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488761895" w:displacedByCustomXml="next"/>
    <w:bookmarkEnd w:id="0" w:displacedByCustomXml="next"/>
    <w:sdt>
      <w:sdtPr>
        <w:rPr>
          <w:rFonts w:asciiTheme="minorHAnsi" w:hAnsiTheme="minorHAnsi" w:cstheme="minorHAnsi"/>
          <w:caps/>
        </w:rPr>
        <w:id w:val="7592821"/>
        <w:lock w:val="contentLocked"/>
        <w:placeholder>
          <w:docPart w:val="DefaultPlaceholder_22675703"/>
        </w:placeholder>
        <w:group/>
      </w:sdtPr>
      <w:sdtContent>
        <w:p w14:paraId="07C781CA"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14:paraId="0BCAC933" w14:textId="77777777" w:rsidR="00410044" w:rsidRPr="00E614FB" w:rsidRDefault="00410044" w:rsidP="00410044">
          <w:pPr>
            <w:spacing w:after="0"/>
            <w:jc w:val="center"/>
            <w:rPr>
              <w:rFonts w:asciiTheme="minorHAnsi" w:hAnsiTheme="minorHAnsi" w:cstheme="minorHAnsi"/>
              <w:caps/>
            </w:rPr>
          </w:pPr>
        </w:p>
        <w:p w14:paraId="7D956072" w14:textId="77777777" w:rsidR="00410044" w:rsidRPr="00E614FB" w:rsidRDefault="00410044" w:rsidP="00A12D18">
          <w:pPr>
            <w:spacing w:after="0"/>
            <w:jc w:val="center"/>
            <w:outlineLvl w:val="0"/>
            <w:rPr>
              <w:rFonts w:asciiTheme="minorHAnsi" w:hAnsiTheme="minorHAnsi" w:cstheme="minorHAnsi"/>
              <w:caps/>
            </w:rPr>
          </w:pPr>
          <w:r w:rsidRPr="00E614FB">
            <w:rPr>
              <w:rFonts w:asciiTheme="minorHAnsi" w:hAnsiTheme="minorHAnsi" w:cstheme="minorHAnsi"/>
              <w:caps/>
            </w:rPr>
            <w:t>Graduate College</w:t>
          </w:r>
        </w:p>
      </w:sdtContent>
    </w:sdt>
    <w:p w14:paraId="66A1FB16" w14:textId="77777777" w:rsidR="00410044" w:rsidRPr="00E614FB" w:rsidRDefault="00410044" w:rsidP="00410044">
      <w:pPr>
        <w:spacing w:after="0"/>
        <w:jc w:val="center"/>
        <w:rPr>
          <w:rFonts w:asciiTheme="minorHAnsi" w:hAnsiTheme="minorHAnsi" w:cstheme="minorHAnsi"/>
          <w:caps/>
        </w:rPr>
      </w:pPr>
    </w:p>
    <w:p w14:paraId="6F2A56A0" w14:textId="77777777" w:rsidR="00410044" w:rsidRPr="00E614FB" w:rsidRDefault="00410044" w:rsidP="00410044">
      <w:pPr>
        <w:spacing w:after="0"/>
        <w:jc w:val="center"/>
        <w:rPr>
          <w:rFonts w:asciiTheme="minorHAnsi" w:hAnsiTheme="minorHAnsi" w:cstheme="minorHAnsi"/>
          <w:caps/>
        </w:rPr>
      </w:pPr>
    </w:p>
    <w:p w14:paraId="464A3DF2" w14:textId="77777777" w:rsidR="00410044" w:rsidRPr="00E614FB" w:rsidRDefault="00410044" w:rsidP="00410044">
      <w:pPr>
        <w:spacing w:after="0"/>
        <w:jc w:val="center"/>
        <w:rPr>
          <w:rFonts w:asciiTheme="minorHAnsi" w:hAnsiTheme="minorHAnsi" w:cstheme="minorHAnsi"/>
          <w:caps/>
        </w:rPr>
      </w:pPr>
    </w:p>
    <w:p w14:paraId="293756A4" w14:textId="77777777" w:rsidR="00410044" w:rsidRPr="00E614FB" w:rsidRDefault="00410044" w:rsidP="00410044">
      <w:pPr>
        <w:spacing w:after="0"/>
        <w:jc w:val="center"/>
        <w:rPr>
          <w:rFonts w:asciiTheme="minorHAnsi" w:hAnsiTheme="minorHAnsi" w:cstheme="minorHAnsi"/>
          <w:caps/>
        </w:rPr>
      </w:pPr>
    </w:p>
    <w:p w14:paraId="4B03905E"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p w14:paraId="62C6483A" w14:textId="37B38707" w:rsidR="00410044" w:rsidRPr="00E614FB" w:rsidRDefault="00AA5E18" w:rsidP="00A12D18">
          <w:pPr>
            <w:spacing w:after="0" w:line="480" w:lineRule="auto"/>
            <w:jc w:val="center"/>
            <w:outlineLvl w:val="0"/>
            <w:rPr>
              <w:rFonts w:asciiTheme="minorHAnsi" w:hAnsiTheme="minorHAnsi" w:cstheme="minorHAnsi"/>
              <w:caps/>
            </w:rPr>
          </w:pPr>
          <w:r>
            <w:rPr>
              <w:rFonts w:asciiTheme="minorHAnsi" w:hAnsiTheme="minorHAnsi" w:cstheme="minorHAnsi"/>
              <w:caps/>
            </w:rPr>
            <w:t>R</w:t>
          </w:r>
          <w:r w:rsidRPr="00AA5E18">
            <w:rPr>
              <w:rFonts w:asciiTheme="minorHAnsi" w:hAnsiTheme="minorHAnsi" w:cstheme="minorHAnsi"/>
              <w:caps/>
            </w:rPr>
            <w:t>espo</w:t>
          </w:r>
          <w:r>
            <w:rPr>
              <w:rFonts w:asciiTheme="minorHAnsi" w:hAnsiTheme="minorHAnsi" w:cstheme="minorHAnsi"/>
              <w:caps/>
            </w:rPr>
            <w:t>nses of soil microbial communities</w:t>
          </w:r>
          <w:r w:rsidRPr="00AA5E18">
            <w:rPr>
              <w:rFonts w:asciiTheme="minorHAnsi" w:hAnsiTheme="minorHAnsi" w:cstheme="minorHAnsi"/>
              <w:caps/>
            </w:rPr>
            <w:t xml:space="preserve"> to climate warming</w:t>
          </w:r>
          <w:r w:rsidR="00825684" w:rsidRPr="00E614FB">
            <w:rPr>
              <w:rFonts w:asciiTheme="minorHAnsi" w:hAnsiTheme="minorHAnsi" w:cstheme="minorHAnsi"/>
              <w:caps/>
            </w:rPr>
            <w:t xml:space="preserve"> </w:t>
          </w:r>
        </w:p>
      </w:sdtContent>
    </w:sdt>
    <w:p w14:paraId="6BCDD05B" w14:textId="77777777" w:rsidR="00410044" w:rsidRPr="00E614FB" w:rsidRDefault="00410044" w:rsidP="00410044">
      <w:pPr>
        <w:spacing w:after="0"/>
        <w:jc w:val="center"/>
        <w:rPr>
          <w:rFonts w:asciiTheme="minorHAnsi" w:hAnsiTheme="minorHAnsi" w:cstheme="minorHAnsi"/>
          <w:caps/>
        </w:rPr>
      </w:pPr>
    </w:p>
    <w:p w14:paraId="51BF137E" w14:textId="77777777" w:rsidR="00410044" w:rsidRPr="00E614FB" w:rsidRDefault="00410044" w:rsidP="00410044">
      <w:pPr>
        <w:spacing w:after="0"/>
        <w:jc w:val="center"/>
        <w:rPr>
          <w:rFonts w:asciiTheme="minorHAnsi" w:hAnsiTheme="minorHAnsi" w:cstheme="minorHAnsi"/>
          <w:caps/>
        </w:rPr>
      </w:pPr>
    </w:p>
    <w:p w14:paraId="2A5B99EC" w14:textId="77777777" w:rsidR="00410044" w:rsidRPr="00E614FB" w:rsidRDefault="00410044" w:rsidP="00410044">
      <w:pPr>
        <w:spacing w:after="0"/>
        <w:jc w:val="center"/>
        <w:rPr>
          <w:rFonts w:asciiTheme="minorHAnsi" w:hAnsiTheme="minorHAnsi" w:cstheme="minorHAnsi"/>
          <w:caps/>
        </w:rPr>
      </w:pPr>
    </w:p>
    <w:p w14:paraId="172CC1B6" w14:textId="77777777" w:rsidR="00410044" w:rsidRPr="00E614FB" w:rsidRDefault="00410044" w:rsidP="00410044">
      <w:pPr>
        <w:spacing w:after="0"/>
        <w:jc w:val="center"/>
        <w:rPr>
          <w:rFonts w:asciiTheme="minorHAnsi" w:hAnsiTheme="minorHAnsi" w:cstheme="minorHAnsi"/>
          <w:caps/>
        </w:rPr>
      </w:pPr>
    </w:p>
    <w:p w14:paraId="2B1027D4" w14:textId="77777777" w:rsidR="00410044" w:rsidRPr="00E614FB" w:rsidRDefault="00410044" w:rsidP="00410044">
      <w:pPr>
        <w:spacing w:after="0"/>
        <w:jc w:val="center"/>
        <w:rPr>
          <w:rFonts w:asciiTheme="minorHAnsi" w:hAnsiTheme="minorHAnsi" w:cstheme="minorHAnsi"/>
          <w:caps/>
        </w:rPr>
      </w:pPr>
    </w:p>
    <w:p w14:paraId="25D4B926" w14:textId="77777777" w:rsidR="00410044" w:rsidRPr="00E614FB" w:rsidRDefault="00410044" w:rsidP="00410044">
      <w:pPr>
        <w:spacing w:after="0"/>
        <w:jc w:val="center"/>
        <w:rPr>
          <w:rFonts w:asciiTheme="minorHAnsi" w:hAnsiTheme="minorHAnsi" w:cstheme="minorHAnsi"/>
          <w:caps/>
        </w:rPr>
      </w:pPr>
    </w:p>
    <w:p w14:paraId="6CCFA511" w14:textId="77777777" w:rsidR="00410044" w:rsidRPr="00E614FB" w:rsidRDefault="00410044" w:rsidP="00410044">
      <w:pPr>
        <w:spacing w:after="0"/>
        <w:jc w:val="center"/>
        <w:rPr>
          <w:rFonts w:asciiTheme="minorHAnsi" w:hAnsiTheme="minorHAnsi" w:cstheme="minorHAnsi"/>
          <w:caps/>
        </w:rPr>
      </w:pPr>
    </w:p>
    <w:p w14:paraId="74FC7B34" w14:textId="49A1E6A0" w:rsidR="00410044" w:rsidRPr="00E614FB" w:rsidRDefault="00F0241B" w:rsidP="00A12D18">
      <w:pPr>
        <w:spacing w:after="0"/>
        <w:jc w:val="center"/>
        <w:outlineLvl w:val="0"/>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944CF4">
            <w:rPr>
              <w:rFonts w:asciiTheme="minorHAnsi" w:hAnsiTheme="minorHAnsi" w:cstheme="minorHAnsi"/>
              <w:caps/>
            </w:rPr>
            <w:t>Dissertation</w:t>
          </w:r>
        </w:sdtContent>
      </w:sdt>
    </w:p>
    <w:p w14:paraId="150F67D0"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14:paraId="0B0E5C06"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14:paraId="40ED1444" w14:textId="77777777" w:rsidR="00410044" w:rsidRPr="00E614FB" w:rsidRDefault="00410044" w:rsidP="00410044">
          <w:pPr>
            <w:spacing w:after="0"/>
            <w:jc w:val="center"/>
            <w:rPr>
              <w:rFonts w:asciiTheme="minorHAnsi" w:hAnsiTheme="minorHAnsi" w:cstheme="minorHAnsi"/>
            </w:rPr>
          </w:pPr>
        </w:p>
        <w:p w14:paraId="622F567C"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14:paraId="4D15AE75" w14:textId="77777777" w:rsidR="00410044" w:rsidRPr="00E614FB" w:rsidRDefault="00410044" w:rsidP="00410044">
          <w:pPr>
            <w:spacing w:after="0"/>
            <w:jc w:val="center"/>
            <w:rPr>
              <w:rFonts w:asciiTheme="minorHAnsi" w:hAnsiTheme="minorHAnsi" w:cstheme="minorHAnsi"/>
            </w:rPr>
          </w:pPr>
        </w:p>
        <w:p w14:paraId="53D2AF6C" w14:textId="77777777" w:rsidR="00410044" w:rsidRPr="00E614FB" w:rsidRDefault="00410044" w:rsidP="00A12D18">
          <w:pPr>
            <w:spacing w:after="0"/>
            <w:jc w:val="center"/>
            <w:outlineLvl w:val="0"/>
            <w:rPr>
              <w:rFonts w:asciiTheme="minorHAnsi" w:hAnsiTheme="minorHAnsi" w:cstheme="minorHAnsi"/>
            </w:rPr>
          </w:pPr>
          <w:r w:rsidRPr="00E614FB">
            <w:rPr>
              <w:rFonts w:asciiTheme="minorHAnsi" w:hAnsiTheme="minorHAnsi" w:cstheme="minorHAnsi"/>
            </w:rPr>
            <w:t>Degree of</w:t>
          </w:r>
        </w:p>
      </w:sdtContent>
    </w:sdt>
    <w:p w14:paraId="54A091CF" w14:textId="77777777"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14:paraId="2F06884B" w14:textId="4B84AC96" w:rsidR="00BA2F37" w:rsidRPr="00E614FB" w:rsidRDefault="00944CF4" w:rsidP="00A12D18">
          <w:pPr>
            <w:pStyle w:val="NoSpacing"/>
            <w:spacing w:line="480" w:lineRule="auto"/>
            <w:jc w:val="center"/>
            <w:outlineLvl w:val="0"/>
            <w:rPr>
              <w:rFonts w:cstheme="minorHAnsi"/>
              <w:caps/>
            </w:rPr>
          </w:pPr>
          <w:r>
            <w:rPr>
              <w:rFonts w:cstheme="minorHAnsi"/>
              <w:caps/>
            </w:rPr>
            <w:t>Doctor of Philosophy</w:t>
          </w:r>
        </w:p>
      </w:sdtContent>
    </w:sdt>
    <w:p w14:paraId="28A773C6" w14:textId="77777777" w:rsidR="00410044" w:rsidRPr="00E614FB" w:rsidRDefault="00410044" w:rsidP="00410044">
      <w:pPr>
        <w:spacing w:after="0"/>
        <w:jc w:val="center"/>
        <w:rPr>
          <w:rFonts w:asciiTheme="minorHAnsi" w:hAnsiTheme="minorHAnsi" w:cstheme="minorHAnsi"/>
          <w:caps/>
        </w:rPr>
      </w:pPr>
    </w:p>
    <w:p w14:paraId="3B113431" w14:textId="77777777" w:rsidR="00410044" w:rsidRPr="00E614FB" w:rsidRDefault="00410044" w:rsidP="00410044">
      <w:pPr>
        <w:spacing w:after="0"/>
        <w:jc w:val="center"/>
        <w:rPr>
          <w:rFonts w:asciiTheme="minorHAnsi" w:hAnsiTheme="minorHAnsi" w:cstheme="minorHAnsi"/>
          <w:caps/>
        </w:rPr>
      </w:pPr>
    </w:p>
    <w:p w14:paraId="1E0C1DA9" w14:textId="77777777" w:rsidR="00410044" w:rsidRPr="00E614FB" w:rsidRDefault="00410044" w:rsidP="00410044">
      <w:pPr>
        <w:spacing w:after="0"/>
        <w:jc w:val="center"/>
        <w:rPr>
          <w:rFonts w:asciiTheme="minorHAnsi" w:hAnsiTheme="minorHAnsi" w:cstheme="minorHAnsi"/>
          <w:caps/>
        </w:rPr>
      </w:pPr>
    </w:p>
    <w:p w14:paraId="51DA9869" w14:textId="77777777" w:rsidR="00410044" w:rsidRPr="00E614FB" w:rsidRDefault="00410044" w:rsidP="00410044">
      <w:pPr>
        <w:spacing w:after="0"/>
        <w:jc w:val="center"/>
        <w:rPr>
          <w:rFonts w:asciiTheme="minorHAnsi" w:hAnsiTheme="minorHAnsi" w:cstheme="minorHAnsi"/>
          <w:caps/>
        </w:rPr>
      </w:pPr>
    </w:p>
    <w:p w14:paraId="4A15E0F1" w14:textId="77777777" w:rsidR="00410044" w:rsidRPr="00E614FB" w:rsidRDefault="00410044" w:rsidP="00410044">
      <w:pPr>
        <w:spacing w:after="0"/>
        <w:jc w:val="center"/>
        <w:rPr>
          <w:rFonts w:asciiTheme="minorHAnsi" w:hAnsiTheme="minorHAnsi" w:cstheme="minorHAnsi"/>
          <w:caps/>
        </w:rPr>
      </w:pPr>
    </w:p>
    <w:p w14:paraId="44634D80" w14:textId="77777777" w:rsidR="00410044" w:rsidRPr="00E614FB" w:rsidRDefault="00410044" w:rsidP="00410044">
      <w:pPr>
        <w:spacing w:after="0"/>
        <w:jc w:val="center"/>
        <w:rPr>
          <w:rFonts w:asciiTheme="minorHAnsi" w:hAnsiTheme="minorHAnsi" w:cstheme="minorHAnsi"/>
          <w:caps/>
        </w:rPr>
      </w:pPr>
    </w:p>
    <w:p w14:paraId="30A0FA12" w14:textId="77777777" w:rsidR="00410044" w:rsidRPr="00E614FB" w:rsidRDefault="00410044" w:rsidP="00410044">
      <w:pPr>
        <w:spacing w:after="0"/>
        <w:jc w:val="center"/>
        <w:rPr>
          <w:rFonts w:asciiTheme="minorHAnsi" w:hAnsiTheme="minorHAnsi" w:cstheme="minorHAnsi"/>
          <w:caps/>
        </w:rPr>
      </w:pPr>
    </w:p>
    <w:p w14:paraId="2AA664D3" w14:textId="77777777" w:rsidR="00410044" w:rsidRPr="00E614FB" w:rsidRDefault="00410044" w:rsidP="00410044">
      <w:pPr>
        <w:spacing w:after="0"/>
        <w:jc w:val="center"/>
        <w:rPr>
          <w:rFonts w:asciiTheme="minorHAnsi" w:hAnsiTheme="minorHAnsi" w:cstheme="minorHAnsi"/>
          <w:caps/>
        </w:rPr>
      </w:pPr>
    </w:p>
    <w:p w14:paraId="4C76B5CA"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14:paraId="0128D6A3"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14:paraId="16BECCEF"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14:paraId="30C8BCA0" w14:textId="21616A2E" w:rsidR="00410044" w:rsidRPr="00E614FB" w:rsidRDefault="00AA5E18" w:rsidP="00A12D18">
          <w:pPr>
            <w:spacing w:after="0"/>
            <w:jc w:val="center"/>
            <w:outlineLvl w:val="0"/>
            <w:rPr>
              <w:rFonts w:asciiTheme="minorHAnsi" w:hAnsiTheme="minorHAnsi" w:cstheme="minorHAnsi"/>
              <w:caps/>
            </w:rPr>
          </w:pPr>
          <w:r>
            <w:rPr>
              <w:rFonts w:asciiTheme="minorHAnsi" w:hAnsiTheme="minorHAnsi" w:cstheme="minorHAnsi"/>
              <w:caps/>
            </w:rPr>
            <w:t>Mengting Yuan</w:t>
          </w:r>
        </w:p>
      </w:sdtContent>
    </w:sdt>
    <w:sdt>
      <w:sdtPr>
        <w:rPr>
          <w:rFonts w:asciiTheme="minorHAnsi" w:hAnsiTheme="minorHAnsi" w:cstheme="minorHAnsi"/>
        </w:rPr>
        <w:id w:val="7592846"/>
        <w:lock w:val="contentLocked"/>
        <w:placeholder>
          <w:docPart w:val="DefaultPlaceholder_22675703"/>
        </w:placeholder>
        <w:group/>
      </w:sdtPr>
      <w:sdtContent>
        <w:p w14:paraId="1FF91643"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14:paraId="31D7D927" w14:textId="77777777" w:rsidR="00410044" w:rsidRPr="00E614FB" w:rsidRDefault="00B7768C" w:rsidP="00286C75">
          <w:pPr>
            <w:spacing w:after="0"/>
            <w:jc w:val="center"/>
            <w:rPr>
              <w:rFonts w:asciiTheme="minorHAnsi" w:hAnsiTheme="minorHAnsi" w:cstheme="minorHAnsi"/>
            </w:rPr>
          </w:pPr>
          <w:r>
            <w:rPr>
              <w:rFonts w:asciiTheme="minorHAnsi" w:hAnsiTheme="minorHAnsi" w:cstheme="minorHAnsi"/>
            </w:rPr>
            <w:t>2017</w:t>
          </w:r>
        </w:p>
      </w:sdtContent>
    </w:sdt>
    <w:p w14:paraId="40B26FF8"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187E412B" w14:textId="77777777" w:rsidR="00410044" w:rsidRPr="00E614FB" w:rsidRDefault="00410044" w:rsidP="00410044">
      <w:pPr>
        <w:spacing w:after="0"/>
        <w:jc w:val="center"/>
        <w:rPr>
          <w:rFonts w:asciiTheme="minorHAnsi" w:hAnsiTheme="minorHAnsi" w:cstheme="minorHAnsi"/>
          <w:caps/>
        </w:rPr>
      </w:pPr>
    </w:p>
    <w:p w14:paraId="3E96D61A" w14:textId="77777777" w:rsidR="00410044" w:rsidRDefault="00410044" w:rsidP="00410044">
      <w:pPr>
        <w:spacing w:after="0"/>
        <w:jc w:val="center"/>
        <w:rPr>
          <w:rFonts w:asciiTheme="minorHAnsi" w:hAnsiTheme="minorHAnsi" w:cstheme="minorHAnsi"/>
          <w:caps/>
        </w:rPr>
      </w:pPr>
    </w:p>
    <w:p w14:paraId="3BA08839" w14:textId="77777777" w:rsidR="00013381" w:rsidRDefault="00013381" w:rsidP="00410044">
      <w:pPr>
        <w:spacing w:after="0"/>
        <w:jc w:val="center"/>
        <w:rPr>
          <w:rFonts w:asciiTheme="minorHAnsi" w:hAnsiTheme="minorHAnsi" w:cstheme="minorHAnsi"/>
          <w:caps/>
        </w:rPr>
      </w:pPr>
    </w:p>
    <w:p w14:paraId="1896D850" w14:textId="77777777" w:rsidR="00013381" w:rsidRPr="00E614FB" w:rsidRDefault="00013381" w:rsidP="00410044">
      <w:pPr>
        <w:spacing w:after="0"/>
        <w:jc w:val="center"/>
        <w:rPr>
          <w:rFonts w:asciiTheme="minorHAnsi" w:hAnsiTheme="minorHAnsi" w:cstheme="minorHAnsi"/>
          <w:caps/>
        </w:rPr>
      </w:pPr>
    </w:p>
    <w:p w14:paraId="6DF53439" w14:textId="77777777" w:rsidR="00410044" w:rsidRPr="00E614FB" w:rsidRDefault="00410044" w:rsidP="00410044">
      <w:pPr>
        <w:spacing w:after="0"/>
        <w:jc w:val="center"/>
        <w:rPr>
          <w:rFonts w:asciiTheme="minorHAnsi" w:hAnsiTheme="minorHAnsi" w:cstheme="minorHAnsi"/>
          <w:caps/>
        </w:rPr>
      </w:pPr>
    </w:p>
    <w:p w14:paraId="72E173A1"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p w14:paraId="4E1DCA51" w14:textId="7A0C4B7F" w:rsidR="00410044" w:rsidRPr="00E614FB" w:rsidRDefault="00AA5E18" w:rsidP="00A12D18">
          <w:pPr>
            <w:spacing w:after="0"/>
            <w:jc w:val="center"/>
            <w:outlineLvl w:val="0"/>
            <w:rPr>
              <w:rFonts w:asciiTheme="minorHAnsi" w:hAnsiTheme="minorHAnsi" w:cstheme="minorHAnsi"/>
              <w:caps/>
            </w:rPr>
          </w:pPr>
          <w:r>
            <w:rPr>
              <w:rFonts w:asciiTheme="minorHAnsi" w:hAnsiTheme="minorHAnsi" w:cstheme="minorHAnsi"/>
              <w:caps/>
            </w:rPr>
            <w:t>Responses of soil microbial communities to climate warming</w:t>
          </w:r>
        </w:p>
      </w:sdtContent>
    </w:sdt>
    <w:p w14:paraId="67E775BE" w14:textId="77777777" w:rsidR="00410044" w:rsidRPr="00E614FB" w:rsidRDefault="00410044" w:rsidP="00410044">
      <w:pPr>
        <w:spacing w:after="0"/>
        <w:jc w:val="center"/>
        <w:rPr>
          <w:rFonts w:asciiTheme="minorHAnsi" w:hAnsiTheme="minorHAnsi" w:cstheme="minorHAnsi"/>
          <w:caps/>
        </w:rPr>
      </w:pPr>
    </w:p>
    <w:p w14:paraId="359CDE94" w14:textId="77777777" w:rsidR="00410044" w:rsidRPr="00E614FB" w:rsidRDefault="00410044" w:rsidP="00410044">
      <w:pPr>
        <w:spacing w:after="0"/>
        <w:jc w:val="center"/>
        <w:rPr>
          <w:rFonts w:asciiTheme="minorHAnsi" w:hAnsiTheme="minorHAnsi" w:cstheme="minorHAnsi"/>
          <w:caps/>
        </w:rPr>
      </w:pPr>
    </w:p>
    <w:p w14:paraId="5E13A476" w14:textId="7104B51E" w:rsidR="00345F8B" w:rsidRPr="00E614FB" w:rsidRDefault="00410044" w:rsidP="00A12D18">
      <w:pPr>
        <w:spacing w:after="0"/>
        <w:jc w:val="center"/>
        <w:outlineLvl w:val="0"/>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944CF4">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329934C2" w14:textId="626D103C" w:rsidR="00345F8B" w:rsidRPr="00E614FB" w:rsidRDefault="00944CF4" w:rsidP="00345F8B">
          <w:pPr>
            <w:spacing w:after="0"/>
            <w:jc w:val="center"/>
            <w:rPr>
              <w:rFonts w:asciiTheme="minorHAnsi" w:hAnsiTheme="minorHAnsi" w:cstheme="minorHAnsi"/>
              <w:caps/>
            </w:rPr>
          </w:pPr>
          <w:r>
            <w:rPr>
              <w:rFonts w:asciiTheme="minorHAnsi" w:hAnsiTheme="minorHAnsi" w:cstheme="minorHAnsi"/>
              <w:caps/>
            </w:rPr>
            <w:t>Department of Microbiology and Plant Biology</w:t>
          </w:r>
        </w:p>
      </w:sdtContent>
    </w:sdt>
    <w:p w14:paraId="3A89D3EA" w14:textId="77777777" w:rsidR="00410044" w:rsidRPr="00E614FB" w:rsidRDefault="00410044" w:rsidP="00410044">
      <w:pPr>
        <w:spacing w:after="0"/>
        <w:jc w:val="center"/>
        <w:rPr>
          <w:rFonts w:asciiTheme="minorHAnsi" w:hAnsiTheme="minorHAnsi" w:cstheme="minorHAnsi"/>
          <w:caps/>
        </w:rPr>
      </w:pPr>
    </w:p>
    <w:p w14:paraId="54937EE4" w14:textId="77777777" w:rsidR="00410044" w:rsidRPr="00E614FB" w:rsidRDefault="00410044" w:rsidP="00410044">
      <w:pPr>
        <w:spacing w:after="0"/>
        <w:jc w:val="center"/>
        <w:rPr>
          <w:rFonts w:asciiTheme="minorHAnsi" w:hAnsiTheme="minorHAnsi" w:cstheme="minorHAnsi"/>
          <w:caps/>
        </w:rPr>
      </w:pPr>
    </w:p>
    <w:p w14:paraId="3977C439" w14:textId="77777777" w:rsidR="00410044" w:rsidRPr="00E614FB" w:rsidRDefault="00410044" w:rsidP="00410044">
      <w:pPr>
        <w:spacing w:after="0"/>
        <w:jc w:val="center"/>
        <w:rPr>
          <w:rFonts w:asciiTheme="minorHAnsi" w:hAnsiTheme="minorHAnsi" w:cstheme="minorHAnsi"/>
          <w:caps/>
        </w:rPr>
      </w:pPr>
    </w:p>
    <w:p w14:paraId="42AF9EEA" w14:textId="77777777" w:rsidR="00410044" w:rsidRPr="00E614FB" w:rsidRDefault="00410044" w:rsidP="00410044">
      <w:pPr>
        <w:spacing w:after="0"/>
        <w:jc w:val="center"/>
        <w:rPr>
          <w:rFonts w:asciiTheme="minorHAnsi" w:hAnsiTheme="minorHAnsi" w:cstheme="minorHAnsi"/>
          <w:caps/>
        </w:rPr>
      </w:pPr>
    </w:p>
    <w:p w14:paraId="66705989" w14:textId="77777777" w:rsidR="00410044" w:rsidRPr="00E614FB" w:rsidRDefault="00410044" w:rsidP="00410044">
      <w:pPr>
        <w:spacing w:after="0"/>
        <w:jc w:val="center"/>
        <w:rPr>
          <w:rFonts w:asciiTheme="minorHAnsi" w:hAnsiTheme="minorHAnsi" w:cstheme="minorHAnsi"/>
          <w:caps/>
        </w:rPr>
      </w:pPr>
    </w:p>
    <w:p w14:paraId="7F27D780" w14:textId="77777777" w:rsidR="00410044" w:rsidRPr="00E614FB" w:rsidRDefault="00410044" w:rsidP="00410044">
      <w:pPr>
        <w:spacing w:after="0"/>
        <w:jc w:val="center"/>
        <w:rPr>
          <w:rFonts w:asciiTheme="minorHAnsi" w:hAnsiTheme="minorHAnsi" w:cstheme="minorHAnsi"/>
          <w:caps/>
        </w:rPr>
      </w:pPr>
    </w:p>
    <w:p w14:paraId="36833792"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14:paraId="62F7AF6F" w14:textId="77777777" w:rsidR="00410044" w:rsidRPr="00E614FB" w:rsidRDefault="00410044" w:rsidP="00A12D18">
          <w:pPr>
            <w:spacing w:after="0"/>
            <w:jc w:val="center"/>
            <w:outlineLvl w:val="0"/>
            <w:rPr>
              <w:rFonts w:asciiTheme="minorHAnsi" w:hAnsiTheme="minorHAnsi" w:cstheme="minorHAnsi"/>
              <w:caps/>
            </w:rPr>
          </w:pPr>
          <w:r w:rsidRPr="00E614FB">
            <w:rPr>
              <w:rFonts w:asciiTheme="minorHAnsi" w:hAnsiTheme="minorHAnsi" w:cstheme="minorHAnsi"/>
              <w:caps/>
            </w:rPr>
            <w:t>By</w:t>
          </w:r>
        </w:p>
      </w:sdtContent>
    </w:sdt>
    <w:p w14:paraId="53121588" w14:textId="77777777" w:rsidR="00410044" w:rsidRPr="00E614FB" w:rsidRDefault="00410044" w:rsidP="00410044">
      <w:pPr>
        <w:spacing w:after="0"/>
        <w:jc w:val="center"/>
        <w:rPr>
          <w:rFonts w:asciiTheme="minorHAnsi" w:hAnsiTheme="minorHAnsi" w:cstheme="minorHAnsi"/>
          <w:caps/>
        </w:rPr>
      </w:pPr>
    </w:p>
    <w:p w14:paraId="77D0E4EF" w14:textId="77777777" w:rsidR="00410044" w:rsidRPr="00E614FB" w:rsidRDefault="00410044" w:rsidP="00410044">
      <w:pPr>
        <w:spacing w:after="0"/>
        <w:jc w:val="center"/>
        <w:rPr>
          <w:rFonts w:asciiTheme="minorHAnsi" w:hAnsiTheme="minorHAnsi" w:cstheme="minorHAnsi"/>
          <w:caps/>
        </w:rPr>
      </w:pPr>
    </w:p>
    <w:p w14:paraId="23EB9F8F"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14:paraId="2154F8CF" w14:textId="77777777"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14:paraId="53D9D818" w14:textId="0A7312E7" w:rsidR="00410044" w:rsidRPr="00E614FB" w:rsidRDefault="00F0241B" w:rsidP="00A12D18">
      <w:pPr>
        <w:spacing w:after="0"/>
        <w:jc w:val="right"/>
        <w:outlineLvl w:val="0"/>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AA5E18">
            <w:rPr>
              <w:rFonts w:asciiTheme="minorHAnsi" w:hAnsiTheme="minorHAnsi" w:cstheme="minorHAnsi"/>
            </w:rPr>
            <w:t>Boris Wawrik</w:t>
          </w:r>
        </w:sdtContent>
      </w:sdt>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14:paraId="6743E1B7" w14:textId="77777777" w:rsidR="00410044" w:rsidRPr="00E614FB" w:rsidRDefault="00410044" w:rsidP="00410044">
      <w:pPr>
        <w:spacing w:after="0"/>
        <w:jc w:val="right"/>
        <w:rPr>
          <w:rFonts w:asciiTheme="minorHAnsi" w:hAnsiTheme="minorHAnsi" w:cstheme="minorHAnsi"/>
        </w:rPr>
      </w:pPr>
    </w:p>
    <w:p w14:paraId="323710E2" w14:textId="77777777"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14:paraId="058F7B0F" w14:textId="77777777"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6C709077" w14:textId="7CA51E5A" w:rsidR="00410044" w:rsidRPr="00E614FB" w:rsidRDefault="00F0241B" w:rsidP="00A12D18">
      <w:pPr>
        <w:spacing w:after="0"/>
        <w:jc w:val="right"/>
        <w:outlineLvl w:val="0"/>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944CF4">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AA5E18">
            <w:rPr>
              <w:rFonts w:asciiTheme="minorHAnsi" w:hAnsiTheme="minorHAnsi" w:cstheme="minorHAnsi"/>
            </w:rPr>
            <w:t>Michael Kaspari</w:t>
          </w:r>
        </w:sdtContent>
      </w:sdt>
    </w:p>
    <w:p w14:paraId="356310E7" w14:textId="77777777" w:rsidR="00825684" w:rsidRPr="00E614FB" w:rsidRDefault="00825684" w:rsidP="00825684">
      <w:pPr>
        <w:spacing w:after="0"/>
        <w:jc w:val="right"/>
        <w:rPr>
          <w:rFonts w:asciiTheme="minorHAnsi" w:hAnsiTheme="minorHAnsi" w:cstheme="minorHAnsi"/>
        </w:rPr>
      </w:pPr>
    </w:p>
    <w:p w14:paraId="348C4882"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14:paraId="04C66DDC"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4B71411A" w14:textId="559EDA21" w:rsidR="00825684" w:rsidRPr="00E614FB" w:rsidRDefault="00F0241B" w:rsidP="00A12D18">
      <w:pPr>
        <w:spacing w:after="0"/>
        <w:jc w:val="right"/>
        <w:outlineLvl w:val="0"/>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944CF4">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sidR="00AA5E18">
            <w:rPr>
              <w:rFonts w:asciiTheme="minorHAnsi" w:hAnsiTheme="minorHAnsi" w:cstheme="minorHAnsi"/>
            </w:rPr>
            <w:t>Heather McCarthy</w:t>
          </w:r>
        </w:sdtContent>
      </w:sdt>
    </w:p>
    <w:p w14:paraId="52DB546B" w14:textId="77777777" w:rsidR="00825684" w:rsidRPr="00E614FB" w:rsidRDefault="00825684" w:rsidP="00825684">
      <w:pPr>
        <w:spacing w:after="0"/>
        <w:jc w:val="right"/>
        <w:rPr>
          <w:rFonts w:asciiTheme="minorHAnsi" w:hAnsiTheme="minorHAnsi" w:cstheme="minorHAnsi"/>
        </w:rPr>
      </w:pPr>
    </w:p>
    <w:p w14:paraId="43425BC5"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14:paraId="63C778AB"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766D2BBC" w14:textId="4C71BB16" w:rsidR="00825684" w:rsidRPr="00E614FB" w:rsidRDefault="00F0241B" w:rsidP="00A12D18">
      <w:pPr>
        <w:spacing w:after="0"/>
        <w:jc w:val="right"/>
        <w:outlineLvl w:val="0"/>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944CF4">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AA5E18">
            <w:rPr>
              <w:rFonts w:asciiTheme="minorHAnsi" w:hAnsiTheme="minorHAnsi" w:cstheme="minorHAnsi"/>
            </w:rPr>
            <w:t>Yiqi Luo</w:t>
          </w:r>
        </w:sdtContent>
      </w:sdt>
    </w:p>
    <w:p w14:paraId="5533AF8D" w14:textId="77777777" w:rsidR="00825684" w:rsidRPr="00E614FB" w:rsidRDefault="00825684" w:rsidP="00825684">
      <w:pPr>
        <w:spacing w:after="0"/>
        <w:jc w:val="right"/>
        <w:rPr>
          <w:rFonts w:asciiTheme="minorHAnsi" w:hAnsiTheme="minorHAnsi" w:cstheme="minorHAnsi"/>
        </w:rPr>
      </w:pPr>
    </w:p>
    <w:p w14:paraId="3AE28F90"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14:paraId="20AA4AE6"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40082D40" w14:textId="3110D202" w:rsidR="00825684" w:rsidRPr="00E614FB" w:rsidRDefault="00F0241B" w:rsidP="00A12D18">
      <w:pPr>
        <w:spacing w:after="0"/>
        <w:jc w:val="right"/>
        <w:outlineLvl w:val="0"/>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944CF4">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AA5E18">
            <w:rPr>
              <w:rFonts w:asciiTheme="minorHAnsi" w:hAnsiTheme="minorHAnsi" w:cstheme="minorHAnsi"/>
            </w:rPr>
            <w:t>Jizhong Zhou</w:t>
          </w:r>
        </w:sdtContent>
      </w:sdt>
    </w:p>
    <w:p w14:paraId="14BCC5F9" w14:textId="77777777" w:rsidR="00224CAB" w:rsidRPr="00E614FB" w:rsidRDefault="00224CAB" w:rsidP="00224CAB">
      <w:pPr>
        <w:spacing w:after="0"/>
        <w:jc w:val="right"/>
        <w:rPr>
          <w:rFonts w:asciiTheme="minorHAnsi" w:hAnsiTheme="minorHAnsi" w:cstheme="minorHAnsi"/>
        </w:rPr>
      </w:pPr>
    </w:p>
    <w:p w14:paraId="29038D24" w14:textId="77777777" w:rsidR="00224CAB" w:rsidRPr="00E614FB" w:rsidRDefault="00224CAB" w:rsidP="00224CAB">
      <w:pPr>
        <w:spacing w:after="0"/>
        <w:jc w:val="right"/>
        <w:rPr>
          <w:rFonts w:asciiTheme="minorHAnsi" w:hAnsiTheme="minorHAnsi" w:cstheme="minorHAnsi"/>
        </w:rPr>
      </w:pPr>
    </w:p>
    <w:p w14:paraId="084A73F3"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2B4EEAE6" w14:textId="77777777" w:rsidR="00410044" w:rsidRPr="00E614FB" w:rsidRDefault="00410044" w:rsidP="00410044">
      <w:pPr>
        <w:spacing w:after="0"/>
        <w:jc w:val="center"/>
        <w:rPr>
          <w:rFonts w:asciiTheme="minorHAnsi" w:hAnsiTheme="minorHAnsi" w:cstheme="minorHAnsi"/>
        </w:rPr>
      </w:pPr>
    </w:p>
    <w:p w14:paraId="0D96472F" w14:textId="77777777" w:rsidR="00410044" w:rsidRPr="00E614FB" w:rsidRDefault="00410044" w:rsidP="00410044">
      <w:pPr>
        <w:spacing w:after="0"/>
        <w:jc w:val="center"/>
        <w:rPr>
          <w:rFonts w:asciiTheme="minorHAnsi" w:hAnsiTheme="minorHAnsi" w:cstheme="minorHAnsi"/>
        </w:rPr>
      </w:pPr>
    </w:p>
    <w:p w14:paraId="59359071" w14:textId="77777777" w:rsidR="00410044" w:rsidRPr="00E614FB" w:rsidRDefault="00410044" w:rsidP="00410044">
      <w:pPr>
        <w:spacing w:after="0"/>
        <w:jc w:val="center"/>
        <w:rPr>
          <w:rFonts w:asciiTheme="minorHAnsi" w:hAnsiTheme="minorHAnsi" w:cstheme="minorHAnsi"/>
        </w:rPr>
      </w:pPr>
    </w:p>
    <w:p w14:paraId="76F32BFE" w14:textId="77777777" w:rsidR="00410044" w:rsidRPr="00E614FB" w:rsidRDefault="00410044" w:rsidP="00410044">
      <w:pPr>
        <w:spacing w:after="0"/>
        <w:jc w:val="center"/>
        <w:rPr>
          <w:rFonts w:asciiTheme="minorHAnsi" w:hAnsiTheme="minorHAnsi" w:cstheme="minorHAnsi"/>
        </w:rPr>
      </w:pPr>
    </w:p>
    <w:p w14:paraId="69EBB385" w14:textId="77777777" w:rsidR="00410044" w:rsidRPr="00E614FB" w:rsidRDefault="00410044" w:rsidP="00410044">
      <w:pPr>
        <w:spacing w:after="0"/>
        <w:jc w:val="center"/>
        <w:rPr>
          <w:rFonts w:asciiTheme="minorHAnsi" w:hAnsiTheme="minorHAnsi" w:cstheme="minorHAnsi"/>
        </w:rPr>
      </w:pPr>
    </w:p>
    <w:p w14:paraId="1252E616" w14:textId="77777777" w:rsidR="00410044" w:rsidRPr="00E614FB" w:rsidRDefault="00410044" w:rsidP="00410044">
      <w:pPr>
        <w:spacing w:after="0"/>
        <w:jc w:val="center"/>
        <w:rPr>
          <w:rFonts w:asciiTheme="minorHAnsi" w:hAnsiTheme="minorHAnsi" w:cstheme="minorHAnsi"/>
        </w:rPr>
      </w:pPr>
    </w:p>
    <w:p w14:paraId="11519BA2" w14:textId="77777777" w:rsidR="00410044" w:rsidRPr="00E614FB" w:rsidRDefault="00410044" w:rsidP="00410044">
      <w:pPr>
        <w:spacing w:after="0"/>
        <w:jc w:val="center"/>
        <w:rPr>
          <w:rFonts w:asciiTheme="minorHAnsi" w:hAnsiTheme="minorHAnsi" w:cstheme="minorHAnsi"/>
        </w:rPr>
      </w:pPr>
    </w:p>
    <w:p w14:paraId="02CC4DD4" w14:textId="77777777" w:rsidR="00410044" w:rsidRPr="00E614FB" w:rsidRDefault="00410044" w:rsidP="00410044">
      <w:pPr>
        <w:spacing w:after="0"/>
        <w:jc w:val="center"/>
        <w:rPr>
          <w:rFonts w:asciiTheme="minorHAnsi" w:hAnsiTheme="minorHAnsi" w:cstheme="minorHAnsi"/>
        </w:rPr>
      </w:pPr>
    </w:p>
    <w:p w14:paraId="72D2656D" w14:textId="77777777" w:rsidR="00410044" w:rsidRPr="00E614FB" w:rsidRDefault="00410044" w:rsidP="00410044">
      <w:pPr>
        <w:spacing w:after="0"/>
        <w:jc w:val="center"/>
        <w:rPr>
          <w:rFonts w:asciiTheme="minorHAnsi" w:hAnsiTheme="minorHAnsi" w:cstheme="minorHAnsi"/>
        </w:rPr>
      </w:pPr>
    </w:p>
    <w:p w14:paraId="0C89F546" w14:textId="77777777" w:rsidR="00410044" w:rsidRPr="00E614FB" w:rsidRDefault="00410044" w:rsidP="00410044">
      <w:pPr>
        <w:spacing w:after="0"/>
        <w:jc w:val="center"/>
        <w:rPr>
          <w:rFonts w:asciiTheme="minorHAnsi" w:hAnsiTheme="minorHAnsi" w:cstheme="minorHAnsi"/>
        </w:rPr>
      </w:pPr>
    </w:p>
    <w:p w14:paraId="23932D69" w14:textId="77777777" w:rsidR="00410044" w:rsidRPr="00E614FB" w:rsidRDefault="00410044" w:rsidP="00410044">
      <w:pPr>
        <w:spacing w:after="0"/>
        <w:jc w:val="center"/>
        <w:rPr>
          <w:rFonts w:asciiTheme="minorHAnsi" w:hAnsiTheme="minorHAnsi" w:cstheme="minorHAnsi"/>
        </w:rPr>
      </w:pPr>
    </w:p>
    <w:p w14:paraId="6041EAB6" w14:textId="77777777" w:rsidR="00410044" w:rsidRPr="00E614FB" w:rsidRDefault="00410044" w:rsidP="00410044">
      <w:pPr>
        <w:spacing w:after="0"/>
        <w:jc w:val="center"/>
        <w:rPr>
          <w:rFonts w:asciiTheme="minorHAnsi" w:hAnsiTheme="minorHAnsi" w:cstheme="minorHAnsi"/>
        </w:rPr>
      </w:pPr>
    </w:p>
    <w:p w14:paraId="5BD63297" w14:textId="77777777" w:rsidR="00410044" w:rsidRPr="00E614FB" w:rsidRDefault="00410044" w:rsidP="00410044">
      <w:pPr>
        <w:spacing w:after="0"/>
        <w:jc w:val="center"/>
        <w:rPr>
          <w:rFonts w:asciiTheme="minorHAnsi" w:hAnsiTheme="minorHAnsi" w:cstheme="minorHAnsi"/>
        </w:rPr>
      </w:pPr>
    </w:p>
    <w:p w14:paraId="435FA8F7" w14:textId="77777777" w:rsidR="00410044" w:rsidRPr="00E614FB" w:rsidRDefault="00410044" w:rsidP="00410044">
      <w:pPr>
        <w:spacing w:after="0"/>
        <w:jc w:val="center"/>
        <w:rPr>
          <w:rFonts w:asciiTheme="minorHAnsi" w:hAnsiTheme="minorHAnsi" w:cstheme="minorHAnsi"/>
        </w:rPr>
      </w:pPr>
    </w:p>
    <w:p w14:paraId="47E1EAF7" w14:textId="77777777" w:rsidR="00410044" w:rsidRPr="00E614FB" w:rsidRDefault="00410044" w:rsidP="00410044">
      <w:pPr>
        <w:spacing w:after="0"/>
        <w:jc w:val="center"/>
        <w:rPr>
          <w:rFonts w:asciiTheme="minorHAnsi" w:hAnsiTheme="minorHAnsi" w:cstheme="minorHAnsi"/>
        </w:rPr>
      </w:pPr>
    </w:p>
    <w:p w14:paraId="40FFDA66" w14:textId="77777777" w:rsidR="00410044" w:rsidRPr="00E614FB" w:rsidRDefault="00410044" w:rsidP="00410044">
      <w:pPr>
        <w:spacing w:after="0"/>
        <w:jc w:val="center"/>
        <w:rPr>
          <w:rFonts w:asciiTheme="minorHAnsi" w:hAnsiTheme="minorHAnsi" w:cstheme="minorHAnsi"/>
        </w:rPr>
      </w:pPr>
    </w:p>
    <w:p w14:paraId="326A5EA3" w14:textId="77777777" w:rsidR="00410044" w:rsidRPr="00E614FB" w:rsidRDefault="00410044" w:rsidP="00410044">
      <w:pPr>
        <w:spacing w:after="0"/>
        <w:jc w:val="center"/>
        <w:rPr>
          <w:rFonts w:asciiTheme="minorHAnsi" w:hAnsiTheme="minorHAnsi" w:cstheme="minorHAnsi"/>
        </w:rPr>
      </w:pPr>
    </w:p>
    <w:p w14:paraId="35BD560D" w14:textId="77777777" w:rsidR="00410044" w:rsidRPr="00E614FB" w:rsidRDefault="00410044" w:rsidP="00410044">
      <w:pPr>
        <w:spacing w:after="0"/>
        <w:jc w:val="center"/>
        <w:rPr>
          <w:rFonts w:asciiTheme="minorHAnsi" w:hAnsiTheme="minorHAnsi" w:cstheme="minorHAnsi"/>
        </w:rPr>
      </w:pPr>
    </w:p>
    <w:p w14:paraId="3B9B0B76" w14:textId="77777777" w:rsidR="00410044" w:rsidRPr="00E614FB" w:rsidRDefault="00410044" w:rsidP="00410044">
      <w:pPr>
        <w:spacing w:after="0"/>
        <w:jc w:val="center"/>
        <w:rPr>
          <w:rFonts w:asciiTheme="minorHAnsi" w:hAnsiTheme="minorHAnsi" w:cstheme="minorHAnsi"/>
        </w:rPr>
      </w:pPr>
    </w:p>
    <w:p w14:paraId="4613866F" w14:textId="77777777" w:rsidR="00410044" w:rsidRPr="00E614FB" w:rsidRDefault="00410044" w:rsidP="00410044">
      <w:pPr>
        <w:spacing w:after="0"/>
        <w:jc w:val="center"/>
        <w:rPr>
          <w:rFonts w:asciiTheme="minorHAnsi" w:hAnsiTheme="minorHAnsi" w:cstheme="minorHAnsi"/>
        </w:rPr>
      </w:pPr>
    </w:p>
    <w:p w14:paraId="76191E9F" w14:textId="77777777" w:rsidR="00410044" w:rsidRPr="00E614FB" w:rsidRDefault="00410044" w:rsidP="00410044">
      <w:pPr>
        <w:spacing w:after="0"/>
        <w:jc w:val="center"/>
        <w:rPr>
          <w:rFonts w:asciiTheme="minorHAnsi" w:hAnsiTheme="minorHAnsi" w:cstheme="minorHAnsi"/>
        </w:rPr>
      </w:pPr>
    </w:p>
    <w:p w14:paraId="3CB8B2D9" w14:textId="77777777" w:rsidR="00410044" w:rsidRPr="00E614FB" w:rsidRDefault="00410044" w:rsidP="00410044">
      <w:pPr>
        <w:spacing w:after="0"/>
        <w:jc w:val="center"/>
        <w:rPr>
          <w:rFonts w:asciiTheme="minorHAnsi" w:hAnsiTheme="minorHAnsi" w:cstheme="minorHAnsi"/>
        </w:rPr>
      </w:pPr>
    </w:p>
    <w:p w14:paraId="14B1F6B1" w14:textId="77777777" w:rsidR="00410044" w:rsidRPr="00E614FB" w:rsidRDefault="00410044" w:rsidP="00410044">
      <w:pPr>
        <w:spacing w:after="0"/>
        <w:jc w:val="center"/>
        <w:rPr>
          <w:rFonts w:asciiTheme="minorHAnsi" w:hAnsiTheme="minorHAnsi" w:cstheme="minorHAnsi"/>
        </w:rPr>
      </w:pPr>
    </w:p>
    <w:p w14:paraId="0A519F33" w14:textId="77777777" w:rsidR="00410044" w:rsidRPr="00E614FB" w:rsidRDefault="00410044" w:rsidP="00410044">
      <w:pPr>
        <w:spacing w:after="0"/>
        <w:jc w:val="center"/>
        <w:rPr>
          <w:rFonts w:asciiTheme="minorHAnsi" w:hAnsiTheme="minorHAnsi" w:cstheme="minorHAnsi"/>
        </w:rPr>
      </w:pPr>
    </w:p>
    <w:p w14:paraId="78551229" w14:textId="77777777" w:rsidR="00410044" w:rsidRPr="00E614FB" w:rsidRDefault="00410044" w:rsidP="00410044">
      <w:pPr>
        <w:spacing w:after="0"/>
        <w:jc w:val="center"/>
        <w:rPr>
          <w:rFonts w:asciiTheme="minorHAnsi" w:hAnsiTheme="minorHAnsi" w:cstheme="minorHAnsi"/>
        </w:rPr>
      </w:pPr>
    </w:p>
    <w:p w14:paraId="72A6964B" w14:textId="77777777" w:rsidR="00410044" w:rsidRPr="00E614FB" w:rsidRDefault="00410044" w:rsidP="00410044">
      <w:pPr>
        <w:spacing w:after="0"/>
        <w:jc w:val="center"/>
        <w:rPr>
          <w:rFonts w:asciiTheme="minorHAnsi" w:hAnsiTheme="minorHAnsi" w:cstheme="minorHAnsi"/>
        </w:rPr>
      </w:pPr>
    </w:p>
    <w:p w14:paraId="7BE0AE8F" w14:textId="77777777" w:rsidR="00410044" w:rsidRPr="00E614FB" w:rsidRDefault="00410044" w:rsidP="00410044">
      <w:pPr>
        <w:spacing w:after="0"/>
        <w:jc w:val="center"/>
        <w:rPr>
          <w:rFonts w:asciiTheme="minorHAnsi" w:hAnsiTheme="minorHAnsi" w:cstheme="minorHAnsi"/>
        </w:rPr>
      </w:pPr>
    </w:p>
    <w:p w14:paraId="759592C4" w14:textId="77777777" w:rsidR="00410044" w:rsidRPr="00E614FB" w:rsidRDefault="00410044" w:rsidP="00410044">
      <w:pPr>
        <w:spacing w:after="0"/>
        <w:jc w:val="center"/>
        <w:rPr>
          <w:rFonts w:asciiTheme="minorHAnsi" w:hAnsiTheme="minorHAnsi" w:cstheme="minorHAnsi"/>
        </w:rPr>
      </w:pPr>
    </w:p>
    <w:p w14:paraId="062C5BEC" w14:textId="77777777" w:rsidR="00410044" w:rsidRPr="00E614FB" w:rsidRDefault="00410044" w:rsidP="00410044">
      <w:pPr>
        <w:spacing w:after="0"/>
        <w:jc w:val="center"/>
        <w:rPr>
          <w:rFonts w:asciiTheme="minorHAnsi" w:hAnsiTheme="minorHAnsi" w:cstheme="minorHAnsi"/>
        </w:rPr>
      </w:pPr>
    </w:p>
    <w:p w14:paraId="6ECF23CE" w14:textId="77777777" w:rsidR="00410044" w:rsidRPr="00E614FB" w:rsidRDefault="00410044" w:rsidP="00410044">
      <w:pPr>
        <w:spacing w:after="0"/>
        <w:jc w:val="center"/>
        <w:rPr>
          <w:rFonts w:asciiTheme="minorHAnsi" w:hAnsiTheme="minorHAnsi" w:cstheme="minorHAnsi"/>
        </w:rPr>
      </w:pPr>
    </w:p>
    <w:p w14:paraId="1B9D8315" w14:textId="77777777" w:rsidR="00410044" w:rsidRPr="00E614FB" w:rsidRDefault="00410044" w:rsidP="00410044">
      <w:pPr>
        <w:spacing w:after="0"/>
        <w:jc w:val="center"/>
        <w:rPr>
          <w:rFonts w:asciiTheme="minorHAnsi" w:hAnsiTheme="minorHAnsi" w:cstheme="minorHAnsi"/>
        </w:rPr>
      </w:pPr>
    </w:p>
    <w:p w14:paraId="04BA902E" w14:textId="77777777" w:rsidR="00410044" w:rsidRPr="00E614FB" w:rsidRDefault="00410044" w:rsidP="00410044">
      <w:pPr>
        <w:spacing w:after="0"/>
        <w:jc w:val="center"/>
        <w:rPr>
          <w:rFonts w:asciiTheme="minorHAnsi" w:hAnsiTheme="minorHAnsi" w:cstheme="minorHAnsi"/>
        </w:rPr>
      </w:pPr>
    </w:p>
    <w:p w14:paraId="0439D622" w14:textId="77777777" w:rsidR="00410044" w:rsidRPr="00E614FB" w:rsidRDefault="00410044" w:rsidP="00410044">
      <w:pPr>
        <w:spacing w:after="0"/>
        <w:jc w:val="center"/>
        <w:rPr>
          <w:rFonts w:asciiTheme="minorHAnsi" w:hAnsiTheme="minorHAnsi" w:cstheme="minorHAnsi"/>
        </w:rPr>
      </w:pPr>
    </w:p>
    <w:p w14:paraId="39D88A47" w14:textId="77777777" w:rsidR="00410044" w:rsidRPr="00E614FB" w:rsidRDefault="00410044" w:rsidP="00410044">
      <w:pPr>
        <w:spacing w:after="0"/>
        <w:jc w:val="center"/>
        <w:rPr>
          <w:rFonts w:asciiTheme="minorHAnsi" w:hAnsiTheme="minorHAnsi" w:cstheme="minorHAnsi"/>
        </w:rPr>
      </w:pPr>
    </w:p>
    <w:p w14:paraId="433D9AE9" w14:textId="77777777" w:rsidR="00410044" w:rsidRPr="00E614FB" w:rsidRDefault="00410044" w:rsidP="00410044">
      <w:pPr>
        <w:spacing w:after="0"/>
        <w:jc w:val="center"/>
        <w:rPr>
          <w:rFonts w:asciiTheme="minorHAnsi" w:hAnsiTheme="minorHAnsi" w:cstheme="minorHAnsi"/>
        </w:rPr>
      </w:pPr>
    </w:p>
    <w:p w14:paraId="2D6CC3AC" w14:textId="77777777" w:rsidR="00410044" w:rsidRPr="00E614FB" w:rsidRDefault="00410044" w:rsidP="00410044">
      <w:pPr>
        <w:spacing w:after="0"/>
        <w:jc w:val="center"/>
        <w:rPr>
          <w:rFonts w:asciiTheme="minorHAnsi" w:hAnsiTheme="minorHAnsi" w:cstheme="minorHAnsi"/>
        </w:rPr>
      </w:pPr>
    </w:p>
    <w:p w14:paraId="409B6DF5" w14:textId="77777777" w:rsidR="00410044" w:rsidRPr="00E614FB" w:rsidRDefault="00410044" w:rsidP="00410044">
      <w:pPr>
        <w:spacing w:after="0"/>
        <w:jc w:val="center"/>
        <w:rPr>
          <w:rFonts w:asciiTheme="minorHAnsi" w:hAnsiTheme="minorHAnsi" w:cstheme="minorHAnsi"/>
        </w:rPr>
      </w:pPr>
    </w:p>
    <w:p w14:paraId="25D62CFE" w14:textId="77777777" w:rsidR="00410044" w:rsidRPr="00E614FB" w:rsidRDefault="00410044" w:rsidP="00410044">
      <w:pPr>
        <w:spacing w:after="0"/>
        <w:jc w:val="center"/>
        <w:rPr>
          <w:rFonts w:asciiTheme="minorHAnsi" w:hAnsiTheme="minorHAnsi" w:cstheme="minorHAnsi"/>
        </w:rPr>
      </w:pPr>
    </w:p>
    <w:p w14:paraId="2488CFB6" w14:textId="77777777" w:rsidR="00410044" w:rsidRPr="00E614FB" w:rsidRDefault="00410044" w:rsidP="00410044">
      <w:pPr>
        <w:spacing w:after="0"/>
        <w:jc w:val="center"/>
        <w:rPr>
          <w:rFonts w:asciiTheme="minorHAnsi" w:hAnsiTheme="minorHAnsi" w:cstheme="minorHAnsi"/>
        </w:rPr>
      </w:pPr>
    </w:p>
    <w:p w14:paraId="2F953EE0" w14:textId="77777777" w:rsidR="00410044" w:rsidRPr="00E614FB" w:rsidRDefault="00410044" w:rsidP="00410044">
      <w:pPr>
        <w:spacing w:after="0"/>
        <w:jc w:val="center"/>
        <w:rPr>
          <w:rFonts w:asciiTheme="minorHAnsi" w:hAnsiTheme="minorHAnsi" w:cstheme="minorHAnsi"/>
        </w:rPr>
      </w:pPr>
    </w:p>
    <w:p w14:paraId="0B99F557" w14:textId="77777777" w:rsidR="00410044" w:rsidRPr="00E614FB" w:rsidRDefault="00410044" w:rsidP="00410044">
      <w:pPr>
        <w:spacing w:after="0"/>
        <w:jc w:val="center"/>
        <w:rPr>
          <w:rFonts w:asciiTheme="minorHAnsi" w:hAnsiTheme="minorHAnsi" w:cstheme="minorHAnsi"/>
        </w:rPr>
      </w:pPr>
    </w:p>
    <w:p w14:paraId="2C65B58A" w14:textId="77777777" w:rsidR="00410044" w:rsidRPr="00E614FB" w:rsidRDefault="00410044" w:rsidP="00410044">
      <w:pPr>
        <w:spacing w:after="0"/>
        <w:jc w:val="center"/>
        <w:rPr>
          <w:rFonts w:asciiTheme="minorHAnsi" w:hAnsiTheme="minorHAnsi" w:cstheme="minorHAnsi"/>
        </w:rPr>
      </w:pPr>
    </w:p>
    <w:p w14:paraId="54F24C0B" w14:textId="588BCB96" w:rsidR="00410044" w:rsidRPr="00E614FB" w:rsidRDefault="00F0241B"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3F67D1">
            <w:rPr>
              <w:rFonts w:asciiTheme="minorHAnsi" w:hAnsiTheme="minorHAnsi" w:cstheme="minorHAnsi"/>
              <w:caps/>
            </w:rPr>
            <w:t>Mengting Yuan</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B7768C">
            <w:rPr>
              <w:rFonts w:asciiTheme="minorHAnsi" w:hAnsiTheme="minorHAnsi" w:cstheme="minorHAnsi"/>
            </w:rPr>
            <w:t>2017</w:t>
          </w:r>
        </w:sdtContent>
      </w:sdt>
    </w:p>
    <w:p w14:paraId="6E5C24D3"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14:paraId="5FFDA2E5"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36292088" w14:textId="6CCA80FA" w:rsidR="00E7157C" w:rsidRDefault="00E7157C" w:rsidP="00A12D18">
      <w:pPr>
        <w:pStyle w:val="OU-fronthead"/>
        <w:outlineLvl w:val="0"/>
      </w:pPr>
      <w:bookmarkStart w:id="1" w:name="_Toc488845809"/>
      <w:bookmarkStart w:id="2" w:name="_Toc488845972"/>
      <w:r w:rsidRPr="008549E2">
        <w:t>Dedication</w:t>
      </w:r>
      <w:bookmarkEnd w:id="1"/>
      <w:bookmarkEnd w:id="2"/>
    </w:p>
    <w:p w14:paraId="6F45BCAB" w14:textId="77777777" w:rsidR="00DF6A4B" w:rsidRDefault="00DF6A4B" w:rsidP="00DF6A4B">
      <w:pPr>
        <w:spacing w:after="0" w:line="480" w:lineRule="auto"/>
        <w:jc w:val="center"/>
        <w:rPr>
          <w:rFonts w:asciiTheme="minorHAnsi" w:hAnsiTheme="minorHAnsi" w:cstheme="minorHAnsi"/>
        </w:rPr>
      </w:pPr>
    </w:p>
    <w:p w14:paraId="4E8B3F36" w14:textId="77777777" w:rsidR="00DF6A4B" w:rsidRDefault="00DF6A4B" w:rsidP="00DF6A4B">
      <w:pPr>
        <w:spacing w:after="0" w:line="480" w:lineRule="auto"/>
        <w:jc w:val="center"/>
        <w:rPr>
          <w:rFonts w:asciiTheme="minorHAnsi" w:hAnsiTheme="minorHAnsi" w:cstheme="minorHAnsi"/>
        </w:rPr>
      </w:pPr>
    </w:p>
    <w:p w14:paraId="071B00E5" w14:textId="77777777" w:rsidR="00DF6A4B" w:rsidRDefault="00DF6A4B" w:rsidP="00DF6A4B">
      <w:pPr>
        <w:spacing w:after="0" w:line="480" w:lineRule="auto"/>
        <w:jc w:val="center"/>
        <w:rPr>
          <w:rFonts w:asciiTheme="minorHAnsi" w:hAnsiTheme="minorHAnsi" w:cstheme="minorHAnsi"/>
        </w:rPr>
      </w:pPr>
    </w:p>
    <w:p w14:paraId="7A6D35A0" w14:textId="77777777" w:rsidR="00DF6A4B" w:rsidRDefault="00DF6A4B" w:rsidP="00DF6A4B">
      <w:pPr>
        <w:spacing w:after="0" w:line="480" w:lineRule="auto"/>
        <w:jc w:val="center"/>
        <w:rPr>
          <w:rFonts w:asciiTheme="minorHAnsi" w:hAnsiTheme="minorHAnsi" w:cstheme="minorHAnsi"/>
        </w:rPr>
      </w:pPr>
    </w:p>
    <w:p w14:paraId="0DEC7F86" w14:textId="31FE0E09" w:rsidR="008C1359" w:rsidRPr="009E692E" w:rsidRDefault="007726B1" w:rsidP="00A12D18">
      <w:pPr>
        <w:pStyle w:val="OU-Normal"/>
        <w:jc w:val="center"/>
        <w:outlineLvl w:val="0"/>
        <w:rPr>
          <w:b/>
        </w:rPr>
      </w:pPr>
      <w:r w:rsidRPr="009E692E">
        <w:rPr>
          <w:b/>
        </w:rPr>
        <w:t>To J</w:t>
      </w:r>
      <w:r w:rsidR="008C1359" w:rsidRPr="009E692E">
        <w:rPr>
          <w:b/>
        </w:rPr>
        <w:t>ason</w:t>
      </w:r>
    </w:p>
    <w:p w14:paraId="349530AF" w14:textId="71227759" w:rsidR="00DF6A4B" w:rsidRDefault="008C1359" w:rsidP="009E692E">
      <w:pPr>
        <w:pStyle w:val="OU-Normal"/>
        <w:jc w:val="center"/>
      </w:pPr>
      <w:r>
        <w:t xml:space="preserve">My companion, friend, </w:t>
      </w:r>
      <w:r w:rsidR="00475278">
        <w:t xml:space="preserve">and </w:t>
      </w:r>
      <w:r>
        <w:t>supporter,</w:t>
      </w:r>
    </w:p>
    <w:p w14:paraId="50E965E9" w14:textId="105F56E4" w:rsidR="00501054" w:rsidRDefault="008C1359" w:rsidP="009E692E">
      <w:pPr>
        <w:pStyle w:val="OU-Normal"/>
        <w:jc w:val="center"/>
      </w:pPr>
      <w:proofErr w:type="gramStart"/>
      <w:r>
        <w:t>with</w:t>
      </w:r>
      <w:proofErr w:type="gramEnd"/>
      <w:r>
        <w:t xml:space="preserve"> whom </w:t>
      </w:r>
      <w:r w:rsidR="00501054">
        <w:t xml:space="preserve">besides me, cheerfulness doubled and </w:t>
      </w:r>
      <w:r w:rsidR="00501054" w:rsidRPr="00501054">
        <w:t>melancholy</w:t>
      </w:r>
      <w:r w:rsidR="00501054">
        <w:t xml:space="preserve"> halved</w:t>
      </w:r>
    </w:p>
    <w:p w14:paraId="39E46D34" w14:textId="01FC253F" w:rsidR="00501054" w:rsidRDefault="00501054" w:rsidP="00DF6A4B">
      <w:pPr>
        <w:spacing w:after="0" w:line="480" w:lineRule="auto"/>
        <w:jc w:val="center"/>
        <w:rPr>
          <w:rFonts w:asciiTheme="minorHAnsi" w:hAnsiTheme="minorHAnsi" w:cstheme="minorHAnsi"/>
        </w:rPr>
      </w:pPr>
    </w:p>
    <w:p w14:paraId="412D8CF9" w14:textId="64572780" w:rsidR="00501054" w:rsidRPr="009E692E" w:rsidRDefault="00501054" w:rsidP="00A12D18">
      <w:pPr>
        <w:pStyle w:val="OU-Normal"/>
        <w:jc w:val="center"/>
        <w:outlineLvl w:val="0"/>
        <w:rPr>
          <w:b/>
        </w:rPr>
      </w:pPr>
      <w:r w:rsidRPr="009E692E">
        <w:rPr>
          <w:b/>
        </w:rPr>
        <w:t>To Andrew</w:t>
      </w:r>
    </w:p>
    <w:p w14:paraId="388CCD62" w14:textId="52499056" w:rsidR="00DF6A4B" w:rsidRDefault="00501054" w:rsidP="009E692E">
      <w:pPr>
        <w:pStyle w:val="OU-Normal"/>
        <w:jc w:val="center"/>
      </w:pPr>
      <w:r>
        <w:t>A source of unlimited happiness</w:t>
      </w:r>
      <w:r w:rsidR="00DF6A4B">
        <w:t xml:space="preserve"> and energy</w:t>
      </w:r>
      <w:r>
        <w:t>,</w:t>
      </w:r>
    </w:p>
    <w:p w14:paraId="621D9231" w14:textId="3404D5DA" w:rsidR="00501054" w:rsidRDefault="00DF6A4B" w:rsidP="009E692E">
      <w:pPr>
        <w:pStyle w:val="OU-Normal"/>
        <w:jc w:val="center"/>
      </w:pPr>
      <w:proofErr w:type="gramStart"/>
      <w:r>
        <w:t>w</w:t>
      </w:r>
      <w:r w:rsidR="00501054">
        <w:t>ithout</w:t>
      </w:r>
      <w:proofErr w:type="gramEnd"/>
      <w:r w:rsidR="00501054">
        <w:t xml:space="preserve"> whom </w:t>
      </w:r>
      <w:r>
        <w:t>my work time could have doubled but efficiency could have halved</w:t>
      </w:r>
    </w:p>
    <w:p w14:paraId="62D9DD8A" w14:textId="6BAF1263" w:rsidR="00501054" w:rsidRDefault="00501054" w:rsidP="00410044">
      <w:pPr>
        <w:spacing w:after="0" w:line="480" w:lineRule="auto"/>
        <w:rPr>
          <w:rFonts w:asciiTheme="minorHAnsi" w:hAnsiTheme="minorHAnsi" w:cstheme="minorHAnsi"/>
        </w:rPr>
      </w:pPr>
    </w:p>
    <w:p w14:paraId="3661615E" w14:textId="77777777" w:rsidR="00501054" w:rsidRDefault="00501054" w:rsidP="00410044">
      <w:pPr>
        <w:spacing w:after="0" w:line="480" w:lineRule="auto"/>
        <w:rPr>
          <w:rFonts w:asciiTheme="minorHAnsi" w:hAnsiTheme="minorHAnsi" w:cstheme="minorHAnsi"/>
        </w:rPr>
      </w:pPr>
    </w:p>
    <w:p w14:paraId="7012F23B" w14:textId="77777777" w:rsidR="00501054" w:rsidRPr="00E614FB" w:rsidRDefault="00501054" w:rsidP="00410044">
      <w:pPr>
        <w:spacing w:after="0" w:line="480" w:lineRule="auto"/>
        <w:rPr>
          <w:rFonts w:asciiTheme="minorHAnsi" w:hAnsiTheme="minorHAnsi" w:cstheme="minorHAnsi"/>
        </w:rPr>
        <w:sectPr w:rsidR="00501054" w:rsidRPr="00E614FB" w:rsidSect="00410044">
          <w:pgSz w:w="12240" w:h="15840"/>
          <w:pgMar w:top="1440" w:right="1440" w:bottom="1440" w:left="2304" w:header="720" w:footer="720" w:gutter="0"/>
          <w:cols w:space="720"/>
          <w:docGrid w:linePitch="360"/>
        </w:sectPr>
      </w:pPr>
    </w:p>
    <w:p w14:paraId="3273F417" w14:textId="11C0753A" w:rsidR="00F561FD" w:rsidRDefault="00F561FD" w:rsidP="00A12D18">
      <w:pPr>
        <w:pStyle w:val="OU-fronthead"/>
        <w:outlineLvl w:val="0"/>
      </w:pPr>
      <w:bookmarkStart w:id="3" w:name="_Toc488845973"/>
      <w:r>
        <w:t>Acknowledgement</w:t>
      </w:r>
      <w:bookmarkEnd w:id="3"/>
    </w:p>
    <w:p w14:paraId="1902890F" w14:textId="18262B48" w:rsidR="008B2E12" w:rsidRDefault="008B2E12" w:rsidP="00410044">
      <w:pPr>
        <w:spacing w:after="0" w:line="480" w:lineRule="auto"/>
        <w:rPr>
          <w:rFonts w:asciiTheme="minorHAnsi" w:hAnsiTheme="minorHAnsi" w:cstheme="minorHAnsi"/>
        </w:rPr>
      </w:pPr>
      <w:r>
        <w:rPr>
          <w:rFonts w:asciiTheme="minorHAnsi" w:hAnsiTheme="minorHAnsi" w:cstheme="minorHAnsi"/>
        </w:rPr>
        <w:t>This</w:t>
      </w:r>
      <w:r w:rsidR="0084390D">
        <w:rPr>
          <w:rFonts w:asciiTheme="minorHAnsi" w:hAnsiTheme="minorHAnsi" w:cstheme="minorHAnsi"/>
        </w:rPr>
        <w:t xml:space="preserve"> journey of </w:t>
      </w:r>
      <w:r w:rsidR="002727A0">
        <w:rPr>
          <w:rFonts w:asciiTheme="minorHAnsi" w:hAnsiTheme="minorHAnsi" w:cstheme="minorHAnsi"/>
        </w:rPr>
        <w:t>pursuing a doctoral degree in a country far away from home</w:t>
      </w:r>
      <w:r w:rsidR="0084390D">
        <w:rPr>
          <w:rFonts w:asciiTheme="minorHAnsi" w:hAnsiTheme="minorHAnsi" w:cstheme="minorHAnsi"/>
        </w:rPr>
        <w:t xml:space="preserve"> </w:t>
      </w:r>
      <w:r>
        <w:rPr>
          <w:rFonts w:asciiTheme="minorHAnsi" w:hAnsiTheme="minorHAnsi" w:cstheme="minorHAnsi"/>
        </w:rPr>
        <w:t>is</w:t>
      </w:r>
      <w:r w:rsidR="0084390D">
        <w:rPr>
          <w:rFonts w:asciiTheme="minorHAnsi" w:hAnsiTheme="minorHAnsi" w:cstheme="minorHAnsi"/>
        </w:rPr>
        <w:t xml:space="preserve"> </w:t>
      </w:r>
      <w:r w:rsidR="007D2D55">
        <w:rPr>
          <w:rFonts w:asciiTheme="minorHAnsi" w:hAnsiTheme="minorHAnsi" w:cstheme="minorHAnsi"/>
        </w:rPr>
        <w:t xml:space="preserve">truly a </w:t>
      </w:r>
      <w:r>
        <w:rPr>
          <w:rFonts w:asciiTheme="minorHAnsi" w:hAnsiTheme="minorHAnsi" w:cstheme="minorHAnsi"/>
        </w:rPr>
        <w:t>challenging</w:t>
      </w:r>
      <w:r w:rsidR="004A5479">
        <w:rPr>
          <w:rFonts w:asciiTheme="minorHAnsi" w:hAnsiTheme="minorHAnsi" w:cstheme="minorHAnsi"/>
        </w:rPr>
        <w:t xml:space="preserve">, </w:t>
      </w:r>
      <w:r>
        <w:rPr>
          <w:rFonts w:asciiTheme="minorHAnsi" w:hAnsiTheme="minorHAnsi" w:cstheme="minorHAnsi"/>
        </w:rPr>
        <w:t>yet rich and wonderful</w:t>
      </w:r>
      <w:r w:rsidR="007D2D55">
        <w:rPr>
          <w:rFonts w:asciiTheme="minorHAnsi" w:hAnsiTheme="minorHAnsi" w:cstheme="minorHAnsi"/>
        </w:rPr>
        <w:t xml:space="preserve"> experience</w:t>
      </w:r>
      <w:r>
        <w:rPr>
          <w:rFonts w:asciiTheme="minorHAnsi" w:hAnsiTheme="minorHAnsi" w:cstheme="minorHAnsi"/>
        </w:rPr>
        <w:t>, in terms of both the exploration of science and the experience of life.</w:t>
      </w:r>
      <w:r w:rsidR="007D2D55">
        <w:rPr>
          <w:rFonts w:asciiTheme="minorHAnsi" w:hAnsiTheme="minorHAnsi" w:cstheme="minorHAnsi"/>
        </w:rPr>
        <w:t xml:space="preserve"> </w:t>
      </w:r>
      <w:r w:rsidR="00780C3F">
        <w:rPr>
          <w:rFonts w:asciiTheme="minorHAnsi" w:hAnsiTheme="minorHAnsi" w:cstheme="minorHAnsi"/>
        </w:rPr>
        <w:t xml:space="preserve">Along the way, for countless times, I received kind help and inspiring support, without which it would </w:t>
      </w:r>
      <w:r w:rsidR="005E02D1">
        <w:rPr>
          <w:rFonts w:asciiTheme="minorHAnsi" w:hAnsiTheme="minorHAnsi" w:cstheme="minorHAnsi"/>
        </w:rPr>
        <w:t xml:space="preserve">not </w:t>
      </w:r>
      <w:r w:rsidR="00780C3F">
        <w:rPr>
          <w:rFonts w:asciiTheme="minorHAnsi" w:hAnsiTheme="minorHAnsi" w:cstheme="minorHAnsi"/>
        </w:rPr>
        <w:t>be possible for me to approach the finish line of this journey. I am grateful to all who brought me here, for being part of my life in the past six years, during the process of this work.</w:t>
      </w:r>
    </w:p>
    <w:p w14:paraId="78E64EDA" w14:textId="2B9090B3" w:rsidR="00410044" w:rsidRDefault="00780C3F" w:rsidP="00410044">
      <w:pPr>
        <w:spacing w:after="0" w:line="480" w:lineRule="auto"/>
        <w:rPr>
          <w:rFonts w:asciiTheme="minorHAnsi" w:hAnsiTheme="minorHAnsi" w:cstheme="minorHAnsi"/>
          <w:lang w:eastAsia="zh-CN"/>
        </w:rPr>
      </w:pPr>
      <w:r>
        <w:rPr>
          <w:rFonts w:asciiTheme="minorHAnsi" w:hAnsiTheme="minorHAnsi" w:cstheme="minorHAnsi"/>
          <w:lang w:eastAsia="zh-CN"/>
        </w:rPr>
        <w:t xml:space="preserve">First of all, I would like to </w:t>
      </w:r>
      <w:r w:rsidR="005E02D1">
        <w:rPr>
          <w:rFonts w:asciiTheme="minorHAnsi" w:hAnsiTheme="minorHAnsi" w:cstheme="minorHAnsi"/>
          <w:lang w:eastAsia="zh-CN"/>
        </w:rPr>
        <w:t xml:space="preserve">express my </w:t>
      </w:r>
      <w:r w:rsidR="00B044A8">
        <w:rPr>
          <w:rFonts w:asciiTheme="minorHAnsi" w:hAnsiTheme="minorHAnsi" w:cstheme="minorHAnsi"/>
          <w:lang w:eastAsia="zh-CN"/>
        </w:rPr>
        <w:t xml:space="preserve">great </w:t>
      </w:r>
      <w:r w:rsidR="005D16AF">
        <w:rPr>
          <w:rFonts w:asciiTheme="minorHAnsi" w:hAnsiTheme="minorHAnsi" w:cstheme="minorHAnsi"/>
          <w:lang w:eastAsia="zh-CN"/>
        </w:rPr>
        <w:t>thanks</w:t>
      </w:r>
      <w:r w:rsidR="005E02D1">
        <w:rPr>
          <w:rFonts w:asciiTheme="minorHAnsi" w:hAnsiTheme="minorHAnsi" w:cstheme="minorHAnsi"/>
          <w:lang w:eastAsia="zh-CN"/>
        </w:rPr>
        <w:t xml:space="preserve"> to my advisor</w:t>
      </w:r>
      <w:r>
        <w:rPr>
          <w:rFonts w:asciiTheme="minorHAnsi" w:hAnsiTheme="minorHAnsi" w:cstheme="minorHAnsi"/>
          <w:lang w:eastAsia="zh-CN"/>
        </w:rPr>
        <w:t>, Dr. Jizhong Zhou</w:t>
      </w:r>
      <w:r w:rsidR="005E02D1">
        <w:rPr>
          <w:rFonts w:asciiTheme="minorHAnsi" w:hAnsiTheme="minorHAnsi" w:cstheme="minorHAnsi"/>
          <w:lang w:eastAsia="zh-CN"/>
        </w:rPr>
        <w:t xml:space="preserve">, for </w:t>
      </w:r>
      <w:r w:rsidR="00B044A8">
        <w:rPr>
          <w:rFonts w:asciiTheme="minorHAnsi" w:hAnsiTheme="minorHAnsi" w:cstheme="minorHAnsi"/>
          <w:lang w:eastAsia="zh-CN"/>
        </w:rPr>
        <w:t>granting</w:t>
      </w:r>
      <w:r w:rsidR="005E02D1">
        <w:rPr>
          <w:rFonts w:asciiTheme="minorHAnsi" w:hAnsiTheme="minorHAnsi" w:cstheme="minorHAnsi"/>
          <w:lang w:eastAsia="zh-CN"/>
        </w:rPr>
        <w:t xml:space="preserve"> me the chance to start this </w:t>
      </w:r>
      <w:r w:rsidR="00B044A8">
        <w:rPr>
          <w:rFonts w:asciiTheme="minorHAnsi" w:hAnsiTheme="minorHAnsi" w:cstheme="minorHAnsi"/>
          <w:lang w:eastAsia="zh-CN"/>
        </w:rPr>
        <w:t xml:space="preserve">unique </w:t>
      </w:r>
      <w:r w:rsidR="005E02D1">
        <w:rPr>
          <w:rFonts w:asciiTheme="minorHAnsi" w:hAnsiTheme="minorHAnsi" w:cstheme="minorHAnsi"/>
          <w:lang w:eastAsia="zh-CN"/>
        </w:rPr>
        <w:t xml:space="preserve">journey </w:t>
      </w:r>
      <w:r w:rsidR="00B044A8">
        <w:rPr>
          <w:rFonts w:asciiTheme="minorHAnsi" w:hAnsiTheme="minorHAnsi" w:cstheme="minorHAnsi"/>
          <w:lang w:eastAsia="zh-CN"/>
        </w:rPr>
        <w:t xml:space="preserve">of life </w:t>
      </w:r>
      <w:r w:rsidR="005E02D1">
        <w:rPr>
          <w:rFonts w:asciiTheme="minorHAnsi" w:hAnsiTheme="minorHAnsi" w:cstheme="minorHAnsi"/>
          <w:lang w:eastAsia="zh-CN"/>
        </w:rPr>
        <w:t>at the first place and financially support me throughout my Ph.D. research</w:t>
      </w:r>
      <w:r w:rsidR="00DF3DA5">
        <w:rPr>
          <w:rFonts w:asciiTheme="minorHAnsi" w:hAnsiTheme="minorHAnsi" w:cstheme="minorHAnsi"/>
          <w:lang w:eastAsia="zh-CN"/>
        </w:rPr>
        <w:t xml:space="preserve">. I thank you for your patience on advising me through the numerous scientific questions I have encountered, for your detailed and repeated comments and corrections when teaching me how to write, for your </w:t>
      </w:r>
      <w:r w:rsidR="0071498E">
        <w:rPr>
          <w:rFonts w:asciiTheme="minorHAnsi" w:hAnsiTheme="minorHAnsi" w:cstheme="minorHAnsi"/>
          <w:lang w:eastAsia="zh-CN"/>
        </w:rPr>
        <w:t xml:space="preserve">reassuring </w:t>
      </w:r>
      <w:r w:rsidR="00DF3DA5">
        <w:rPr>
          <w:rFonts w:asciiTheme="minorHAnsi" w:hAnsiTheme="minorHAnsi" w:cstheme="minorHAnsi"/>
          <w:lang w:eastAsia="zh-CN"/>
        </w:rPr>
        <w:t xml:space="preserve">encouragements when things did not work so well for me, and for your continuous pushes </w:t>
      </w:r>
      <w:r w:rsidR="005D16AF">
        <w:rPr>
          <w:rFonts w:asciiTheme="minorHAnsi" w:hAnsiTheme="minorHAnsi" w:cstheme="minorHAnsi"/>
          <w:lang w:eastAsia="zh-CN"/>
        </w:rPr>
        <w:t>for progress, which</w:t>
      </w:r>
      <w:r w:rsidR="00DF3DA5">
        <w:rPr>
          <w:rFonts w:asciiTheme="minorHAnsi" w:hAnsiTheme="minorHAnsi" w:cstheme="minorHAnsi"/>
          <w:lang w:eastAsia="zh-CN"/>
        </w:rPr>
        <w:t xml:space="preserve"> </w:t>
      </w:r>
      <w:r w:rsidR="005D16AF">
        <w:rPr>
          <w:rFonts w:asciiTheme="minorHAnsi" w:hAnsiTheme="minorHAnsi" w:cstheme="minorHAnsi"/>
          <w:lang w:eastAsia="zh-CN"/>
        </w:rPr>
        <w:t xml:space="preserve">I once felt annoyed, but then </w:t>
      </w:r>
      <w:r w:rsidR="0071498E">
        <w:rPr>
          <w:rFonts w:asciiTheme="minorHAnsi" w:hAnsiTheme="minorHAnsi" w:cstheme="minorHAnsi"/>
          <w:lang w:eastAsia="zh-CN"/>
        </w:rPr>
        <w:t>realized how they had helped me successfully completed seminars, gained chances of presentations, and published papers</w:t>
      </w:r>
      <w:r w:rsidR="005D16AF">
        <w:rPr>
          <w:rFonts w:asciiTheme="minorHAnsi" w:hAnsiTheme="minorHAnsi" w:cstheme="minorHAnsi"/>
          <w:lang w:eastAsia="zh-CN"/>
        </w:rPr>
        <w:t xml:space="preserve">. </w:t>
      </w:r>
      <w:r w:rsidR="0071498E">
        <w:rPr>
          <w:rFonts w:asciiTheme="minorHAnsi" w:hAnsiTheme="minorHAnsi" w:cstheme="minorHAnsi"/>
          <w:lang w:eastAsia="zh-CN"/>
        </w:rPr>
        <w:t>Your intriguing advice will last throughout my career.</w:t>
      </w:r>
    </w:p>
    <w:p w14:paraId="3A704BE0" w14:textId="563E1E0B" w:rsidR="001D2CA9" w:rsidRDefault="0071498E" w:rsidP="00410044">
      <w:pPr>
        <w:spacing w:after="0" w:line="480" w:lineRule="auto"/>
        <w:rPr>
          <w:rFonts w:asciiTheme="minorHAnsi" w:hAnsiTheme="minorHAnsi" w:cstheme="minorHAnsi"/>
          <w:lang w:eastAsia="zh-CN"/>
        </w:rPr>
      </w:pPr>
      <w:r>
        <w:rPr>
          <w:rFonts w:asciiTheme="minorHAnsi" w:hAnsiTheme="minorHAnsi" w:cstheme="minorHAnsi"/>
          <w:lang w:eastAsia="zh-CN"/>
        </w:rPr>
        <w:t xml:space="preserve">Also, I would like to </w:t>
      </w:r>
      <w:r w:rsidR="007F7C48">
        <w:rPr>
          <w:rFonts w:asciiTheme="minorHAnsi" w:hAnsiTheme="minorHAnsi" w:cstheme="minorHAnsi"/>
          <w:lang w:eastAsia="zh-CN"/>
        </w:rPr>
        <w:t xml:space="preserve">convey my deep appreciation to my advisory committee members, who have always been supportive, and leading me towards the pursuit of better science and a better life. I would like to thank my advisory committee chair, Dr. Boris Wawrik, on providing wise suggestions </w:t>
      </w:r>
      <w:r w:rsidR="007F7C48" w:rsidRPr="001D2CA9">
        <w:rPr>
          <w:rFonts w:asciiTheme="minorHAnsi" w:hAnsiTheme="minorHAnsi" w:cstheme="minorHAnsi"/>
          <w:lang w:eastAsia="zh-CN"/>
        </w:rPr>
        <w:t xml:space="preserve">and help on almost everything I asked, from SIP experimental design, lab operation protocol, to the preparation of all kinds of paperwork, organization of committee meetings, enrollment, and even on family-work balance issue I once had. </w:t>
      </w:r>
      <w:r w:rsidR="008D4948" w:rsidRPr="001D2CA9">
        <w:rPr>
          <w:rFonts w:asciiTheme="minorHAnsi" w:hAnsiTheme="minorHAnsi" w:cstheme="minorHAnsi"/>
          <w:lang w:eastAsia="zh-CN"/>
        </w:rPr>
        <w:t xml:space="preserve">Discussions with you were never long, but genuinely encouraging. I thank Dr. Yiqi Luo, for teaching me to think in a systematic way, just as a well-structured ecosystem model does, which helped me to notice the links among seemingly unrelated data. </w:t>
      </w:r>
      <w:r w:rsidR="001D2CA9" w:rsidRPr="001D2CA9">
        <w:rPr>
          <w:rFonts w:asciiTheme="minorHAnsi" w:hAnsiTheme="minorHAnsi" w:cstheme="minorHAnsi"/>
          <w:lang w:eastAsia="zh-CN"/>
        </w:rPr>
        <w:t>Thank you for willing to spend</w:t>
      </w:r>
      <w:r w:rsidR="00F34C07">
        <w:rPr>
          <w:rFonts w:asciiTheme="minorHAnsi" w:hAnsiTheme="minorHAnsi" w:cstheme="minorHAnsi"/>
          <w:lang w:eastAsia="zh-CN"/>
        </w:rPr>
        <w:t xml:space="preserve"> the</w:t>
      </w:r>
      <w:r w:rsidR="001D2CA9" w:rsidRPr="001D2CA9">
        <w:rPr>
          <w:rFonts w:asciiTheme="minorHAnsi" w:hAnsiTheme="minorHAnsi" w:cstheme="minorHAnsi"/>
          <w:lang w:eastAsia="zh-CN"/>
        </w:rPr>
        <w:t xml:space="preserve"> time to give me instructions even if you were very busy. </w:t>
      </w:r>
      <w:r w:rsidR="008D4948" w:rsidRPr="001D2CA9">
        <w:rPr>
          <w:rFonts w:asciiTheme="minorHAnsi" w:hAnsiTheme="minorHAnsi" w:cstheme="minorHAnsi"/>
          <w:lang w:eastAsia="zh-CN"/>
        </w:rPr>
        <w:t>Both your course and your discussions in project meetings were good learning experience</w:t>
      </w:r>
      <w:r w:rsidR="00F34C07">
        <w:rPr>
          <w:rFonts w:asciiTheme="minorHAnsi" w:hAnsiTheme="minorHAnsi" w:cstheme="minorHAnsi"/>
          <w:lang w:eastAsia="zh-CN"/>
        </w:rPr>
        <w:t>s</w:t>
      </w:r>
      <w:r w:rsidR="008D4948" w:rsidRPr="001D2CA9">
        <w:rPr>
          <w:rFonts w:asciiTheme="minorHAnsi" w:hAnsiTheme="minorHAnsi" w:cstheme="minorHAnsi"/>
          <w:lang w:eastAsia="zh-CN"/>
        </w:rPr>
        <w:t xml:space="preserve"> </w:t>
      </w:r>
      <w:r w:rsidR="001D2CA9">
        <w:rPr>
          <w:rFonts w:asciiTheme="minorHAnsi" w:hAnsiTheme="minorHAnsi" w:cstheme="minorHAnsi"/>
          <w:lang w:eastAsia="zh-CN"/>
        </w:rPr>
        <w:t>to</w:t>
      </w:r>
      <w:r w:rsidR="008D4948" w:rsidRPr="001D2CA9">
        <w:rPr>
          <w:rFonts w:asciiTheme="minorHAnsi" w:hAnsiTheme="minorHAnsi" w:cstheme="minorHAnsi"/>
          <w:lang w:eastAsia="zh-CN"/>
        </w:rPr>
        <w:t xml:space="preserve"> me.</w:t>
      </w:r>
      <w:r w:rsidR="001D2CA9" w:rsidRPr="001D2CA9">
        <w:rPr>
          <w:rFonts w:asciiTheme="minorHAnsi" w:hAnsiTheme="minorHAnsi" w:cstheme="minorHAnsi"/>
          <w:lang w:eastAsia="zh-CN"/>
        </w:rPr>
        <w:t xml:space="preserve"> I </w:t>
      </w:r>
      <w:r w:rsidR="001D2CA9">
        <w:rPr>
          <w:rFonts w:asciiTheme="minorHAnsi" w:hAnsiTheme="minorHAnsi" w:cstheme="minorHAnsi"/>
          <w:lang w:eastAsia="zh-CN"/>
        </w:rPr>
        <w:t xml:space="preserve">also thank Dr. Heather McCarthy, for your </w:t>
      </w:r>
      <w:r w:rsidR="00B8017E">
        <w:rPr>
          <w:rFonts w:asciiTheme="minorHAnsi" w:hAnsiTheme="minorHAnsi" w:cstheme="minorHAnsi"/>
          <w:lang w:eastAsia="zh-CN"/>
        </w:rPr>
        <w:t>expertise in plant biology, a field I was not familiar but still managed to explore in my general exam proposal, with the many constructive comments that brought me confidence. Your optimism influenced me a lot. L</w:t>
      </w:r>
      <w:r w:rsidR="00B8017E" w:rsidRPr="00B8017E">
        <w:rPr>
          <w:rFonts w:asciiTheme="minorHAnsi" w:hAnsiTheme="minorHAnsi" w:cstheme="minorHAnsi"/>
          <w:lang w:eastAsia="zh-CN"/>
        </w:rPr>
        <w:t>ast but not least</w:t>
      </w:r>
      <w:r w:rsidR="00B8017E">
        <w:rPr>
          <w:rFonts w:asciiTheme="minorHAnsi" w:hAnsiTheme="minorHAnsi" w:cstheme="minorHAnsi"/>
          <w:lang w:eastAsia="zh-CN"/>
        </w:rPr>
        <w:t xml:space="preserve">, I would like to thank Dr. Michael Kaspari, for introducing me to the </w:t>
      </w:r>
      <w:r w:rsidR="00625A39">
        <w:rPr>
          <w:rFonts w:asciiTheme="minorHAnsi" w:hAnsiTheme="minorHAnsi" w:cstheme="minorHAnsi"/>
          <w:lang w:eastAsia="zh-CN"/>
        </w:rPr>
        <w:t>concepts in ecology for the first time, for guiding me on how to discover good scientific questions and formulate meaningful hypothes</w:t>
      </w:r>
      <w:r w:rsidR="00F34C07">
        <w:rPr>
          <w:rFonts w:asciiTheme="minorHAnsi" w:hAnsiTheme="minorHAnsi" w:cstheme="minorHAnsi"/>
          <w:lang w:eastAsia="zh-CN"/>
        </w:rPr>
        <w:t>e</w:t>
      </w:r>
      <w:r w:rsidR="00625A39">
        <w:rPr>
          <w:rFonts w:asciiTheme="minorHAnsi" w:hAnsiTheme="minorHAnsi" w:cstheme="minorHAnsi"/>
          <w:lang w:eastAsia="zh-CN"/>
        </w:rPr>
        <w:t xml:space="preserve">s, and for the </w:t>
      </w:r>
      <w:r w:rsidR="00625A39" w:rsidRPr="00625A39">
        <w:rPr>
          <w:rFonts w:asciiTheme="minorHAnsi" w:hAnsiTheme="minorHAnsi" w:cstheme="minorHAnsi"/>
          <w:lang w:eastAsia="zh-CN"/>
        </w:rPr>
        <w:t>rigorous</w:t>
      </w:r>
      <w:r w:rsidR="00625A39">
        <w:rPr>
          <w:rFonts w:asciiTheme="minorHAnsi" w:hAnsiTheme="minorHAnsi" w:cstheme="minorHAnsi"/>
          <w:lang w:eastAsia="zh-CN"/>
        </w:rPr>
        <w:t xml:space="preserve"> scientific reasoning you taught me</w:t>
      </w:r>
      <w:r w:rsidR="00F34C07">
        <w:rPr>
          <w:rFonts w:asciiTheme="minorHAnsi" w:hAnsiTheme="minorHAnsi" w:cstheme="minorHAnsi"/>
          <w:lang w:eastAsia="zh-CN"/>
        </w:rPr>
        <w:t>,</w:t>
      </w:r>
      <w:r w:rsidR="00625A39">
        <w:rPr>
          <w:rFonts w:asciiTheme="minorHAnsi" w:hAnsiTheme="minorHAnsi" w:cstheme="minorHAnsi"/>
          <w:lang w:eastAsia="zh-CN"/>
        </w:rPr>
        <w:t xml:space="preserve"> through commenting both my work and other articles. Thank you for giv</w:t>
      </w:r>
      <w:r w:rsidR="00F34C07">
        <w:rPr>
          <w:rFonts w:asciiTheme="minorHAnsi" w:hAnsiTheme="minorHAnsi" w:cstheme="minorHAnsi"/>
          <w:lang w:eastAsia="zh-CN"/>
        </w:rPr>
        <w:t>ing me these important training</w:t>
      </w:r>
      <w:r w:rsidR="00625A39">
        <w:rPr>
          <w:rFonts w:asciiTheme="minorHAnsi" w:hAnsiTheme="minorHAnsi" w:cstheme="minorHAnsi"/>
          <w:lang w:eastAsia="zh-CN"/>
        </w:rPr>
        <w:t xml:space="preserve"> that a scientist should have.</w:t>
      </w:r>
    </w:p>
    <w:p w14:paraId="2083265A" w14:textId="585A61E7" w:rsidR="00E53F9E" w:rsidRDefault="00E53F9E" w:rsidP="00410044">
      <w:pPr>
        <w:spacing w:after="0" w:line="480" w:lineRule="auto"/>
        <w:rPr>
          <w:rFonts w:asciiTheme="minorHAnsi" w:hAnsiTheme="minorHAnsi" w:cstheme="minorHAnsi"/>
          <w:lang w:eastAsia="zh-CN"/>
        </w:rPr>
      </w:pPr>
      <w:r>
        <w:rPr>
          <w:rFonts w:asciiTheme="minorHAnsi" w:hAnsiTheme="minorHAnsi" w:cstheme="minorHAnsi"/>
          <w:lang w:eastAsia="zh-CN"/>
        </w:rPr>
        <w:t>Then, I would like to sincerely thank many of my colleagues at the Institute of Environmental Genomics, who taught me experiments and data analysis, discussed and solved problems with me, collaborated and fought side by side with me. Without you</w:t>
      </w:r>
      <w:r w:rsidR="00F34C07">
        <w:rPr>
          <w:rFonts w:asciiTheme="minorHAnsi" w:hAnsiTheme="minorHAnsi" w:cstheme="minorHAnsi"/>
          <w:lang w:eastAsia="zh-CN"/>
        </w:rPr>
        <w:t>,</w:t>
      </w:r>
      <w:r>
        <w:rPr>
          <w:rFonts w:asciiTheme="minorHAnsi" w:hAnsiTheme="minorHAnsi" w:cstheme="minorHAnsi"/>
          <w:lang w:eastAsia="zh-CN"/>
        </w:rPr>
        <w:t xml:space="preserve"> this work, or tasks in every single project I worked on, could not be finished. I </w:t>
      </w:r>
      <w:r w:rsidR="00F34C07">
        <w:rPr>
          <w:rFonts w:asciiTheme="minorHAnsi" w:hAnsiTheme="minorHAnsi" w:cstheme="minorHAnsi"/>
          <w:lang w:eastAsia="zh-CN"/>
        </w:rPr>
        <w:t>e</w:t>
      </w:r>
      <w:r>
        <w:rPr>
          <w:rFonts w:asciiTheme="minorHAnsi" w:hAnsiTheme="minorHAnsi" w:cstheme="minorHAnsi"/>
          <w:lang w:eastAsia="zh-CN"/>
        </w:rPr>
        <w:t xml:space="preserve">specially thank Dr. Kai Xue for patiently teaching me how to work on basically everything from the beginning. </w:t>
      </w:r>
    </w:p>
    <w:p w14:paraId="75262CEA" w14:textId="31FBFE5B" w:rsidR="00E53F9E" w:rsidRDefault="00E53F9E" w:rsidP="00410044">
      <w:pPr>
        <w:spacing w:after="0" w:line="480" w:lineRule="auto"/>
        <w:rPr>
          <w:rFonts w:asciiTheme="minorHAnsi" w:hAnsiTheme="minorHAnsi" w:cstheme="minorHAnsi"/>
          <w:lang w:eastAsia="zh-CN"/>
        </w:rPr>
      </w:pPr>
      <w:r>
        <w:rPr>
          <w:rFonts w:asciiTheme="minorHAnsi" w:hAnsiTheme="minorHAnsi" w:cstheme="minorHAnsi"/>
          <w:lang w:eastAsia="zh-CN"/>
        </w:rPr>
        <w:t xml:space="preserve">I also </w:t>
      </w:r>
      <w:r w:rsidR="00A0572F">
        <w:rPr>
          <w:rFonts w:asciiTheme="minorHAnsi" w:hAnsiTheme="minorHAnsi" w:cstheme="minorHAnsi"/>
          <w:lang w:eastAsia="zh-CN"/>
        </w:rPr>
        <w:t>must</w:t>
      </w:r>
      <w:r>
        <w:rPr>
          <w:rFonts w:asciiTheme="minorHAnsi" w:hAnsiTheme="minorHAnsi" w:cstheme="minorHAnsi"/>
          <w:lang w:eastAsia="zh-CN"/>
        </w:rPr>
        <w:t xml:space="preserve"> thank </w:t>
      </w:r>
      <w:r w:rsidR="00A0572F">
        <w:rPr>
          <w:rFonts w:asciiTheme="minorHAnsi" w:hAnsiTheme="minorHAnsi" w:cstheme="minorHAnsi"/>
          <w:lang w:eastAsia="zh-CN"/>
        </w:rPr>
        <w:t>my collaborators from other institutes, including Dr. James Tiedje (MSU), Dr. James Cole (MSU), Dr. Ted Schuur (NAU), Dr. Kostas Konstantinidis (GATech), and Dr. Ryan Penton (ASU), for insightful communications on the project I worked on, and for their time and efforts in providing samples, analytical tools and feedbacks on my manuscripts.</w:t>
      </w:r>
    </w:p>
    <w:p w14:paraId="437FCDB8" w14:textId="195140EE" w:rsidR="00A0572F" w:rsidRDefault="009F2E63" w:rsidP="009F2E63">
      <w:pPr>
        <w:pStyle w:val="OU-Normal"/>
      </w:pPr>
      <w:r>
        <w:t>Finally</w:t>
      </w:r>
      <w:r w:rsidR="00A0572F">
        <w:t xml:space="preserve">, I give my </w:t>
      </w:r>
      <w:r>
        <w:t xml:space="preserve">deepest gratitude to my </w:t>
      </w:r>
      <w:r w:rsidR="008A0245">
        <w:t xml:space="preserve">dear </w:t>
      </w:r>
      <w:r>
        <w:t xml:space="preserve">parents, Xin Yuan and Gang Shi, who are physically far away from me during the years that this work was being done, but whose trust and support </w:t>
      </w:r>
      <w:r w:rsidR="008A0245">
        <w:t>always encouraged me to move forward. Whenever needed, they have a hand for me. The completion of this work is never possible without them.</w:t>
      </w:r>
    </w:p>
    <w:p w14:paraId="366BEA78" w14:textId="348A94EB" w:rsidR="00410044" w:rsidRPr="001D2CA9" w:rsidRDefault="00410044">
      <w:pPr>
        <w:rPr>
          <w:rFonts w:asciiTheme="minorHAnsi" w:hAnsiTheme="minorHAnsi" w:cstheme="minorHAnsi"/>
        </w:rPr>
      </w:pPr>
      <w:r w:rsidRPr="001D2CA9">
        <w:rPr>
          <w:rFonts w:asciiTheme="minorHAnsi" w:hAnsiTheme="minorHAnsi" w:cstheme="minorHAnsi"/>
        </w:rPr>
        <w:br w:type="page"/>
      </w:r>
    </w:p>
    <w:p w14:paraId="211DA6E5" w14:textId="6AB5CC89" w:rsidR="009926DC" w:rsidRDefault="009926DC" w:rsidP="00A12D18">
      <w:pPr>
        <w:pStyle w:val="OU-fronthead"/>
        <w:outlineLvl w:val="0"/>
      </w:pPr>
      <w:bookmarkStart w:id="4" w:name="_Toc488845974"/>
      <w:r>
        <w:t>Table of contents</w:t>
      </w:r>
      <w:bookmarkEnd w:id="4"/>
    </w:p>
    <w:p w14:paraId="38A7AE3A" w14:textId="041C12F0" w:rsidR="00110A4A" w:rsidRDefault="00C1507F">
      <w:pPr>
        <w:pStyle w:val="TOC1"/>
        <w:tabs>
          <w:tab w:val="right" w:leader="dot" w:pos="8486"/>
        </w:tabs>
        <w:rPr>
          <w:rFonts w:asciiTheme="minorHAnsi" w:eastAsiaTheme="minorEastAsia" w:hAnsiTheme="minorHAnsi" w:cstheme="minorBidi"/>
          <w:noProof/>
          <w:sz w:val="22"/>
          <w:szCs w:val="22"/>
          <w:lang w:eastAsia="zh-CN"/>
        </w:rPr>
      </w:pPr>
      <w:r>
        <w:rPr>
          <w:rFonts w:asciiTheme="minorHAnsi" w:hAnsiTheme="minorHAnsi" w:cstheme="minorHAnsi"/>
        </w:rPr>
        <w:fldChar w:fldCharType="begin"/>
      </w:r>
      <w:r>
        <w:rPr>
          <w:rFonts w:asciiTheme="minorHAnsi" w:hAnsiTheme="minorHAnsi" w:cstheme="minorHAnsi"/>
        </w:rPr>
        <w:instrText xml:space="preserve"> TOC \o "1-3" \t "OU-fronthead,1" </w:instrText>
      </w:r>
      <w:r>
        <w:rPr>
          <w:rFonts w:asciiTheme="minorHAnsi" w:hAnsiTheme="minorHAnsi" w:cstheme="minorHAnsi"/>
        </w:rPr>
        <w:fldChar w:fldCharType="separate"/>
      </w:r>
      <w:r w:rsidR="00110A4A">
        <w:rPr>
          <w:noProof/>
        </w:rPr>
        <w:t>Dedication</w:t>
      </w:r>
      <w:r w:rsidR="00110A4A">
        <w:rPr>
          <w:noProof/>
        </w:rPr>
        <w:tab/>
      </w:r>
    </w:p>
    <w:p w14:paraId="13D3C5C8" w14:textId="20E4D2BD"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Acknowledgement</w:t>
      </w:r>
      <w:r>
        <w:rPr>
          <w:noProof/>
        </w:rPr>
        <w:tab/>
      </w:r>
      <w:r>
        <w:rPr>
          <w:noProof/>
        </w:rPr>
        <w:fldChar w:fldCharType="begin"/>
      </w:r>
      <w:r>
        <w:rPr>
          <w:noProof/>
        </w:rPr>
        <w:instrText xml:space="preserve"> PAGEREF _Toc488845973 \h </w:instrText>
      </w:r>
      <w:r>
        <w:rPr>
          <w:noProof/>
        </w:rPr>
      </w:r>
      <w:r>
        <w:rPr>
          <w:noProof/>
        </w:rPr>
        <w:fldChar w:fldCharType="separate"/>
      </w:r>
      <w:r w:rsidR="00F0241B">
        <w:rPr>
          <w:noProof/>
        </w:rPr>
        <w:t>iv</w:t>
      </w:r>
      <w:r>
        <w:rPr>
          <w:noProof/>
        </w:rPr>
        <w:fldChar w:fldCharType="end"/>
      </w:r>
    </w:p>
    <w:p w14:paraId="3E5753E9" w14:textId="7CE56EBF"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Table of contents</w:t>
      </w:r>
      <w:r>
        <w:rPr>
          <w:noProof/>
        </w:rPr>
        <w:tab/>
      </w:r>
      <w:r>
        <w:rPr>
          <w:noProof/>
        </w:rPr>
        <w:fldChar w:fldCharType="begin"/>
      </w:r>
      <w:r>
        <w:rPr>
          <w:noProof/>
        </w:rPr>
        <w:instrText xml:space="preserve"> PAGEREF _Toc488845974 \h </w:instrText>
      </w:r>
      <w:r>
        <w:rPr>
          <w:noProof/>
        </w:rPr>
      </w:r>
      <w:r>
        <w:rPr>
          <w:noProof/>
        </w:rPr>
        <w:fldChar w:fldCharType="separate"/>
      </w:r>
      <w:r w:rsidR="00F0241B">
        <w:rPr>
          <w:noProof/>
        </w:rPr>
        <w:t>vii</w:t>
      </w:r>
      <w:r>
        <w:rPr>
          <w:noProof/>
        </w:rPr>
        <w:fldChar w:fldCharType="end"/>
      </w:r>
    </w:p>
    <w:p w14:paraId="373AEBB6" w14:textId="5D17BF49"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List of Tables</w:t>
      </w:r>
      <w:r>
        <w:rPr>
          <w:noProof/>
        </w:rPr>
        <w:tab/>
      </w:r>
      <w:r>
        <w:rPr>
          <w:noProof/>
        </w:rPr>
        <w:fldChar w:fldCharType="begin"/>
      </w:r>
      <w:r>
        <w:rPr>
          <w:noProof/>
        </w:rPr>
        <w:instrText xml:space="preserve"> PAGEREF _Toc488845975 \h </w:instrText>
      </w:r>
      <w:r>
        <w:rPr>
          <w:noProof/>
        </w:rPr>
      </w:r>
      <w:r>
        <w:rPr>
          <w:noProof/>
        </w:rPr>
        <w:fldChar w:fldCharType="separate"/>
      </w:r>
      <w:r w:rsidR="00F0241B">
        <w:rPr>
          <w:noProof/>
        </w:rPr>
        <w:t>xii</w:t>
      </w:r>
      <w:r>
        <w:rPr>
          <w:noProof/>
        </w:rPr>
        <w:fldChar w:fldCharType="end"/>
      </w:r>
    </w:p>
    <w:p w14:paraId="6A716554" w14:textId="30302B05"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List of Figures</w:t>
      </w:r>
      <w:r>
        <w:rPr>
          <w:noProof/>
        </w:rPr>
        <w:tab/>
      </w:r>
      <w:r>
        <w:rPr>
          <w:noProof/>
        </w:rPr>
        <w:fldChar w:fldCharType="begin"/>
      </w:r>
      <w:r>
        <w:rPr>
          <w:noProof/>
        </w:rPr>
        <w:instrText xml:space="preserve"> PAGEREF _Toc488845976 \h </w:instrText>
      </w:r>
      <w:r>
        <w:rPr>
          <w:noProof/>
        </w:rPr>
      </w:r>
      <w:r>
        <w:rPr>
          <w:noProof/>
        </w:rPr>
        <w:fldChar w:fldCharType="separate"/>
      </w:r>
      <w:r w:rsidR="00F0241B">
        <w:rPr>
          <w:noProof/>
        </w:rPr>
        <w:t>xiii</w:t>
      </w:r>
      <w:r>
        <w:rPr>
          <w:noProof/>
        </w:rPr>
        <w:fldChar w:fldCharType="end"/>
      </w:r>
    </w:p>
    <w:p w14:paraId="1B493AE8" w14:textId="76279443"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Abstract</w:t>
      </w:r>
      <w:r>
        <w:rPr>
          <w:noProof/>
        </w:rPr>
        <w:tab/>
      </w:r>
      <w:r>
        <w:rPr>
          <w:noProof/>
        </w:rPr>
        <w:fldChar w:fldCharType="begin"/>
      </w:r>
      <w:r>
        <w:rPr>
          <w:noProof/>
        </w:rPr>
        <w:instrText xml:space="preserve"> PAGEREF _Toc488845977 \h </w:instrText>
      </w:r>
      <w:r>
        <w:rPr>
          <w:noProof/>
        </w:rPr>
      </w:r>
      <w:r>
        <w:rPr>
          <w:noProof/>
        </w:rPr>
        <w:fldChar w:fldCharType="separate"/>
      </w:r>
      <w:r w:rsidR="00F0241B">
        <w:rPr>
          <w:noProof/>
        </w:rPr>
        <w:t>xv</w:t>
      </w:r>
      <w:r>
        <w:rPr>
          <w:noProof/>
        </w:rPr>
        <w:fldChar w:fldCharType="end"/>
      </w:r>
    </w:p>
    <w:p w14:paraId="6365A5A1" w14:textId="2DD1AB42"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Chapter 1 : Introduction</w:t>
      </w:r>
      <w:r>
        <w:rPr>
          <w:noProof/>
        </w:rPr>
        <w:tab/>
      </w:r>
      <w:r>
        <w:rPr>
          <w:noProof/>
        </w:rPr>
        <w:fldChar w:fldCharType="begin"/>
      </w:r>
      <w:r>
        <w:rPr>
          <w:noProof/>
        </w:rPr>
        <w:instrText xml:space="preserve"> PAGEREF _Toc488845978 \h </w:instrText>
      </w:r>
      <w:r>
        <w:rPr>
          <w:noProof/>
        </w:rPr>
      </w:r>
      <w:r>
        <w:rPr>
          <w:noProof/>
        </w:rPr>
        <w:fldChar w:fldCharType="separate"/>
      </w:r>
      <w:r w:rsidR="00F0241B">
        <w:rPr>
          <w:noProof/>
        </w:rPr>
        <w:t>1</w:t>
      </w:r>
      <w:r>
        <w:rPr>
          <w:noProof/>
        </w:rPr>
        <w:fldChar w:fldCharType="end"/>
      </w:r>
    </w:p>
    <w:p w14:paraId="4D8FF90A" w14:textId="1FACA2CD"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1.1 Global warming and its impact on the Earth system</w:t>
      </w:r>
      <w:r>
        <w:rPr>
          <w:noProof/>
        </w:rPr>
        <w:tab/>
      </w:r>
      <w:r>
        <w:rPr>
          <w:noProof/>
        </w:rPr>
        <w:fldChar w:fldCharType="begin"/>
      </w:r>
      <w:r>
        <w:rPr>
          <w:noProof/>
        </w:rPr>
        <w:instrText xml:space="preserve"> PAGEREF _Toc488845979 \h </w:instrText>
      </w:r>
      <w:r>
        <w:rPr>
          <w:noProof/>
        </w:rPr>
      </w:r>
      <w:r>
        <w:rPr>
          <w:noProof/>
        </w:rPr>
        <w:fldChar w:fldCharType="separate"/>
      </w:r>
      <w:r w:rsidR="00F0241B">
        <w:rPr>
          <w:noProof/>
        </w:rPr>
        <w:t>1</w:t>
      </w:r>
      <w:r>
        <w:rPr>
          <w:noProof/>
        </w:rPr>
        <w:fldChar w:fldCharType="end"/>
      </w:r>
    </w:p>
    <w:p w14:paraId="2751CF86" w14:textId="717FB6D9"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1.2 Responses of terrestrial carbon cycling to climate warming</w:t>
      </w:r>
      <w:r>
        <w:rPr>
          <w:noProof/>
        </w:rPr>
        <w:tab/>
      </w:r>
      <w:r>
        <w:rPr>
          <w:noProof/>
        </w:rPr>
        <w:fldChar w:fldCharType="begin"/>
      </w:r>
      <w:r>
        <w:rPr>
          <w:noProof/>
        </w:rPr>
        <w:instrText xml:space="preserve"> PAGEREF _Toc488845980 \h </w:instrText>
      </w:r>
      <w:r>
        <w:rPr>
          <w:noProof/>
        </w:rPr>
      </w:r>
      <w:r>
        <w:rPr>
          <w:noProof/>
        </w:rPr>
        <w:fldChar w:fldCharType="separate"/>
      </w:r>
      <w:r w:rsidR="00F0241B">
        <w:rPr>
          <w:noProof/>
        </w:rPr>
        <w:t>2</w:t>
      </w:r>
      <w:r>
        <w:rPr>
          <w:noProof/>
        </w:rPr>
        <w:fldChar w:fldCharType="end"/>
      </w:r>
    </w:p>
    <w:p w14:paraId="089307D2" w14:textId="654CD2A0"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1.3 Microbial communities influenced by climate warming</w:t>
      </w:r>
      <w:r>
        <w:rPr>
          <w:noProof/>
        </w:rPr>
        <w:tab/>
      </w:r>
      <w:r>
        <w:rPr>
          <w:noProof/>
        </w:rPr>
        <w:fldChar w:fldCharType="begin"/>
      </w:r>
      <w:r>
        <w:rPr>
          <w:noProof/>
        </w:rPr>
        <w:instrText xml:space="preserve"> PAGEREF _Toc488845981 \h </w:instrText>
      </w:r>
      <w:r>
        <w:rPr>
          <w:noProof/>
        </w:rPr>
      </w:r>
      <w:r>
        <w:rPr>
          <w:noProof/>
        </w:rPr>
        <w:fldChar w:fldCharType="separate"/>
      </w:r>
      <w:r w:rsidR="00F0241B">
        <w:rPr>
          <w:noProof/>
        </w:rPr>
        <w:t>5</w:t>
      </w:r>
      <w:r>
        <w:rPr>
          <w:noProof/>
        </w:rPr>
        <w:fldChar w:fldCharType="end"/>
      </w:r>
    </w:p>
    <w:p w14:paraId="0B9FC95A" w14:textId="35651FA1"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1.4 High latitude regions under climate warming</w:t>
      </w:r>
      <w:r>
        <w:rPr>
          <w:noProof/>
        </w:rPr>
        <w:tab/>
      </w:r>
      <w:r>
        <w:rPr>
          <w:noProof/>
        </w:rPr>
        <w:fldChar w:fldCharType="begin"/>
      </w:r>
      <w:r>
        <w:rPr>
          <w:noProof/>
        </w:rPr>
        <w:instrText xml:space="preserve"> PAGEREF _Toc488845982 \h </w:instrText>
      </w:r>
      <w:r>
        <w:rPr>
          <w:noProof/>
        </w:rPr>
      </w:r>
      <w:r>
        <w:rPr>
          <w:noProof/>
        </w:rPr>
        <w:fldChar w:fldCharType="separate"/>
      </w:r>
      <w:r w:rsidR="00F0241B">
        <w:rPr>
          <w:noProof/>
        </w:rPr>
        <w:t>7</w:t>
      </w:r>
      <w:r>
        <w:rPr>
          <w:noProof/>
        </w:rPr>
        <w:fldChar w:fldCharType="end"/>
      </w:r>
    </w:p>
    <w:p w14:paraId="0BFC2ECE" w14:textId="30CF7ED7"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1.5 Scope and objectives of this work</w:t>
      </w:r>
      <w:r>
        <w:rPr>
          <w:noProof/>
        </w:rPr>
        <w:tab/>
      </w:r>
      <w:r>
        <w:rPr>
          <w:noProof/>
        </w:rPr>
        <w:fldChar w:fldCharType="begin"/>
      </w:r>
      <w:r>
        <w:rPr>
          <w:noProof/>
        </w:rPr>
        <w:instrText xml:space="preserve"> PAGEREF _Toc488845983 \h </w:instrText>
      </w:r>
      <w:r>
        <w:rPr>
          <w:noProof/>
        </w:rPr>
      </w:r>
      <w:r>
        <w:rPr>
          <w:noProof/>
        </w:rPr>
        <w:fldChar w:fldCharType="separate"/>
      </w:r>
      <w:r w:rsidR="00F0241B">
        <w:rPr>
          <w:noProof/>
        </w:rPr>
        <w:t>8</w:t>
      </w:r>
      <w:r>
        <w:rPr>
          <w:noProof/>
        </w:rPr>
        <w:fldChar w:fldCharType="end"/>
      </w:r>
    </w:p>
    <w:p w14:paraId="649C55A6" w14:textId="730C51E7"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Chapter 2 : Microbial functional diversity covaries with permafrost thaw-induced environmental heterogeneity in tundra soil</w:t>
      </w:r>
      <w:r>
        <w:rPr>
          <w:noProof/>
        </w:rPr>
        <w:tab/>
      </w:r>
      <w:r>
        <w:rPr>
          <w:noProof/>
        </w:rPr>
        <w:fldChar w:fldCharType="begin"/>
      </w:r>
      <w:r>
        <w:rPr>
          <w:noProof/>
        </w:rPr>
        <w:instrText xml:space="preserve"> PAGEREF _Toc488845984 \h </w:instrText>
      </w:r>
      <w:r>
        <w:rPr>
          <w:noProof/>
        </w:rPr>
      </w:r>
      <w:r>
        <w:rPr>
          <w:noProof/>
        </w:rPr>
        <w:fldChar w:fldCharType="separate"/>
      </w:r>
      <w:r w:rsidR="00F0241B">
        <w:rPr>
          <w:noProof/>
        </w:rPr>
        <w:t>13</w:t>
      </w:r>
      <w:r>
        <w:rPr>
          <w:noProof/>
        </w:rPr>
        <w:fldChar w:fldCharType="end"/>
      </w:r>
    </w:p>
    <w:p w14:paraId="5C8E9FB7" w14:textId="4556240D"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2.1 Abstract</w:t>
      </w:r>
      <w:r>
        <w:rPr>
          <w:noProof/>
        </w:rPr>
        <w:tab/>
      </w:r>
      <w:r>
        <w:rPr>
          <w:noProof/>
        </w:rPr>
        <w:fldChar w:fldCharType="begin"/>
      </w:r>
      <w:r>
        <w:rPr>
          <w:noProof/>
        </w:rPr>
        <w:instrText xml:space="preserve"> PAGEREF _Toc488845985 \h </w:instrText>
      </w:r>
      <w:r>
        <w:rPr>
          <w:noProof/>
        </w:rPr>
      </w:r>
      <w:r>
        <w:rPr>
          <w:noProof/>
        </w:rPr>
        <w:fldChar w:fldCharType="separate"/>
      </w:r>
      <w:r w:rsidR="00F0241B">
        <w:rPr>
          <w:noProof/>
        </w:rPr>
        <w:t>13</w:t>
      </w:r>
      <w:r>
        <w:rPr>
          <w:noProof/>
        </w:rPr>
        <w:fldChar w:fldCharType="end"/>
      </w:r>
    </w:p>
    <w:p w14:paraId="66920439" w14:textId="70ADCE79"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1.1 Introduction</w:t>
      </w:r>
      <w:r>
        <w:rPr>
          <w:noProof/>
        </w:rPr>
        <w:tab/>
      </w:r>
      <w:r>
        <w:rPr>
          <w:noProof/>
        </w:rPr>
        <w:fldChar w:fldCharType="begin"/>
      </w:r>
      <w:r>
        <w:rPr>
          <w:noProof/>
        </w:rPr>
        <w:instrText xml:space="preserve"> PAGEREF _Toc488845986 \h </w:instrText>
      </w:r>
      <w:r>
        <w:rPr>
          <w:noProof/>
        </w:rPr>
      </w:r>
      <w:r>
        <w:rPr>
          <w:noProof/>
        </w:rPr>
        <w:fldChar w:fldCharType="separate"/>
      </w:r>
      <w:r w:rsidR="00F0241B">
        <w:rPr>
          <w:noProof/>
        </w:rPr>
        <w:t>15</w:t>
      </w:r>
      <w:r>
        <w:rPr>
          <w:noProof/>
        </w:rPr>
        <w:fldChar w:fldCharType="end"/>
      </w:r>
    </w:p>
    <w:p w14:paraId="0AB8E942" w14:textId="2FF2DF68"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2.2 Materials and methods</w:t>
      </w:r>
      <w:r>
        <w:rPr>
          <w:noProof/>
        </w:rPr>
        <w:tab/>
      </w:r>
      <w:r>
        <w:rPr>
          <w:noProof/>
        </w:rPr>
        <w:fldChar w:fldCharType="begin"/>
      </w:r>
      <w:r>
        <w:rPr>
          <w:noProof/>
        </w:rPr>
        <w:instrText xml:space="preserve"> PAGEREF _Toc488845987 \h </w:instrText>
      </w:r>
      <w:r>
        <w:rPr>
          <w:noProof/>
        </w:rPr>
      </w:r>
      <w:r>
        <w:rPr>
          <w:noProof/>
        </w:rPr>
        <w:fldChar w:fldCharType="separate"/>
      </w:r>
      <w:r w:rsidR="00F0241B">
        <w:rPr>
          <w:noProof/>
        </w:rPr>
        <w:t>18</w:t>
      </w:r>
      <w:r>
        <w:rPr>
          <w:noProof/>
        </w:rPr>
        <w:fldChar w:fldCharType="end"/>
      </w:r>
    </w:p>
    <w:p w14:paraId="72D947B0" w14:textId="074BF5BE"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2.2.1 Site and sample description</w:t>
      </w:r>
      <w:r>
        <w:rPr>
          <w:noProof/>
        </w:rPr>
        <w:tab/>
      </w:r>
      <w:r>
        <w:rPr>
          <w:noProof/>
        </w:rPr>
        <w:fldChar w:fldCharType="begin"/>
      </w:r>
      <w:r>
        <w:rPr>
          <w:noProof/>
        </w:rPr>
        <w:instrText xml:space="preserve"> PAGEREF _Toc488845988 \h </w:instrText>
      </w:r>
      <w:r>
        <w:rPr>
          <w:noProof/>
        </w:rPr>
      </w:r>
      <w:r>
        <w:rPr>
          <w:noProof/>
        </w:rPr>
        <w:fldChar w:fldCharType="separate"/>
      </w:r>
      <w:r w:rsidR="00F0241B">
        <w:rPr>
          <w:noProof/>
        </w:rPr>
        <w:t>18</w:t>
      </w:r>
      <w:r>
        <w:rPr>
          <w:noProof/>
        </w:rPr>
        <w:fldChar w:fldCharType="end"/>
      </w:r>
    </w:p>
    <w:p w14:paraId="14A02C6B" w14:textId="4147E7AB"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2.2.2 DNA extraction</w:t>
      </w:r>
      <w:r>
        <w:rPr>
          <w:noProof/>
        </w:rPr>
        <w:tab/>
      </w:r>
      <w:r>
        <w:rPr>
          <w:noProof/>
        </w:rPr>
        <w:fldChar w:fldCharType="begin"/>
      </w:r>
      <w:r>
        <w:rPr>
          <w:noProof/>
        </w:rPr>
        <w:instrText xml:space="preserve"> PAGEREF _Toc488845989 \h </w:instrText>
      </w:r>
      <w:r>
        <w:rPr>
          <w:noProof/>
        </w:rPr>
      </w:r>
      <w:r>
        <w:rPr>
          <w:noProof/>
        </w:rPr>
        <w:fldChar w:fldCharType="separate"/>
      </w:r>
      <w:r w:rsidR="00F0241B">
        <w:rPr>
          <w:noProof/>
        </w:rPr>
        <w:t>19</w:t>
      </w:r>
      <w:r>
        <w:rPr>
          <w:noProof/>
        </w:rPr>
        <w:fldChar w:fldCharType="end"/>
      </w:r>
    </w:p>
    <w:p w14:paraId="5FD4B38D" w14:textId="11D30AD7"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2.2.3 Labeling and GeoChip hybridization</w:t>
      </w:r>
      <w:r>
        <w:rPr>
          <w:noProof/>
        </w:rPr>
        <w:tab/>
      </w:r>
      <w:r>
        <w:rPr>
          <w:noProof/>
        </w:rPr>
        <w:fldChar w:fldCharType="begin"/>
      </w:r>
      <w:r>
        <w:rPr>
          <w:noProof/>
        </w:rPr>
        <w:instrText xml:space="preserve"> PAGEREF _Toc488845990 \h </w:instrText>
      </w:r>
      <w:r>
        <w:rPr>
          <w:noProof/>
        </w:rPr>
      </w:r>
      <w:r>
        <w:rPr>
          <w:noProof/>
        </w:rPr>
        <w:fldChar w:fldCharType="separate"/>
      </w:r>
      <w:r w:rsidR="00F0241B">
        <w:rPr>
          <w:noProof/>
        </w:rPr>
        <w:t>20</w:t>
      </w:r>
      <w:r>
        <w:rPr>
          <w:noProof/>
        </w:rPr>
        <w:fldChar w:fldCharType="end"/>
      </w:r>
    </w:p>
    <w:p w14:paraId="7DF90847" w14:textId="0FE65051"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2.2.4 GeoChip data pre-processing</w:t>
      </w:r>
      <w:r>
        <w:rPr>
          <w:noProof/>
        </w:rPr>
        <w:tab/>
      </w:r>
      <w:r>
        <w:rPr>
          <w:noProof/>
        </w:rPr>
        <w:fldChar w:fldCharType="begin"/>
      </w:r>
      <w:r>
        <w:rPr>
          <w:noProof/>
        </w:rPr>
        <w:instrText xml:space="preserve"> PAGEREF _Toc488845991 \h </w:instrText>
      </w:r>
      <w:r>
        <w:rPr>
          <w:noProof/>
        </w:rPr>
      </w:r>
      <w:r>
        <w:rPr>
          <w:noProof/>
        </w:rPr>
        <w:fldChar w:fldCharType="separate"/>
      </w:r>
      <w:r w:rsidR="00F0241B">
        <w:rPr>
          <w:noProof/>
        </w:rPr>
        <w:t>20</w:t>
      </w:r>
      <w:r>
        <w:rPr>
          <w:noProof/>
        </w:rPr>
        <w:fldChar w:fldCharType="end"/>
      </w:r>
    </w:p>
    <w:p w14:paraId="55BF86C0" w14:textId="2F640878"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2.2.5 Statistical analysis</w:t>
      </w:r>
      <w:r>
        <w:rPr>
          <w:noProof/>
        </w:rPr>
        <w:tab/>
      </w:r>
      <w:r>
        <w:rPr>
          <w:noProof/>
        </w:rPr>
        <w:fldChar w:fldCharType="begin"/>
      </w:r>
      <w:r>
        <w:rPr>
          <w:noProof/>
        </w:rPr>
        <w:instrText xml:space="preserve"> PAGEREF _Toc488845992 \h </w:instrText>
      </w:r>
      <w:r>
        <w:rPr>
          <w:noProof/>
        </w:rPr>
      </w:r>
      <w:r>
        <w:rPr>
          <w:noProof/>
        </w:rPr>
        <w:fldChar w:fldCharType="separate"/>
      </w:r>
      <w:r w:rsidR="00F0241B">
        <w:rPr>
          <w:noProof/>
        </w:rPr>
        <w:t>21</w:t>
      </w:r>
      <w:r>
        <w:rPr>
          <w:noProof/>
        </w:rPr>
        <w:fldChar w:fldCharType="end"/>
      </w:r>
    </w:p>
    <w:p w14:paraId="2FA15070" w14:textId="30709110"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2.3 Results</w:t>
      </w:r>
      <w:r>
        <w:rPr>
          <w:noProof/>
        </w:rPr>
        <w:tab/>
      </w:r>
      <w:r>
        <w:rPr>
          <w:noProof/>
        </w:rPr>
        <w:fldChar w:fldCharType="begin"/>
      </w:r>
      <w:r>
        <w:rPr>
          <w:noProof/>
        </w:rPr>
        <w:instrText xml:space="preserve"> PAGEREF _Toc488845993 \h </w:instrText>
      </w:r>
      <w:r>
        <w:rPr>
          <w:noProof/>
        </w:rPr>
      </w:r>
      <w:r>
        <w:rPr>
          <w:noProof/>
        </w:rPr>
        <w:fldChar w:fldCharType="separate"/>
      </w:r>
      <w:r w:rsidR="00F0241B">
        <w:rPr>
          <w:noProof/>
        </w:rPr>
        <w:t>22</w:t>
      </w:r>
      <w:r>
        <w:rPr>
          <w:noProof/>
        </w:rPr>
        <w:fldChar w:fldCharType="end"/>
      </w:r>
    </w:p>
    <w:p w14:paraId="5A97A69D" w14:textId="76C08B2A"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2.3.1 Impacts of thaw on microbial functional gene composition and structure</w:t>
      </w:r>
      <w:r>
        <w:rPr>
          <w:noProof/>
        </w:rPr>
        <w:tab/>
      </w:r>
      <w:r>
        <w:rPr>
          <w:noProof/>
        </w:rPr>
        <w:fldChar w:fldCharType="begin"/>
      </w:r>
      <w:r>
        <w:rPr>
          <w:noProof/>
        </w:rPr>
        <w:instrText xml:space="preserve"> PAGEREF _Toc488845994 \h </w:instrText>
      </w:r>
      <w:r>
        <w:rPr>
          <w:noProof/>
        </w:rPr>
      </w:r>
      <w:r>
        <w:rPr>
          <w:noProof/>
        </w:rPr>
        <w:fldChar w:fldCharType="separate"/>
      </w:r>
      <w:r w:rsidR="00F0241B">
        <w:rPr>
          <w:noProof/>
        </w:rPr>
        <w:t>22</w:t>
      </w:r>
      <w:r>
        <w:rPr>
          <w:noProof/>
        </w:rPr>
        <w:fldChar w:fldCharType="end"/>
      </w:r>
    </w:p>
    <w:p w14:paraId="06DFAB48" w14:textId="0DE1C57F"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2.3.2 Effects of permafrost thaw on the abundances of important functional genes</w:t>
      </w:r>
      <w:r>
        <w:rPr>
          <w:noProof/>
        </w:rPr>
        <w:tab/>
      </w:r>
      <w:r>
        <w:rPr>
          <w:noProof/>
        </w:rPr>
        <w:fldChar w:fldCharType="begin"/>
      </w:r>
      <w:r>
        <w:rPr>
          <w:noProof/>
        </w:rPr>
        <w:instrText xml:space="preserve"> PAGEREF _Toc488845995 \h </w:instrText>
      </w:r>
      <w:r>
        <w:rPr>
          <w:noProof/>
        </w:rPr>
      </w:r>
      <w:r>
        <w:rPr>
          <w:noProof/>
        </w:rPr>
        <w:fldChar w:fldCharType="separate"/>
      </w:r>
      <w:r w:rsidR="00F0241B">
        <w:rPr>
          <w:noProof/>
        </w:rPr>
        <w:t>25</w:t>
      </w:r>
      <w:r>
        <w:rPr>
          <w:noProof/>
        </w:rPr>
        <w:fldChar w:fldCharType="end"/>
      </w:r>
    </w:p>
    <w:p w14:paraId="4DBA9F41" w14:textId="2C9B69F5"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2.3.3 Linkages between microbial functional potentials and soil and plant properties</w:t>
      </w:r>
      <w:r>
        <w:rPr>
          <w:noProof/>
        </w:rPr>
        <w:tab/>
      </w:r>
      <w:r>
        <w:rPr>
          <w:noProof/>
        </w:rPr>
        <w:fldChar w:fldCharType="begin"/>
      </w:r>
      <w:r>
        <w:rPr>
          <w:noProof/>
        </w:rPr>
        <w:instrText xml:space="preserve"> PAGEREF _Toc488845996 \h </w:instrText>
      </w:r>
      <w:r>
        <w:rPr>
          <w:noProof/>
        </w:rPr>
      </w:r>
      <w:r>
        <w:rPr>
          <w:noProof/>
        </w:rPr>
        <w:fldChar w:fldCharType="separate"/>
      </w:r>
      <w:r w:rsidR="00F0241B">
        <w:rPr>
          <w:noProof/>
        </w:rPr>
        <w:t>29</w:t>
      </w:r>
      <w:r>
        <w:rPr>
          <w:noProof/>
        </w:rPr>
        <w:fldChar w:fldCharType="end"/>
      </w:r>
    </w:p>
    <w:p w14:paraId="0B7C6000" w14:textId="5BC2AE78"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2.4 Discussion</w:t>
      </w:r>
      <w:r>
        <w:rPr>
          <w:noProof/>
        </w:rPr>
        <w:tab/>
      </w:r>
      <w:r>
        <w:rPr>
          <w:noProof/>
        </w:rPr>
        <w:fldChar w:fldCharType="begin"/>
      </w:r>
      <w:r>
        <w:rPr>
          <w:noProof/>
        </w:rPr>
        <w:instrText xml:space="preserve"> PAGEREF _Toc488845997 \h </w:instrText>
      </w:r>
      <w:r>
        <w:rPr>
          <w:noProof/>
        </w:rPr>
      </w:r>
      <w:r>
        <w:rPr>
          <w:noProof/>
        </w:rPr>
        <w:fldChar w:fldCharType="separate"/>
      </w:r>
      <w:r w:rsidR="00F0241B">
        <w:rPr>
          <w:noProof/>
        </w:rPr>
        <w:t>31</w:t>
      </w:r>
      <w:r>
        <w:rPr>
          <w:noProof/>
        </w:rPr>
        <w:fldChar w:fldCharType="end"/>
      </w:r>
    </w:p>
    <w:p w14:paraId="3D7B9C3E" w14:textId="37ABBFD7"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Chapter 3 : Rapid microbial feedbacks reveal vulnerability of tundra soil carbon to climate warming</w:t>
      </w:r>
      <w:r>
        <w:rPr>
          <w:noProof/>
        </w:rPr>
        <w:tab/>
      </w:r>
      <w:r>
        <w:rPr>
          <w:noProof/>
        </w:rPr>
        <w:fldChar w:fldCharType="begin"/>
      </w:r>
      <w:r>
        <w:rPr>
          <w:noProof/>
        </w:rPr>
        <w:instrText xml:space="preserve"> PAGEREF _Toc488845998 \h </w:instrText>
      </w:r>
      <w:r>
        <w:rPr>
          <w:noProof/>
        </w:rPr>
      </w:r>
      <w:r>
        <w:rPr>
          <w:noProof/>
        </w:rPr>
        <w:fldChar w:fldCharType="separate"/>
      </w:r>
      <w:r w:rsidR="00F0241B">
        <w:rPr>
          <w:noProof/>
        </w:rPr>
        <w:t>37</w:t>
      </w:r>
      <w:r>
        <w:rPr>
          <w:noProof/>
        </w:rPr>
        <w:fldChar w:fldCharType="end"/>
      </w:r>
    </w:p>
    <w:p w14:paraId="4A25D1DC" w14:textId="0F7748E6"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3.1 Abstract</w:t>
      </w:r>
      <w:r>
        <w:rPr>
          <w:noProof/>
        </w:rPr>
        <w:tab/>
      </w:r>
      <w:r>
        <w:rPr>
          <w:noProof/>
        </w:rPr>
        <w:fldChar w:fldCharType="begin"/>
      </w:r>
      <w:r>
        <w:rPr>
          <w:noProof/>
        </w:rPr>
        <w:instrText xml:space="preserve"> PAGEREF _Toc488845999 \h </w:instrText>
      </w:r>
      <w:r>
        <w:rPr>
          <w:noProof/>
        </w:rPr>
      </w:r>
      <w:r>
        <w:rPr>
          <w:noProof/>
        </w:rPr>
        <w:fldChar w:fldCharType="separate"/>
      </w:r>
      <w:r w:rsidR="00F0241B">
        <w:rPr>
          <w:noProof/>
        </w:rPr>
        <w:t>37</w:t>
      </w:r>
      <w:r>
        <w:rPr>
          <w:noProof/>
        </w:rPr>
        <w:fldChar w:fldCharType="end"/>
      </w:r>
    </w:p>
    <w:p w14:paraId="27F0CEDF" w14:textId="6BBC9130"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3.2 Introduction</w:t>
      </w:r>
      <w:r>
        <w:rPr>
          <w:noProof/>
        </w:rPr>
        <w:tab/>
      </w:r>
      <w:r>
        <w:rPr>
          <w:noProof/>
        </w:rPr>
        <w:fldChar w:fldCharType="begin"/>
      </w:r>
      <w:r>
        <w:rPr>
          <w:noProof/>
        </w:rPr>
        <w:instrText xml:space="preserve"> PAGEREF _Toc488846000 \h </w:instrText>
      </w:r>
      <w:r>
        <w:rPr>
          <w:noProof/>
        </w:rPr>
      </w:r>
      <w:r>
        <w:rPr>
          <w:noProof/>
        </w:rPr>
        <w:fldChar w:fldCharType="separate"/>
      </w:r>
      <w:r w:rsidR="00F0241B">
        <w:rPr>
          <w:noProof/>
        </w:rPr>
        <w:t>38</w:t>
      </w:r>
      <w:r>
        <w:rPr>
          <w:noProof/>
        </w:rPr>
        <w:fldChar w:fldCharType="end"/>
      </w:r>
    </w:p>
    <w:p w14:paraId="5C3D14B5" w14:textId="78FDE17A"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3.3 Materials and methods</w:t>
      </w:r>
      <w:r>
        <w:rPr>
          <w:noProof/>
        </w:rPr>
        <w:tab/>
      </w:r>
      <w:r>
        <w:rPr>
          <w:noProof/>
        </w:rPr>
        <w:fldChar w:fldCharType="begin"/>
      </w:r>
      <w:r>
        <w:rPr>
          <w:noProof/>
        </w:rPr>
        <w:instrText xml:space="preserve"> PAGEREF _Toc488846001 \h </w:instrText>
      </w:r>
      <w:r>
        <w:rPr>
          <w:noProof/>
        </w:rPr>
      </w:r>
      <w:r>
        <w:rPr>
          <w:noProof/>
        </w:rPr>
        <w:fldChar w:fldCharType="separate"/>
      </w:r>
      <w:r w:rsidR="00F0241B">
        <w:rPr>
          <w:noProof/>
        </w:rPr>
        <w:t>40</w:t>
      </w:r>
      <w:r>
        <w:rPr>
          <w:noProof/>
        </w:rPr>
        <w:fldChar w:fldCharType="end"/>
      </w:r>
    </w:p>
    <w:p w14:paraId="2E503979" w14:textId="705CBA44"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3.3.1 Site Description and Sampling</w:t>
      </w:r>
      <w:r>
        <w:rPr>
          <w:noProof/>
        </w:rPr>
        <w:tab/>
      </w:r>
      <w:r>
        <w:rPr>
          <w:noProof/>
        </w:rPr>
        <w:fldChar w:fldCharType="begin"/>
      </w:r>
      <w:r>
        <w:rPr>
          <w:noProof/>
        </w:rPr>
        <w:instrText xml:space="preserve"> PAGEREF _Toc488846002 \h </w:instrText>
      </w:r>
      <w:r>
        <w:rPr>
          <w:noProof/>
        </w:rPr>
      </w:r>
      <w:r>
        <w:rPr>
          <w:noProof/>
        </w:rPr>
        <w:fldChar w:fldCharType="separate"/>
      </w:r>
      <w:r w:rsidR="00F0241B">
        <w:rPr>
          <w:noProof/>
        </w:rPr>
        <w:t>40</w:t>
      </w:r>
      <w:r>
        <w:rPr>
          <w:noProof/>
        </w:rPr>
        <w:fldChar w:fldCharType="end"/>
      </w:r>
    </w:p>
    <w:p w14:paraId="56B9A901" w14:textId="621C0E6C"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3.3.2 Environmental and soil chemical measurements</w:t>
      </w:r>
      <w:r>
        <w:rPr>
          <w:noProof/>
        </w:rPr>
        <w:tab/>
      </w:r>
      <w:r>
        <w:rPr>
          <w:noProof/>
        </w:rPr>
        <w:fldChar w:fldCharType="begin"/>
      </w:r>
      <w:r>
        <w:rPr>
          <w:noProof/>
        </w:rPr>
        <w:instrText xml:space="preserve"> PAGEREF _Toc488846003 \h </w:instrText>
      </w:r>
      <w:r>
        <w:rPr>
          <w:noProof/>
        </w:rPr>
      </w:r>
      <w:r>
        <w:rPr>
          <w:noProof/>
        </w:rPr>
        <w:fldChar w:fldCharType="separate"/>
      </w:r>
      <w:r w:rsidR="00F0241B">
        <w:rPr>
          <w:noProof/>
        </w:rPr>
        <w:t>41</w:t>
      </w:r>
      <w:r>
        <w:rPr>
          <w:noProof/>
        </w:rPr>
        <w:fldChar w:fldCharType="end"/>
      </w:r>
    </w:p>
    <w:p w14:paraId="2B95613C" w14:textId="3C630C6B"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3.3.3 Aboveground plant communities</w:t>
      </w:r>
      <w:r>
        <w:rPr>
          <w:noProof/>
        </w:rPr>
        <w:tab/>
      </w:r>
      <w:r>
        <w:rPr>
          <w:noProof/>
        </w:rPr>
        <w:fldChar w:fldCharType="begin"/>
      </w:r>
      <w:r>
        <w:rPr>
          <w:noProof/>
        </w:rPr>
        <w:instrText xml:space="preserve"> PAGEREF _Toc488846004 \h </w:instrText>
      </w:r>
      <w:r>
        <w:rPr>
          <w:noProof/>
        </w:rPr>
      </w:r>
      <w:r>
        <w:rPr>
          <w:noProof/>
        </w:rPr>
        <w:fldChar w:fldCharType="separate"/>
      </w:r>
      <w:r w:rsidR="00F0241B">
        <w:rPr>
          <w:noProof/>
        </w:rPr>
        <w:t>43</w:t>
      </w:r>
      <w:r>
        <w:rPr>
          <w:noProof/>
        </w:rPr>
        <w:fldChar w:fldCharType="end"/>
      </w:r>
    </w:p>
    <w:p w14:paraId="1CBFF46B" w14:textId="129ED1BC"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3.3.4 Decomposition</w:t>
      </w:r>
      <w:r>
        <w:rPr>
          <w:noProof/>
        </w:rPr>
        <w:tab/>
      </w:r>
      <w:r>
        <w:rPr>
          <w:noProof/>
        </w:rPr>
        <w:fldChar w:fldCharType="begin"/>
      </w:r>
      <w:r>
        <w:rPr>
          <w:noProof/>
        </w:rPr>
        <w:instrText xml:space="preserve"> PAGEREF _Toc488846005 \h </w:instrText>
      </w:r>
      <w:r>
        <w:rPr>
          <w:noProof/>
        </w:rPr>
      </w:r>
      <w:r>
        <w:rPr>
          <w:noProof/>
        </w:rPr>
        <w:fldChar w:fldCharType="separate"/>
      </w:r>
      <w:r w:rsidR="00F0241B">
        <w:rPr>
          <w:noProof/>
        </w:rPr>
        <w:t>44</w:t>
      </w:r>
      <w:r>
        <w:rPr>
          <w:noProof/>
        </w:rPr>
        <w:fldChar w:fldCharType="end"/>
      </w:r>
    </w:p>
    <w:p w14:paraId="0B107A80" w14:textId="19440F36"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3.3.5 Ecosystem carbon flow</w:t>
      </w:r>
      <w:r>
        <w:rPr>
          <w:noProof/>
        </w:rPr>
        <w:tab/>
      </w:r>
      <w:r>
        <w:rPr>
          <w:noProof/>
        </w:rPr>
        <w:fldChar w:fldCharType="begin"/>
      </w:r>
      <w:r>
        <w:rPr>
          <w:noProof/>
        </w:rPr>
        <w:instrText xml:space="preserve"> PAGEREF _Toc488846006 \h </w:instrText>
      </w:r>
      <w:r>
        <w:rPr>
          <w:noProof/>
        </w:rPr>
      </w:r>
      <w:r>
        <w:rPr>
          <w:noProof/>
        </w:rPr>
        <w:fldChar w:fldCharType="separate"/>
      </w:r>
      <w:r w:rsidR="00F0241B">
        <w:rPr>
          <w:noProof/>
        </w:rPr>
        <w:t>44</w:t>
      </w:r>
      <w:r>
        <w:rPr>
          <w:noProof/>
        </w:rPr>
        <w:fldChar w:fldCharType="end"/>
      </w:r>
    </w:p>
    <w:p w14:paraId="12383ADF" w14:textId="7520207B"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3.3.6 Soil DNA extraction</w:t>
      </w:r>
      <w:r>
        <w:rPr>
          <w:noProof/>
        </w:rPr>
        <w:tab/>
      </w:r>
      <w:r>
        <w:rPr>
          <w:noProof/>
        </w:rPr>
        <w:fldChar w:fldCharType="begin"/>
      </w:r>
      <w:r>
        <w:rPr>
          <w:noProof/>
        </w:rPr>
        <w:instrText xml:space="preserve"> PAGEREF _Toc488846007 \h </w:instrText>
      </w:r>
      <w:r>
        <w:rPr>
          <w:noProof/>
        </w:rPr>
      </w:r>
      <w:r>
        <w:rPr>
          <w:noProof/>
        </w:rPr>
        <w:fldChar w:fldCharType="separate"/>
      </w:r>
      <w:r w:rsidR="00F0241B">
        <w:rPr>
          <w:noProof/>
        </w:rPr>
        <w:t>45</w:t>
      </w:r>
      <w:r>
        <w:rPr>
          <w:noProof/>
        </w:rPr>
        <w:fldChar w:fldCharType="end"/>
      </w:r>
    </w:p>
    <w:p w14:paraId="12374399" w14:textId="6B1E1CD2"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3.3.7 GeoChip analysis</w:t>
      </w:r>
      <w:r>
        <w:rPr>
          <w:noProof/>
        </w:rPr>
        <w:tab/>
      </w:r>
      <w:r>
        <w:rPr>
          <w:noProof/>
        </w:rPr>
        <w:fldChar w:fldCharType="begin"/>
      </w:r>
      <w:r>
        <w:rPr>
          <w:noProof/>
        </w:rPr>
        <w:instrText xml:space="preserve"> PAGEREF _Toc488846008 \h </w:instrText>
      </w:r>
      <w:r>
        <w:rPr>
          <w:noProof/>
        </w:rPr>
      </w:r>
      <w:r>
        <w:rPr>
          <w:noProof/>
        </w:rPr>
        <w:fldChar w:fldCharType="separate"/>
      </w:r>
      <w:r w:rsidR="00F0241B">
        <w:rPr>
          <w:noProof/>
        </w:rPr>
        <w:t>45</w:t>
      </w:r>
      <w:r>
        <w:rPr>
          <w:noProof/>
        </w:rPr>
        <w:fldChar w:fldCharType="end"/>
      </w:r>
    </w:p>
    <w:p w14:paraId="6D28FC1A" w14:textId="0858F095"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3.3.8 Illumina MiSeq sequencing of 16S rRNA gene amplicons</w:t>
      </w:r>
      <w:r>
        <w:rPr>
          <w:noProof/>
        </w:rPr>
        <w:tab/>
      </w:r>
      <w:r>
        <w:rPr>
          <w:noProof/>
        </w:rPr>
        <w:fldChar w:fldCharType="begin"/>
      </w:r>
      <w:r>
        <w:rPr>
          <w:noProof/>
        </w:rPr>
        <w:instrText xml:space="preserve"> PAGEREF _Toc488846009 \h </w:instrText>
      </w:r>
      <w:r>
        <w:rPr>
          <w:noProof/>
        </w:rPr>
      </w:r>
      <w:r>
        <w:rPr>
          <w:noProof/>
        </w:rPr>
        <w:fldChar w:fldCharType="separate"/>
      </w:r>
      <w:r w:rsidR="00F0241B">
        <w:rPr>
          <w:noProof/>
        </w:rPr>
        <w:t>46</w:t>
      </w:r>
      <w:r>
        <w:rPr>
          <w:noProof/>
        </w:rPr>
        <w:fldChar w:fldCharType="end"/>
      </w:r>
    </w:p>
    <w:p w14:paraId="585C6223" w14:textId="6477D8E1"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3.3.9 454 pyrosequencing of nifH gene amplicons</w:t>
      </w:r>
      <w:r>
        <w:rPr>
          <w:noProof/>
        </w:rPr>
        <w:tab/>
      </w:r>
      <w:r>
        <w:rPr>
          <w:noProof/>
        </w:rPr>
        <w:fldChar w:fldCharType="begin"/>
      </w:r>
      <w:r>
        <w:rPr>
          <w:noProof/>
        </w:rPr>
        <w:instrText xml:space="preserve"> PAGEREF _Toc488846010 \h </w:instrText>
      </w:r>
      <w:r>
        <w:rPr>
          <w:noProof/>
        </w:rPr>
      </w:r>
      <w:r>
        <w:rPr>
          <w:noProof/>
        </w:rPr>
        <w:fldChar w:fldCharType="separate"/>
      </w:r>
      <w:r w:rsidR="00F0241B">
        <w:rPr>
          <w:noProof/>
        </w:rPr>
        <w:t>47</w:t>
      </w:r>
      <w:r>
        <w:rPr>
          <w:noProof/>
        </w:rPr>
        <w:fldChar w:fldCharType="end"/>
      </w:r>
    </w:p>
    <w:p w14:paraId="6B2DB9BF" w14:textId="7648AE83"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3.3.10 Shotgun metagenome sequencing analysis</w:t>
      </w:r>
      <w:r>
        <w:rPr>
          <w:noProof/>
        </w:rPr>
        <w:tab/>
      </w:r>
      <w:r>
        <w:rPr>
          <w:noProof/>
        </w:rPr>
        <w:fldChar w:fldCharType="begin"/>
      </w:r>
      <w:r>
        <w:rPr>
          <w:noProof/>
        </w:rPr>
        <w:instrText xml:space="preserve"> PAGEREF _Toc488846011 \h </w:instrText>
      </w:r>
      <w:r>
        <w:rPr>
          <w:noProof/>
        </w:rPr>
      </w:r>
      <w:r>
        <w:rPr>
          <w:noProof/>
        </w:rPr>
        <w:fldChar w:fldCharType="separate"/>
      </w:r>
      <w:r w:rsidR="00F0241B">
        <w:rPr>
          <w:noProof/>
        </w:rPr>
        <w:t>47</w:t>
      </w:r>
      <w:r>
        <w:rPr>
          <w:noProof/>
        </w:rPr>
        <w:fldChar w:fldCharType="end"/>
      </w:r>
    </w:p>
    <w:p w14:paraId="543BB6D7" w14:textId="06947766"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3.3.11 Annotating shotgun sequences based on GeoChip genes</w:t>
      </w:r>
      <w:r>
        <w:rPr>
          <w:noProof/>
        </w:rPr>
        <w:tab/>
      </w:r>
      <w:r>
        <w:rPr>
          <w:noProof/>
        </w:rPr>
        <w:fldChar w:fldCharType="begin"/>
      </w:r>
      <w:r>
        <w:rPr>
          <w:noProof/>
        </w:rPr>
        <w:instrText xml:space="preserve"> PAGEREF _Toc488846012 \h </w:instrText>
      </w:r>
      <w:r>
        <w:rPr>
          <w:noProof/>
        </w:rPr>
      </w:r>
      <w:r>
        <w:rPr>
          <w:noProof/>
        </w:rPr>
        <w:fldChar w:fldCharType="separate"/>
      </w:r>
      <w:r w:rsidR="00F0241B">
        <w:rPr>
          <w:noProof/>
        </w:rPr>
        <w:t>49</w:t>
      </w:r>
      <w:r>
        <w:rPr>
          <w:noProof/>
        </w:rPr>
        <w:fldChar w:fldCharType="end"/>
      </w:r>
    </w:p>
    <w:p w14:paraId="11E24A06" w14:textId="76EE134F"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3.3.12 Statistical analysis</w:t>
      </w:r>
      <w:r>
        <w:rPr>
          <w:noProof/>
        </w:rPr>
        <w:tab/>
      </w:r>
      <w:r>
        <w:rPr>
          <w:noProof/>
        </w:rPr>
        <w:fldChar w:fldCharType="begin"/>
      </w:r>
      <w:r>
        <w:rPr>
          <w:noProof/>
        </w:rPr>
        <w:instrText xml:space="preserve"> PAGEREF _Toc488846013 \h </w:instrText>
      </w:r>
      <w:r>
        <w:rPr>
          <w:noProof/>
        </w:rPr>
      </w:r>
      <w:r>
        <w:rPr>
          <w:noProof/>
        </w:rPr>
        <w:fldChar w:fldCharType="separate"/>
      </w:r>
      <w:r w:rsidR="00F0241B">
        <w:rPr>
          <w:noProof/>
        </w:rPr>
        <w:t>50</w:t>
      </w:r>
      <w:r>
        <w:rPr>
          <w:noProof/>
        </w:rPr>
        <w:fldChar w:fldCharType="end"/>
      </w:r>
    </w:p>
    <w:p w14:paraId="313E7B95" w14:textId="15F86C37"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3.4 Results and Discussion</w:t>
      </w:r>
      <w:r>
        <w:rPr>
          <w:noProof/>
        </w:rPr>
        <w:tab/>
      </w:r>
      <w:r>
        <w:rPr>
          <w:noProof/>
        </w:rPr>
        <w:fldChar w:fldCharType="begin"/>
      </w:r>
      <w:r>
        <w:rPr>
          <w:noProof/>
        </w:rPr>
        <w:instrText xml:space="preserve"> PAGEREF _Toc488846014 \h </w:instrText>
      </w:r>
      <w:r>
        <w:rPr>
          <w:noProof/>
        </w:rPr>
      </w:r>
      <w:r>
        <w:rPr>
          <w:noProof/>
        </w:rPr>
        <w:fldChar w:fldCharType="separate"/>
      </w:r>
      <w:r w:rsidR="00F0241B">
        <w:rPr>
          <w:noProof/>
        </w:rPr>
        <w:t>52</w:t>
      </w:r>
      <w:r>
        <w:rPr>
          <w:noProof/>
        </w:rPr>
        <w:fldChar w:fldCharType="end"/>
      </w:r>
    </w:p>
    <w:p w14:paraId="4517CDD5" w14:textId="6CC690D6"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3.4.1 Warming influence on plant and soil, and ecosystem carbon fluxes</w:t>
      </w:r>
      <w:r>
        <w:rPr>
          <w:noProof/>
        </w:rPr>
        <w:tab/>
      </w:r>
      <w:r>
        <w:rPr>
          <w:noProof/>
        </w:rPr>
        <w:fldChar w:fldCharType="begin"/>
      </w:r>
      <w:r>
        <w:rPr>
          <w:noProof/>
        </w:rPr>
        <w:instrText xml:space="preserve"> PAGEREF _Toc488846015 \h </w:instrText>
      </w:r>
      <w:r>
        <w:rPr>
          <w:noProof/>
        </w:rPr>
      </w:r>
      <w:r>
        <w:rPr>
          <w:noProof/>
        </w:rPr>
        <w:fldChar w:fldCharType="separate"/>
      </w:r>
      <w:r w:rsidR="00F0241B">
        <w:rPr>
          <w:noProof/>
        </w:rPr>
        <w:t>52</w:t>
      </w:r>
      <w:r>
        <w:rPr>
          <w:noProof/>
        </w:rPr>
        <w:fldChar w:fldCharType="end"/>
      </w:r>
    </w:p>
    <w:p w14:paraId="3D4041E4" w14:textId="2E3B49E9"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3.4.2 Warming influence on microbial communities and functional genes</w:t>
      </w:r>
      <w:r>
        <w:rPr>
          <w:noProof/>
        </w:rPr>
        <w:tab/>
      </w:r>
      <w:r>
        <w:rPr>
          <w:noProof/>
        </w:rPr>
        <w:fldChar w:fldCharType="begin"/>
      </w:r>
      <w:r>
        <w:rPr>
          <w:noProof/>
        </w:rPr>
        <w:instrText xml:space="preserve"> PAGEREF _Toc488846016 \h </w:instrText>
      </w:r>
      <w:r>
        <w:rPr>
          <w:noProof/>
        </w:rPr>
      </w:r>
      <w:r>
        <w:rPr>
          <w:noProof/>
        </w:rPr>
        <w:fldChar w:fldCharType="separate"/>
      </w:r>
      <w:r w:rsidR="00F0241B">
        <w:rPr>
          <w:noProof/>
        </w:rPr>
        <w:t>53</w:t>
      </w:r>
      <w:r>
        <w:rPr>
          <w:noProof/>
        </w:rPr>
        <w:fldChar w:fldCharType="end"/>
      </w:r>
    </w:p>
    <w:p w14:paraId="652C95AD" w14:textId="3EBEA3B3"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3.4.3 Summary, importance and implication</w:t>
      </w:r>
      <w:r>
        <w:rPr>
          <w:noProof/>
        </w:rPr>
        <w:tab/>
      </w:r>
      <w:r>
        <w:rPr>
          <w:noProof/>
        </w:rPr>
        <w:fldChar w:fldCharType="begin"/>
      </w:r>
      <w:r>
        <w:rPr>
          <w:noProof/>
        </w:rPr>
        <w:instrText xml:space="preserve"> PAGEREF _Toc488846017 \h </w:instrText>
      </w:r>
      <w:r>
        <w:rPr>
          <w:noProof/>
        </w:rPr>
      </w:r>
      <w:r>
        <w:rPr>
          <w:noProof/>
        </w:rPr>
        <w:fldChar w:fldCharType="separate"/>
      </w:r>
      <w:r w:rsidR="00F0241B">
        <w:rPr>
          <w:noProof/>
        </w:rPr>
        <w:t>61</w:t>
      </w:r>
      <w:r>
        <w:rPr>
          <w:noProof/>
        </w:rPr>
        <w:fldChar w:fldCharType="end"/>
      </w:r>
    </w:p>
    <w:p w14:paraId="7A77037B" w14:textId="03B84179"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Chapter 4 : Differential microbial sensitivity to experimental warming: a comparative metagenomic analysis of soils from two ecosystems</w:t>
      </w:r>
      <w:r>
        <w:rPr>
          <w:noProof/>
        </w:rPr>
        <w:tab/>
      </w:r>
      <w:r>
        <w:rPr>
          <w:noProof/>
        </w:rPr>
        <w:fldChar w:fldCharType="begin"/>
      </w:r>
      <w:r>
        <w:rPr>
          <w:noProof/>
        </w:rPr>
        <w:instrText xml:space="preserve"> PAGEREF _Toc488846018 \h </w:instrText>
      </w:r>
      <w:r>
        <w:rPr>
          <w:noProof/>
        </w:rPr>
      </w:r>
      <w:r>
        <w:rPr>
          <w:noProof/>
        </w:rPr>
        <w:fldChar w:fldCharType="separate"/>
      </w:r>
      <w:r w:rsidR="00F0241B">
        <w:rPr>
          <w:noProof/>
        </w:rPr>
        <w:t>63</w:t>
      </w:r>
      <w:r>
        <w:rPr>
          <w:noProof/>
        </w:rPr>
        <w:fldChar w:fldCharType="end"/>
      </w:r>
    </w:p>
    <w:p w14:paraId="42CD8CA1" w14:textId="77E64674"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4.1 Abstract:</w:t>
      </w:r>
      <w:r>
        <w:rPr>
          <w:noProof/>
        </w:rPr>
        <w:tab/>
      </w:r>
      <w:r>
        <w:rPr>
          <w:noProof/>
        </w:rPr>
        <w:fldChar w:fldCharType="begin"/>
      </w:r>
      <w:r>
        <w:rPr>
          <w:noProof/>
        </w:rPr>
        <w:instrText xml:space="preserve"> PAGEREF _Toc488846019 \h </w:instrText>
      </w:r>
      <w:r>
        <w:rPr>
          <w:noProof/>
        </w:rPr>
      </w:r>
      <w:r>
        <w:rPr>
          <w:noProof/>
        </w:rPr>
        <w:fldChar w:fldCharType="separate"/>
      </w:r>
      <w:r w:rsidR="00F0241B">
        <w:rPr>
          <w:noProof/>
        </w:rPr>
        <w:t>63</w:t>
      </w:r>
      <w:r>
        <w:rPr>
          <w:noProof/>
        </w:rPr>
        <w:fldChar w:fldCharType="end"/>
      </w:r>
    </w:p>
    <w:p w14:paraId="6298DB92" w14:textId="34E379DE"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4.2 Introduction</w:t>
      </w:r>
      <w:r>
        <w:rPr>
          <w:noProof/>
        </w:rPr>
        <w:tab/>
      </w:r>
      <w:r>
        <w:rPr>
          <w:noProof/>
        </w:rPr>
        <w:fldChar w:fldCharType="begin"/>
      </w:r>
      <w:r>
        <w:rPr>
          <w:noProof/>
        </w:rPr>
        <w:instrText xml:space="preserve"> PAGEREF _Toc488846020 \h </w:instrText>
      </w:r>
      <w:r>
        <w:rPr>
          <w:noProof/>
        </w:rPr>
      </w:r>
      <w:r>
        <w:rPr>
          <w:noProof/>
        </w:rPr>
        <w:fldChar w:fldCharType="separate"/>
      </w:r>
      <w:r w:rsidR="00F0241B">
        <w:rPr>
          <w:noProof/>
        </w:rPr>
        <w:t>64</w:t>
      </w:r>
      <w:r>
        <w:rPr>
          <w:noProof/>
        </w:rPr>
        <w:fldChar w:fldCharType="end"/>
      </w:r>
    </w:p>
    <w:p w14:paraId="1D2C5D23" w14:textId="0F928E23"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4.3 Material and methods</w:t>
      </w:r>
      <w:r>
        <w:rPr>
          <w:noProof/>
        </w:rPr>
        <w:tab/>
      </w:r>
      <w:r>
        <w:rPr>
          <w:noProof/>
        </w:rPr>
        <w:fldChar w:fldCharType="begin"/>
      </w:r>
      <w:r>
        <w:rPr>
          <w:noProof/>
        </w:rPr>
        <w:instrText xml:space="preserve"> PAGEREF _Toc488846021 \h </w:instrText>
      </w:r>
      <w:r>
        <w:rPr>
          <w:noProof/>
        </w:rPr>
      </w:r>
      <w:r>
        <w:rPr>
          <w:noProof/>
        </w:rPr>
        <w:fldChar w:fldCharType="separate"/>
      </w:r>
      <w:r w:rsidR="00F0241B">
        <w:rPr>
          <w:noProof/>
        </w:rPr>
        <w:t>67</w:t>
      </w:r>
      <w:r>
        <w:rPr>
          <w:noProof/>
        </w:rPr>
        <w:fldChar w:fldCharType="end"/>
      </w:r>
    </w:p>
    <w:p w14:paraId="49FDCD2C" w14:textId="11DDFAEF"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4.3.1</w:t>
      </w:r>
      <w:r w:rsidRPr="004C04B1">
        <w:rPr>
          <w:bCs/>
          <w:noProof/>
        </w:rPr>
        <w:t xml:space="preserve"> Sites Description and Sampling</w:t>
      </w:r>
      <w:r>
        <w:rPr>
          <w:noProof/>
        </w:rPr>
        <w:tab/>
      </w:r>
      <w:r>
        <w:rPr>
          <w:noProof/>
        </w:rPr>
        <w:fldChar w:fldCharType="begin"/>
      </w:r>
      <w:r>
        <w:rPr>
          <w:noProof/>
        </w:rPr>
        <w:instrText xml:space="preserve"> PAGEREF _Toc488846022 \h </w:instrText>
      </w:r>
      <w:r>
        <w:rPr>
          <w:noProof/>
        </w:rPr>
      </w:r>
      <w:r>
        <w:rPr>
          <w:noProof/>
        </w:rPr>
        <w:fldChar w:fldCharType="separate"/>
      </w:r>
      <w:r w:rsidR="00F0241B">
        <w:rPr>
          <w:noProof/>
        </w:rPr>
        <w:t>67</w:t>
      </w:r>
      <w:r>
        <w:rPr>
          <w:noProof/>
        </w:rPr>
        <w:fldChar w:fldCharType="end"/>
      </w:r>
    </w:p>
    <w:p w14:paraId="28B4F970" w14:textId="44B2B3F5"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4.3.2 Field observations</w:t>
      </w:r>
      <w:r>
        <w:rPr>
          <w:noProof/>
        </w:rPr>
        <w:tab/>
      </w:r>
      <w:r>
        <w:rPr>
          <w:noProof/>
        </w:rPr>
        <w:fldChar w:fldCharType="begin"/>
      </w:r>
      <w:r>
        <w:rPr>
          <w:noProof/>
        </w:rPr>
        <w:instrText xml:space="preserve"> PAGEREF _Toc488846023 \h </w:instrText>
      </w:r>
      <w:r>
        <w:rPr>
          <w:noProof/>
        </w:rPr>
      </w:r>
      <w:r>
        <w:rPr>
          <w:noProof/>
        </w:rPr>
        <w:fldChar w:fldCharType="separate"/>
      </w:r>
      <w:r w:rsidR="00F0241B">
        <w:rPr>
          <w:noProof/>
        </w:rPr>
        <w:t>69</w:t>
      </w:r>
      <w:r>
        <w:rPr>
          <w:noProof/>
        </w:rPr>
        <w:fldChar w:fldCharType="end"/>
      </w:r>
    </w:p>
    <w:p w14:paraId="41D1F91B" w14:textId="6F8CDA8B"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4.3.3 Soil geochemical and microbial analysis</w:t>
      </w:r>
      <w:r>
        <w:rPr>
          <w:noProof/>
        </w:rPr>
        <w:tab/>
      </w:r>
      <w:r>
        <w:rPr>
          <w:noProof/>
        </w:rPr>
        <w:fldChar w:fldCharType="begin"/>
      </w:r>
      <w:r>
        <w:rPr>
          <w:noProof/>
        </w:rPr>
        <w:instrText xml:space="preserve"> PAGEREF _Toc488846024 \h </w:instrText>
      </w:r>
      <w:r>
        <w:rPr>
          <w:noProof/>
        </w:rPr>
      </w:r>
      <w:r>
        <w:rPr>
          <w:noProof/>
        </w:rPr>
        <w:fldChar w:fldCharType="separate"/>
      </w:r>
      <w:r w:rsidR="00F0241B">
        <w:rPr>
          <w:noProof/>
        </w:rPr>
        <w:t>71</w:t>
      </w:r>
      <w:r>
        <w:rPr>
          <w:noProof/>
        </w:rPr>
        <w:fldChar w:fldCharType="end"/>
      </w:r>
    </w:p>
    <w:p w14:paraId="2F4E5C39" w14:textId="5B4DCAA2"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4.3.4</w:t>
      </w:r>
      <w:r w:rsidRPr="004C04B1">
        <w:rPr>
          <w:rFonts w:eastAsia="Batang"/>
          <w:noProof/>
          <w:lang w:eastAsia="ko-KR"/>
        </w:rPr>
        <w:t xml:space="preserve"> Statistical </w:t>
      </w:r>
      <w:r>
        <w:rPr>
          <w:noProof/>
        </w:rPr>
        <w:t>analysis</w:t>
      </w:r>
      <w:r>
        <w:rPr>
          <w:noProof/>
        </w:rPr>
        <w:tab/>
      </w:r>
      <w:r>
        <w:rPr>
          <w:noProof/>
        </w:rPr>
        <w:fldChar w:fldCharType="begin"/>
      </w:r>
      <w:r>
        <w:rPr>
          <w:noProof/>
        </w:rPr>
        <w:instrText xml:space="preserve"> PAGEREF _Toc488846025 \h </w:instrText>
      </w:r>
      <w:r>
        <w:rPr>
          <w:noProof/>
        </w:rPr>
      </w:r>
      <w:r>
        <w:rPr>
          <w:noProof/>
        </w:rPr>
        <w:fldChar w:fldCharType="separate"/>
      </w:r>
      <w:r w:rsidR="00F0241B">
        <w:rPr>
          <w:noProof/>
        </w:rPr>
        <w:t>73</w:t>
      </w:r>
      <w:r>
        <w:rPr>
          <w:noProof/>
        </w:rPr>
        <w:fldChar w:fldCharType="end"/>
      </w:r>
    </w:p>
    <w:p w14:paraId="6C34C142" w14:textId="4303BF8A"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4.4 Results</w:t>
      </w:r>
      <w:r>
        <w:rPr>
          <w:noProof/>
        </w:rPr>
        <w:tab/>
      </w:r>
      <w:r>
        <w:rPr>
          <w:noProof/>
        </w:rPr>
        <w:fldChar w:fldCharType="begin"/>
      </w:r>
      <w:r>
        <w:rPr>
          <w:noProof/>
        </w:rPr>
        <w:instrText xml:space="preserve"> PAGEREF _Toc488846026 \h </w:instrText>
      </w:r>
      <w:r>
        <w:rPr>
          <w:noProof/>
        </w:rPr>
      </w:r>
      <w:r>
        <w:rPr>
          <w:noProof/>
        </w:rPr>
        <w:fldChar w:fldCharType="separate"/>
      </w:r>
      <w:r w:rsidR="00F0241B">
        <w:rPr>
          <w:noProof/>
        </w:rPr>
        <w:t>76</w:t>
      </w:r>
      <w:r>
        <w:rPr>
          <w:noProof/>
        </w:rPr>
        <w:fldChar w:fldCharType="end"/>
      </w:r>
    </w:p>
    <w:p w14:paraId="3EE6F6EA" w14:textId="14B085C6"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4.4.1 Soil property, plant and ecosystem responses to by warming</w:t>
      </w:r>
      <w:r>
        <w:rPr>
          <w:noProof/>
        </w:rPr>
        <w:tab/>
      </w:r>
      <w:r>
        <w:rPr>
          <w:noProof/>
        </w:rPr>
        <w:fldChar w:fldCharType="begin"/>
      </w:r>
      <w:r>
        <w:rPr>
          <w:noProof/>
        </w:rPr>
        <w:instrText xml:space="preserve"> PAGEREF _Toc488846027 \h </w:instrText>
      </w:r>
      <w:r>
        <w:rPr>
          <w:noProof/>
        </w:rPr>
      </w:r>
      <w:r>
        <w:rPr>
          <w:noProof/>
        </w:rPr>
        <w:fldChar w:fldCharType="separate"/>
      </w:r>
      <w:r w:rsidR="00F0241B">
        <w:rPr>
          <w:noProof/>
        </w:rPr>
        <w:t>76</w:t>
      </w:r>
      <w:r>
        <w:rPr>
          <w:noProof/>
        </w:rPr>
        <w:fldChar w:fldCharType="end"/>
      </w:r>
    </w:p>
    <w:p w14:paraId="3D9B4540" w14:textId="24ACF5DF"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4.4.2 Microbial community responses to warming</w:t>
      </w:r>
      <w:r>
        <w:rPr>
          <w:noProof/>
        </w:rPr>
        <w:tab/>
      </w:r>
      <w:r>
        <w:rPr>
          <w:noProof/>
        </w:rPr>
        <w:fldChar w:fldCharType="begin"/>
      </w:r>
      <w:r>
        <w:rPr>
          <w:noProof/>
        </w:rPr>
        <w:instrText xml:space="preserve"> PAGEREF _Toc488846028 \h </w:instrText>
      </w:r>
      <w:r>
        <w:rPr>
          <w:noProof/>
        </w:rPr>
      </w:r>
      <w:r>
        <w:rPr>
          <w:noProof/>
        </w:rPr>
        <w:fldChar w:fldCharType="separate"/>
      </w:r>
      <w:r w:rsidR="00F0241B">
        <w:rPr>
          <w:noProof/>
        </w:rPr>
        <w:t>77</w:t>
      </w:r>
      <w:r>
        <w:rPr>
          <w:noProof/>
        </w:rPr>
        <w:fldChar w:fldCharType="end"/>
      </w:r>
    </w:p>
    <w:p w14:paraId="08BC84B7" w14:textId="13447EA1"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4.4.3 Responses of functional genes related to carbon decomposition, anaerobic respiration, and nitrogen cycling</w:t>
      </w:r>
      <w:r>
        <w:rPr>
          <w:noProof/>
        </w:rPr>
        <w:tab/>
      </w:r>
      <w:r>
        <w:rPr>
          <w:noProof/>
        </w:rPr>
        <w:fldChar w:fldCharType="begin"/>
      </w:r>
      <w:r>
        <w:rPr>
          <w:noProof/>
        </w:rPr>
        <w:instrText xml:space="preserve"> PAGEREF _Toc488846029 \h </w:instrText>
      </w:r>
      <w:r>
        <w:rPr>
          <w:noProof/>
        </w:rPr>
      </w:r>
      <w:r>
        <w:rPr>
          <w:noProof/>
        </w:rPr>
        <w:fldChar w:fldCharType="separate"/>
      </w:r>
      <w:r w:rsidR="00F0241B">
        <w:rPr>
          <w:noProof/>
        </w:rPr>
        <w:t>81</w:t>
      </w:r>
      <w:r>
        <w:rPr>
          <w:noProof/>
        </w:rPr>
        <w:fldChar w:fldCharType="end"/>
      </w:r>
    </w:p>
    <w:p w14:paraId="433C1980" w14:textId="128A03BF"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4.4.4 Microbial functional guilds in correlation with environmental conditions</w:t>
      </w:r>
      <w:r>
        <w:rPr>
          <w:noProof/>
        </w:rPr>
        <w:tab/>
      </w:r>
      <w:r>
        <w:rPr>
          <w:noProof/>
        </w:rPr>
        <w:fldChar w:fldCharType="begin"/>
      </w:r>
      <w:r>
        <w:rPr>
          <w:noProof/>
        </w:rPr>
        <w:instrText xml:space="preserve"> PAGEREF _Toc488846030 \h </w:instrText>
      </w:r>
      <w:r>
        <w:rPr>
          <w:noProof/>
        </w:rPr>
      </w:r>
      <w:r>
        <w:rPr>
          <w:noProof/>
        </w:rPr>
        <w:fldChar w:fldCharType="separate"/>
      </w:r>
      <w:r w:rsidR="00F0241B">
        <w:rPr>
          <w:noProof/>
        </w:rPr>
        <w:t>83</w:t>
      </w:r>
      <w:r>
        <w:rPr>
          <w:noProof/>
        </w:rPr>
        <w:fldChar w:fldCharType="end"/>
      </w:r>
    </w:p>
    <w:p w14:paraId="73AB261A" w14:textId="307A7BF5"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4.5 Discussion</w:t>
      </w:r>
      <w:r>
        <w:rPr>
          <w:noProof/>
        </w:rPr>
        <w:tab/>
      </w:r>
      <w:r>
        <w:rPr>
          <w:noProof/>
        </w:rPr>
        <w:fldChar w:fldCharType="begin"/>
      </w:r>
      <w:r>
        <w:rPr>
          <w:noProof/>
        </w:rPr>
        <w:instrText xml:space="preserve"> PAGEREF _Toc488846031 \h </w:instrText>
      </w:r>
      <w:r>
        <w:rPr>
          <w:noProof/>
        </w:rPr>
      </w:r>
      <w:r>
        <w:rPr>
          <w:noProof/>
        </w:rPr>
        <w:fldChar w:fldCharType="separate"/>
      </w:r>
      <w:r w:rsidR="00F0241B">
        <w:rPr>
          <w:noProof/>
        </w:rPr>
        <w:t>84</w:t>
      </w:r>
      <w:r>
        <w:rPr>
          <w:noProof/>
        </w:rPr>
        <w:fldChar w:fldCharType="end"/>
      </w:r>
    </w:p>
    <w:p w14:paraId="07E1B526" w14:textId="6D314E3A"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Chapter 5 : Warming facilitates the interconnection of grassland soil microbial communities</w:t>
      </w:r>
      <w:r>
        <w:rPr>
          <w:noProof/>
        </w:rPr>
        <w:tab/>
      </w:r>
      <w:r>
        <w:rPr>
          <w:noProof/>
        </w:rPr>
        <w:fldChar w:fldCharType="begin"/>
      </w:r>
      <w:r>
        <w:rPr>
          <w:noProof/>
        </w:rPr>
        <w:instrText xml:space="preserve"> PAGEREF _Toc488846032 \h </w:instrText>
      </w:r>
      <w:r>
        <w:rPr>
          <w:noProof/>
        </w:rPr>
      </w:r>
      <w:r>
        <w:rPr>
          <w:noProof/>
        </w:rPr>
        <w:fldChar w:fldCharType="separate"/>
      </w:r>
      <w:r w:rsidR="00F0241B">
        <w:rPr>
          <w:noProof/>
        </w:rPr>
        <w:t>89</w:t>
      </w:r>
      <w:r>
        <w:rPr>
          <w:noProof/>
        </w:rPr>
        <w:fldChar w:fldCharType="end"/>
      </w:r>
    </w:p>
    <w:p w14:paraId="78EF3676" w14:textId="3469477A"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5.1 Abstract</w:t>
      </w:r>
      <w:r>
        <w:rPr>
          <w:noProof/>
        </w:rPr>
        <w:tab/>
      </w:r>
      <w:r>
        <w:rPr>
          <w:noProof/>
        </w:rPr>
        <w:fldChar w:fldCharType="begin"/>
      </w:r>
      <w:r>
        <w:rPr>
          <w:noProof/>
        </w:rPr>
        <w:instrText xml:space="preserve"> PAGEREF _Toc488846033 \h </w:instrText>
      </w:r>
      <w:r>
        <w:rPr>
          <w:noProof/>
        </w:rPr>
      </w:r>
      <w:r>
        <w:rPr>
          <w:noProof/>
        </w:rPr>
        <w:fldChar w:fldCharType="separate"/>
      </w:r>
      <w:r w:rsidR="00F0241B">
        <w:rPr>
          <w:noProof/>
        </w:rPr>
        <w:t>89</w:t>
      </w:r>
      <w:r>
        <w:rPr>
          <w:noProof/>
        </w:rPr>
        <w:fldChar w:fldCharType="end"/>
      </w:r>
    </w:p>
    <w:p w14:paraId="0C094DE6" w14:textId="78FED3ED"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5.2 Introduction</w:t>
      </w:r>
      <w:r>
        <w:rPr>
          <w:noProof/>
        </w:rPr>
        <w:tab/>
      </w:r>
      <w:r>
        <w:rPr>
          <w:noProof/>
        </w:rPr>
        <w:fldChar w:fldCharType="begin"/>
      </w:r>
      <w:r>
        <w:rPr>
          <w:noProof/>
        </w:rPr>
        <w:instrText xml:space="preserve"> PAGEREF _Toc488846034 \h </w:instrText>
      </w:r>
      <w:r>
        <w:rPr>
          <w:noProof/>
        </w:rPr>
      </w:r>
      <w:r>
        <w:rPr>
          <w:noProof/>
        </w:rPr>
        <w:fldChar w:fldCharType="separate"/>
      </w:r>
      <w:r w:rsidR="00F0241B">
        <w:rPr>
          <w:noProof/>
        </w:rPr>
        <w:t>90</w:t>
      </w:r>
      <w:r>
        <w:rPr>
          <w:noProof/>
        </w:rPr>
        <w:fldChar w:fldCharType="end"/>
      </w:r>
    </w:p>
    <w:p w14:paraId="5BFE1BF0" w14:textId="58A5A0A9"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5.3 Materials and Methods</w:t>
      </w:r>
      <w:r>
        <w:rPr>
          <w:noProof/>
        </w:rPr>
        <w:tab/>
      </w:r>
      <w:r>
        <w:rPr>
          <w:noProof/>
        </w:rPr>
        <w:fldChar w:fldCharType="begin"/>
      </w:r>
      <w:r>
        <w:rPr>
          <w:noProof/>
        </w:rPr>
        <w:instrText xml:space="preserve"> PAGEREF _Toc488846035 \h </w:instrText>
      </w:r>
      <w:r>
        <w:rPr>
          <w:noProof/>
        </w:rPr>
      </w:r>
      <w:r>
        <w:rPr>
          <w:noProof/>
        </w:rPr>
        <w:fldChar w:fldCharType="separate"/>
      </w:r>
      <w:r w:rsidR="00F0241B">
        <w:rPr>
          <w:noProof/>
        </w:rPr>
        <w:t>93</w:t>
      </w:r>
      <w:r>
        <w:rPr>
          <w:noProof/>
        </w:rPr>
        <w:fldChar w:fldCharType="end"/>
      </w:r>
    </w:p>
    <w:p w14:paraId="3E82A68C" w14:textId="5F758895"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5.3.1 Study site and experimental design</w:t>
      </w:r>
      <w:r>
        <w:rPr>
          <w:noProof/>
        </w:rPr>
        <w:tab/>
      </w:r>
      <w:r>
        <w:rPr>
          <w:noProof/>
        </w:rPr>
        <w:fldChar w:fldCharType="begin"/>
      </w:r>
      <w:r>
        <w:rPr>
          <w:noProof/>
        </w:rPr>
        <w:instrText xml:space="preserve"> PAGEREF _Toc488846036 \h </w:instrText>
      </w:r>
      <w:r>
        <w:rPr>
          <w:noProof/>
        </w:rPr>
      </w:r>
      <w:r>
        <w:rPr>
          <w:noProof/>
        </w:rPr>
        <w:fldChar w:fldCharType="separate"/>
      </w:r>
      <w:r w:rsidR="00F0241B">
        <w:rPr>
          <w:noProof/>
        </w:rPr>
        <w:t>93</w:t>
      </w:r>
      <w:r>
        <w:rPr>
          <w:noProof/>
        </w:rPr>
        <w:fldChar w:fldCharType="end"/>
      </w:r>
    </w:p>
    <w:p w14:paraId="353C12F7" w14:textId="49CBB984"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5.3.2 Field measurements, soil sampling and physical-chemical analysis</w:t>
      </w:r>
      <w:r>
        <w:rPr>
          <w:noProof/>
        </w:rPr>
        <w:tab/>
      </w:r>
      <w:r>
        <w:rPr>
          <w:noProof/>
        </w:rPr>
        <w:fldChar w:fldCharType="begin"/>
      </w:r>
      <w:r>
        <w:rPr>
          <w:noProof/>
        </w:rPr>
        <w:instrText xml:space="preserve"> PAGEREF _Toc488846037 \h </w:instrText>
      </w:r>
      <w:r>
        <w:rPr>
          <w:noProof/>
        </w:rPr>
      </w:r>
      <w:r>
        <w:rPr>
          <w:noProof/>
        </w:rPr>
        <w:fldChar w:fldCharType="separate"/>
      </w:r>
      <w:r w:rsidR="00F0241B">
        <w:rPr>
          <w:noProof/>
        </w:rPr>
        <w:t>94</w:t>
      </w:r>
      <w:r>
        <w:rPr>
          <w:noProof/>
        </w:rPr>
        <w:fldChar w:fldCharType="end"/>
      </w:r>
    </w:p>
    <w:p w14:paraId="5CB059DB" w14:textId="7B619CD4"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5.3.3 Microbial community analysis</w:t>
      </w:r>
      <w:r>
        <w:rPr>
          <w:noProof/>
        </w:rPr>
        <w:tab/>
      </w:r>
      <w:r>
        <w:rPr>
          <w:noProof/>
        </w:rPr>
        <w:fldChar w:fldCharType="begin"/>
      </w:r>
      <w:r>
        <w:rPr>
          <w:noProof/>
        </w:rPr>
        <w:instrText xml:space="preserve"> PAGEREF _Toc488846038 \h </w:instrText>
      </w:r>
      <w:r>
        <w:rPr>
          <w:noProof/>
        </w:rPr>
      </w:r>
      <w:r>
        <w:rPr>
          <w:noProof/>
        </w:rPr>
        <w:fldChar w:fldCharType="separate"/>
      </w:r>
      <w:r w:rsidR="00F0241B">
        <w:rPr>
          <w:noProof/>
        </w:rPr>
        <w:t>96</w:t>
      </w:r>
      <w:r>
        <w:rPr>
          <w:noProof/>
        </w:rPr>
        <w:fldChar w:fldCharType="end"/>
      </w:r>
    </w:p>
    <w:p w14:paraId="74741560" w14:textId="546DD6B0"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5.3.4 Molecular Ecological Network (MEN) analysis</w:t>
      </w:r>
      <w:r>
        <w:rPr>
          <w:noProof/>
        </w:rPr>
        <w:tab/>
      </w:r>
      <w:r>
        <w:rPr>
          <w:noProof/>
        </w:rPr>
        <w:fldChar w:fldCharType="begin"/>
      </w:r>
      <w:r>
        <w:rPr>
          <w:noProof/>
        </w:rPr>
        <w:instrText xml:space="preserve"> PAGEREF _Toc488846039 \h </w:instrText>
      </w:r>
      <w:r>
        <w:rPr>
          <w:noProof/>
        </w:rPr>
      </w:r>
      <w:r>
        <w:rPr>
          <w:noProof/>
        </w:rPr>
        <w:fldChar w:fldCharType="separate"/>
      </w:r>
      <w:r w:rsidR="00F0241B">
        <w:rPr>
          <w:noProof/>
        </w:rPr>
        <w:t>98</w:t>
      </w:r>
      <w:r>
        <w:rPr>
          <w:noProof/>
        </w:rPr>
        <w:fldChar w:fldCharType="end"/>
      </w:r>
    </w:p>
    <w:p w14:paraId="2464F684" w14:textId="3BE43F9F"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5.3.5 Statistical analysis</w:t>
      </w:r>
      <w:r>
        <w:rPr>
          <w:noProof/>
        </w:rPr>
        <w:tab/>
      </w:r>
      <w:r>
        <w:rPr>
          <w:noProof/>
        </w:rPr>
        <w:fldChar w:fldCharType="begin"/>
      </w:r>
      <w:r>
        <w:rPr>
          <w:noProof/>
        </w:rPr>
        <w:instrText xml:space="preserve"> PAGEREF _Toc488846040 \h </w:instrText>
      </w:r>
      <w:r>
        <w:rPr>
          <w:noProof/>
        </w:rPr>
      </w:r>
      <w:r>
        <w:rPr>
          <w:noProof/>
        </w:rPr>
        <w:fldChar w:fldCharType="separate"/>
      </w:r>
      <w:r w:rsidR="00F0241B">
        <w:rPr>
          <w:noProof/>
        </w:rPr>
        <w:t>100</w:t>
      </w:r>
      <w:r>
        <w:rPr>
          <w:noProof/>
        </w:rPr>
        <w:fldChar w:fldCharType="end"/>
      </w:r>
    </w:p>
    <w:p w14:paraId="5051FC7F" w14:textId="52BED93E"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5.4 Results</w:t>
      </w:r>
      <w:r>
        <w:rPr>
          <w:noProof/>
        </w:rPr>
        <w:tab/>
      </w:r>
      <w:r>
        <w:rPr>
          <w:noProof/>
        </w:rPr>
        <w:fldChar w:fldCharType="begin"/>
      </w:r>
      <w:r>
        <w:rPr>
          <w:noProof/>
        </w:rPr>
        <w:instrText xml:space="preserve"> PAGEREF _Toc488846041 \h </w:instrText>
      </w:r>
      <w:r>
        <w:rPr>
          <w:noProof/>
        </w:rPr>
      </w:r>
      <w:r>
        <w:rPr>
          <w:noProof/>
        </w:rPr>
        <w:fldChar w:fldCharType="separate"/>
      </w:r>
      <w:r w:rsidR="00F0241B">
        <w:rPr>
          <w:noProof/>
        </w:rPr>
        <w:t>101</w:t>
      </w:r>
      <w:r>
        <w:rPr>
          <w:noProof/>
        </w:rPr>
        <w:fldChar w:fldCharType="end"/>
      </w:r>
    </w:p>
    <w:p w14:paraId="7450661B" w14:textId="54800E0A"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5.4.1 The seasonality of and warming effect on ecosystem and soil microbial communities</w:t>
      </w:r>
      <w:r>
        <w:rPr>
          <w:noProof/>
        </w:rPr>
        <w:tab/>
      </w:r>
      <w:r>
        <w:rPr>
          <w:noProof/>
        </w:rPr>
        <w:fldChar w:fldCharType="begin"/>
      </w:r>
      <w:r>
        <w:rPr>
          <w:noProof/>
        </w:rPr>
        <w:instrText xml:space="preserve"> PAGEREF _Toc488846042 \h </w:instrText>
      </w:r>
      <w:r>
        <w:rPr>
          <w:noProof/>
        </w:rPr>
      </w:r>
      <w:r>
        <w:rPr>
          <w:noProof/>
        </w:rPr>
        <w:fldChar w:fldCharType="separate"/>
      </w:r>
      <w:r w:rsidR="00F0241B">
        <w:rPr>
          <w:noProof/>
        </w:rPr>
        <w:t>101</w:t>
      </w:r>
      <w:r>
        <w:rPr>
          <w:noProof/>
        </w:rPr>
        <w:fldChar w:fldCharType="end"/>
      </w:r>
    </w:p>
    <w:p w14:paraId="4B6A0F12" w14:textId="2B76B260"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5.4.2 Characteristics of networks</w:t>
      </w:r>
      <w:r>
        <w:rPr>
          <w:noProof/>
        </w:rPr>
        <w:tab/>
      </w:r>
      <w:r>
        <w:rPr>
          <w:noProof/>
        </w:rPr>
        <w:fldChar w:fldCharType="begin"/>
      </w:r>
      <w:r>
        <w:rPr>
          <w:noProof/>
        </w:rPr>
        <w:instrText xml:space="preserve"> PAGEREF _Toc488846043 \h </w:instrText>
      </w:r>
      <w:r>
        <w:rPr>
          <w:noProof/>
        </w:rPr>
      </w:r>
      <w:r>
        <w:rPr>
          <w:noProof/>
        </w:rPr>
        <w:fldChar w:fldCharType="separate"/>
      </w:r>
      <w:r w:rsidR="00F0241B">
        <w:rPr>
          <w:noProof/>
        </w:rPr>
        <w:t>105</w:t>
      </w:r>
      <w:r>
        <w:rPr>
          <w:noProof/>
        </w:rPr>
        <w:fldChar w:fldCharType="end"/>
      </w:r>
    </w:p>
    <w:p w14:paraId="3ED109B8" w14:textId="681FED01"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5.4.3 Warming and season affected network topology</w:t>
      </w:r>
      <w:r>
        <w:rPr>
          <w:noProof/>
        </w:rPr>
        <w:tab/>
      </w:r>
      <w:r>
        <w:rPr>
          <w:noProof/>
        </w:rPr>
        <w:fldChar w:fldCharType="begin"/>
      </w:r>
      <w:r>
        <w:rPr>
          <w:noProof/>
        </w:rPr>
        <w:instrText xml:space="preserve"> PAGEREF _Toc488846044 \h </w:instrText>
      </w:r>
      <w:r>
        <w:rPr>
          <w:noProof/>
        </w:rPr>
      </w:r>
      <w:r>
        <w:rPr>
          <w:noProof/>
        </w:rPr>
        <w:fldChar w:fldCharType="separate"/>
      </w:r>
      <w:r w:rsidR="00F0241B">
        <w:rPr>
          <w:noProof/>
        </w:rPr>
        <w:t>108</w:t>
      </w:r>
      <w:r>
        <w:rPr>
          <w:noProof/>
        </w:rPr>
        <w:fldChar w:fldCharType="end"/>
      </w:r>
    </w:p>
    <w:p w14:paraId="746EAC0F" w14:textId="11A0CAEF"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5.4.4 Network modularity in microbial communities</w:t>
      </w:r>
      <w:r>
        <w:rPr>
          <w:noProof/>
        </w:rPr>
        <w:tab/>
      </w:r>
      <w:r>
        <w:rPr>
          <w:noProof/>
        </w:rPr>
        <w:fldChar w:fldCharType="begin"/>
      </w:r>
      <w:r>
        <w:rPr>
          <w:noProof/>
        </w:rPr>
        <w:instrText xml:space="preserve"> PAGEREF _Toc488846045 \h </w:instrText>
      </w:r>
      <w:r>
        <w:rPr>
          <w:noProof/>
        </w:rPr>
      </w:r>
      <w:r>
        <w:rPr>
          <w:noProof/>
        </w:rPr>
        <w:fldChar w:fldCharType="separate"/>
      </w:r>
      <w:r w:rsidR="00F0241B">
        <w:rPr>
          <w:noProof/>
        </w:rPr>
        <w:t>110</w:t>
      </w:r>
      <w:r>
        <w:rPr>
          <w:noProof/>
        </w:rPr>
        <w:fldChar w:fldCharType="end"/>
      </w:r>
    </w:p>
    <w:p w14:paraId="54CBC1F2" w14:textId="5E07DC61"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5.4.5 Module hubs and connectors as keystone taxa</w:t>
      </w:r>
      <w:r>
        <w:rPr>
          <w:noProof/>
        </w:rPr>
        <w:tab/>
      </w:r>
      <w:r>
        <w:rPr>
          <w:noProof/>
        </w:rPr>
        <w:fldChar w:fldCharType="begin"/>
      </w:r>
      <w:r>
        <w:rPr>
          <w:noProof/>
        </w:rPr>
        <w:instrText xml:space="preserve"> PAGEREF _Toc488846046 \h </w:instrText>
      </w:r>
      <w:r>
        <w:rPr>
          <w:noProof/>
        </w:rPr>
      </w:r>
      <w:r>
        <w:rPr>
          <w:noProof/>
        </w:rPr>
        <w:fldChar w:fldCharType="separate"/>
      </w:r>
      <w:r w:rsidR="00F0241B">
        <w:rPr>
          <w:noProof/>
        </w:rPr>
        <w:t>112</w:t>
      </w:r>
      <w:r>
        <w:rPr>
          <w:noProof/>
        </w:rPr>
        <w:fldChar w:fldCharType="end"/>
      </w:r>
    </w:p>
    <w:p w14:paraId="27DC3C8E" w14:textId="2EF27EED" w:rsidR="00110A4A" w:rsidRDefault="00110A4A">
      <w:pPr>
        <w:pStyle w:val="TOC3"/>
        <w:tabs>
          <w:tab w:val="right" w:leader="dot" w:pos="8486"/>
        </w:tabs>
        <w:rPr>
          <w:rFonts w:asciiTheme="minorHAnsi" w:eastAsiaTheme="minorEastAsia" w:hAnsiTheme="minorHAnsi" w:cstheme="minorBidi"/>
          <w:noProof/>
          <w:sz w:val="22"/>
          <w:szCs w:val="22"/>
          <w:lang w:eastAsia="zh-CN"/>
        </w:rPr>
      </w:pPr>
      <w:r>
        <w:rPr>
          <w:noProof/>
        </w:rPr>
        <w:t>5.4.6 Links between module eigengenes and environmental conditions</w:t>
      </w:r>
      <w:r>
        <w:rPr>
          <w:noProof/>
        </w:rPr>
        <w:tab/>
      </w:r>
      <w:r>
        <w:rPr>
          <w:noProof/>
        </w:rPr>
        <w:fldChar w:fldCharType="begin"/>
      </w:r>
      <w:r>
        <w:rPr>
          <w:noProof/>
        </w:rPr>
        <w:instrText xml:space="preserve"> PAGEREF _Toc488846047 \h </w:instrText>
      </w:r>
      <w:r>
        <w:rPr>
          <w:noProof/>
        </w:rPr>
      </w:r>
      <w:r>
        <w:rPr>
          <w:noProof/>
        </w:rPr>
        <w:fldChar w:fldCharType="separate"/>
      </w:r>
      <w:r w:rsidR="00F0241B">
        <w:rPr>
          <w:noProof/>
        </w:rPr>
        <w:t>114</w:t>
      </w:r>
      <w:r>
        <w:rPr>
          <w:noProof/>
        </w:rPr>
        <w:fldChar w:fldCharType="end"/>
      </w:r>
    </w:p>
    <w:p w14:paraId="470BCCAE" w14:textId="3A04E2DC" w:rsidR="00110A4A" w:rsidRDefault="00110A4A">
      <w:pPr>
        <w:pStyle w:val="TOC2"/>
        <w:tabs>
          <w:tab w:val="right" w:leader="dot" w:pos="8486"/>
        </w:tabs>
        <w:rPr>
          <w:rFonts w:asciiTheme="minorHAnsi" w:eastAsiaTheme="minorEastAsia" w:hAnsiTheme="minorHAnsi" w:cstheme="minorBidi"/>
          <w:noProof/>
          <w:sz w:val="22"/>
          <w:szCs w:val="22"/>
          <w:lang w:eastAsia="zh-CN"/>
        </w:rPr>
      </w:pPr>
      <w:r>
        <w:rPr>
          <w:noProof/>
        </w:rPr>
        <w:t>5.5 Discussion</w:t>
      </w:r>
      <w:r>
        <w:rPr>
          <w:noProof/>
        </w:rPr>
        <w:tab/>
      </w:r>
      <w:r>
        <w:rPr>
          <w:noProof/>
        </w:rPr>
        <w:fldChar w:fldCharType="begin"/>
      </w:r>
      <w:r>
        <w:rPr>
          <w:noProof/>
        </w:rPr>
        <w:instrText xml:space="preserve"> PAGEREF _Toc488846048 \h </w:instrText>
      </w:r>
      <w:r>
        <w:rPr>
          <w:noProof/>
        </w:rPr>
      </w:r>
      <w:r>
        <w:rPr>
          <w:noProof/>
        </w:rPr>
        <w:fldChar w:fldCharType="separate"/>
      </w:r>
      <w:r w:rsidR="00F0241B">
        <w:rPr>
          <w:noProof/>
        </w:rPr>
        <w:t>116</w:t>
      </w:r>
      <w:r>
        <w:rPr>
          <w:noProof/>
        </w:rPr>
        <w:fldChar w:fldCharType="end"/>
      </w:r>
    </w:p>
    <w:p w14:paraId="2AB818C9" w14:textId="7F4E2BA8"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Chapter 6 : Summary and output</w:t>
      </w:r>
      <w:r>
        <w:rPr>
          <w:noProof/>
        </w:rPr>
        <w:tab/>
      </w:r>
      <w:r>
        <w:rPr>
          <w:noProof/>
        </w:rPr>
        <w:fldChar w:fldCharType="begin"/>
      </w:r>
      <w:r>
        <w:rPr>
          <w:noProof/>
        </w:rPr>
        <w:instrText xml:space="preserve"> PAGEREF _Toc488846049 \h </w:instrText>
      </w:r>
      <w:r>
        <w:rPr>
          <w:noProof/>
        </w:rPr>
      </w:r>
      <w:r>
        <w:rPr>
          <w:noProof/>
        </w:rPr>
        <w:fldChar w:fldCharType="separate"/>
      </w:r>
      <w:r w:rsidR="00F0241B">
        <w:rPr>
          <w:noProof/>
        </w:rPr>
        <w:t>123</w:t>
      </w:r>
      <w:r>
        <w:rPr>
          <w:noProof/>
        </w:rPr>
        <w:fldChar w:fldCharType="end"/>
      </w:r>
    </w:p>
    <w:p w14:paraId="739BAE3C" w14:textId="668F6172"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Appendix A: Supplementary Figures</w:t>
      </w:r>
      <w:r>
        <w:rPr>
          <w:noProof/>
        </w:rPr>
        <w:tab/>
      </w:r>
      <w:r>
        <w:rPr>
          <w:noProof/>
        </w:rPr>
        <w:fldChar w:fldCharType="begin"/>
      </w:r>
      <w:r>
        <w:rPr>
          <w:noProof/>
        </w:rPr>
        <w:instrText xml:space="preserve"> PAGEREF _Toc488846050 \h </w:instrText>
      </w:r>
      <w:r>
        <w:rPr>
          <w:noProof/>
        </w:rPr>
      </w:r>
      <w:r>
        <w:rPr>
          <w:noProof/>
        </w:rPr>
        <w:fldChar w:fldCharType="separate"/>
      </w:r>
      <w:r w:rsidR="00F0241B">
        <w:rPr>
          <w:noProof/>
        </w:rPr>
        <w:t>131</w:t>
      </w:r>
      <w:r>
        <w:rPr>
          <w:noProof/>
        </w:rPr>
        <w:fldChar w:fldCharType="end"/>
      </w:r>
    </w:p>
    <w:p w14:paraId="36781E1F" w14:textId="0B304EA8"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Appendix B: Supplementary Tables</w:t>
      </w:r>
      <w:r>
        <w:rPr>
          <w:noProof/>
        </w:rPr>
        <w:tab/>
      </w:r>
      <w:r>
        <w:rPr>
          <w:noProof/>
        </w:rPr>
        <w:fldChar w:fldCharType="begin"/>
      </w:r>
      <w:r>
        <w:rPr>
          <w:noProof/>
        </w:rPr>
        <w:instrText xml:space="preserve"> PAGEREF _Toc488846051 \h </w:instrText>
      </w:r>
      <w:r>
        <w:rPr>
          <w:noProof/>
        </w:rPr>
      </w:r>
      <w:r>
        <w:rPr>
          <w:noProof/>
        </w:rPr>
        <w:fldChar w:fldCharType="separate"/>
      </w:r>
      <w:r w:rsidR="00F0241B">
        <w:rPr>
          <w:noProof/>
        </w:rPr>
        <w:t>153</w:t>
      </w:r>
      <w:r>
        <w:rPr>
          <w:noProof/>
        </w:rPr>
        <w:fldChar w:fldCharType="end"/>
      </w:r>
    </w:p>
    <w:p w14:paraId="39285B83" w14:textId="689BC294" w:rsidR="00110A4A" w:rsidRDefault="00110A4A">
      <w:pPr>
        <w:pStyle w:val="TOC1"/>
        <w:tabs>
          <w:tab w:val="right" w:leader="dot" w:pos="8486"/>
        </w:tabs>
        <w:rPr>
          <w:rFonts w:asciiTheme="minorHAnsi" w:eastAsiaTheme="minorEastAsia" w:hAnsiTheme="minorHAnsi" w:cstheme="minorBidi"/>
          <w:noProof/>
          <w:sz w:val="22"/>
          <w:szCs w:val="22"/>
          <w:lang w:eastAsia="zh-CN"/>
        </w:rPr>
      </w:pPr>
      <w:r>
        <w:rPr>
          <w:noProof/>
        </w:rPr>
        <w:t>Reference</w:t>
      </w:r>
      <w:r>
        <w:rPr>
          <w:noProof/>
        </w:rPr>
        <w:tab/>
      </w:r>
      <w:r>
        <w:rPr>
          <w:noProof/>
        </w:rPr>
        <w:fldChar w:fldCharType="begin"/>
      </w:r>
      <w:r>
        <w:rPr>
          <w:noProof/>
        </w:rPr>
        <w:instrText xml:space="preserve"> PAGEREF _Toc488846052 \h </w:instrText>
      </w:r>
      <w:r>
        <w:rPr>
          <w:noProof/>
        </w:rPr>
      </w:r>
      <w:r>
        <w:rPr>
          <w:noProof/>
        </w:rPr>
        <w:fldChar w:fldCharType="separate"/>
      </w:r>
      <w:r w:rsidR="00F0241B">
        <w:rPr>
          <w:noProof/>
        </w:rPr>
        <w:t>174</w:t>
      </w:r>
      <w:r>
        <w:rPr>
          <w:noProof/>
        </w:rPr>
        <w:fldChar w:fldCharType="end"/>
      </w:r>
    </w:p>
    <w:p w14:paraId="069C414B" w14:textId="290B7C2E" w:rsidR="00410044" w:rsidRPr="00E614FB" w:rsidRDefault="00C1507F" w:rsidP="009926DC">
      <w:pPr>
        <w:spacing w:after="0" w:line="480" w:lineRule="auto"/>
        <w:rPr>
          <w:rFonts w:asciiTheme="minorHAnsi" w:hAnsiTheme="minorHAnsi" w:cstheme="minorHAnsi"/>
        </w:rPr>
      </w:pPr>
      <w:r>
        <w:rPr>
          <w:rFonts w:asciiTheme="minorHAnsi" w:hAnsiTheme="minorHAnsi" w:cstheme="minorHAnsi"/>
        </w:rPr>
        <w:fldChar w:fldCharType="end"/>
      </w:r>
      <w:r w:rsidR="00410044" w:rsidRPr="00E614FB">
        <w:rPr>
          <w:rFonts w:asciiTheme="minorHAnsi" w:hAnsiTheme="minorHAnsi" w:cstheme="minorHAnsi"/>
        </w:rPr>
        <w:br w:type="page"/>
      </w:r>
    </w:p>
    <w:p w14:paraId="0D71B253" w14:textId="7035A829" w:rsidR="00C1507F" w:rsidRDefault="00C1507F" w:rsidP="00A12D18">
      <w:pPr>
        <w:pStyle w:val="OU-fronthead"/>
        <w:outlineLvl w:val="0"/>
      </w:pPr>
      <w:bookmarkStart w:id="5" w:name="_Toc488845975"/>
      <w:r>
        <w:t>List of Tables</w:t>
      </w:r>
      <w:bookmarkEnd w:id="5"/>
    </w:p>
    <w:p w14:paraId="6AC8C010" w14:textId="146FA090" w:rsidR="00C166B3" w:rsidRDefault="00700EF9">
      <w:pPr>
        <w:pStyle w:val="TableofFigures"/>
        <w:tabs>
          <w:tab w:val="right" w:leader="dot" w:pos="8486"/>
        </w:tabs>
        <w:rPr>
          <w:rFonts w:asciiTheme="minorHAnsi" w:eastAsiaTheme="minorEastAsia" w:hAnsiTheme="minorHAnsi" w:cstheme="minorBidi"/>
          <w:noProof/>
          <w:lang w:eastAsia="zh-CN"/>
        </w:rPr>
      </w:pPr>
      <w:r>
        <w:rPr>
          <w:rFonts w:asciiTheme="minorHAnsi" w:hAnsiTheme="minorHAnsi" w:cstheme="minorHAnsi"/>
        </w:rPr>
        <w:fldChar w:fldCharType="begin"/>
      </w:r>
      <w:r>
        <w:rPr>
          <w:rFonts w:asciiTheme="minorHAnsi" w:hAnsiTheme="minorHAnsi" w:cstheme="minorHAnsi"/>
        </w:rPr>
        <w:instrText xml:space="preserve"> TOC \c "Table" </w:instrText>
      </w:r>
      <w:r>
        <w:rPr>
          <w:rFonts w:asciiTheme="minorHAnsi" w:hAnsiTheme="minorHAnsi" w:cstheme="minorHAnsi"/>
        </w:rPr>
        <w:fldChar w:fldCharType="separate"/>
      </w:r>
      <w:r w:rsidR="00C166B3" w:rsidRPr="004E3541">
        <w:rPr>
          <w:b/>
          <w:noProof/>
        </w:rPr>
        <w:t>Table 2.1</w:t>
      </w:r>
      <w:r w:rsidR="00C166B3">
        <w:rPr>
          <w:noProof/>
        </w:rPr>
        <w:t xml:space="preserve"> Non-parametric multivariate dissimilarity tests of functional gene profiles among the three sites, and between any two sites.</w:t>
      </w:r>
      <w:r w:rsidR="00C166B3">
        <w:rPr>
          <w:noProof/>
        </w:rPr>
        <w:tab/>
      </w:r>
      <w:r w:rsidR="00C166B3">
        <w:rPr>
          <w:noProof/>
        </w:rPr>
        <w:fldChar w:fldCharType="begin"/>
      </w:r>
      <w:r w:rsidR="00C166B3">
        <w:rPr>
          <w:noProof/>
        </w:rPr>
        <w:instrText xml:space="preserve"> PAGEREF _Toc491170000 \h </w:instrText>
      </w:r>
      <w:r w:rsidR="00C166B3">
        <w:rPr>
          <w:noProof/>
        </w:rPr>
      </w:r>
      <w:r w:rsidR="00C166B3">
        <w:rPr>
          <w:noProof/>
        </w:rPr>
        <w:fldChar w:fldCharType="separate"/>
      </w:r>
      <w:r w:rsidR="00F0241B">
        <w:rPr>
          <w:noProof/>
        </w:rPr>
        <w:t>23</w:t>
      </w:r>
      <w:r w:rsidR="00C166B3">
        <w:rPr>
          <w:noProof/>
        </w:rPr>
        <w:fldChar w:fldCharType="end"/>
      </w:r>
    </w:p>
    <w:p w14:paraId="327D0473" w14:textId="196F6445" w:rsidR="00C166B3" w:rsidRDefault="00C166B3">
      <w:pPr>
        <w:pStyle w:val="TableofFigures"/>
        <w:tabs>
          <w:tab w:val="right" w:leader="dot" w:pos="8486"/>
        </w:tabs>
        <w:rPr>
          <w:rFonts w:asciiTheme="minorHAnsi" w:eastAsiaTheme="minorEastAsia" w:hAnsiTheme="minorHAnsi" w:cstheme="minorBidi"/>
          <w:noProof/>
          <w:lang w:eastAsia="zh-CN"/>
        </w:rPr>
      </w:pPr>
      <w:r w:rsidRPr="004E3541">
        <w:rPr>
          <w:b/>
          <w:noProof/>
        </w:rPr>
        <w:t>Table 2.2</w:t>
      </w:r>
      <w:r>
        <w:rPr>
          <w:noProof/>
        </w:rPr>
        <w:t xml:space="preserve"> Values (mean ± standard error) of soil physical-chemical variables and plant biomass.</w:t>
      </w:r>
      <w:r>
        <w:rPr>
          <w:noProof/>
        </w:rPr>
        <w:tab/>
      </w:r>
      <w:r>
        <w:rPr>
          <w:noProof/>
        </w:rPr>
        <w:fldChar w:fldCharType="begin"/>
      </w:r>
      <w:r>
        <w:rPr>
          <w:noProof/>
        </w:rPr>
        <w:instrText xml:space="preserve"> PAGEREF _Toc491170001 \h </w:instrText>
      </w:r>
      <w:r>
        <w:rPr>
          <w:noProof/>
        </w:rPr>
      </w:r>
      <w:r>
        <w:rPr>
          <w:noProof/>
        </w:rPr>
        <w:fldChar w:fldCharType="separate"/>
      </w:r>
      <w:r w:rsidR="00F0241B">
        <w:rPr>
          <w:noProof/>
        </w:rPr>
        <w:t>29</w:t>
      </w:r>
      <w:r>
        <w:rPr>
          <w:noProof/>
        </w:rPr>
        <w:fldChar w:fldCharType="end"/>
      </w:r>
    </w:p>
    <w:p w14:paraId="01207324" w14:textId="61666822" w:rsidR="00C166B3" w:rsidRDefault="00C166B3">
      <w:pPr>
        <w:pStyle w:val="TableofFigures"/>
        <w:tabs>
          <w:tab w:val="right" w:leader="dot" w:pos="8486"/>
        </w:tabs>
        <w:rPr>
          <w:rFonts w:asciiTheme="minorHAnsi" w:eastAsiaTheme="minorEastAsia" w:hAnsiTheme="minorHAnsi" w:cstheme="minorBidi"/>
          <w:noProof/>
          <w:lang w:eastAsia="zh-CN"/>
        </w:rPr>
      </w:pPr>
      <w:r w:rsidRPr="004E3541">
        <w:rPr>
          <w:b/>
          <w:noProof/>
        </w:rPr>
        <w:t>Table 3.1</w:t>
      </w:r>
      <w:r>
        <w:rPr>
          <w:noProof/>
        </w:rPr>
        <w:t xml:space="preserve"> Significance tests on the effects of warming on the microbial community functional structure detected by GeoChip hybridization..</w:t>
      </w:r>
      <w:r>
        <w:rPr>
          <w:noProof/>
        </w:rPr>
        <w:tab/>
      </w:r>
      <w:r>
        <w:rPr>
          <w:noProof/>
        </w:rPr>
        <w:fldChar w:fldCharType="begin"/>
      </w:r>
      <w:r>
        <w:rPr>
          <w:noProof/>
        </w:rPr>
        <w:instrText xml:space="preserve"> PAGEREF _Toc491170002 \h </w:instrText>
      </w:r>
      <w:r>
        <w:rPr>
          <w:noProof/>
        </w:rPr>
      </w:r>
      <w:r>
        <w:rPr>
          <w:noProof/>
        </w:rPr>
        <w:fldChar w:fldCharType="separate"/>
      </w:r>
      <w:r w:rsidR="00F0241B">
        <w:rPr>
          <w:noProof/>
        </w:rPr>
        <w:t>54</w:t>
      </w:r>
      <w:r>
        <w:rPr>
          <w:noProof/>
        </w:rPr>
        <w:fldChar w:fldCharType="end"/>
      </w:r>
    </w:p>
    <w:p w14:paraId="54EDEADE" w14:textId="7ED65F66" w:rsidR="00C166B3" w:rsidRDefault="00C166B3">
      <w:pPr>
        <w:pStyle w:val="TableofFigures"/>
        <w:tabs>
          <w:tab w:val="right" w:leader="dot" w:pos="8486"/>
        </w:tabs>
        <w:rPr>
          <w:rFonts w:asciiTheme="minorHAnsi" w:eastAsiaTheme="minorEastAsia" w:hAnsiTheme="minorHAnsi" w:cstheme="minorBidi"/>
          <w:noProof/>
          <w:lang w:eastAsia="zh-CN"/>
        </w:rPr>
      </w:pPr>
      <w:r w:rsidRPr="004E3541">
        <w:rPr>
          <w:b/>
          <w:noProof/>
        </w:rPr>
        <w:t>Table 4.1</w:t>
      </w:r>
      <w:r>
        <w:rPr>
          <w:noProof/>
        </w:rPr>
        <w:t xml:space="preserve"> Summary of soil and plant attributes at the OK site</w:t>
      </w:r>
      <w:r>
        <w:rPr>
          <w:noProof/>
        </w:rPr>
        <w:tab/>
      </w:r>
      <w:r>
        <w:rPr>
          <w:noProof/>
        </w:rPr>
        <w:fldChar w:fldCharType="begin"/>
      </w:r>
      <w:r>
        <w:rPr>
          <w:noProof/>
        </w:rPr>
        <w:instrText xml:space="preserve"> PAGEREF _Toc491170003 \h </w:instrText>
      </w:r>
      <w:r>
        <w:rPr>
          <w:noProof/>
        </w:rPr>
      </w:r>
      <w:r>
        <w:rPr>
          <w:noProof/>
        </w:rPr>
        <w:fldChar w:fldCharType="separate"/>
      </w:r>
      <w:r w:rsidR="00F0241B">
        <w:rPr>
          <w:noProof/>
        </w:rPr>
        <w:t>76</w:t>
      </w:r>
      <w:r>
        <w:rPr>
          <w:noProof/>
        </w:rPr>
        <w:fldChar w:fldCharType="end"/>
      </w:r>
    </w:p>
    <w:p w14:paraId="465828BB" w14:textId="46EB5904" w:rsidR="00C166B3" w:rsidRDefault="00C166B3">
      <w:pPr>
        <w:pStyle w:val="TableofFigures"/>
        <w:tabs>
          <w:tab w:val="right" w:leader="dot" w:pos="8486"/>
        </w:tabs>
        <w:rPr>
          <w:rFonts w:asciiTheme="minorHAnsi" w:eastAsiaTheme="minorEastAsia" w:hAnsiTheme="minorHAnsi" w:cstheme="minorBidi"/>
          <w:noProof/>
          <w:lang w:eastAsia="zh-CN"/>
        </w:rPr>
      </w:pPr>
      <w:r w:rsidRPr="004E3541">
        <w:rPr>
          <w:b/>
          <w:noProof/>
        </w:rPr>
        <w:t>Table 4.2</w:t>
      </w:r>
      <w:r>
        <w:rPr>
          <w:noProof/>
        </w:rPr>
        <w:t xml:space="preserve"> Summary of permutation tests to investigate warming effects on soil microbial community composition based on GeoChip hybridization, OTUs for 16S rRNA, 28S rRNA and </w:t>
      </w:r>
      <w:r w:rsidRPr="004E3541">
        <w:rPr>
          <w:i/>
          <w:noProof/>
        </w:rPr>
        <w:t>nifH</w:t>
      </w:r>
      <w:r>
        <w:rPr>
          <w:noProof/>
        </w:rPr>
        <w:t xml:space="preserve"> genes detected by amplicon sequencing, and genes or subsystems detected by metagenomic shotgun sequencing.</w:t>
      </w:r>
      <w:r>
        <w:rPr>
          <w:noProof/>
        </w:rPr>
        <w:tab/>
      </w:r>
      <w:r>
        <w:rPr>
          <w:noProof/>
        </w:rPr>
        <w:fldChar w:fldCharType="begin"/>
      </w:r>
      <w:r>
        <w:rPr>
          <w:noProof/>
        </w:rPr>
        <w:instrText xml:space="preserve"> PAGEREF _Toc491170004 \h </w:instrText>
      </w:r>
      <w:r>
        <w:rPr>
          <w:noProof/>
        </w:rPr>
      </w:r>
      <w:r>
        <w:rPr>
          <w:noProof/>
        </w:rPr>
        <w:fldChar w:fldCharType="separate"/>
      </w:r>
      <w:r w:rsidR="00F0241B">
        <w:rPr>
          <w:noProof/>
        </w:rPr>
        <w:t>77</w:t>
      </w:r>
      <w:r>
        <w:rPr>
          <w:noProof/>
        </w:rPr>
        <w:fldChar w:fldCharType="end"/>
      </w:r>
    </w:p>
    <w:p w14:paraId="3F1F6A52" w14:textId="4DC2C645" w:rsidR="00C166B3" w:rsidRDefault="00C166B3">
      <w:pPr>
        <w:pStyle w:val="TableofFigures"/>
        <w:tabs>
          <w:tab w:val="right" w:leader="dot" w:pos="8486"/>
        </w:tabs>
        <w:rPr>
          <w:rFonts w:asciiTheme="minorHAnsi" w:eastAsiaTheme="minorEastAsia" w:hAnsiTheme="minorHAnsi" w:cstheme="minorBidi"/>
          <w:noProof/>
          <w:lang w:eastAsia="zh-CN"/>
        </w:rPr>
      </w:pPr>
      <w:r w:rsidRPr="004E3541">
        <w:rPr>
          <w:b/>
          <w:noProof/>
        </w:rPr>
        <w:t>Table 4.3</w:t>
      </w:r>
      <w:r>
        <w:rPr>
          <w:noProof/>
        </w:rPr>
        <w:t xml:space="preserve"> CCA between the structure of each functional gene group involved in C/N/P/S cycling and each environmental attribute for the OK site.</w:t>
      </w:r>
      <w:r>
        <w:rPr>
          <w:noProof/>
        </w:rPr>
        <w:tab/>
      </w:r>
      <w:r>
        <w:rPr>
          <w:noProof/>
        </w:rPr>
        <w:fldChar w:fldCharType="begin"/>
      </w:r>
      <w:r>
        <w:rPr>
          <w:noProof/>
        </w:rPr>
        <w:instrText xml:space="preserve"> PAGEREF _Toc491170005 \h </w:instrText>
      </w:r>
      <w:r>
        <w:rPr>
          <w:noProof/>
        </w:rPr>
      </w:r>
      <w:r>
        <w:rPr>
          <w:noProof/>
        </w:rPr>
        <w:fldChar w:fldCharType="separate"/>
      </w:r>
      <w:r w:rsidR="00F0241B">
        <w:rPr>
          <w:noProof/>
        </w:rPr>
        <w:t>84</w:t>
      </w:r>
      <w:r>
        <w:rPr>
          <w:noProof/>
        </w:rPr>
        <w:fldChar w:fldCharType="end"/>
      </w:r>
    </w:p>
    <w:p w14:paraId="333EA435" w14:textId="77777777" w:rsidR="00C166B3" w:rsidRDefault="00C166B3">
      <w:pPr>
        <w:pStyle w:val="TableofFigures"/>
        <w:tabs>
          <w:tab w:val="right" w:leader="dot" w:pos="8486"/>
        </w:tabs>
        <w:rPr>
          <w:rFonts w:asciiTheme="minorHAnsi" w:eastAsiaTheme="minorEastAsia" w:hAnsiTheme="minorHAnsi" w:cstheme="minorBidi"/>
          <w:noProof/>
          <w:lang w:eastAsia="zh-CN"/>
        </w:rPr>
      </w:pPr>
      <w:r w:rsidRPr="004E3541">
        <w:rPr>
          <w:b/>
          <w:noProof/>
        </w:rPr>
        <w:t>Table 5.1</w:t>
      </w:r>
      <w:r>
        <w:rPr>
          <w:noProof/>
        </w:rPr>
        <w:t xml:space="preserve"> Dissimilarities of microbial community compositions by warming treatment, sampling months, and their interaction, tested using Permutational Multivariate Analysis of Variance (Adonis) with Bray-Curtis distance.</w:t>
      </w:r>
      <w:r>
        <w:rPr>
          <w:noProof/>
        </w:rPr>
        <w:tab/>
      </w:r>
      <w:r>
        <w:rPr>
          <w:noProof/>
        </w:rPr>
        <w:fldChar w:fldCharType="begin"/>
      </w:r>
      <w:r>
        <w:rPr>
          <w:noProof/>
        </w:rPr>
        <w:instrText xml:space="preserve"> PAGEREF _Toc491170006 \h </w:instrText>
      </w:r>
      <w:r>
        <w:rPr>
          <w:noProof/>
        </w:rPr>
      </w:r>
      <w:r>
        <w:rPr>
          <w:noProof/>
        </w:rPr>
        <w:fldChar w:fldCharType="separate"/>
      </w:r>
      <w:r w:rsidR="00F0241B">
        <w:rPr>
          <w:noProof/>
        </w:rPr>
        <w:t>105</w:t>
      </w:r>
      <w:r>
        <w:rPr>
          <w:noProof/>
        </w:rPr>
        <w:fldChar w:fldCharType="end"/>
      </w:r>
    </w:p>
    <w:p w14:paraId="052E459F" w14:textId="421DC542" w:rsidR="00C166B3" w:rsidRDefault="00C166B3">
      <w:pPr>
        <w:pStyle w:val="TableofFigures"/>
        <w:tabs>
          <w:tab w:val="right" w:leader="dot" w:pos="8486"/>
        </w:tabs>
        <w:rPr>
          <w:rFonts w:asciiTheme="minorHAnsi" w:eastAsiaTheme="minorEastAsia" w:hAnsiTheme="minorHAnsi" w:cstheme="minorBidi"/>
          <w:noProof/>
          <w:lang w:eastAsia="zh-CN"/>
        </w:rPr>
      </w:pPr>
      <w:r w:rsidRPr="004E3541">
        <w:rPr>
          <w:b/>
          <w:noProof/>
        </w:rPr>
        <w:t>Table 5.2</w:t>
      </w:r>
      <w:r>
        <w:rPr>
          <w:noProof/>
        </w:rPr>
        <w:t xml:space="preserve"> ANOVA and LSD test results on community diversities based on the model: Hill number (taxonomic or phylogenetic) ~ Season*Treatment.</w:t>
      </w:r>
      <w:r>
        <w:rPr>
          <w:noProof/>
        </w:rPr>
        <w:tab/>
      </w:r>
      <w:r>
        <w:rPr>
          <w:noProof/>
        </w:rPr>
        <w:fldChar w:fldCharType="begin"/>
      </w:r>
      <w:r>
        <w:rPr>
          <w:noProof/>
        </w:rPr>
        <w:instrText xml:space="preserve"> PAGEREF _Toc491170007 \h </w:instrText>
      </w:r>
      <w:r>
        <w:rPr>
          <w:noProof/>
        </w:rPr>
      </w:r>
      <w:r>
        <w:rPr>
          <w:noProof/>
        </w:rPr>
        <w:fldChar w:fldCharType="separate"/>
      </w:r>
      <w:r w:rsidR="00F0241B">
        <w:rPr>
          <w:noProof/>
        </w:rPr>
        <w:t>105</w:t>
      </w:r>
      <w:r>
        <w:rPr>
          <w:noProof/>
        </w:rPr>
        <w:fldChar w:fldCharType="end"/>
      </w:r>
    </w:p>
    <w:p w14:paraId="5B31995C" w14:textId="291AA91C" w:rsidR="00C166B3" w:rsidRDefault="00C166B3">
      <w:pPr>
        <w:pStyle w:val="TableofFigures"/>
        <w:tabs>
          <w:tab w:val="right" w:leader="dot" w:pos="8486"/>
        </w:tabs>
        <w:rPr>
          <w:rFonts w:asciiTheme="minorHAnsi" w:eastAsiaTheme="minorEastAsia" w:hAnsiTheme="minorHAnsi" w:cstheme="minorBidi"/>
          <w:noProof/>
          <w:lang w:eastAsia="zh-CN"/>
        </w:rPr>
      </w:pPr>
      <w:r w:rsidRPr="004E3541">
        <w:rPr>
          <w:b/>
          <w:noProof/>
        </w:rPr>
        <w:t>Table 5.3</w:t>
      </w:r>
      <w:r>
        <w:rPr>
          <w:noProof/>
        </w:rPr>
        <w:t xml:space="preserve"> Topological properties of all the empirical networks, and the means and standard deviations of 100 random networks generated for each empirical network by keeping the number of nodes and links th</w:t>
      </w:r>
      <w:r w:rsidR="00CD089F">
        <w:rPr>
          <w:noProof/>
        </w:rPr>
        <w:t>e same but rewiring the links</w:t>
      </w:r>
      <w:r>
        <w:rPr>
          <w:noProof/>
        </w:rPr>
        <w:tab/>
      </w:r>
      <w:r>
        <w:rPr>
          <w:noProof/>
        </w:rPr>
        <w:fldChar w:fldCharType="begin"/>
      </w:r>
      <w:r>
        <w:rPr>
          <w:noProof/>
        </w:rPr>
        <w:instrText xml:space="preserve"> PAGEREF _Toc491170008 \h </w:instrText>
      </w:r>
      <w:r>
        <w:rPr>
          <w:noProof/>
        </w:rPr>
      </w:r>
      <w:r>
        <w:rPr>
          <w:noProof/>
        </w:rPr>
        <w:fldChar w:fldCharType="separate"/>
      </w:r>
      <w:r w:rsidR="00F0241B">
        <w:rPr>
          <w:noProof/>
        </w:rPr>
        <w:t>107</w:t>
      </w:r>
      <w:r>
        <w:rPr>
          <w:noProof/>
        </w:rPr>
        <w:fldChar w:fldCharType="end"/>
      </w:r>
    </w:p>
    <w:p w14:paraId="09DC5E44" w14:textId="354073DF" w:rsidR="00410044" w:rsidRPr="00E614FB" w:rsidRDefault="00700EF9">
      <w:pPr>
        <w:rPr>
          <w:rFonts w:asciiTheme="minorHAnsi" w:hAnsiTheme="minorHAnsi" w:cstheme="minorHAnsi"/>
        </w:rPr>
      </w:pPr>
      <w:r>
        <w:rPr>
          <w:rFonts w:asciiTheme="minorHAnsi" w:hAnsiTheme="minorHAnsi" w:cstheme="minorHAnsi"/>
        </w:rPr>
        <w:fldChar w:fldCharType="end"/>
      </w:r>
      <w:r w:rsidR="00410044" w:rsidRPr="00E614FB">
        <w:rPr>
          <w:rFonts w:asciiTheme="minorHAnsi" w:hAnsiTheme="minorHAnsi" w:cstheme="minorHAnsi"/>
        </w:rPr>
        <w:br w:type="page"/>
      </w:r>
    </w:p>
    <w:p w14:paraId="46833475" w14:textId="4B2A033D" w:rsidR="00C1507F" w:rsidRDefault="00C1507F" w:rsidP="00A12D18">
      <w:pPr>
        <w:pStyle w:val="OU-fronthead"/>
        <w:outlineLvl w:val="0"/>
      </w:pPr>
      <w:bookmarkStart w:id="6" w:name="_Toc488845976"/>
      <w:r>
        <w:t>List of Figures</w:t>
      </w:r>
      <w:bookmarkEnd w:id="6"/>
    </w:p>
    <w:p w14:paraId="27DFC360" w14:textId="45444BAD" w:rsidR="00C166B3" w:rsidRDefault="001E4D7B">
      <w:pPr>
        <w:pStyle w:val="TableofFigures"/>
        <w:tabs>
          <w:tab w:val="right" w:leader="dot" w:pos="8486"/>
        </w:tabs>
        <w:rPr>
          <w:rFonts w:asciiTheme="minorHAnsi" w:eastAsiaTheme="minorEastAsia" w:hAnsiTheme="minorHAnsi" w:cstheme="minorBidi"/>
          <w:noProof/>
          <w:lang w:eastAsia="zh-CN"/>
        </w:rPr>
      </w:pPr>
      <w:r>
        <w:rPr>
          <w:rFonts w:asciiTheme="minorHAnsi" w:hAnsiTheme="minorHAnsi" w:cstheme="minorHAnsi"/>
        </w:rPr>
        <w:fldChar w:fldCharType="begin"/>
      </w:r>
      <w:r>
        <w:rPr>
          <w:rFonts w:asciiTheme="minorHAnsi" w:hAnsiTheme="minorHAnsi" w:cstheme="minorHAnsi"/>
        </w:rPr>
        <w:instrText xml:space="preserve"> TOC \c "Figure" </w:instrText>
      </w:r>
      <w:r>
        <w:rPr>
          <w:rFonts w:asciiTheme="minorHAnsi" w:hAnsiTheme="minorHAnsi" w:cstheme="minorHAnsi"/>
        </w:rPr>
        <w:fldChar w:fldCharType="separate"/>
      </w:r>
      <w:r w:rsidR="00C166B3" w:rsidRPr="00D3499E">
        <w:rPr>
          <w:b/>
          <w:noProof/>
        </w:rPr>
        <w:t>Figure 2.1</w:t>
      </w:r>
      <w:r w:rsidR="00C166B3">
        <w:rPr>
          <w:noProof/>
        </w:rPr>
        <w:t xml:space="preserve"> (a) Unique and shared probe number detected in the three thawing sites and (b) the categories those unique probes belonged to.</w:t>
      </w:r>
      <w:r w:rsidR="00C166B3">
        <w:rPr>
          <w:noProof/>
        </w:rPr>
        <w:tab/>
      </w:r>
      <w:r w:rsidR="00C166B3">
        <w:rPr>
          <w:noProof/>
        </w:rPr>
        <w:fldChar w:fldCharType="begin"/>
      </w:r>
      <w:r w:rsidR="00C166B3">
        <w:rPr>
          <w:noProof/>
        </w:rPr>
        <w:instrText xml:space="preserve"> PAGEREF _Toc491170009 \h </w:instrText>
      </w:r>
      <w:r w:rsidR="00C166B3">
        <w:rPr>
          <w:noProof/>
        </w:rPr>
      </w:r>
      <w:r w:rsidR="00C166B3">
        <w:rPr>
          <w:noProof/>
        </w:rPr>
        <w:fldChar w:fldCharType="separate"/>
      </w:r>
      <w:r w:rsidR="00F0241B">
        <w:rPr>
          <w:noProof/>
        </w:rPr>
        <w:t>24</w:t>
      </w:r>
      <w:r w:rsidR="00C166B3">
        <w:rPr>
          <w:noProof/>
        </w:rPr>
        <w:fldChar w:fldCharType="end"/>
      </w:r>
    </w:p>
    <w:p w14:paraId="4E570062" w14:textId="0BC2C737"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2.2</w:t>
      </w:r>
      <w:r>
        <w:rPr>
          <w:noProof/>
        </w:rPr>
        <w:t xml:space="preserve"> (a) The functional gene β-diversity at each site, and (b) its relationsh</w:t>
      </w:r>
      <w:r w:rsidR="004D3057">
        <w:rPr>
          <w:noProof/>
        </w:rPr>
        <w:t>ip with surface microtopography</w:t>
      </w:r>
      <w:r>
        <w:rPr>
          <w:noProof/>
        </w:rPr>
        <w:tab/>
      </w:r>
      <w:r>
        <w:rPr>
          <w:noProof/>
        </w:rPr>
        <w:fldChar w:fldCharType="begin"/>
      </w:r>
      <w:r>
        <w:rPr>
          <w:noProof/>
        </w:rPr>
        <w:instrText xml:space="preserve"> PAGEREF _Toc491170010 \h </w:instrText>
      </w:r>
      <w:r>
        <w:rPr>
          <w:noProof/>
        </w:rPr>
      </w:r>
      <w:r>
        <w:rPr>
          <w:noProof/>
        </w:rPr>
        <w:fldChar w:fldCharType="separate"/>
      </w:r>
      <w:r w:rsidR="00F0241B">
        <w:rPr>
          <w:noProof/>
        </w:rPr>
        <w:t>25</w:t>
      </w:r>
      <w:r>
        <w:rPr>
          <w:noProof/>
        </w:rPr>
        <w:fldChar w:fldCharType="end"/>
      </w:r>
    </w:p>
    <w:p w14:paraId="7AB68684" w14:textId="4A613A95"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2.3</w:t>
      </w:r>
      <w:r>
        <w:rPr>
          <w:noProof/>
        </w:rPr>
        <w:t xml:space="preserve"> Normalized relative abundance of detected carbon degradation genes derived from bacteria and archaea.</w:t>
      </w:r>
      <w:r>
        <w:rPr>
          <w:noProof/>
        </w:rPr>
        <w:tab/>
      </w:r>
      <w:r>
        <w:rPr>
          <w:noProof/>
        </w:rPr>
        <w:fldChar w:fldCharType="begin"/>
      </w:r>
      <w:r>
        <w:rPr>
          <w:noProof/>
        </w:rPr>
        <w:instrText xml:space="preserve"> PAGEREF _Toc491170011 \h </w:instrText>
      </w:r>
      <w:r>
        <w:rPr>
          <w:noProof/>
        </w:rPr>
      </w:r>
      <w:r>
        <w:rPr>
          <w:noProof/>
        </w:rPr>
        <w:fldChar w:fldCharType="separate"/>
      </w:r>
      <w:r w:rsidR="00F0241B">
        <w:rPr>
          <w:noProof/>
        </w:rPr>
        <w:t>26</w:t>
      </w:r>
      <w:r>
        <w:rPr>
          <w:noProof/>
        </w:rPr>
        <w:fldChar w:fldCharType="end"/>
      </w:r>
    </w:p>
    <w:p w14:paraId="47536AC4" w14:textId="0F11496A"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2.4</w:t>
      </w:r>
      <w:r>
        <w:rPr>
          <w:noProof/>
        </w:rPr>
        <w:t xml:space="preserve"> (a) Canonical correspondence analysis (CCA) and (b) variation partitioning analysis (VPA) on microbial functional gene profiles and forward selection determined plant and soil variables.</w:t>
      </w:r>
      <w:r>
        <w:rPr>
          <w:noProof/>
        </w:rPr>
        <w:tab/>
      </w:r>
      <w:r>
        <w:rPr>
          <w:noProof/>
        </w:rPr>
        <w:fldChar w:fldCharType="begin"/>
      </w:r>
      <w:r>
        <w:rPr>
          <w:noProof/>
        </w:rPr>
        <w:instrText xml:space="preserve"> PAGEREF _Toc491170012 \h </w:instrText>
      </w:r>
      <w:r>
        <w:rPr>
          <w:noProof/>
        </w:rPr>
      </w:r>
      <w:r>
        <w:rPr>
          <w:noProof/>
        </w:rPr>
        <w:fldChar w:fldCharType="separate"/>
      </w:r>
      <w:r w:rsidR="00F0241B">
        <w:rPr>
          <w:noProof/>
        </w:rPr>
        <w:t>30</w:t>
      </w:r>
      <w:r>
        <w:rPr>
          <w:noProof/>
        </w:rPr>
        <w:fldChar w:fldCharType="end"/>
      </w:r>
    </w:p>
    <w:p w14:paraId="6633C1EF" w14:textId="5C5050A9"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3.1</w:t>
      </w:r>
      <w:r>
        <w:rPr>
          <w:noProof/>
        </w:rPr>
        <w:t xml:space="preserve"> Warming effects on soil variab</w:t>
      </w:r>
      <w:r w:rsidR="004D3057">
        <w:rPr>
          <w:noProof/>
        </w:rPr>
        <w:t>les and ecosystem carbon fluxes</w:t>
      </w:r>
      <w:r>
        <w:rPr>
          <w:noProof/>
        </w:rPr>
        <w:tab/>
      </w:r>
      <w:r>
        <w:rPr>
          <w:noProof/>
        </w:rPr>
        <w:fldChar w:fldCharType="begin"/>
      </w:r>
      <w:r>
        <w:rPr>
          <w:noProof/>
        </w:rPr>
        <w:instrText xml:space="preserve"> PAGEREF _Toc491170013 \h </w:instrText>
      </w:r>
      <w:r>
        <w:rPr>
          <w:noProof/>
        </w:rPr>
      </w:r>
      <w:r>
        <w:rPr>
          <w:noProof/>
        </w:rPr>
        <w:fldChar w:fldCharType="separate"/>
      </w:r>
      <w:r w:rsidR="00F0241B">
        <w:rPr>
          <w:noProof/>
        </w:rPr>
        <w:t>52</w:t>
      </w:r>
      <w:r>
        <w:rPr>
          <w:noProof/>
        </w:rPr>
        <w:fldChar w:fldCharType="end"/>
      </w:r>
    </w:p>
    <w:p w14:paraId="6AA3DAC5" w14:textId="0ECF1110"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3.2</w:t>
      </w:r>
      <w:r>
        <w:rPr>
          <w:noProof/>
        </w:rPr>
        <w:t xml:space="preserve"> Warming effects on functional genes involved in b</w:t>
      </w:r>
      <w:r w:rsidR="004D3057">
        <w:rPr>
          <w:noProof/>
        </w:rPr>
        <w:t>iogeochemical cycling processes</w:t>
      </w:r>
      <w:r>
        <w:rPr>
          <w:noProof/>
        </w:rPr>
        <w:tab/>
      </w:r>
      <w:r>
        <w:rPr>
          <w:noProof/>
        </w:rPr>
        <w:fldChar w:fldCharType="begin"/>
      </w:r>
      <w:r>
        <w:rPr>
          <w:noProof/>
        </w:rPr>
        <w:instrText xml:space="preserve"> PAGEREF _Toc491170014 \h </w:instrText>
      </w:r>
      <w:r>
        <w:rPr>
          <w:noProof/>
        </w:rPr>
      </w:r>
      <w:r>
        <w:rPr>
          <w:noProof/>
        </w:rPr>
        <w:fldChar w:fldCharType="separate"/>
      </w:r>
      <w:r w:rsidR="00F0241B">
        <w:rPr>
          <w:noProof/>
        </w:rPr>
        <w:t>57</w:t>
      </w:r>
      <w:r>
        <w:rPr>
          <w:noProof/>
        </w:rPr>
        <w:fldChar w:fldCharType="end"/>
      </w:r>
    </w:p>
    <w:p w14:paraId="2B0C9574" w14:textId="38CE59EC"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3.3</w:t>
      </w:r>
      <w:r>
        <w:rPr>
          <w:noProof/>
        </w:rPr>
        <w:t xml:space="preserve"> A conceptual model of the impact of warming on the active layer of tundra ecosystem processes.</w:t>
      </w:r>
      <w:r>
        <w:rPr>
          <w:noProof/>
        </w:rPr>
        <w:tab/>
      </w:r>
      <w:r>
        <w:rPr>
          <w:noProof/>
        </w:rPr>
        <w:fldChar w:fldCharType="begin"/>
      </w:r>
      <w:r>
        <w:rPr>
          <w:noProof/>
        </w:rPr>
        <w:instrText xml:space="preserve"> PAGEREF _Toc491170015 \h </w:instrText>
      </w:r>
      <w:r>
        <w:rPr>
          <w:noProof/>
        </w:rPr>
      </w:r>
      <w:r>
        <w:rPr>
          <w:noProof/>
        </w:rPr>
        <w:fldChar w:fldCharType="separate"/>
      </w:r>
      <w:r w:rsidR="00F0241B">
        <w:rPr>
          <w:noProof/>
        </w:rPr>
        <w:t>62</w:t>
      </w:r>
      <w:r>
        <w:rPr>
          <w:noProof/>
        </w:rPr>
        <w:fldChar w:fldCharType="end"/>
      </w:r>
    </w:p>
    <w:p w14:paraId="1CCE4D79" w14:textId="5F5C74AB"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4.1</w:t>
      </w:r>
      <w:r>
        <w:rPr>
          <w:noProof/>
        </w:rPr>
        <w:t xml:space="preserve"> Percentage of species that were uniquely present in control or warmed samples, and those shared but with response ratios significantly differed from zero.</w:t>
      </w:r>
      <w:r>
        <w:rPr>
          <w:noProof/>
        </w:rPr>
        <w:tab/>
      </w:r>
      <w:r>
        <w:rPr>
          <w:noProof/>
        </w:rPr>
        <w:fldChar w:fldCharType="begin"/>
      </w:r>
      <w:r>
        <w:rPr>
          <w:noProof/>
        </w:rPr>
        <w:instrText xml:space="preserve"> PAGEREF _Toc491170016 \h </w:instrText>
      </w:r>
      <w:r>
        <w:rPr>
          <w:noProof/>
        </w:rPr>
      </w:r>
      <w:r>
        <w:rPr>
          <w:noProof/>
        </w:rPr>
        <w:fldChar w:fldCharType="separate"/>
      </w:r>
      <w:r w:rsidR="00F0241B">
        <w:rPr>
          <w:noProof/>
        </w:rPr>
        <w:t>78</w:t>
      </w:r>
      <w:r>
        <w:rPr>
          <w:noProof/>
        </w:rPr>
        <w:fldChar w:fldCharType="end"/>
      </w:r>
    </w:p>
    <w:p w14:paraId="317ED5A1" w14:textId="25DFE1F1"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4.2</w:t>
      </w:r>
      <w:r>
        <w:rPr>
          <w:noProof/>
        </w:rPr>
        <w:t xml:space="preserve"> Response ratios of all the species to warming in the two sites detected by six d</w:t>
      </w:r>
      <w:r w:rsidR="004D3057">
        <w:rPr>
          <w:noProof/>
        </w:rPr>
        <w:t>ifferent metagenomic techniques</w:t>
      </w:r>
      <w:r>
        <w:rPr>
          <w:noProof/>
        </w:rPr>
        <w:tab/>
      </w:r>
      <w:r>
        <w:rPr>
          <w:noProof/>
        </w:rPr>
        <w:fldChar w:fldCharType="begin"/>
      </w:r>
      <w:r>
        <w:rPr>
          <w:noProof/>
        </w:rPr>
        <w:instrText xml:space="preserve"> PAGEREF _Toc491170017 \h </w:instrText>
      </w:r>
      <w:r>
        <w:rPr>
          <w:noProof/>
        </w:rPr>
      </w:r>
      <w:r>
        <w:rPr>
          <w:noProof/>
        </w:rPr>
        <w:fldChar w:fldCharType="separate"/>
      </w:r>
      <w:r w:rsidR="00F0241B">
        <w:rPr>
          <w:noProof/>
        </w:rPr>
        <w:t>80</w:t>
      </w:r>
      <w:r>
        <w:rPr>
          <w:noProof/>
        </w:rPr>
        <w:fldChar w:fldCharType="end"/>
      </w:r>
    </w:p>
    <w:p w14:paraId="69D63D94" w14:textId="18EB98BE"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4.3</w:t>
      </w:r>
      <w:r>
        <w:rPr>
          <w:noProof/>
        </w:rPr>
        <w:t xml:space="preserve"> Means and standard deviations of the response ratios significantly differed from zero.</w:t>
      </w:r>
      <w:r>
        <w:rPr>
          <w:noProof/>
        </w:rPr>
        <w:tab/>
      </w:r>
      <w:r>
        <w:rPr>
          <w:noProof/>
        </w:rPr>
        <w:fldChar w:fldCharType="begin"/>
      </w:r>
      <w:r>
        <w:rPr>
          <w:noProof/>
        </w:rPr>
        <w:instrText xml:space="preserve"> PAGEREF _Toc491170018 \h </w:instrText>
      </w:r>
      <w:r>
        <w:rPr>
          <w:noProof/>
        </w:rPr>
      </w:r>
      <w:r>
        <w:rPr>
          <w:noProof/>
        </w:rPr>
        <w:fldChar w:fldCharType="separate"/>
      </w:r>
      <w:r w:rsidR="00F0241B">
        <w:rPr>
          <w:noProof/>
        </w:rPr>
        <w:t>81</w:t>
      </w:r>
      <w:r>
        <w:rPr>
          <w:noProof/>
        </w:rPr>
        <w:fldChar w:fldCharType="end"/>
      </w:r>
    </w:p>
    <w:p w14:paraId="5B054A87" w14:textId="152246BC"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4.4</w:t>
      </w:r>
      <w:r>
        <w:rPr>
          <w:noProof/>
        </w:rPr>
        <w:t xml:space="preserve"> The ratio of response ratios between AK and OK sites for (a) carbon degradation genes and </w:t>
      </w:r>
      <w:r w:rsidR="004D3057">
        <w:rPr>
          <w:noProof/>
        </w:rPr>
        <w:t>(b) anaerobic respiration genes</w:t>
      </w:r>
      <w:r>
        <w:rPr>
          <w:noProof/>
        </w:rPr>
        <w:tab/>
      </w:r>
      <w:r>
        <w:rPr>
          <w:noProof/>
        </w:rPr>
        <w:fldChar w:fldCharType="begin"/>
      </w:r>
      <w:r>
        <w:rPr>
          <w:noProof/>
        </w:rPr>
        <w:instrText xml:space="preserve"> PAGEREF _Toc491170019 \h </w:instrText>
      </w:r>
      <w:r>
        <w:rPr>
          <w:noProof/>
        </w:rPr>
      </w:r>
      <w:r>
        <w:rPr>
          <w:noProof/>
        </w:rPr>
        <w:fldChar w:fldCharType="separate"/>
      </w:r>
      <w:r w:rsidR="00F0241B">
        <w:rPr>
          <w:noProof/>
        </w:rPr>
        <w:t>82</w:t>
      </w:r>
      <w:r>
        <w:rPr>
          <w:noProof/>
        </w:rPr>
        <w:fldChar w:fldCharType="end"/>
      </w:r>
    </w:p>
    <w:p w14:paraId="75090F3B" w14:textId="1FE66551"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5.1</w:t>
      </w:r>
      <w:r>
        <w:rPr>
          <w:noProof/>
        </w:rPr>
        <w:t xml:space="preserve"> Environmental variables, soil physical-chemical properti</w:t>
      </w:r>
      <w:r w:rsidR="004D3057">
        <w:rPr>
          <w:noProof/>
        </w:rPr>
        <w:t>es, and ecosystem carbon fluxes</w:t>
      </w:r>
      <w:r>
        <w:rPr>
          <w:noProof/>
        </w:rPr>
        <w:tab/>
      </w:r>
      <w:r>
        <w:rPr>
          <w:noProof/>
        </w:rPr>
        <w:fldChar w:fldCharType="begin"/>
      </w:r>
      <w:r>
        <w:rPr>
          <w:noProof/>
        </w:rPr>
        <w:instrText xml:space="preserve"> PAGEREF _Toc491170020 \h </w:instrText>
      </w:r>
      <w:r>
        <w:rPr>
          <w:noProof/>
        </w:rPr>
      </w:r>
      <w:r>
        <w:rPr>
          <w:noProof/>
        </w:rPr>
        <w:fldChar w:fldCharType="separate"/>
      </w:r>
      <w:r w:rsidR="00F0241B">
        <w:rPr>
          <w:noProof/>
        </w:rPr>
        <w:t>104</w:t>
      </w:r>
      <w:r>
        <w:rPr>
          <w:noProof/>
        </w:rPr>
        <w:fldChar w:fldCharType="end"/>
      </w:r>
    </w:p>
    <w:p w14:paraId="779A43BD" w14:textId="3A8A24DD"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5.2</w:t>
      </w:r>
      <w:r>
        <w:rPr>
          <w:noProof/>
        </w:rPr>
        <w:t xml:space="preserve"> Co-occurrence networks for microbes in warmed and control soils from separ</w:t>
      </w:r>
      <w:r w:rsidR="004D3057">
        <w:rPr>
          <w:noProof/>
        </w:rPr>
        <w:t>ate seasons and all-time points</w:t>
      </w:r>
      <w:r>
        <w:rPr>
          <w:noProof/>
        </w:rPr>
        <w:tab/>
      </w:r>
      <w:r>
        <w:rPr>
          <w:noProof/>
        </w:rPr>
        <w:fldChar w:fldCharType="begin"/>
      </w:r>
      <w:r>
        <w:rPr>
          <w:noProof/>
        </w:rPr>
        <w:instrText xml:space="preserve"> PAGEREF _Toc491170021 \h </w:instrText>
      </w:r>
      <w:r>
        <w:rPr>
          <w:noProof/>
        </w:rPr>
      </w:r>
      <w:r>
        <w:rPr>
          <w:noProof/>
        </w:rPr>
        <w:fldChar w:fldCharType="separate"/>
      </w:r>
      <w:r w:rsidR="00F0241B">
        <w:rPr>
          <w:noProof/>
        </w:rPr>
        <w:t>106</w:t>
      </w:r>
      <w:r>
        <w:rPr>
          <w:noProof/>
        </w:rPr>
        <w:fldChar w:fldCharType="end"/>
      </w:r>
    </w:p>
    <w:p w14:paraId="7425ACDB" w14:textId="7EAF6596"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5.3</w:t>
      </w:r>
      <w:r>
        <w:rPr>
          <w:noProof/>
        </w:rPr>
        <w:t xml:space="preserve"> The properties of separate seasons networks plotted against the taxonomic or phylogenetic diversity, indicated by hill numb</w:t>
      </w:r>
      <w:r w:rsidR="004D3057">
        <w:rPr>
          <w:noProof/>
        </w:rPr>
        <w:t>er of q=1</w:t>
      </w:r>
      <w:r>
        <w:rPr>
          <w:noProof/>
        </w:rPr>
        <w:tab/>
      </w:r>
      <w:r>
        <w:rPr>
          <w:noProof/>
        </w:rPr>
        <w:fldChar w:fldCharType="begin"/>
      </w:r>
      <w:r>
        <w:rPr>
          <w:noProof/>
        </w:rPr>
        <w:instrText xml:space="preserve"> PAGEREF _Toc491170022 \h </w:instrText>
      </w:r>
      <w:r>
        <w:rPr>
          <w:noProof/>
        </w:rPr>
      </w:r>
      <w:r>
        <w:rPr>
          <w:noProof/>
        </w:rPr>
        <w:fldChar w:fldCharType="separate"/>
      </w:r>
      <w:r w:rsidR="00F0241B">
        <w:rPr>
          <w:noProof/>
        </w:rPr>
        <w:t>109</w:t>
      </w:r>
      <w:r>
        <w:rPr>
          <w:noProof/>
        </w:rPr>
        <w:fldChar w:fldCharType="end"/>
      </w:r>
    </w:p>
    <w:p w14:paraId="64654FDB" w14:textId="46155C88"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5.4</w:t>
      </w:r>
      <w:r>
        <w:rPr>
          <w:noProof/>
        </w:rPr>
        <w:t xml:space="preserve"> </w:t>
      </w:r>
      <w:r>
        <w:rPr>
          <w:rFonts w:hint="eastAsia"/>
          <w:noProof/>
        </w:rPr>
        <w:t>Network modules s</w:t>
      </w:r>
      <w:r w:rsidR="004D3057">
        <w:rPr>
          <w:rFonts w:hint="eastAsia"/>
          <w:noProof/>
        </w:rPr>
        <w:t>eparated using Greedy algorithm</w:t>
      </w:r>
      <w:r>
        <w:rPr>
          <w:noProof/>
        </w:rPr>
        <w:tab/>
      </w:r>
      <w:r>
        <w:rPr>
          <w:noProof/>
        </w:rPr>
        <w:fldChar w:fldCharType="begin"/>
      </w:r>
      <w:r>
        <w:rPr>
          <w:noProof/>
        </w:rPr>
        <w:instrText xml:space="preserve"> PAGEREF _Toc491170023 \h </w:instrText>
      </w:r>
      <w:r>
        <w:rPr>
          <w:noProof/>
        </w:rPr>
      </w:r>
      <w:r>
        <w:rPr>
          <w:noProof/>
        </w:rPr>
        <w:fldChar w:fldCharType="separate"/>
      </w:r>
      <w:r w:rsidR="00F0241B">
        <w:rPr>
          <w:noProof/>
        </w:rPr>
        <w:t>111</w:t>
      </w:r>
      <w:r>
        <w:rPr>
          <w:noProof/>
        </w:rPr>
        <w:fldChar w:fldCharType="end"/>
      </w:r>
    </w:p>
    <w:p w14:paraId="1DB57FF8" w14:textId="499064F8" w:rsidR="00C166B3" w:rsidRDefault="00C166B3">
      <w:pPr>
        <w:pStyle w:val="TableofFigures"/>
        <w:tabs>
          <w:tab w:val="right" w:leader="dot" w:pos="8486"/>
        </w:tabs>
        <w:rPr>
          <w:rFonts w:asciiTheme="minorHAnsi" w:eastAsiaTheme="minorEastAsia" w:hAnsiTheme="minorHAnsi" w:cstheme="minorBidi"/>
          <w:noProof/>
          <w:lang w:eastAsia="zh-CN"/>
        </w:rPr>
      </w:pPr>
      <w:r w:rsidRPr="00D3499E">
        <w:rPr>
          <w:b/>
          <w:noProof/>
        </w:rPr>
        <w:t>Figure 5.5</w:t>
      </w:r>
      <w:r>
        <w:rPr>
          <w:noProof/>
        </w:rPr>
        <w:t xml:space="preserve"> Module eigengenes’ correlations with environmental variables for the control and warming netw</w:t>
      </w:r>
      <w:r w:rsidR="004D3057">
        <w:rPr>
          <w:noProof/>
        </w:rPr>
        <w:t>orks containing all time points</w:t>
      </w:r>
      <w:r>
        <w:rPr>
          <w:noProof/>
        </w:rPr>
        <w:tab/>
      </w:r>
      <w:r>
        <w:rPr>
          <w:noProof/>
        </w:rPr>
        <w:fldChar w:fldCharType="begin"/>
      </w:r>
      <w:r>
        <w:rPr>
          <w:noProof/>
        </w:rPr>
        <w:instrText xml:space="preserve"> PAGEREF _Toc491170024 \h </w:instrText>
      </w:r>
      <w:r>
        <w:rPr>
          <w:noProof/>
        </w:rPr>
      </w:r>
      <w:r>
        <w:rPr>
          <w:noProof/>
        </w:rPr>
        <w:fldChar w:fldCharType="separate"/>
      </w:r>
      <w:r w:rsidR="00F0241B">
        <w:rPr>
          <w:noProof/>
        </w:rPr>
        <w:t>115</w:t>
      </w:r>
      <w:r>
        <w:rPr>
          <w:noProof/>
        </w:rPr>
        <w:fldChar w:fldCharType="end"/>
      </w:r>
    </w:p>
    <w:p w14:paraId="69189ED9" w14:textId="3BA74DC9" w:rsidR="00410044" w:rsidRPr="00E614FB" w:rsidRDefault="001E4D7B" w:rsidP="00B90A61">
      <w:pPr>
        <w:spacing w:after="0" w:line="480" w:lineRule="auto"/>
        <w:rPr>
          <w:rFonts w:asciiTheme="minorHAnsi" w:hAnsiTheme="minorHAnsi" w:cstheme="minorHAnsi"/>
        </w:rPr>
      </w:pPr>
      <w:r>
        <w:rPr>
          <w:rFonts w:asciiTheme="minorHAnsi" w:hAnsiTheme="minorHAnsi" w:cstheme="minorHAnsi"/>
        </w:rPr>
        <w:fldChar w:fldCharType="end"/>
      </w:r>
      <w:r w:rsidR="00410044" w:rsidRPr="00E614FB">
        <w:rPr>
          <w:rFonts w:asciiTheme="minorHAnsi" w:hAnsiTheme="minorHAnsi" w:cstheme="minorHAnsi"/>
        </w:rPr>
        <w:br w:type="page"/>
      </w:r>
    </w:p>
    <w:p w14:paraId="00D353A8" w14:textId="3E34B9C8" w:rsidR="00F561FD" w:rsidRDefault="00F561FD" w:rsidP="00A12D18">
      <w:pPr>
        <w:pStyle w:val="OU-fronthead"/>
        <w:outlineLvl w:val="0"/>
      </w:pPr>
      <w:bookmarkStart w:id="7" w:name="_Toc488845977"/>
      <w:r>
        <w:t>Abstract</w:t>
      </w:r>
      <w:bookmarkEnd w:id="7"/>
    </w:p>
    <w:p w14:paraId="00A6E428" w14:textId="08B142FF" w:rsidR="002A5C6E" w:rsidRPr="000F1036" w:rsidRDefault="00F34C07" w:rsidP="002A5C6E">
      <w:pPr>
        <w:pStyle w:val="OU-Normal"/>
      </w:pPr>
      <w:r>
        <w:t>Strong scientific evidence</w:t>
      </w:r>
      <w:r w:rsidR="002A5C6E" w:rsidRPr="000F1036">
        <w:t xml:space="preserve"> support</w:t>
      </w:r>
      <w:r>
        <w:t>s</w:t>
      </w:r>
      <w:r w:rsidR="002A5C6E" w:rsidRPr="000F1036">
        <w:t xml:space="preserve"> that anthropogenic activities since industrialization ha</w:t>
      </w:r>
      <w:r>
        <w:t>ve</w:t>
      </w:r>
      <w:r w:rsidR="002A5C6E" w:rsidRPr="000F1036">
        <w:t xml:space="preserve"> caused instability in earth’s climate, featured by increasing global surface temperature, increasing greenhouse gas concentration in the atmosphere. Climate change has then caused a series of changes in the earth’s ecosystems, which can have significant impact</w:t>
      </w:r>
      <w:r>
        <w:t>s</w:t>
      </w:r>
      <w:r w:rsidR="002A5C6E" w:rsidRPr="000F1036">
        <w:t xml:space="preserve"> on the biosphere and our human being. Although huge efforts have been put into the research in climate science since the past century, due to the complexity of the climate system and its broad and long-lasting influence, there are still countless question marks and uncertainties in our understanding of climate change and its influence on earth and human society. Microorganisms are among the tiniest groups of life, but play important roles in the cycling of carbon and other nutrient elements in the biosphere. However, their response and feedback to climate warming in different ecosystems is still difficult to predict, limited by the lack of mechanistic understanding of the complex microbial community, their functions, </w:t>
      </w:r>
      <w:proofErr w:type="gramStart"/>
      <w:r w:rsidR="002A5C6E" w:rsidRPr="000F1036">
        <w:t>their</w:t>
      </w:r>
      <w:proofErr w:type="gramEnd"/>
      <w:r w:rsidR="002A5C6E" w:rsidRPr="000F1036">
        <w:t xml:space="preserve"> interactions among themselves and under warming perturbation. With the fast advance of high-throughput metagenomic technologies and the development of environmental microbiology, deep and detailed characterization of microbial diversity and functions became available, which provided great chance</w:t>
      </w:r>
      <w:r>
        <w:t>s</w:t>
      </w:r>
      <w:r w:rsidR="002A5C6E" w:rsidRPr="000F1036">
        <w:t xml:space="preserve"> in promoting our insights into the mechanisms by which microbial communities mediate the carbon balance in a warmer world.</w:t>
      </w:r>
      <w:r w:rsidR="002A5C6E">
        <w:t xml:space="preserve"> This dissertation applied several metagenomic technologies to probe the soil microbial community responses to warming and permafrost thaw based on field observations and experiments in two ecosystems, a permafrost underlain Alaska tundra, and a temperate tall grass prairie in Oklahoma. </w:t>
      </w:r>
      <w:r w:rsidR="002A5C6E" w:rsidRPr="00AF1073">
        <w:t>Microbial decomposition of soil carbon in high latitude tundra underlain with permafrost is one of the most important, but poorly understood, potential positive feedbacks of greenhouse gas emissions from terrestrial ecosystems into the atmosphere in a warmer world</w:t>
      </w:r>
      <w:hyperlink w:anchor="_ENREF_4" w:tooltip="Schuur, 2008 #2449" w:history="1"/>
      <w:hyperlink w:anchor="_ENREF_4" w:tooltip="Heimann, 2008 #4" w:history="1"/>
      <w:r w:rsidR="002A5C6E" w:rsidRPr="00AF1073">
        <w:t>.</w:t>
      </w:r>
      <w:r w:rsidR="002A5C6E">
        <w:t xml:space="preserve"> On the other hand, temperate grassland provided a contrast to the cold weather and huge soil carbon storage in the tundra, allowing the comparison of different ecosystems in terms of their sensitivity and vulnerability to warming.</w:t>
      </w:r>
    </w:p>
    <w:p w14:paraId="1D8B72E7" w14:textId="2671657E" w:rsidR="002A5C6E" w:rsidRDefault="002A5C6E" w:rsidP="002A5C6E">
      <w:pPr>
        <w:pStyle w:val="OU-Normal"/>
      </w:pPr>
      <w:r>
        <w:t xml:space="preserve">In the beginning of this work, we sought answers </w:t>
      </w:r>
      <w:r w:rsidR="00F34C07">
        <w:t>to</w:t>
      </w:r>
      <w:r>
        <w:t xml:space="preserve"> the question that how microbial functional diversity was affected by regional warming induced long-term permafrost thaw. Soil columns were collected from a tundra site where three locations with different lengths of permafrost degradation history were on record. A functional gene array (i.e. GeoChip 4.2) was used to analyze the functional capacities of soil microbial communities in these samples. Compared with the minimally thawed site, the number of detected functional gene probes across the 15-65 cm depth profile at the moderately and extensively thawed sites decreased by 25 % and 5 %, while the community functional gene β-diversity increased by 34% and 45%, respectively, revealing decreased functional gene richness but increased community heterogeneity along the thaw progression. Particularly, the moderately thawed site contained microbial communities with the highest abundances of many genes involved in prokaryotic C degradation, ammonification, and nitrification processes, but lower abundances of fungal C decomposition and anaerobic-related genes. </w:t>
      </w:r>
      <w:r w:rsidRPr="004700C7">
        <w:t>S</w:t>
      </w:r>
      <w:r>
        <w:t>ignificant</w:t>
      </w:r>
      <w:r w:rsidRPr="004700C7">
        <w:t xml:space="preserve"> correlations were observed between functional gene abundance and </w:t>
      </w:r>
      <w:r>
        <w:t xml:space="preserve">vascular </w:t>
      </w:r>
      <w:r w:rsidRPr="004700C7">
        <w:t>plant</w:t>
      </w:r>
      <w:r>
        <w:t xml:space="preserve"> primary</w:t>
      </w:r>
      <w:r w:rsidRPr="004700C7">
        <w:t xml:space="preserve"> </w:t>
      </w:r>
      <w:r>
        <w:t>productivity</w:t>
      </w:r>
      <w:r w:rsidRPr="004700C7">
        <w:t xml:space="preserve">, suggesting that </w:t>
      </w:r>
      <w:r>
        <w:t>plant growth and species composition c</w:t>
      </w:r>
      <w:r w:rsidRPr="004700C7">
        <w:t xml:space="preserve">ould be </w:t>
      </w:r>
      <w:r>
        <w:t>co-evolving traits together with</w:t>
      </w:r>
      <w:r w:rsidRPr="004700C7">
        <w:t xml:space="preserve"> microbial community composition</w:t>
      </w:r>
      <w:r>
        <w:t>. This study reveals the complex responses of microbial functional potentials to thaw related soil and plant changes, and provides information on potential microbially mediated biogeochemical cycles in tundra ecosystems.</w:t>
      </w:r>
    </w:p>
    <w:p w14:paraId="09C3CD62" w14:textId="7E355788" w:rsidR="002A5C6E" w:rsidRPr="00AF1073" w:rsidRDefault="002A5C6E" w:rsidP="002A5C6E">
      <w:pPr>
        <w:pStyle w:val="OU-Normal"/>
      </w:pPr>
      <w:r w:rsidRPr="00AF1073">
        <w:t xml:space="preserve">Next, </w:t>
      </w:r>
      <w:r>
        <w:t xml:space="preserve">a field warming experiment was set up to increase the winter soil temperature in tundra by snow cover coupled with spring snow removal. </w:t>
      </w:r>
      <w:r w:rsidRPr="00AF1073">
        <w:t xml:space="preserve">Using integrated metagenomic technologies, we showed that the microbial functional community structure in the active layer of tundra soil was significantly altered after only 1.5 years of warming, a rapid response demonstrating the high sensitivity of this ecosystem to warming. The abundance of microbial functional genes involved in both aerobic and anaerobic C decomposition </w:t>
      </w:r>
      <w:r w:rsidR="00F34C07">
        <w:t>was</w:t>
      </w:r>
      <w:r w:rsidRPr="00AF1073">
        <w:t xml:space="preserve"> also markedly increased by this short-term warming. Consistent with this, ecosystem respiration (R</w:t>
      </w:r>
      <w:r w:rsidRPr="00AF1073">
        <w:rPr>
          <w:vertAlign w:val="subscript"/>
        </w:rPr>
        <w:t>eco</w:t>
      </w:r>
      <w:r w:rsidRPr="00AF1073">
        <w:t>) increased up to 38%. In addition, warming enhanced genes involved in nutrient cycling, which likely contributed to an observed increase (30%) in gross primary productivity (GPP). However, the GPP increase did not offset the extra R</w:t>
      </w:r>
      <w:r w:rsidRPr="00AF1073">
        <w:rPr>
          <w:vertAlign w:val="subscript"/>
        </w:rPr>
        <w:t>eco</w:t>
      </w:r>
      <w:r w:rsidRPr="00AF1073">
        <w:t>, resulting in significantly more net C loss in warmed plots compared to control plots. Altogether, our results demonstrate the vulnerability of active layer soil C in this permafrost-based tundra ecosystem to climate warming and the importance of microbial communities in mediating such vulnerability.</w:t>
      </w:r>
    </w:p>
    <w:p w14:paraId="2EF3C215" w14:textId="06A0A085" w:rsidR="002A5C6E" w:rsidRPr="00AD5704" w:rsidRDefault="002A5C6E" w:rsidP="002A5C6E">
      <w:pPr>
        <w:pStyle w:val="OU-Normal"/>
      </w:pPr>
      <w:r>
        <w:t>Then, we conducted quantitative comparison</w:t>
      </w:r>
      <w:r w:rsidR="00F34C07">
        <w:t>s</w:t>
      </w:r>
      <w:r>
        <w:t xml:space="preserve"> of the responses of soil microbial communities to warming at tundra and the prairie ecosystems. Climate warming ha</w:t>
      </w:r>
      <w:r w:rsidR="00F34C07">
        <w:t>s</w:t>
      </w:r>
      <w:r>
        <w:t xml:space="preserve"> been differentially increasing the global surface temperature, with the greatest temperature elevation observed in the northern high-latitude regions. Although tundra and underlain permafrost in those areas were predicted vulnerable to climate warming, few quantitative comparisons were reported between tundra and other grassland ecosystems, especially of the composition and structure of soil microbial communities and their functional diversity. We compared the early responses of soil microbial composition and functional gene abundance to experimental warming between a tundra site and a temperate tall grass prairie using several metagenomic technologies, including functional gene microarray, amplicon sequencing</w:t>
      </w:r>
      <w:r w:rsidR="00F34C07">
        <w:t>,</w:t>
      </w:r>
      <w:r>
        <w:t xml:space="preserve"> and metagenomic shotgun sequencing. Despite distinct species and functional gene pools in soils from the two ecosystems, genes involved in carbon and nitrogen cycling showed positive responses to warming at both sites, but with 36% more significantly responding genes and a greater magnitude of response for 10 genes at the tundra site. The functional gene compositions were correlated with temperature, moisture, ecosystem respiration and gross primary production at the tundra sites, but mostly with substrate related variables, plant biomass and nitrate concentration, at the prairie, implying different limiting factors in microbial growth and functions. These results revealed </w:t>
      </w:r>
      <w:r w:rsidR="00F34C07">
        <w:t xml:space="preserve">the </w:t>
      </w:r>
      <w:r>
        <w:t>higher sensitivity of tundra soil microbial communities to warming, compared with those from temperature prairie, and provided field evidence in supporting that northern high-latitude regions might be more vulnerable to climate warming.</w:t>
      </w:r>
    </w:p>
    <w:p w14:paraId="58697B7D" w14:textId="75E50C11" w:rsidR="002A5C6E" w:rsidRPr="009D16E3" w:rsidRDefault="002A5C6E" w:rsidP="002A5C6E">
      <w:pPr>
        <w:pStyle w:val="OU-Normal"/>
      </w:pPr>
      <w:r>
        <w:t xml:space="preserve">At last, we extended our exploration of the warming influence on </w:t>
      </w:r>
      <w:r w:rsidR="00F34C07">
        <w:t xml:space="preserve">the </w:t>
      </w:r>
      <w:r>
        <w:t>microbial community to the interaction of microorganism in the community by constructing co-occurrence networks for a time series sample set from the temperate prairie. Although i</w:t>
      </w:r>
      <w:r w:rsidRPr="009D16E3">
        <w:t>ntensive</w:t>
      </w:r>
      <w:r>
        <w:t xml:space="preserve"> reports have shown that warming can influence the soil microbial community composition and structure, little is clear about how the microbial interactions among themselves would be influenced. Here, soil microbial co-occurrence networks were constructed using 16S rRNA gene amplicon sequences extracted from monthly samples collected in a long-term field warming experiment on a Central Oklahoma grassland. We observed substantially larger and more connected networks for warmed communities compared with control, despite huge variation in network structures along season. The increase in network complexity under warming w</w:t>
      </w:r>
      <w:r w:rsidR="00F34C07">
        <w:t>as</w:t>
      </w:r>
      <w:r>
        <w:t xml:space="preserve"> concurrent to decreased phylogenetic diversity, reflecting environmental filtering and increased functional association in altered soil and vegetation conditions. A portion of identified keystone taxa, which play important roles in network topology, reoccur in different networks, representing a preserved prominent group in grassland soils across </w:t>
      </w:r>
      <w:r w:rsidR="00F34C07">
        <w:t xml:space="preserve">the </w:t>
      </w:r>
      <w:r>
        <w:t>season and under warming. The structure of microbial networks introduced a dimension beyond species abundance, which revealed more complicated responses of microbial communities to climate warming.</w:t>
      </w:r>
    </w:p>
    <w:p w14:paraId="61B35EC6" w14:textId="53692045" w:rsidR="002A5C6E" w:rsidRDefault="002A5C6E" w:rsidP="002A5C6E">
      <w:pPr>
        <w:pStyle w:val="OU-Normal"/>
      </w:pPr>
      <w:r>
        <w:t>Overall, this work</w:t>
      </w:r>
      <w:r w:rsidRPr="009E05BF">
        <w:t xml:space="preserve"> provided </w:t>
      </w:r>
      <w:r>
        <w:t xml:space="preserve">valuable </w:t>
      </w:r>
      <w:r w:rsidRPr="009E05BF">
        <w:t>field evidence on microbial community’s response to climate warming</w:t>
      </w:r>
      <w:r>
        <w:t>, revealed different sensitivities of these responses in tundra and prairie</w:t>
      </w:r>
      <w:r w:rsidRPr="009E05BF">
        <w:t xml:space="preserve">, </w:t>
      </w:r>
      <w:r>
        <w:t xml:space="preserve">and captured the seasonal dynamics of soil microbial interactions under warming influence. Many of these findings represent novel insights into our understanding of the microbial-mediated carbon cycle in a warmer world, from which new hypothesis could be formulated, tested, and generate knowledge essential for including the microbial contributions </w:t>
      </w:r>
      <w:r w:rsidR="00F34C07">
        <w:t>to</w:t>
      </w:r>
      <w:r>
        <w:t xml:space="preserve"> earth system models, eventually a better prediction of the future climate.</w:t>
      </w:r>
    </w:p>
    <w:p w14:paraId="503C3889" w14:textId="77777777" w:rsidR="002A5C6E" w:rsidRDefault="002A5C6E" w:rsidP="002A5C6E">
      <w:pPr>
        <w:pStyle w:val="OU-Normal"/>
        <w:rPr>
          <w:szCs w:val="28"/>
        </w:rPr>
      </w:pPr>
    </w:p>
    <w:p w14:paraId="7092D275" w14:textId="3947AF24" w:rsidR="00410044" w:rsidRPr="002A5C6E" w:rsidRDefault="002A5C6E" w:rsidP="002A5C6E">
      <w:pPr>
        <w:pStyle w:val="OU-Normal"/>
        <w:rPr>
          <w:rFonts w:asciiTheme="minorHAnsi" w:hAnsiTheme="minorHAnsi" w:cstheme="minorHAnsi"/>
          <w:b/>
        </w:rPr>
        <w:sectPr w:rsidR="00410044" w:rsidRPr="002A5C6E" w:rsidSect="00BA2F37">
          <w:footerReference w:type="default" r:id="rId8"/>
          <w:pgSz w:w="12240" w:h="15840"/>
          <w:pgMar w:top="1440" w:right="1440" w:bottom="1440" w:left="2304" w:header="720" w:footer="720" w:gutter="0"/>
          <w:pgNumType w:fmt="lowerRoman" w:start="4"/>
          <w:cols w:space="720"/>
          <w:docGrid w:linePitch="360"/>
        </w:sectPr>
      </w:pPr>
      <w:r w:rsidRPr="002A5C6E">
        <w:rPr>
          <w:b/>
        </w:rPr>
        <w:t xml:space="preserve">Keywords: </w:t>
      </w:r>
      <w:r w:rsidRPr="002A5C6E">
        <w:t>climate warming, soil microbial community, metagenomics, tundra, permafrost, temperate grassland, diversity, ecosystem function, microbial interaction, microarray, GeoChip, high-throughput sequencing</w:t>
      </w:r>
    </w:p>
    <w:p w14:paraId="4BA0B45C" w14:textId="08821E8C" w:rsidR="00695BE0" w:rsidRDefault="00695BE0" w:rsidP="00A12D18">
      <w:pPr>
        <w:pStyle w:val="Heading1"/>
      </w:pPr>
      <w:bookmarkStart w:id="8" w:name="_Toc488845978"/>
      <w:r w:rsidRPr="00695BE0">
        <w:t>:</w:t>
      </w:r>
      <w:r>
        <w:t xml:space="preserve"> </w:t>
      </w:r>
      <w:r w:rsidRPr="0068571F">
        <w:t>Introduction</w:t>
      </w:r>
      <w:bookmarkEnd w:id="8"/>
    </w:p>
    <w:p w14:paraId="73412652" w14:textId="328C8FDE" w:rsidR="00475278" w:rsidRDefault="00475278" w:rsidP="00475278">
      <w:pPr>
        <w:pStyle w:val="OU-Heading2"/>
      </w:pPr>
      <w:bookmarkStart w:id="9" w:name="_Toc488845979"/>
      <w:r w:rsidRPr="00475278">
        <w:t>Global warming and its impact on the Earth system</w:t>
      </w:r>
      <w:bookmarkEnd w:id="9"/>
    </w:p>
    <w:p w14:paraId="71AFB1AC" w14:textId="3024C673" w:rsidR="00475278" w:rsidRDefault="00551239" w:rsidP="00475278">
      <w:pPr>
        <w:pStyle w:val="OU-Normal"/>
      </w:pPr>
      <w:r>
        <w:t xml:space="preserve">The increasing </w:t>
      </w:r>
      <w:r w:rsidR="00350EB2">
        <w:t xml:space="preserve">earth </w:t>
      </w:r>
      <w:r>
        <w:t xml:space="preserve">surface </w:t>
      </w:r>
      <w:r w:rsidR="00350EB2">
        <w:t xml:space="preserve">mean </w:t>
      </w:r>
      <w:r>
        <w:t xml:space="preserve">temperature </w:t>
      </w:r>
      <w:r w:rsidR="000527D1">
        <w:t xml:space="preserve">of 0.2 </w:t>
      </w:r>
      <w:r w:rsidR="000527D1">
        <w:rPr>
          <w:rFonts w:cs="Times New Roman"/>
        </w:rPr>
        <w:t>°</w:t>
      </w:r>
      <w:r w:rsidR="000527D1">
        <w:t>C per decade</w:t>
      </w:r>
      <w:r w:rsidR="00861483">
        <w:t xml:space="preserve"> in the past 30 years</w:t>
      </w:r>
      <w:r w:rsidR="000C6E08">
        <w:t xml:space="preserve"> </w:t>
      </w:r>
      <w:r w:rsidR="00A92746">
        <w:fldChar w:fldCharType="begin"/>
      </w:r>
      <w:r w:rsidR="00FA773F">
        <w:instrText xml:space="preserve"> ADDIN EN.CITE &lt;EndNote&gt;&lt;Cite&gt;&lt;Author&gt;Hansen&lt;/Author&gt;&lt;Year&gt;2010&lt;/Year&gt;&lt;RecNum&gt;206&lt;/RecNum&gt;&lt;DisplayText&gt;(Hansen et al 2010)&lt;/DisplayText&gt;&lt;record&gt;&lt;rec-number&gt;1&lt;/rec-number&gt;&lt;foreign-keys&gt;&lt;key app="EN" db-id="ztf9w9zwtwvaade9d0qvfvwh59w9f5e9vz9t" timestamp="1503424914"&gt;1&lt;/key&gt;&lt;/foreign-keys&gt;&lt;ref-type name="Journal Article"&gt;17&lt;/ref-type&gt;&lt;contributors&gt;&lt;authors&gt;&lt;author&gt;Hansen, J.&lt;/author&gt;&lt;author&gt;Ruedy, R.&lt;/author&gt;&lt;author&gt;Sato, M.&lt;/author&gt;&lt;author&gt;Lo, K.&lt;/author&gt;&lt;/authors&gt;&lt;/contributors&gt;&lt;titles&gt;&lt;title&gt;Global surface temperature change&lt;/title&gt;&lt;secondary-title&gt;Reviews of Geophysics&lt;/secondary-title&gt;&lt;/titles&gt;&lt;periodical&gt;&lt;full-title&gt;Reviews of Geophysics&lt;/full-title&gt;&lt;/periodical&gt;&lt;volume&gt;48&lt;/volume&gt;&lt;number&gt;4&lt;/number&gt;&lt;keywords&gt;&lt;keyword&gt;global temperature&lt;/keyword&gt;&lt;keyword&gt;temperature analysis&lt;/keyword&gt;&lt;keyword&gt;climate change&lt;/keyword&gt;&lt;keyword&gt;global change&lt;/keyword&gt;&lt;keyword&gt;El Niño-La Niña&lt;/keyword&gt;&lt;keyword&gt;1694 Instruments and techniques&lt;/keyword&gt;&lt;keyword&gt;1699 General or miscellaneous&lt;/keyword&gt;&lt;/keywords&gt;&lt;dates&gt;&lt;year&gt;2010&lt;/year&gt;&lt;/dates&gt;&lt;isbn&gt;1944-9208&lt;/isbn&gt;&lt;urls&gt;&lt;related-urls&gt;&lt;url&gt;http://dx.doi.org/10.1029/2010RG000345&lt;/url&gt;&lt;/related-urls&gt;&lt;/urls&gt;&lt;electronic-resource-num&gt;10.1029/2010RG000345&lt;/electronic-resource-num&gt;&lt;modified-date&gt;Rg4004&lt;/modified-date&gt;&lt;/record&gt;&lt;/Cite&gt;&lt;/EndNote&gt;</w:instrText>
      </w:r>
      <w:r w:rsidR="00A92746">
        <w:fldChar w:fldCharType="separate"/>
      </w:r>
      <w:r w:rsidR="00674C06">
        <w:rPr>
          <w:noProof/>
        </w:rPr>
        <w:t>(Hansen et al 2010)</w:t>
      </w:r>
      <w:r w:rsidR="00A92746">
        <w:fldChar w:fldCharType="end"/>
      </w:r>
      <w:r w:rsidR="00861483">
        <w:t xml:space="preserve">, and the </w:t>
      </w:r>
      <w:r w:rsidR="000C6E08">
        <w:t>re</w:t>
      </w:r>
      <w:r w:rsidR="00861483">
        <w:t xml:space="preserve">occurrence of </w:t>
      </w:r>
      <w:r w:rsidR="000C6E08">
        <w:t>historically</w:t>
      </w:r>
      <w:r w:rsidR="00861483">
        <w:t xml:space="preserve"> warmest years on record since </w:t>
      </w:r>
      <w:r w:rsidR="000C6E08">
        <w:t xml:space="preserve">the beginning of this century </w:t>
      </w:r>
      <w:r w:rsidR="00A92746">
        <w:fldChar w:fldCharType="begin"/>
      </w:r>
      <w:r w:rsidR="00FA773F">
        <w:instrText xml:space="preserve"> ADDIN EN.CITE &lt;EndNote&gt;&lt;Cite&gt;&lt;Author&gt;NOAA National Centers for Environmental Information&lt;/Author&gt;&lt;Year&gt;2017&lt;/Year&gt;&lt;RecNum&gt;245&lt;/RecNum&gt;&lt;DisplayText&gt;(NOAA National Centers for Environmental Information 2017)&lt;/DisplayText&gt;&lt;record&gt;&lt;rec-number&gt;2&lt;/rec-number&gt;&lt;foreign-keys&gt;&lt;key app="EN" db-id="ztf9w9zwtwvaade9d0qvfvwh59w9f5e9vz9t" timestamp="1503424914"&gt;2&lt;/key&gt;&lt;/foreign-keys&gt;&lt;ref-type name="Report"&gt;27&lt;/ref-type&gt;&lt;contributors&gt;&lt;authors&gt;&lt;author&gt;NOAA National Centers for Environmental Information,&lt;/author&gt;&lt;/authors&gt;&lt;/contributors&gt;&lt;titles&gt;&lt;title&gt;State of the Climate: Global Climate Report for Annual 2016&lt;/title&gt;&lt;/titles&gt;&lt;dates&gt;&lt;year&gt;2017&lt;/year&gt;&lt;/dates&gt;&lt;pub-location&gt;Online&lt;/pub-location&gt;&lt;urls&gt;&lt;related-urls&gt;&lt;url&gt;https://www.ncdc.noaa.gov/sotc/global/201613&lt;/url&gt;&lt;/related-urls&gt;&lt;/urls&gt;&lt;/record&gt;&lt;/Cite&gt;&lt;/EndNote&gt;</w:instrText>
      </w:r>
      <w:r w:rsidR="00A92746">
        <w:fldChar w:fldCharType="separate"/>
      </w:r>
      <w:r w:rsidR="00A92746">
        <w:rPr>
          <w:noProof/>
        </w:rPr>
        <w:t>(NOAA National Centers for Environmental Information 2017)</w:t>
      </w:r>
      <w:r w:rsidR="00A92746">
        <w:fldChar w:fldCharType="end"/>
      </w:r>
      <w:r w:rsidR="000C6E08">
        <w:t xml:space="preserve"> </w:t>
      </w:r>
      <w:r w:rsidR="00475278">
        <w:t xml:space="preserve">directly evidenced </w:t>
      </w:r>
      <w:r w:rsidR="00861483">
        <w:t>accelerating</w:t>
      </w:r>
      <w:r w:rsidR="00350EB2">
        <w:t xml:space="preserve"> </w:t>
      </w:r>
      <w:r w:rsidR="00655D96">
        <w:t xml:space="preserve">recent </w:t>
      </w:r>
      <w:r w:rsidR="00350EB2">
        <w:t>global warming</w:t>
      </w:r>
      <w:r w:rsidR="00475278">
        <w:t xml:space="preserve">. </w:t>
      </w:r>
      <w:r w:rsidR="00350EB2">
        <w:t xml:space="preserve">Other observations, </w:t>
      </w:r>
      <w:r w:rsidR="00475278">
        <w:t xml:space="preserve">including rising sea level, thawing permafrost, </w:t>
      </w:r>
      <w:r w:rsidR="00350EB2">
        <w:t xml:space="preserve">retreating glacier, </w:t>
      </w:r>
      <w:r w:rsidR="00475278">
        <w:t xml:space="preserve">melting arctic ice, and increasing oceanic heat content, </w:t>
      </w:r>
      <w:r w:rsidR="00350EB2">
        <w:t>are together</w:t>
      </w:r>
      <w:r w:rsidR="00475278">
        <w:t xml:space="preserve"> </w:t>
      </w:r>
      <w:r w:rsidR="00350EB2">
        <w:t>consolidating</w:t>
      </w:r>
      <w:r w:rsidR="00475278">
        <w:t xml:space="preserve"> </w:t>
      </w:r>
      <w:r w:rsidR="00350EB2">
        <w:t>the</w:t>
      </w:r>
      <w:r w:rsidR="00475278">
        <w:t xml:space="preserve"> </w:t>
      </w:r>
      <w:r w:rsidR="00350EB2">
        <w:t>fact</w:t>
      </w:r>
      <w:r w:rsidR="00475278">
        <w:t xml:space="preserve"> that the climate of the Earth system is </w:t>
      </w:r>
      <w:r w:rsidR="00861483">
        <w:t>undergoing</w:t>
      </w:r>
      <w:r w:rsidR="00475278">
        <w:t xml:space="preserve"> </w:t>
      </w:r>
      <w:r w:rsidR="00861483">
        <w:t xml:space="preserve">potentially </w:t>
      </w:r>
      <w:r w:rsidR="00475278">
        <w:t>unprecedented changes</w:t>
      </w:r>
      <w:r w:rsidR="000C6E08">
        <w:t xml:space="preserve"> </w:t>
      </w:r>
      <w:r w:rsidR="00A92746">
        <w:fldChar w:fldCharType="begin"/>
      </w:r>
      <w:r w:rsidR="00FA773F">
        <w:instrText xml:space="preserve"> ADDIN EN.CITE &lt;EndNote&gt;&lt;Cite&gt;&lt;Author&gt;Stocker&lt;/Author&gt;&lt;Year&gt;2014&lt;/Year&gt;&lt;RecNum&gt;246&lt;/RecNum&gt;&lt;DisplayText&gt;(Stocker 2014)&lt;/DisplayText&gt;&lt;record&gt;&lt;rec-number&gt;3&lt;/rec-number&gt;&lt;foreign-keys&gt;&lt;key app="EN" db-id="ztf9w9zwtwvaade9d0qvfvwh59w9f5e9vz9t" timestamp="1503424914"&gt;3&lt;/key&gt;&lt;/foreign-keys&gt;&lt;ref-type name="Book"&gt;6&lt;/ref-type&gt;&lt;contributors&gt;&lt;authors&gt;&lt;author&gt;Stocker, Thomas&lt;/author&gt;&lt;/authors&gt;&lt;/contributors&gt;&lt;titles&gt;&lt;title&gt;Climate change 2013: the physical science basis: Working Group I contribution to the Fifth assessment report of the Intergovernmental Panel on Climate Change&lt;/title&gt;&lt;/titles&gt;&lt;dates&gt;&lt;year&gt;2014&lt;/year&gt;&lt;/dates&gt;&lt;publisher&gt;Cambridge University Press&lt;/publisher&gt;&lt;isbn&gt;110705799X&lt;/isbn&gt;&lt;urls&gt;&lt;/urls&gt;&lt;/record&gt;&lt;/Cite&gt;&lt;/EndNote&gt;</w:instrText>
      </w:r>
      <w:r w:rsidR="00A92746">
        <w:fldChar w:fldCharType="separate"/>
      </w:r>
      <w:r w:rsidR="00A92746">
        <w:rPr>
          <w:noProof/>
        </w:rPr>
        <w:t>(Stocker 2014)</w:t>
      </w:r>
      <w:r w:rsidR="00A92746">
        <w:fldChar w:fldCharType="end"/>
      </w:r>
      <w:r w:rsidR="00475278">
        <w:t>. Despite the huge natural variability in the Earth climate system</w:t>
      </w:r>
      <w:r w:rsidR="000C6E08">
        <w:t xml:space="preserve"> </w:t>
      </w:r>
      <w:r w:rsidR="00A92746">
        <w:fldChar w:fldCharType="begin"/>
      </w:r>
      <w:r w:rsidR="00FA773F">
        <w:instrText xml:space="preserve"> ADDIN EN.CITE &lt;EndNote&gt;&lt;Cite&gt;&lt;Author&gt;Wigley&lt;/Author&gt;&lt;Year&gt;1990&lt;/Year&gt;&lt;RecNum&gt;247&lt;/RecNum&gt;&lt;DisplayText&gt;(Wigley and Raper 1990)&lt;/DisplayText&gt;&lt;record&gt;&lt;rec-number&gt;4&lt;/rec-number&gt;&lt;foreign-keys&gt;&lt;key app="EN" db-id="ztf9w9zwtwvaade9d0qvfvwh59w9f5e9vz9t" timestamp="1503424915"&gt;4&lt;/key&gt;&lt;/foreign-keys&gt;&lt;ref-type name="Journal Article"&gt;17&lt;/ref-type&gt;&lt;contributors&gt;&lt;authors&gt;&lt;author&gt;Wigley, T. M. L.&lt;/author&gt;&lt;author&gt;Raper, S. C. B.&lt;/author&gt;&lt;/authors&gt;&lt;/contributors&gt;&lt;titles&gt;&lt;title&gt;Natural variability of the climate system and detection of the greenhouse effect&lt;/title&gt;&lt;secondary-title&gt;Nature&lt;/secondary-title&gt;&lt;/titles&gt;&lt;periodical&gt;&lt;full-title&gt;Nature&lt;/full-title&gt;&lt;/periodical&gt;&lt;pages&gt;324&lt;/pages&gt;&lt;volume&gt;344&lt;/volume&gt;&lt;number&gt;6264&lt;/number&gt;&lt;dates&gt;&lt;year&gt;1990&lt;/year&gt;&lt;/dates&gt;&lt;isbn&gt;0028-0836&lt;/isbn&gt;&lt;urls&gt;&lt;/urls&gt;&lt;/record&gt;&lt;/Cite&gt;&lt;/EndNote&gt;</w:instrText>
      </w:r>
      <w:r w:rsidR="00A92746">
        <w:fldChar w:fldCharType="separate"/>
      </w:r>
      <w:r w:rsidR="00A92746">
        <w:rPr>
          <w:noProof/>
        </w:rPr>
        <w:t>(Wigley and Raper 1990)</w:t>
      </w:r>
      <w:r w:rsidR="00A92746">
        <w:fldChar w:fldCharType="end"/>
      </w:r>
      <w:r w:rsidR="00475278">
        <w:t>, the</w:t>
      </w:r>
      <w:r w:rsidR="007F2886">
        <w:t>se</w:t>
      </w:r>
      <w:r w:rsidR="00475278">
        <w:t xml:space="preserve"> recent changes are </w:t>
      </w:r>
      <w:r w:rsidR="007F2886">
        <w:t xml:space="preserve">considered unusual based on estimates of </w:t>
      </w:r>
      <w:r w:rsidR="00475278">
        <w:t>historical climate change</w:t>
      </w:r>
      <w:r w:rsidR="007F2886">
        <w:t xml:space="preserve">s, </w:t>
      </w:r>
      <w:r w:rsidR="00475278">
        <w:t xml:space="preserve">and cannot be explained by natural factors alone, such as external forcing </w:t>
      </w:r>
      <w:r w:rsidR="007F2886">
        <w:t>of the solar radiation</w:t>
      </w:r>
      <w:r w:rsidR="00FC143F">
        <w:t xml:space="preserve"> </w:t>
      </w:r>
      <w:r w:rsidR="00A92746">
        <w:fldChar w:fldCharType="begin"/>
      </w:r>
      <w:r w:rsidR="00FA773F">
        <w:instrText xml:space="preserve"> ADDIN EN.CITE &lt;EndNote&gt;&lt;Cite&gt;&lt;Author&gt;IPCC&lt;/Author&gt;&lt;Year&gt;2007&lt;/Year&gt;&lt;RecNum&gt;72&lt;/RecNum&gt;&lt;DisplayText&gt;(IPCC 2007)&lt;/DisplayText&gt;&lt;record&gt;&lt;rec-number&gt;5&lt;/rec-number&gt;&lt;foreign-keys&gt;&lt;key app="EN" db-id="ztf9w9zwtwvaade9d0qvfvwh59w9f5e9vz9t" timestamp="1503424915"&gt;5&lt;/key&gt;&lt;/foreign-keys&gt;&lt;ref-type name="Report"&gt;27&lt;/ref-type&gt;&lt;contributors&gt;&lt;authors&gt;&lt;author&gt;IPCC&lt;/author&gt;&lt;/authors&gt;&lt;secondary-authors&gt;&lt;author&gt;Intergovernmental Panel on Climate Change&lt;/author&gt;&lt;/secondary-authors&gt;&lt;/contributors&gt;&lt;titles&gt;&lt;title&gt;Climate change 2007: Synthesis report. Contribution of working groups i, ii and iii to the fourth assessment report of the Intergovernmental Panel on Climate Change&lt;/title&gt;&lt;/titles&gt;&lt;pages&gt;104&lt;/pages&gt;&lt;dates&gt;&lt;year&gt;2007&lt;/year&gt;&lt;/dates&gt;&lt;pub-location&gt;Geneva, Switzerland&lt;/pub-location&gt;&lt;urls&gt;&lt;/urls&gt;&lt;/record&gt;&lt;/Cite&gt;&lt;/EndNote&gt;</w:instrText>
      </w:r>
      <w:r w:rsidR="00A92746">
        <w:fldChar w:fldCharType="separate"/>
      </w:r>
      <w:r w:rsidR="00A92746">
        <w:rPr>
          <w:noProof/>
        </w:rPr>
        <w:t>(IPCC 2007)</w:t>
      </w:r>
      <w:r w:rsidR="00A92746">
        <w:fldChar w:fldCharType="end"/>
      </w:r>
      <w:r w:rsidR="00475278">
        <w:t xml:space="preserve">. </w:t>
      </w:r>
      <w:r w:rsidR="00FC143F">
        <w:t>Current explanation</w:t>
      </w:r>
      <w:r w:rsidR="00475278">
        <w:t xml:space="preserve"> agreed that recent global warming </w:t>
      </w:r>
      <w:r w:rsidR="007F2886">
        <w:t>is</w:t>
      </w:r>
      <w:r w:rsidR="00475278">
        <w:t xml:space="preserve"> a result of a small positive energy imbalance in the radiative budget of the Earth system, and the anthropogenic emission of greenhouse gases (e.g. </w:t>
      </w:r>
      <w:r w:rsidR="00CD035F">
        <w:t xml:space="preserve">carbon dioxide, </w:t>
      </w:r>
      <w:r w:rsidR="00475278">
        <w:t>CO</w:t>
      </w:r>
      <w:r w:rsidR="00475278" w:rsidRPr="007F2886">
        <w:rPr>
          <w:vertAlign w:val="subscript"/>
        </w:rPr>
        <w:t>2</w:t>
      </w:r>
      <w:r w:rsidR="00475278">
        <w:t>) ha</w:t>
      </w:r>
      <w:r w:rsidR="007F2886">
        <w:t>s</w:t>
      </w:r>
      <w:r w:rsidR="00475278">
        <w:t xml:space="preserve"> been the dominant cause of the imbalance</w:t>
      </w:r>
      <w:r w:rsidR="00FC143F">
        <w:t xml:space="preserve"> </w:t>
      </w:r>
      <w:r w:rsidR="00A92746">
        <w:fldChar w:fldCharType="begin"/>
      </w:r>
      <w:r w:rsidR="00FA773F">
        <w:instrText xml:space="preserve"> ADDIN EN.CITE &lt;EndNote&gt;&lt;Cite&gt;&lt;Author&gt;IPCC&lt;/Author&gt;&lt;Year&gt;2007&lt;/Year&gt;&lt;RecNum&gt;72&lt;/RecNum&gt;&lt;DisplayText&gt;(IPCC 2007)&lt;/DisplayText&gt;&lt;record&gt;&lt;rec-number&gt;5&lt;/rec-number&gt;&lt;foreign-keys&gt;&lt;key app="EN" db-id="ztf9w9zwtwvaade9d0qvfvwh59w9f5e9vz9t" timestamp="1503424915"&gt;5&lt;/key&gt;&lt;/foreign-keys&gt;&lt;ref-type name="Report"&gt;27&lt;/ref-type&gt;&lt;contributors&gt;&lt;authors&gt;&lt;author&gt;IPCC&lt;/author&gt;&lt;/authors&gt;&lt;secondary-authors&gt;&lt;author&gt;Intergovernmental Panel on Climate Change&lt;/author&gt;&lt;/secondary-authors&gt;&lt;/contributors&gt;&lt;titles&gt;&lt;title&gt;Climate change 2007: Synthesis report. Contribution of working groups i, ii and iii to the fourth assessment report of the Intergovernmental Panel on Climate Change&lt;/title&gt;&lt;/titles&gt;&lt;pages&gt;104&lt;/pages&gt;&lt;dates&gt;&lt;year&gt;2007&lt;/year&gt;&lt;/dates&gt;&lt;pub-location&gt;Geneva, Switzerland&lt;/pub-location&gt;&lt;urls&gt;&lt;/urls&gt;&lt;/record&gt;&lt;/Cite&gt;&lt;/EndNote&gt;</w:instrText>
      </w:r>
      <w:r w:rsidR="00A92746">
        <w:fldChar w:fldCharType="separate"/>
      </w:r>
      <w:r w:rsidR="00A92746">
        <w:rPr>
          <w:noProof/>
        </w:rPr>
        <w:t>(IPCC 2007)</w:t>
      </w:r>
      <w:r w:rsidR="00A92746">
        <w:fldChar w:fldCharType="end"/>
      </w:r>
      <w:r w:rsidR="00475278">
        <w:t>. The main plausible explanation is that greenhouse gases are capable of absorbing and emitting infrared radiation, and the Earth’s atmosphere has been trapping more heat due to the substantial increase in the atmospheric concentrations of the greenhouse gases stemmed from human activities since the Industrial Revolution</w:t>
      </w:r>
      <w:r w:rsidR="000C6E08">
        <w:t xml:space="preserve">, as early as the 1830s </w:t>
      </w:r>
      <w:r w:rsidR="00A92746">
        <w:fldChar w:fldCharType="begin"/>
      </w:r>
      <w:r w:rsidR="00FA773F">
        <w:instrText xml:space="preserve"> ADDIN EN.CITE &lt;EndNote&gt;&lt;Cite&gt;&lt;Author&gt;Abram&lt;/Author&gt;&lt;Year&gt;2016&lt;/Year&gt;&lt;RecNum&gt;188&lt;/RecNum&gt;&lt;DisplayText&gt;(Abram et al 2016)&lt;/DisplayText&gt;&lt;record&gt;&lt;rec-number&gt;6&lt;/rec-number&gt;&lt;foreign-keys&gt;&lt;key app="EN" db-id="ztf9w9zwtwvaade9d0qvfvwh59w9f5e9vz9t" timestamp="1503424915"&gt;6&lt;/key&gt;&lt;/foreign-keys&gt;&lt;ref-type name="Journal Article"&gt;17&lt;/ref-type&gt;&lt;contributors&gt;&lt;authors&gt;&lt;author&gt;Abram, Nerilie J.&lt;/author&gt;&lt;author&gt;McGregor, Helen V.&lt;/author&gt;&lt;author&gt;Tierney, Jessica E.&lt;/author&gt;&lt;author&gt;Evans, Michael N.&lt;/author&gt;&lt;author&gt;McKay, Nicholas P.&lt;/author&gt;&lt;author&gt;Kaufman, Darrell S.&lt;/author&gt;&lt;/authors&gt;&lt;/contributors&gt;&lt;titles&gt;&lt;title&gt;Early onset of industrial-era warming across the oceans and continents&lt;/title&gt;&lt;secondary-title&gt;Nature&lt;/secondary-title&gt;&lt;/titles&gt;&lt;periodical&gt;&lt;full-title&gt;Nature&lt;/full-title&gt;&lt;/periodical&gt;&lt;pages&gt;411-418&lt;/pages&gt;&lt;volume&gt;536&lt;/volume&gt;&lt;number&gt;7617&lt;/number&gt;&lt;dates&gt;&lt;year&gt;2016&lt;/year&gt;&lt;pub-dates&gt;&lt;date&gt;08/25/print&lt;/date&gt;&lt;/pub-dates&gt;&lt;/dates&gt;&lt;publisher&gt;Macmillan Publishers Limited, part of Springer Nature. All rights reserved.&lt;/publisher&gt;&lt;isbn&gt;0028-0836&lt;/isbn&gt;&lt;work-type&gt;Article&lt;/work-type&gt;&lt;urls&gt;&lt;related-urls&gt;&lt;url&gt;http://dx.doi.org/10.1038/nature19082&lt;/url&gt;&lt;/related-urls&gt;&lt;/urls&gt;&lt;electronic-resource-num&gt;10.1038/nature19082&amp;#xD;http://www.nature.com/nature/journal/v536/n7617/abs/nature19082.html#supplementary-information&lt;/electronic-resource-num&gt;&lt;/record&gt;&lt;/Cite&gt;&lt;/EndNote&gt;</w:instrText>
      </w:r>
      <w:r w:rsidR="00A92746">
        <w:fldChar w:fldCharType="separate"/>
      </w:r>
      <w:r w:rsidR="00674C06">
        <w:rPr>
          <w:noProof/>
        </w:rPr>
        <w:t>(Abram et al 2016)</w:t>
      </w:r>
      <w:r w:rsidR="00A92746">
        <w:fldChar w:fldCharType="end"/>
      </w:r>
      <w:r w:rsidR="00475278">
        <w:t xml:space="preserve">. This notion was also backed by the unequivocal evidence from ice core studies, which showed that the atmospheric concentrations of </w:t>
      </w:r>
      <w:r w:rsidR="007F2886">
        <w:t>CO</w:t>
      </w:r>
      <w:r w:rsidR="007F2886" w:rsidRPr="007F2886">
        <w:rPr>
          <w:vertAlign w:val="subscript"/>
        </w:rPr>
        <w:t>2</w:t>
      </w:r>
      <w:r w:rsidR="00FC143F">
        <w:t xml:space="preserve"> </w:t>
      </w:r>
      <w:r w:rsidR="007F2886">
        <w:t xml:space="preserve">and </w:t>
      </w:r>
      <w:r w:rsidR="00CD035F">
        <w:t>methane (</w:t>
      </w:r>
      <w:r w:rsidR="007F2886">
        <w:t>CH</w:t>
      </w:r>
      <w:r w:rsidR="007F2886" w:rsidRPr="007F2886">
        <w:rPr>
          <w:vertAlign w:val="subscript"/>
        </w:rPr>
        <w:t>4</w:t>
      </w:r>
      <w:r w:rsidR="00CD035F">
        <w:t>)</w:t>
      </w:r>
      <w:r w:rsidR="00FC143F">
        <w:t xml:space="preserve"> were much lower during the past 420,000 years than current </w:t>
      </w:r>
      <w:r w:rsidR="00A92746">
        <w:fldChar w:fldCharType="begin">
          <w:fldData xml:space="preserve">PEVuZE5vdGU+PENpdGU+PEF1dGhvcj5QZXRpdDwvQXV0aG9yPjxZZWFyPjE5OTk8L1llYXI+PFJl
Y051bT4yNDk8L1JlY051bT48RGlzcGxheVRleHQ+KEJsYXNpbmcgYW5kIFNtaXRoIDIwMDYsIFBl
dGl0IGV0IGFsIDE5OTkpPC9EaXNwbGF5VGV4dD48cmVjb3JkPjxyZWMtbnVtYmVyPjc8L3JlYy1u
dW1iZXI+PGZvcmVpZ24ta2V5cz48a2V5IGFwcD0iRU4iIGRiLWlkPSJ6dGY5dzl6d3R3dmFhZGU5
ZDBxdmZ2d2g1OXc5ZjVlOXZ6OXQiIHRpbWVzdGFtcD0iMTUwMzQyNDkxNSI+Nzwva2V5PjwvZm9y
ZWlnbi1rZXlzPjxyZWYtdHlwZSBuYW1lPSJKb3VybmFsIEFydGljbGUiPjE3PC9yZWYtdHlwZT48
Y29udHJpYnV0b3JzPjxhdXRob3JzPjxhdXRob3I+UGV0aXQsIEouIFIuPC9hdXRob3I+PGF1dGhv
cj5Kb3V6ZWwsIEouPC9hdXRob3I+PGF1dGhvcj5SYXluYXVkLCBELjwvYXV0aG9yPjxhdXRob3I+
QmFya292LCBOLiBJLjwvYXV0aG9yPjxhdXRob3I+QmFybm9sYSwgSi4gTS48L2F1dGhvcj48YXV0
aG9yPkJhc2lsZSwgSS48L2F1dGhvcj48YXV0aG9yPkJlbmRlciwgTS48L2F1dGhvcj48YXV0aG9y
PkNoYXBwZWxsYXosIEouPC9hdXRob3I+PGF1dGhvcj5EYXZpcywgTS48L2F1dGhvcj48YXV0aG9y
PkRlbGF5Z3VlLCBHLjwvYXV0aG9yPjxhdXRob3I+RGVsbW90dGUsIE0uPC9hdXRob3I+PGF1dGhv
cj5Lb3RseWFrb3YsIFYuIE0uPC9hdXRob3I+PGF1dGhvcj5MZWdyYW5kLCBNLjwvYXV0aG9yPjxh
dXRob3I+TGlwZW5rb3YsIFYuIFkuPC9hdXRob3I+PGF1dGhvcj5Mb3JpdXMsIEMuPC9hdXRob3I+
PGF1dGhvcj5QZXBpbiwgTC48L2F1dGhvcj48YXV0aG9yPlJpdHosIEMuPC9hdXRob3I+PGF1dGhv
cj5TYWx0em1hbiwgRS48L2F1dGhvcj48YXV0aG9yPlN0aWV2ZW5hcmQsIE0uPC9hdXRob3I+PC9h
dXRob3JzPjwvY29udHJpYnV0b3JzPjx0aXRsZXM+PHRpdGxlPkNsaW1hdGUgYW5kIGF0bW9zcGhl
cmljIGhpc3Rvcnkgb2YgdGhlIHBhc3QgNDIwLDAwMCB5ZWFycyBmcm9tIHRoZSBWb3N0b2sgaWNl
IGNvcmUsIEFudGFyY3RpY2E8L3RpdGxlPjxzZWNvbmRhcnktdGl0bGU+TmF0dXJlPC9zZWNvbmRh
cnktdGl0bGU+PC90aXRsZXM+PHBlcmlvZGljYWw+PGZ1bGwtdGl0bGU+TmF0dXJlPC9mdWxsLXRp
dGxlPjwvcGVyaW9kaWNhbD48cGFnZXM+NDI5LTQzNjwvcGFnZXM+PHZvbHVtZT4zOTk8L3ZvbHVt
ZT48bnVtYmVyPjY3MzU8L251bWJlcj48ZGF0ZXM+PHllYXI+MTk5OTwveWVhcj48cHViLWRhdGVz
PjxkYXRlPjA2LzAzL3ByaW50PC9kYXRlPjwvcHViLWRhdGVzPjwvZGF0ZXM+PHB1Ymxpc2hlcj5N
YWNtaWxsYW4gTWFnYXppbmVzIEx0ZC48L3B1Ymxpc2hlcj48aXNibj4wMDI4LTA4MzY8L2lzYm4+
PHdvcmstdHlwZT4xMC4xMDM4LzIwODU5PC93b3JrLXR5cGU+PHVybHM+PHJlbGF0ZWQtdXJscz48
dXJsPmh0dHA6Ly9keC5kb2kub3JnLzEwLjEwMzgvMjA4NTk8L3VybD48L3JlbGF0ZWQtdXJscz48
L3VybHM+PGVsZWN0cm9uaWMtcmVzb3VyY2UtbnVtPmh0dHA6Ly93d3cubmF0dXJlLmNvbS9uYXR1
cmUvam91cm5hbC92Mzk5L242NzM1L3N1cHBpbmZvLzM5OTQyOWEwX1MxLmh0bWw8L2VsZWN0cm9u
aWMtcmVzb3VyY2UtbnVtPjwvcmVjb3JkPjwvQ2l0ZT48Q2l0ZT48QXV0aG9yPkJsYXNpbmc8L0F1
dGhvcj48WWVhcj4yMDA2PC9ZZWFyPjxSZWNOdW0+MjQ4PC9SZWNOdW0+PHJlY29yZD48cmVjLW51
bWJlcj44PC9yZWMtbnVtYmVyPjxmb3JlaWduLWtleXM+PGtleSBhcHA9IkVOIiBkYi1pZD0ienRm
OXc5end0d3ZhYWRlOWQwcXZmdndoNTl3OWY1ZTl2ejl0IiB0aW1lc3RhbXA9IjE1MDM0MjQ5MTUi
Pjg8L2tleT48L2ZvcmVpZ24ta2V5cz48cmVmLXR5cGUgbmFtZT0iSm91cm5hbCBBcnRpY2xlIj4x
NzwvcmVmLXR5cGU+PGNvbnRyaWJ1dG9ycz48YXV0aG9ycz48YXV0aG9yPkJsYXNpbmcsIFQuIEou
PC9hdXRob3I+PGF1dGhvcj5TbWl0aCwgSzwvYXV0aG9yPjwvYXV0aG9ycz48L2NvbnRyaWJ1dG9y
cz48dGl0bGVzPjx0aXRsZT5SZWNlbnQgZ3JlZW5ob3VzZSBnYXMgY29uY2VudHJhdGlvbnM8L3Rp
dGxlPjxzZWNvbmRhcnktdGl0bGU+VXBkYXRlZCBKdWx5PC9zZWNvbmRhcnktdGl0bGU+PC90aXRs
ZXM+PHBlcmlvZGljYWw+PGZ1bGwtdGl0bGU+VXBkYXRlZCBKdWx5PC9mdWxsLXRpdGxlPjwvcGVy
aW9kaWNhbD48ZGF0ZXM+PHllYXI+MjAwNjwveWVhcj48L2RhdGVzPjx1cmxzPjwvdXJscz48L3Jl
Y29yZD48L0NpdGU+PC9FbmROb3RlPgB=
</w:fldData>
        </w:fldChar>
      </w:r>
      <w:r w:rsidR="00FA773F">
        <w:instrText xml:space="preserve"> ADDIN EN.CITE </w:instrText>
      </w:r>
      <w:r w:rsidR="00FA773F">
        <w:fldChar w:fldCharType="begin">
          <w:fldData xml:space="preserve">PEVuZE5vdGU+PENpdGU+PEF1dGhvcj5QZXRpdDwvQXV0aG9yPjxZZWFyPjE5OTk8L1llYXI+PFJl
Y051bT4yNDk8L1JlY051bT48RGlzcGxheVRleHQ+KEJsYXNpbmcgYW5kIFNtaXRoIDIwMDYsIFBl
dGl0IGV0IGFsIDE5OTkpPC9EaXNwbGF5VGV4dD48cmVjb3JkPjxyZWMtbnVtYmVyPjc8L3JlYy1u
dW1iZXI+PGZvcmVpZ24ta2V5cz48a2V5IGFwcD0iRU4iIGRiLWlkPSJ6dGY5dzl6d3R3dmFhZGU5
ZDBxdmZ2d2g1OXc5ZjVlOXZ6OXQiIHRpbWVzdGFtcD0iMTUwMzQyNDkxNSI+Nzwva2V5PjwvZm9y
ZWlnbi1rZXlzPjxyZWYtdHlwZSBuYW1lPSJKb3VybmFsIEFydGljbGUiPjE3PC9yZWYtdHlwZT48
Y29udHJpYnV0b3JzPjxhdXRob3JzPjxhdXRob3I+UGV0aXQsIEouIFIuPC9hdXRob3I+PGF1dGhv
cj5Kb3V6ZWwsIEouPC9hdXRob3I+PGF1dGhvcj5SYXluYXVkLCBELjwvYXV0aG9yPjxhdXRob3I+
QmFya292LCBOLiBJLjwvYXV0aG9yPjxhdXRob3I+QmFybm9sYSwgSi4gTS48L2F1dGhvcj48YXV0
aG9yPkJhc2lsZSwgSS48L2F1dGhvcj48YXV0aG9yPkJlbmRlciwgTS48L2F1dGhvcj48YXV0aG9y
PkNoYXBwZWxsYXosIEouPC9hdXRob3I+PGF1dGhvcj5EYXZpcywgTS48L2F1dGhvcj48YXV0aG9y
PkRlbGF5Z3VlLCBHLjwvYXV0aG9yPjxhdXRob3I+RGVsbW90dGUsIE0uPC9hdXRob3I+PGF1dGhv
cj5Lb3RseWFrb3YsIFYuIE0uPC9hdXRob3I+PGF1dGhvcj5MZWdyYW5kLCBNLjwvYXV0aG9yPjxh
dXRob3I+TGlwZW5rb3YsIFYuIFkuPC9hdXRob3I+PGF1dGhvcj5Mb3JpdXMsIEMuPC9hdXRob3I+
PGF1dGhvcj5QZXBpbiwgTC48L2F1dGhvcj48YXV0aG9yPlJpdHosIEMuPC9hdXRob3I+PGF1dGhv
cj5TYWx0em1hbiwgRS48L2F1dGhvcj48YXV0aG9yPlN0aWV2ZW5hcmQsIE0uPC9hdXRob3I+PC9h
dXRob3JzPjwvY29udHJpYnV0b3JzPjx0aXRsZXM+PHRpdGxlPkNsaW1hdGUgYW5kIGF0bW9zcGhl
cmljIGhpc3Rvcnkgb2YgdGhlIHBhc3QgNDIwLDAwMCB5ZWFycyBmcm9tIHRoZSBWb3N0b2sgaWNl
IGNvcmUsIEFudGFyY3RpY2E8L3RpdGxlPjxzZWNvbmRhcnktdGl0bGU+TmF0dXJlPC9zZWNvbmRh
cnktdGl0bGU+PC90aXRsZXM+PHBlcmlvZGljYWw+PGZ1bGwtdGl0bGU+TmF0dXJlPC9mdWxsLXRp
dGxlPjwvcGVyaW9kaWNhbD48cGFnZXM+NDI5LTQzNjwvcGFnZXM+PHZvbHVtZT4zOTk8L3ZvbHVt
ZT48bnVtYmVyPjY3MzU8L251bWJlcj48ZGF0ZXM+PHllYXI+MTk5OTwveWVhcj48cHViLWRhdGVz
PjxkYXRlPjA2LzAzL3ByaW50PC9kYXRlPjwvcHViLWRhdGVzPjwvZGF0ZXM+PHB1Ymxpc2hlcj5N
YWNtaWxsYW4gTWFnYXppbmVzIEx0ZC48L3B1Ymxpc2hlcj48aXNibj4wMDI4LTA4MzY8L2lzYm4+
PHdvcmstdHlwZT4xMC4xMDM4LzIwODU5PC93b3JrLXR5cGU+PHVybHM+PHJlbGF0ZWQtdXJscz48
dXJsPmh0dHA6Ly9keC5kb2kub3JnLzEwLjEwMzgvMjA4NTk8L3VybD48L3JlbGF0ZWQtdXJscz48
L3VybHM+PGVsZWN0cm9uaWMtcmVzb3VyY2UtbnVtPmh0dHA6Ly93d3cubmF0dXJlLmNvbS9uYXR1
cmUvam91cm5hbC92Mzk5L242NzM1L3N1cHBpbmZvLzM5OTQyOWEwX1MxLmh0bWw8L2VsZWN0cm9u
aWMtcmVzb3VyY2UtbnVtPjwvcmVjb3JkPjwvQ2l0ZT48Q2l0ZT48QXV0aG9yPkJsYXNpbmc8L0F1
dGhvcj48WWVhcj4yMDA2PC9ZZWFyPjxSZWNOdW0+MjQ4PC9SZWNOdW0+PHJlY29yZD48cmVjLW51
bWJlcj44PC9yZWMtbnVtYmVyPjxmb3JlaWduLWtleXM+PGtleSBhcHA9IkVOIiBkYi1pZD0ienRm
OXc5end0d3ZhYWRlOWQwcXZmdndoNTl3OWY1ZTl2ejl0IiB0aW1lc3RhbXA9IjE1MDM0MjQ5MTUi
Pjg8L2tleT48L2ZvcmVpZ24ta2V5cz48cmVmLXR5cGUgbmFtZT0iSm91cm5hbCBBcnRpY2xlIj4x
NzwvcmVmLXR5cGU+PGNvbnRyaWJ1dG9ycz48YXV0aG9ycz48YXV0aG9yPkJsYXNpbmcsIFQuIEou
PC9hdXRob3I+PGF1dGhvcj5TbWl0aCwgSzwvYXV0aG9yPjwvYXV0aG9ycz48L2NvbnRyaWJ1dG9y
cz48dGl0bGVzPjx0aXRsZT5SZWNlbnQgZ3JlZW5ob3VzZSBnYXMgY29uY2VudHJhdGlvbnM8L3Rp
dGxlPjxzZWNvbmRhcnktdGl0bGU+VXBkYXRlZCBKdWx5PC9zZWNvbmRhcnktdGl0bGU+PC90aXRs
ZXM+PHBlcmlvZGljYWw+PGZ1bGwtdGl0bGU+VXBkYXRlZCBKdWx5PC9mdWxsLXRpdGxlPjwvcGVy
aW9kaWNhbD48ZGF0ZXM+PHllYXI+MjAwNjwveWVhcj48L2RhdGVzPjx1cmxzPjwvdXJscz48L3Jl
Y29yZD48L0NpdGU+PC9FbmROb3RlPgB=
</w:fldData>
        </w:fldChar>
      </w:r>
      <w:r w:rsidR="00FA773F">
        <w:instrText xml:space="preserve"> ADDIN EN.CITE.DATA </w:instrText>
      </w:r>
      <w:r w:rsidR="00FA773F">
        <w:fldChar w:fldCharType="end"/>
      </w:r>
      <w:r w:rsidR="00A92746">
        <w:fldChar w:fldCharType="separate"/>
      </w:r>
      <w:r w:rsidR="00674C06">
        <w:rPr>
          <w:noProof/>
        </w:rPr>
        <w:t>(Blasing and Smith 2006, Petit et al 1999)</w:t>
      </w:r>
      <w:r w:rsidR="00A92746">
        <w:fldChar w:fldCharType="end"/>
      </w:r>
      <w:r w:rsidR="00655D96">
        <w:t xml:space="preserve">. </w:t>
      </w:r>
    </w:p>
    <w:p w14:paraId="55780F17" w14:textId="1764906F" w:rsidR="00475278" w:rsidRPr="00475278" w:rsidRDefault="00475278" w:rsidP="00475278">
      <w:pPr>
        <w:pStyle w:val="OU-Normal"/>
      </w:pPr>
      <w:r>
        <w:t>The recent global warming</w:t>
      </w:r>
      <w:r w:rsidR="00655D96">
        <w:t xml:space="preserve"> </w:t>
      </w:r>
      <w:r>
        <w:t xml:space="preserve">can have tremendous impacts on natural </w:t>
      </w:r>
      <w:r w:rsidR="00655D96">
        <w:t xml:space="preserve">systems </w:t>
      </w:r>
      <w:r>
        <w:t xml:space="preserve">and human </w:t>
      </w:r>
      <w:r w:rsidR="00655D96">
        <w:t xml:space="preserve">society </w:t>
      </w:r>
      <w:r>
        <w:t>on the planet</w:t>
      </w:r>
      <w:r w:rsidR="00655D96">
        <w:t xml:space="preserve"> </w:t>
      </w:r>
      <w:r w:rsidR="00A92746">
        <w:fldChar w:fldCharType="begin"/>
      </w:r>
      <w:r w:rsidR="00FA773F">
        <w:instrText xml:space="preserve"> ADDIN EN.CITE &lt;EndNote&gt;&lt;Cite&gt;&lt;Author&gt;IPCC&lt;/Author&gt;&lt;Year&gt;2007&lt;/Year&gt;&lt;RecNum&gt;72&lt;/RecNum&gt;&lt;DisplayText&gt;(IPCC 2007, Stocker 2014)&lt;/DisplayText&gt;&lt;record&gt;&lt;rec-number&gt;5&lt;/rec-number&gt;&lt;foreign-keys&gt;&lt;key app="EN" db-id="ztf9w9zwtwvaade9d0qvfvwh59w9f5e9vz9t" timestamp="1503424915"&gt;5&lt;/key&gt;&lt;/foreign-keys&gt;&lt;ref-type name="Report"&gt;27&lt;/ref-type&gt;&lt;contributors&gt;&lt;authors&gt;&lt;author&gt;IPCC&lt;/author&gt;&lt;/authors&gt;&lt;secondary-authors&gt;&lt;author&gt;Intergovernmental Panel on Climate Change&lt;/author&gt;&lt;/secondary-authors&gt;&lt;/contributors&gt;&lt;titles&gt;&lt;title&gt;Climate change 2007: Synthesis report. Contribution of working groups i, ii and iii to the fourth assessment report of the Intergovernmental Panel on Climate Change&lt;/title&gt;&lt;/titles&gt;&lt;pages&gt;104&lt;/pages&gt;&lt;dates&gt;&lt;year&gt;2007&lt;/year&gt;&lt;/dates&gt;&lt;pub-location&gt;Geneva, Switzerland&lt;/pub-location&gt;&lt;urls&gt;&lt;/urls&gt;&lt;/record&gt;&lt;/Cite&gt;&lt;Cite&gt;&lt;Author&gt;Stocker&lt;/Author&gt;&lt;Year&gt;2014&lt;/Year&gt;&lt;RecNum&gt;246&lt;/RecNum&gt;&lt;record&gt;&lt;rec-number&gt;3&lt;/rec-number&gt;&lt;foreign-keys&gt;&lt;key app="EN" db-id="ztf9w9zwtwvaade9d0qvfvwh59w9f5e9vz9t" timestamp="1503424914"&gt;3&lt;/key&gt;&lt;/foreign-keys&gt;&lt;ref-type name="Book"&gt;6&lt;/ref-type&gt;&lt;contributors&gt;&lt;authors&gt;&lt;author&gt;Stocker, Thomas&lt;/author&gt;&lt;/authors&gt;&lt;/contributors&gt;&lt;titles&gt;&lt;title&gt;Climate change 2013: the physical science basis: Working Group I contribution to the Fifth assessment report of the Intergovernmental Panel on Climate Change&lt;/title&gt;&lt;/titles&gt;&lt;dates&gt;&lt;year&gt;2014&lt;/year&gt;&lt;/dates&gt;&lt;publisher&gt;Cambridge University Press&lt;/publisher&gt;&lt;isbn&gt;110705799X&lt;/isbn&gt;&lt;urls&gt;&lt;/urls&gt;&lt;/record&gt;&lt;/Cite&gt;&lt;/EndNote&gt;</w:instrText>
      </w:r>
      <w:r w:rsidR="00A92746">
        <w:fldChar w:fldCharType="separate"/>
      </w:r>
      <w:r w:rsidR="00A92746">
        <w:rPr>
          <w:noProof/>
        </w:rPr>
        <w:t>(IPCC 2007, Stocker 2014)</w:t>
      </w:r>
      <w:r w:rsidR="00A92746">
        <w:fldChar w:fldCharType="end"/>
      </w:r>
      <w:r>
        <w:t xml:space="preserve">. These impacts included changes in precipitation, melting ice and retreating glacier, alteration in hydrological system, permafrost thawing, and changes in the frequency or strength of extremes events, such as droughts, floods, hurricanes, and wildfires. Meanwhile, </w:t>
      </w:r>
      <w:r w:rsidR="00655D96">
        <w:t>i</w:t>
      </w:r>
      <w:r>
        <w:t xml:space="preserve">mpacts on biosphere are also broad and vast, </w:t>
      </w:r>
      <w:r w:rsidR="00655D96">
        <w:t>including</w:t>
      </w:r>
      <w:r>
        <w:t xml:space="preserve"> shifts </w:t>
      </w:r>
      <w:r w:rsidR="001868BF">
        <w:t>in</w:t>
      </w:r>
      <w:r>
        <w:t xml:space="preserve"> ecosystems, changes in activities and interactions of biological species, biodiversity loss</w:t>
      </w:r>
      <w:r w:rsidR="001868BF">
        <w:t>,</w:t>
      </w:r>
      <w:r>
        <w:t xml:space="preserve"> species extinction, reductions in crop yields, and alteration in pathogen distribution and disease spreading. Based on a wide range of studies assessing </w:t>
      </w:r>
      <w:r w:rsidR="00655D96">
        <w:t>these impacts</w:t>
      </w:r>
      <w:r w:rsidR="00B32F4C">
        <w:t>, as summarized in a few reviews</w:t>
      </w:r>
      <w:r w:rsidR="008F29E6">
        <w:t xml:space="preserve"> </w:t>
      </w:r>
      <w:r w:rsidR="00A92746">
        <w:fldChar w:fldCharType="begin">
          <w:fldData xml:space="preserve">PEVuZE5vdGU+PENpdGU+PEF1dGhvcj5QYXR6PC9BdXRob3I+PFllYXI+MjAwNTwvWWVhcj48UmVj
TnVtPjI1MDwvUmVjTnVtPjxEaXNwbGF5VGV4dD4oTWNNaWNoYWVsIDIwMDMsIFBhdHogZXQgYWwg
MjAwNSwgUGVjbCBldCBhbCAyMDE3KTwvRGlzcGxheVRleHQ+PHJlY29yZD48cmVjLW51bWJlcj45
PC9yZWMtbnVtYmVyPjxmb3JlaWduLWtleXM+PGtleSBhcHA9IkVOIiBkYi1pZD0ienRmOXc5end0
d3ZhYWRlOWQwcXZmdndoNTl3OWY1ZTl2ejl0IiB0aW1lc3RhbXA9IjE1MDM0MjQ5MTUiPjk8L2tl
eT48L2ZvcmVpZ24ta2V5cz48cmVmLXR5cGUgbmFtZT0iSm91cm5hbCBBcnRpY2xlIj4xNzwvcmVm
LXR5cGU+PGNvbnRyaWJ1dG9ycz48YXV0aG9ycz48YXV0aG9yPlBhdHosIEpvbmF0aGFuIEE8L2F1
dGhvcj48YXV0aG9yPkNhbXBiZWxsLUxlbmRydW0sIERpYXJtaWQ8L2F1dGhvcj48YXV0aG9yPkhv
bGxvd2F5LCBUcmFjZXk8L2F1dGhvcj48YXV0aG9yPkZvbGV5LCBKb25hdGhhbiBBPC9hdXRob3I+
PC9hdXRob3JzPjwvY29udHJpYnV0b3JzPjx0aXRsZXM+PHRpdGxlPkltcGFjdCBvZiByZWdpb25h
bCBjbGltYXRlIGNoYW5nZSBvbiBodW1hbiBoZWFsdGg8L3RpdGxlPjxzZWNvbmRhcnktdGl0bGU+
TmF0dXJlPC9zZWNvbmRhcnktdGl0bGU+PC90aXRsZXM+PHBlcmlvZGljYWw+PGZ1bGwtdGl0bGU+
TmF0dXJlPC9mdWxsLXRpdGxlPjwvcGVyaW9kaWNhbD48cGFnZXM+MzEwPC9wYWdlcz48dm9sdW1l
PjQzODwvdm9sdW1lPjxudW1iZXI+NzA2NjwvbnVtYmVyPjxkYXRlcz48eWVhcj4yMDA1PC95ZWFy
PjwvZGF0ZXM+PGlzYm4+MDAyOC0wODM2PC9pc2JuPjx1cmxzPjwvdXJscz48L3JlY29yZD48L0Np
dGU+PENpdGU+PEF1dGhvcj5NY01pY2hhZWw8L0F1dGhvcj48WWVhcj4yMDAzPC9ZZWFyPjxSZWNO
dW0+MjUxPC9SZWNOdW0+PHJlY29yZD48cmVjLW51bWJlcj4xMDwvcmVjLW51bWJlcj48Zm9yZWln
bi1rZXlzPjxrZXkgYXBwPSJFTiIgZGItaWQ9Inp0Zjl3OXp3dHd2YWFkZTlkMHF2ZnZ3aDU5dzlm
NWU5dno5dCIgdGltZXN0YW1wPSIxNTAzNDI0OTE1Ij4xMDwva2V5PjwvZm9yZWlnbi1rZXlzPjxy
ZWYtdHlwZSBuYW1lPSJKb3VybmFsIEFydGljbGUiPjE3PC9yZWYtdHlwZT48Y29udHJpYnV0b3Jz
PjxhdXRob3JzPjxhdXRob3I+TWNNaWNoYWVsLCBBbnRob255IEo8L2F1dGhvcj48L2F1dGhvcnM+
PC9jb250cmlidXRvcnM+PHRpdGxlcz48dGl0bGU+R2xvYmFsIGNsaW1hdGUgY2hhbmdlIGFuZCBo
ZWFsdGg6IGFuIG9sZCBzdG9yeSB3cml0IGxhcmdlPC90aXRsZT48c2Vjb25kYXJ5LXRpdGxlPkNs
aW1hdGUgY2hhbmdlIGFuZCBodW1hbiBoZWFsdGg6IFJpc2tzIGFuZCByZXNwb25zZXMuIEdlbmV2
YSwgU3dpdHplcmxhbmQ6IFdvcmxkIEhlYWx0aCBPcmdhbml6YXRpb248L3NlY29uZGFyeS10aXRs
ZT48L3RpdGxlcz48cGVyaW9kaWNhbD48ZnVsbC10aXRsZT5DbGltYXRlIGNoYW5nZSBhbmQgaHVt
YW4gaGVhbHRoOiBSaXNrcyBhbmQgcmVzcG9uc2VzLiBHZW5ldmEsIFN3aXR6ZXJsYW5kOiBXb3Js
ZCBIZWFsdGggT3JnYW5pemF0aW9uPC9mdWxsLXRpdGxlPjwvcGVyaW9kaWNhbD48ZGF0ZXM+PHll
YXI+MjAwMzwveWVhcj48L2RhdGVzPjx1cmxzPjwvdXJscz48L3JlY29yZD48L0NpdGU+PENpdGU+
PEF1dGhvcj5QZWNsPC9BdXRob3I+PFllYXI+MjAxNzwvWWVhcj48UmVjTnVtPjI1MjwvUmVjTnVt
PjxyZWNvcmQ+PHJlYy1udW1iZXI+MTE8L3JlYy1udW1iZXI+PGZvcmVpZ24ta2V5cz48a2V5IGFw
cD0iRU4iIGRiLWlkPSJ6dGY5dzl6d3R3dmFhZGU5ZDBxdmZ2d2g1OXc5ZjVlOXZ6OXQiIHRpbWVz
dGFtcD0iMTUwMzQyNDkxNSI+MTE8L2tleT48L2ZvcmVpZ24ta2V5cz48cmVmLXR5cGUgbmFtZT0i
Sm91cm5hbCBBcnRpY2xlIj4xNzwvcmVmLXR5cGU+PGNvbnRyaWJ1dG9ycz48YXV0aG9ycz48YXV0
aG9yPlBlY2wsIEdyZXR0YSBULjwvYXV0aG9yPjxhdXRob3I+QXJhw7pqbywgTWlndWVsIEIuPC9h
dXRob3I+PGF1dGhvcj5CZWxsLCBKb2hhbm4gRC48L2F1dGhvcj48YXV0aG9yPkJsYW5jaGFyZCwg
SnVsaWE8L2F1dGhvcj48YXV0aG9yPkJvbmVicmFrZSwgVGltb3RoeSBDLjwvYXV0aG9yPjxhdXRo
b3I+Q2hlbiwgSS1DaGluZzwvYXV0aG9yPjxhdXRob3I+Q2xhcmssIFRpbW90aHkgRC48L2F1dGhv
cj48YXV0aG9yPkNvbHdlbGwsIFJvYmVydCBLLjwvYXV0aG9yPjxhdXRob3I+RGFuaWVsc2VuLCBG
aW5uPC9hdXRob3I+PGF1dGhvcj5FdmVuZ8OlcmQsIEJpcmdpdHRhPC9hdXRob3I+PGF1dGhvcj5G
YWxjb25pLCBMb3JlbmE8L2F1dGhvcj48YXV0aG9yPkZlcnJpZXIsIFNpbW9uPC9hdXRob3I+PGF1
dGhvcj5GcnVzaGVyLCBTdGV3YXJ0PC9hdXRob3I+PGF1dGhvcj5HYXJjaWEsIFJhcXVlbCBBLjwv
YXV0aG9yPjxhdXRob3I+R3JpZmZpcywgUm9nZXIgQi48L2F1dGhvcj48YXV0aG9yPkhvYmRheSwg
QWxpc3RhaXIgSi48L2F1dGhvcj48YXV0aG9yPkphbmlvbi1TY2hlZXBlcnMsIENoYXJsZW5lPC9h
dXRob3I+PGF1dGhvcj5KYXJ6eW5hLCBNYXJ0YSBBLjwvYXV0aG9yPjxhdXRob3I+SmVubmluZ3Ms
IFNhcmFoPC9hdXRob3I+PGF1dGhvcj5MZW5vaXIsIEpvbmF0aGFuPC9hdXRob3I+PGF1dGhvcj5M
aW5uZXR2ZWQsIEhsaWYgSS48L2F1dGhvcj48YXV0aG9yPk1hcnRpbiwgVmljdG9yaWEgWS48L2F1
dGhvcj48YXV0aG9yPk1jQ29ybWFjaywgUGhpbGxpcGEgQy48L2F1dGhvcj48YXV0aG9yPk1jRG9u
YWxkLCBKYW48L2F1dGhvcj48YXV0aG9yPk1pdGNoZWxsLCBOaWNvbGEgSi48L2F1dGhvcj48YXV0
aG9yPk11c3RvbmVuLCBUZXJvPC9hdXRob3I+PGF1dGhvcj5QYW5kb2xmaSwgSm9obiBNLjwvYXV0
aG9yPjxhdXRob3I+UGV0dG9yZWxsaSwgTmF0aGFsaWU8L2F1dGhvcj48YXV0aG9yPlBvcG92YSwg
RWthdGVyaW5hPC9hdXRob3I+PGF1dGhvcj5Sb2JpbnNvbiwgU2hhcm9uIEEuPC9hdXRob3I+PGF1
dGhvcj5TY2hlZmZlcnMsIEJyZXR0IFIuPC9hdXRob3I+PGF1dGhvcj5TaGF3LCBKdXN0aW5lIEQu
PC9hdXRob3I+PGF1dGhvcj5Tb3J0ZSwgQ2FzY2FkZSBKLiBCLjwvYXV0aG9yPjxhdXRob3I+U3Ry
dWduZWxsLCBKYW4gTS48L2F1dGhvcj48YXV0aG9yPlN1bmRheSwgSmVubmlmZXIgTS48L2F1dGhv
cj48YXV0aG9yPlR1YW5tdSwgTWFvLU5pbmc8L2F1dGhvcj48YXV0aG9yPlZlcmfDqXMsIEFkcmlh
bmE8L2F1dGhvcj48YXV0aG9yPlZpbGxhbnVldmEsIENlY2lsaWE8L2F1dGhvcj48YXV0aG9yPldl
cm5iZXJnLCBUaG9tYXM8L2F1dGhvcj48YXV0aG9yPldhcHN0cmEsIEVyaWs8L2F1dGhvcj48YXV0
aG9yPldpbGxpYW1zLCBTdGVwaGVuIEUuPC9hdXRob3I+PC9hdXRob3JzPjwvY29udHJpYnV0b3Jz
Pjx0aXRsZXM+PHRpdGxlPkJpb2RpdmVyc2l0eSByZWRpc3RyaWJ1dGlvbiB1bmRlciBjbGltYXRl
IGNoYW5nZTogSW1wYWN0cyBvbiBlY29zeXN0ZW1zIGFuZCBodW1hbiB3ZWxsLWJlaW5nPC90aXRs
ZT48c2Vjb25kYXJ5LXRpdGxlPlNjaWVuY2U8L3NlY29uZGFyeS10aXRsZT48L3RpdGxlcz48cGVy
aW9kaWNhbD48ZnVsbC10aXRsZT5TY2llbmNlPC9mdWxsLXRpdGxlPjwvcGVyaW9kaWNhbD48dm9s
dW1lPjM1NTwvdm9sdW1lPjxudW1iZXI+NjMzMjwvbnVtYmVyPjxkYXRlcz48eWVhcj4yMDE3PC95
ZWFyPjwvZGF0ZXM+PHVybHM+PC91cmxzPjxlbGVjdHJvbmljLXJlc291cmNlLW51bT4xMC4xMTI2
L3NjaWVuY2UuYWFpOTIxNDwvZWxlY3Ryb25pYy1yZXNvdXJjZS1udW0+PC9yZWNvcmQ+PC9DaXRl
PjwvRW5kTm90ZT4A
</w:fldData>
        </w:fldChar>
      </w:r>
      <w:r w:rsidR="00FA773F">
        <w:instrText xml:space="preserve"> ADDIN EN.CITE </w:instrText>
      </w:r>
      <w:r w:rsidR="00FA773F">
        <w:fldChar w:fldCharType="begin">
          <w:fldData xml:space="preserve">PEVuZE5vdGU+PENpdGU+PEF1dGhvcj5QYXR6PC9BdXRob3I+PFllYXI+MjAwNTwvWWVhcj48UmVj
TnVtPjI1MDwvUmVjTnVtPjxEaXNwbGF5VGV4dD4oTWNNaWNoYWVsIDIwMDMsIFBhdHogZXQgYWwg
MjAwNSwgUGVjbCBldCBhbCAyMDE3KTwvRGlzcGxheVRleHQ+PHJlY29yZD48cmVjLW51bWJlcj45
PC9yZWMtbnVtYmVyPjxmb3JlaWduLWtleXM+PGtleSBhcHA9IkVOIiBkYi1pZD0ienRmOXc5end0
d3ZhYWRlOWQwcXZmdndoNTl3OWY1ZTl2ejl0IiB0aW1lc3RhbXA9IjE1MDM0MjQ5MTUiPjk8L2tl
eT48L2ZvcmVpZ24ta2V5cz48cmVmLXR5cGUgbmFtZT0iSm91cm5hbCBBcnRpY2xlIj4xNzwvcmVm
LXR5cGU+PGNvbnRyaWJ1dG9ycz48YXV0aG9ycz48YXV0aG9yPlBhdHosIEpvbmF0aGFuIEE8L2F1
dGhvcj48YXV0aG9yPkNhbXBiZWxsLUxlbmRydW0sIERpYXJtaWQ8L2F1dGhvcj48YXV0aG9yPkhv
bGxvd2F5LCBUcmFjZXk8L2F1dGhvcj48YXV0aG9yPkZvbGV5LCBKb25hdGhhbiBBPC9hdXRob3I+
PC9hdXRob3JzPjwvY29udHJpYnV0b3JzPjx0aXRsZXM+PHRpdGxlPkltcGFjdCBvZiByZWdpb25h
bCBjbGltYXRlIGNoYW5nZSBvbiBodW1hbiBoZWFsdGg8L3RpdGxlPjxzZWNvbmRhcnktdGl0bGU+
TmF0dXJlPC9zZWNvbmRhcnktdGl0bGU+PC90aXRsZXM+PHBlcmlvZGljYWw+PGZ1bGwtdGl0bGU+
TmF0dXJlPC9mdWxsLXRpdGxlPjwvcGVyaW9kaWNhbD48cGFnZXM+MzEwPC9wYWdlcz48dm9sdW1l
PjQzODwvdm9sdW1lPjxudW1iZXI+NzA2NjwvbnVtYmVyPjxkYXRlcz48eWVhcj4yMDA1PC95ZWFy
PjwvZGF0ZXM+PGlzYm4+MDAyOC0wODM2PC9pc2JuPjx1cmxzPjwvdXJscz48L3JlY29yZD48L0Np
dGU+PENpdGU+PEF1dGhvcj5NY01pY2hhZWw8L0F1dGhvcj48WWVhcj4yMDAzPC9ZZWFyPjxSZWNO
dW0+MjUxPC9SZWNOdW0+PHJlY29yZD48cmVjLW51bWJlcj4xMDwvcmVjLW51bWJlcj48Zm9yZWln
bi1rZXlzPjxrZXkgYXBwPSJFTiIgZGItaWQ9Inp0Zjl3OXp3dHd2YWFkZTlkMHF2ZnZ3aDU5dzlm
NWU5dno5dCIgdGltZXN0YW1wPSIxNTAzNDI0OTE1Ij4xMDwva2V5PjwvZm9yZWlnbi1rZXlzPjxy
ZWYtdHlwZSBuYW1lPSJKb3VybmFsIEFydGljbGUiPjE3PC9yZWYtdHlwZT48Y29udHJpYnV0b3Jz
PjxhdXRob3JzPjxhdXRob3I+TWNNaWNoYWVsLCBBbnRob255IEo8L2F1dGhvcj48L2F1dGhvcnM+
PC9jb250cmlidXRvcnM+PHRpdGxlcz48dGl0bGU+R2xvYmFsIGNsaW1hdGUgY2hhbmdlIGFuZCBo
ZWFsdGg6IGFuIG9sZCBzdG9yeSB3cml0IGxhcmdlPC90aXRsZT48c2Vjb25kYXJ5LXRpdGxlPkNs
aW1hdGUgY2hhbmdlIGFuZCBodW1hbiBoZWFsdGg6IFJpc2tzIGFuZCByZXNwb25zZXMuIEdlbmV2
YSwgU3dpdHplcmxhbmQ6IFdvcmxkIEhlYWx0aCBPcmdhbml6YXRpb248L3NlY29uZGFyeS10aXRs
ZT48L3RpdGxlcz48cGVyaW9kaWNhbD48ZnVsbC10aXRsZT5DbGltYXRlIGNoYW5nZSBhbmQgaHVt
YW4gaGVhbHRoOiBSaXNrcyBhbmQgcmVzcG9uc2VzLiBHZW5ldmEsIFN3aXR6ZXJsYW5kOiBXb3Js
ZCBIZWFsdGggT3JnYW5pemF0aW9uPC9mdWxsLXRpdGxlPjwvcGVyaW9kaWNhbD48ZGF0ZXM+PHll
YXI+MjAwMzwveWVhcj48L2RhdGVzPjx1cmxzPjwvdXJscz48L3JlY29yZD48L0NpdGU+PENpdGU+
PEF1dGhvcj5QZWNsPC9BdXRob3I+PFllYXI+MjAxNzwvWWVhcj48UmVjTnVtPjI1MjwvUmVjTnVt
PjxyZWNvcmQ+PHJlYy1udW1iZXI+MTE8L3JlYy1udW1iZXI+PGZvcmVpZ24ta2V5cz48a2V5IGFw
cD0iRU4iIGRiLWlkPSJ6dGY5dzl6d3R3dmFhZGU5ZDBxdmZ2d2g1OXc5ZjVlOXZ6OXQiIHRpbWVz
dGFtcD0iMTUwMzQyNDkxNSI+MTE8L2tleT48L2ZvcmVpZ24ta2V5cz48cmVmLXR5cGUgbmFtZT0i
Sm91cm5hbCBBcnRpY2xlIj4xNzwvcmVmLXR5cGU+PGNvbnRyaWJ1dG9ycz48YXV0aG9ycz48YXV0
aG9yPlBlY2wsIEdyZXR0YSBULjwvYXV0aG9yPjxhdXRob3I+QXJhw7pqbywgTWlndWVsIEIuPC9h
dXRob3I+PGF1dGhvcj5CZWxsLCBKb2hhbm4gRC48L2F1dGhvcj48YXV0aG9yPkJsYW5jaGFyZCwg
SnVsaWE8L2F1dGhvcj48YXV0aG9yPkJvbmVicmFrZSwgVGltb3RoeSBDLjwvYXV0aG9yPjxhdXRo
b3I+Q2hlbiwgSS1DaGluZzwvYXV0aG9yPjxhdXRob3I+Q2xhcmssIFRpbW90aHkgRC48L2F1dGhv
cj48YXV0aG9yPkNvbHdlbGwsIFJvYmVydCBLLjwvYXV0aG9yPjxhdXRob3I+RGFuaWVsc2VuLCBG
aW5uPC9hdXRob3I+PGF1dGhvcj5FdmVuZ8OlcmQsIEJpcmdpdHRhPC9hdXRob3I+PGF1dGhvcj5G
YWxjb25pLCBMb3JlbmE8L2F1dGhvcj48YXV0aG9yPkZlcnJpZXIsIFNpbW9uPC9hdXRob3I+PGF1
dGhvcj5GcnVzaGVyLCBTdGV3YXJ0PC9hdXRob3I+PGF1dGhvcj5HYXJjaWEsIFJhcXVlbCBBLjwv
YXV0aG9yPjxhdXRob3I+R3JpZmZpcywgUm9nZXIgQi48L2F1dGhvcj48YXV0aG9yPkhvYmRheSwg
QWxpc3RhaXIgSi48L2F1dGhvcj48YXV0aG9yPkphbmlvbi1TY2hlZXBlcnMsIENoYXJsZW5lPC9h
dXRob3I+PGF1dGhvcj5KYXJ6eW5hLCBNYXJ0YSBBLjwvYXV0aG9yPjxhdXRob3I+SmVubmluZ3Ms
IFNhcmFoPC9hdXRob3I+PGF1dGhvcj5MZW5vaXIsIEpvbmF0aGFuPC9hdXRob3I+PGF1dGhvcj5M
aW5uZXR2ZWQsIEhsaWYgSS48L2F1dGhvcj48YXV0aG9yPk1hcnRpbiwgVmljdG9yaWEgWS48L2F1
dGhvcj48YXV0aG9yPk1jQ29ybWFjaywgUGhpbGxpcGEgQy48L2F1dGhvcj48YXV0aG9yPk1jRG9u
YWxkLCBKYW48L2F1dGhvcj48YXV0aG9yPk1pdGNoZWxsLCBOaWNvbGEgSi48L2F1dGhvcj48YXV0
aG9yPk11c3RvbmVuLCBUZXJvPC9hdXRob3I+PGF1dGhvcj5QYW5kb2xmaSwgSm9obiBNLjwvYXV0
aG9yPjxhdXRob3I+UGV0dG9yZWxsaSwgTmF0aGFsaWU8L2F1dGhvcj48YXV0aG9yPlBvcG92YSwg
RWthdGVyaW5hPC9hdXRob3I+PGF1dGhvcj5Sb2JpbnNvbiwgU2hhcm9uIEEuPC9hdXRob3I+PGF1
dGhvcj5TY2hlZmZlcnMsIEJyZXR0IFIuPC9hdXRob3I+PGF1dGhvcj5TaGF3LCBKdXN0aW5lIEQu
PC9hdXRob3I+PGF1dGhvcj5Tb3J0ZSwgQ2FzY2FkZSBKLiBCLjwvYXV0aG9yPjxhdXRob3I+U3Ry
dWduZWxsLCBKYW4gTS48L2F1dGhvcj48YXV0aG9yPlN1bmRheSwgSmVubmlmZXIgTS48L2F1dGhv
cj48YXV0aG9yPlR1YW5tdSwgTWFvLU5pbmc8L2F1dGhvcj48YXV0aG9yPlZlcmfDqXMsIEFkcmlh
bmE8L2F1dGhvcj48YXV0aG9yPlZpbGxhbnVldmEsIENlY2lsaWE8L2F1dGhvcj48YXV0aG9yPldl
cm5iZXJnLCBUaG9tYXM8L2F1dGhvcj48YXV0aG9yPldhcHN0cmEsIEVyaWs8L2F1dGhvcj48YXV0
aG9yPldpbGxpYW1zLCBTdGVwaGVuIEUuPC9hdXRob3I+PC9hdXRob3JzPjwvY29udHJpYnV0b3Jz
Pjx0aXRsZXM+PHRpdGxlPkJpb2RpdmVyc2l0eSByZWRpc3RyaWJ1dGlvbiB1bmRlciBjbGltYXRl
IGNoYW5nZTogSW1wYWN0cyBvbiBlY29zeXN0ZW1zIGFuZCBodW1hbiB3ZWxsLWJlaW5nPC90aXRs
ZT48c2Vjb25kYXJ5LXRpdGxlPlNjaWVuY2U8L3NlY29uZGFyeS10aXRsZT48L3RpdGxlcz48cGVy
aW9kaWNhbD48ZnVsbC10aXRsZT5TY2llbmNlPC9mdWxsLXRpdGxlPjwvcGVyaW9kaWNhbD48dm9s
dW1lPjM1NTwvdm9sdW1lPjxudW1iZXI+NjMzMjwvbnVtYmVyPjxkYXRlcz48eWVhcj4yMDE3PC95
ZWFyPjwvZGF0ZXM+PHVybHM+PC91cmxzPjxlbGVjdHJvbmljLXJlc291cmNlLW51bT4xMC4xMTI2
L3NjaWVuY2UuYWFpOTIxNDwvZWxlY3Ryb25pYy1yZXNvdXJjZS1udW0+PC9yZWNvcmQ+PC9DaXRl
PjwvRW5kTm90ZT4A
</w:fldData>
        </w:fldChar>
      </w:r>
      <w:r w:rsidR="00FA773F">
        <w:instrText xml:space="preserve"> ADDIN EN.CITE.DATA </w:instrText>
      </w:r>
      <w:r w:rsidR="00FA773F">
        <w:fldChar w:fldCharType="end"/>
      </w:r>
      <w:r w:rsidR="00A92746">
        <w:fldChar w:fldCharType="separate"/>
      </w:r>
      <w:r w:rsidR="00674C06">
        <w:rPr>
          <w:noProof/>
        </w:rPr>
        <w:t>(McMichael 2003, Patz et al 2005, Pecl et al 2017)</w:t>
      </w:r>
      <w:r w:rsidR="00A92746">
        <w:fldChar w:fldCharType="end"/>
      </w:r>
      <w:r w:rsidR="00655D96">
        <w:t>, direct and indire</w:t>
      </w:r>
      <w:r w:rsidR="008F29E6">
        <w:t>ct negative impacts on</w:t>
      </w:r>
      <w:r w:rsidR="00655D96">
        <w:t xml:space="preserve"> human society were overwhelmingly predicted</w:t>
      </w:r>
      <w:r>
        <w:t xml:space="preserve">. If not curbed successfully, </w:t>
      </w:r>
      <w:r w:rsidR="00655D96">
        <w:t xml:space="preserve">climate </w:t>
      </w:r>
      <w:r w:rsidR="00B007B3">
        <w:t>change may further lead to</w:t>
      </w:r>
      <w:r>
        <w:t xml:space="preserve"> </w:t>
      </w:r>
      <w:r w:rsidR="00B007B3">
        <w:t xml:space="preserve">more severe stresses in </w:t>
      </w:r>
      <w:r>
        <w:t>drinking water quality, food security, public heal</w:t>
      </w:r>
      <w:r w:rsidR="00B007B3">
        <w:t>th and socioeconomic inequality</w:t>
      </w:r>
      <w:r>
        <w:t>.</w:t>
      </w:r>
    </w:p>
    <w:p w14:paraId="61326D7D" w14:textId="7C3BA304" w:rsidR="00475278" w:rsidRDefault="00475278" w:rsidP="00475278">
      <w:pPr>
        <w:pStyle w:val="OU-Heading2"/>
      </w:pPr>
      <w:bookmarkStart w:id="10" w:name="_Toc488845980"/>
      <w:r w:rsidRPr="00475278">
        <w:t xml:space="preserve">Responses of </w:t>
      </w:r>
      <w:r w:rsidR="003F3FD2">
        <w:t>terrestrial</w:t>
      </w:r>
      <w:r w:rsidRPr="00475278">
        <w:t xml:space="preserve"> carbon cycling to climate warming</w:t>
      </w:r>
      <w:bookmarkEnd w:id="10"/>
    </w:p>
    <w:p w14:paraId="440B96D6" w14:textId="066D2589" w:rsidR="00475278" w:rsidRDefault="00475278" w:rsidP="00475278">
      <w:pPr>
        <w:pStyle w:val="OU-Normal"/>
      </w:pPr>
      <w:r>
        <w:t xml:space="preserve">Due to </w:t>
      </w:r>
      <w:r w:rsidR="00514612">
        <w:t>deep</w:t>
      </w:r>
      <w:r>
        <w:t xml:space="preserve"> and especially negative impacts of global warming on natural </w:t>
      </w:r>
      <w:r w:rsidR="00514612">
        <w:t xml:space="preserve">systems </w:t>
      </w:r>
      <w:r>
        <w:t>and human</w:t>
      </w:r>
      <w:r w:rsidR="00514612">
        <w:t xml:space="preserve"> society</w:t>
      </w:r>
      <w:r>
        <w:t xml:space="preserve">, </w:t>
      </w:r>
      <w:r w:rsidR="00514612">
        <w:t xml:space="preserve">huge </w:t>
      </w:r>
      <w:r>
        <w:t xml:space="preserve">international efforts </w:t>
      </w:r>
      <w:r w:rsidR="00514612">
        <w:t>have been seeking to</w:t>
      </w:r>
      <w:r>
        <w:t xml:space="preserve"> predict the trend of climate warming</w:t>
      </w:r>
      <w:r w:rsidR="00514612">
        <w:t xml:space="preserve"> in the past few decades</w:t>
      </w:r>
      <w:r w:rsidR="009E4920">
        <w:t xml:space="preserve"> </w:t>
      </w:r>
      <w:r w:rsidR="00A92746">
        <w:fldChar w:fldCharType="begin"/>
      </w:r>
      <w:r w:rsidR="00FA773F">
        <w:instrText xml:space="preserve"> ADDIN EN.CITE &lt;EndNote&gt;&lt;Cite&gt;&lt;Author&gt;IPCC&lt;/Author&gt;&lt;Year&gt;2007&lt;/Year&gt;&lt;RecNum&gt;72&lt;/RecNum&gt;&lt;DisplayText&gt;(IPCC 2007, Stocker 2014)&lt;/DisplayText&gt;&lt;record&gt;&lt;rec-number&gt;5&lt;/rec-number&gt;&lt;foreign-keys&gt;&lt;key app="EN" db-id="ztf9w9zwtwvaade9d0qvfvwh59w9f5e9vz9t" timestamp="1503424915"&gt;5&lt;/key&gt;&lt;/foreign-keys&gt;&lt;ref-type name="Report"&gt;27&lt;/ref-type&gt;&lt;contributors&gt;&lt;authors&gt;&lt;author&gt;IPCC&lt;/author&gt;&lt;/authors&gt;&lt;secondary-authors&gt;&lt;author&gt;Intergovernmental Panel on Climate Change&lt;/author&gt;&lt;/secondary-authors&gt;&lt;/contributors&gt;&lt;titles&gt;&lt;title&gt;Climate change 2007: Synthesis report. Contribution of working groups i, ii and iii to the fourth assessment report of the Intergovernmental Panel on Climate Change&lt;/title&gt;&lt;/titles&gt;&lt;pages&gt;104&lt;/pages&gt;&lt;dates&gt;&lt;year&gt;2007&lt;/year&gt;&lt;/dates&gt;&lt;pub-location&gt;Geneva, Switzerland&lt;/pub-location&gt;&lt;urls&gt;&lt;/urls&gt;&lt;/record&gt;&lt;/Cite&gt;&lt;Cite&gt;&lt;Author&gt;Stocker&lt;/Author&gt;&lt;Year&gt;2014&lt;/Year&gt;&lt;RecNum&gt;246&lt;/RecNum&gt;&lt;record&gt;&lt;rec-number&gt;3&lt;/rec-number&gt;&lt;foreign-keys&gt;&lt;key app="EN" db-id="ztf9w9zwtwvaade9d0qvfvwh59w9f5e9vz9t" timestamp="1503424914"&gt;3&lt;/key&gt;&lt;/foreign-keys&gt;&lt;ref-type name="Book"&gt;6&lt;/ref-type&gt;&lt;contributors&gt;&lt;authors&gt;&lt;author&gt;Stocker, Thomas&lt;/author&gt;&lt;/authors&gt;&lt;/contributors&gt;&lt;titles&gt;&lt;title&gt;Climate change 2013: the physical science basis: Working Group I contribution to the Fifth assessment report of the Intergovernmental Panel on Climate Change&lt;/title&gt;&lt;/titles&gt;&lt;dates&gt;&lt;year&gt;2014&lt;/year&gt;&lt;/dates&gt;&lt;publisher&gt;Cambridge University Press&lt;/publisher&gt;&lt;isbn&gt;110705799X&lt;/isbn&gt;&lt;urls&gt;&lt;/urls&gt;&lt;/record&gt;&lt;/Cite&gt;&lt;/EndNote&gt;</w:instrText>
      </w:r>
      <w:r w:rsidR="00A92746">
        <w:fldChar w:fldCharType="separate"/>
      </w:r>
      <w:r w:rsidR="00A92746">
        <w:rPr>
          <w:noProof/>
        </w:rPr>
        <w:t>(IPCC 2007, Stocker 2014)</w:t>
      </w:r>
      <w:r w:rsidR="00A92746">
        <w:fldChar w:fldCharType="end"/>
      </w:r>
      <w:r>
        <w:t>. Since the cause of the warming is closely related to atmospheric concentrations of greenhouse gases, especially CO</w:t>
      </w:r>
      <w:r w:rsidRPr="009E4920">
        <w:rPr>
          <w:vertAlign w:val="subscript"/>
        </w:rPr>
        <w:t>2</w:t>
      </w:r>
      <w:r>
        <w:t xml:space="preserve">, understanding the response of </w:t>
      </w:r>
      <w:r w:rsidR="009E4920">
        <w:t xml:space="preserve">the </w:t>
      </w:r>
      <w:r>
        <w:t>Earth system carbon cycling to continuing climate warming is vital for making predictions</w:t>
      </w:r>
      <w:r w:rsidR="003F3FD2">
        <w:t>,</w:t>
      </w:r>
      <w:r>
        <w:t xml:space="preserve"> because the increasing temperature will affect </w:t>
      </w:r>
      <w:r w:rsidR="003F3FD2">
        <w:t>major</w:t>
      </w:r>
      <w:r>
        <w:t xml:space="preserve"> aspects of </w:t>
      </w:r>
      <w:r w:rsidR="003F3FD2">
        <w:t>the</w:t>
      </w:r>
      <w:r>
        <w:t xml:space="preserve"> </w:t>
      </w:r>
      <w:r w:rsidR="003F3FD2">
        <w:t>carbon</w:t>
      </w:r>
      <w:r>
        <w:t xml:space="preserve"> processes (e.g. photosynthesis</w:t>
      </w:r>
      <w:r w:rsidR="003F3FD2">
        <w:t xml:space="preserve"> and respiration</w:t>
      </w:r>
      <w:r>
        <w:t xml:space="preserve">) that </w:t>
      </w:r>
      <w:r w:rsidR="003F3FD2">
        <w:t>contribute to determining the</w:t>
      </w:r>
      <w:r>
        <w:t xml:space="preserve"> atmospheric concentrations of CO</w:t>
      </w:r>
      <w:r w:rsidRPr="003F3FD2">
        <w:rPr>
          <w:vertAlign w:val="subscript"/>
        </w:rPr>
        <w:t>2</w:t>
      </w:r>
      <w:r w:rsidR="003F3FD2">
        <w:t xml:space="preserve">. </w:t>
      </w:r>
    </w:p>
    <w:p w14:paraId="5A4588C8" w14:textId="792F9C1A" w:rsidR="00475278" w:rsidRDefault="00475278" w:rsidP="00475278">
      <w:pPr>
        <w:pStyle w:val="OU-Normal"/>
      </w:pPr>
      <w:r>
        <w:t xml:space="preserve">Terrestrial, oceanic and atmospheric </w:t>
      </w:r>
      <w:r w:rsidR="003F3FD2">
        <w:t>carbon</w:t>
      </w:r>
      <w:r>
        <w:t xml:space="preserve"> reservoirs </w:t>
      </w:r>
      <w:r w:rsidR="003F3FD2">
        <w:t>are in</w:t>
      </w:r>
      <w:r>
        <w:t xml:space="preserve"> dynamic equilibrium</w:t>
      </w:r>
      <w:r w:rsidR="003F3FD2">
        <w:t>s</w:t>
      </w:r>
      <w:r w:rsidR="00307D3A">
        <w:t xml:space="preserve"> </w:t>
      </w:r>
      <w:r w:rsidR="00A92746">
        <w:fldChar w:fldCharType="begin"/>
      </w:r>
      <w:r w:rsidR="00FA773F">
        <w:instrText xml:space="preserve"> ADDIN EN.CITE &lt;EndNote&gt;&lt;Cite&gt;&lt;Author&gt;Stocker&lt;/Author&gt;&lt;Year&gt;2014&lt;/Year&gt;&lt;RecNum&gt;246&lt;/RecNum&gt;&lt;DisplayText&gt;(Stocker 2014)&lt;/DisplayText&gt;&lt;record&gt;&lt;rec-number&gt;3&lt;/rec-number&gt;&lt;foreign-keys&gt;&lt;key app="EN" db-id="ztf9w9zwtwvaade9d0qvfvwh59w9f5e9vz9t" timestamp="1503424914"&gt;3&lt;/key&gt;&lt;/foreign-keys&gt;&lt;ref-type name="Book"&gt;6&lt;/ref-type&gt;&lt;contributors&gt;&lt;authors&gt;&lt;author&gt;Stocker, Thomas&lt;/author&gt;&lt;/authors&gt;&lt;/contributors&gt;&lt;titles&gt;&lt;title&gt;Climate change 2013: the physical science basis: Working Group I contribution to the Fifth assessment report of the Intergovernmental Panel on Climate Change&lt;/title&gt;&lt;/titles&gt;&lt;dates&gt;&lt;year&gt;2014&lt;/year&gt;&lt;/dates&gt;&lt;publisher&gt;Cambridge University Press&lt;/publisher&gt;&lt;isbn&gt;110705799X&lt;/isbn&gt;&lt;urls&gt;&lt;/urls&gt;&lt;/record&gt;&lt;/Cite&gt;&lt;/EndNote&gt;</w:instrText>
      </w:r>
      <w:r w:rsidR="00A92746">
        <w:fldChar w:fldCharType="separate"/>
      </w:r>
      <w:r w:rsidR="00A92746">
        <w:rPr>
          <w:noProof/>
        </w:rPr>
        <w:t>(Stocker 2014)</w:t>
      </w:r>
      <w:r w:rsidR="00A92746">
        <w:fldChar w:fldCharType="end"/>
      </w:r>
      <w:r>
        <w:t xml:space="preserve">. The terrestrial </w:t>
      </w:r>
      <w:r w:rsidR="003F3FD2">
        <w:t>carbon</w:t>
      </w:r>
      <w:r>
        <w:t xml:space="preserve"> reservoir, the </w:t>
      </w:r>
      <w:r w:rsidR="003F3FD2">
        <w:t xml:space="preserve">second </w:t>
      </w:r>
      <w:r>
        <w:t xml:space="preserve">largest </w:t>
      </w:r>
      <w:r w:rsidR="003F3FD2">
        <w:t>carbon</w:t>
      </w:r>
      <w:r>
        <w:t xml:space="preserve"> reservoir of </w:t>
      </w:r>
      <w:r w:rsidR="003F3FD2">
        <w:t xml:space="preserve">the </w:t>
      </w:r>
      <w:r>
        <w:t xml:space="preserve">Earth, exchanges </w:t>
      </w:r>
      <w:r w:rsidR="000935BB">
        <w:t>carbon mostly</w:t>
      </w:r>
      <w:r>
        <w:t xml:space="preserve"> with </w:t>
      </w:r>
      <w:r w:rsidR="000935BB">
        <w:t xml:space="preserve">the </w:t>
      </w:r>
      <w:r>
        <w:t>atmosphere</w:t>
      </w:r>
      <w:r w:rsidR="000935BB">
        <w:t>, and</w:t>
      </w:r>
      <w:r>
        <w:t xml:space="preserve"> mainly through photosynthesis and respiration</w:t>
      </w:r>
      <w:r w:rsidR="000935BB">
        <w:t xml:space="preserve"> in natural systems</w:t>
      </w:r>
      <w:r>
        <w:t xml:space="preserve">. </w:t>
      </w:r>
      <w:r w:rsidR="000935BB">
        <w:t>I</w:t>
      </w:r>
      <w:r>
        <w:t>n a warm</w:t>
      </w:r>
      <w:r w:rsidR="000935BB">
        <w:t>er world</w:t>
      </w:r>
      <w:r>
        <w:t xml:space="preserve">, both </w:t>
      </w:r>
      <w:r w:rsidR="000935BB">
        <w:t>the carbon</w:t>
      </w:r>
      <w:r>
        <w:t xml:space="preserve"> uptake</w:t>
      </w:r>
      <w:r w:rsidR="000935BB">
        <w:t xml:space="preserve"> by photosynthesis</w:t>
      </w:r>
      <w:r>
        <w:t xml:space="preserve"> and </w:t>
      </w:r>
      <w:r w:rsidR="000935BB">
        <w:t xml:space="preserve">the carbon loss through </w:t>
      </w:r>
      <w:r>
        <w:t>respiration</w:t>
      </w:r>
      <w:r w:rsidR="000935BB">
        <w:t xml:space="preserve"> </w:t>
      </w:r>
      <w:r>
        <w:t>are likely to be enhanced</w:t>
      </w:r>
      <w:r w:rsidR="000935BB">
        <w:t>, but unlikely equally, thus force the balance of the carbon</w:t>
      </w:r>
      <w:r>
        <w:t xml:space="preserve"> equilibrium </w:t>
      </w:r>
      <w:r w:rsidR="000935BB">
        <w:t>to a new state.</w:t>
      </w:r>
      <w:r>
        <w:t xml:space="preserve"> </w:t>
      </w:r>
      <w:r w:rsidR="007A3148">
        <w:t>Generally, two scenarios could happen. If respiration increase more than photosynthesis and a net carbon loss from the land occurs, more greenhouse gases will intensify the warming condition and there will be a positive feedback of terrestrial ecosystem to warming. On the other hand, if more carbon can be fixed from the atmosphere through photosynthetic activity than respiration releases, a negative feedback will happen</w:t>
      </w:r>
      <w:r w:rsidR="00307D3A">
        <w:t xml:space="preserve"> </w:t>
      </w:r>
      <w:r w:rsidR="00A92746">
        <w:fldChar w:fldCharType="begin"/>
      </w:r>
      <w:r w:rsidR="00FA773F">
        <w:instrText xml:space="preserve"> ADDIN EN.CITE &lt;EndNote&gt;&lt;Cite&gt;&lt;Author&gt;Luo&lt;/Author&gt;&lt;Year&gt;2007&lt;/Year&gt;&lt;RecNum&gt;254&lt;/RecNum&gt;&lt;DisplayText&gt;(Luo 2007, Zhou et al 2012)&lt;/DisplayText&gt;&lt;record&gt;&lt;rec-number&gt;12&lt;/rec-number&gt;&lt;foreign-keys&gt;&lt;key app="EN" db-id="ztf9w9zwtwvaade9d0qvfvwh59w9f5e9vz9t" timestamp="1503424915"&gt;12&lt;/key&gt;&lt;/foreign-keys&gt;&lt;ref-type name="Journal Article"&gt;17&lt;/ref-type&gt;&lt;contributors&gt;&lt;authors&gt;&lt;author&gt;Luo, Yiqi&lt;/author&gt;&lt;/authors&gt;&lt;/contributors&gt;&lt;titles&gt;&lt;title&gt;Terrestrial carbon–cycle feedback to climate warming&lt;/title&gt;&lt;secondary-title&gt;Annu. Rev. Ecol. Evol. Syst.&lt;/secondary-title&gt;&lt;/titles&gt;&lt;periodical&gt;&lt;full-title&gt;Annu. Rev. Ecol. Evol. Syst.&lt;/full-title&gt;&lt;/periodical&gt;&lt;pages&gt;683-712&lt;/pages&gt;&lt;volume&gt;38&lt;/volume&gt;&lt;dates&gt;&lt;year&gt;2007&lt;/year&gt;&lt;/dates&gt;&lt;isbn&gt;1543-592X&lt;/isbn&gt;&lt;urls&gt;&lt;/urls&gt;&lt;/record&gt;&lt;/Cite&gt;&lt;Cite&gt;&lt;Author&gt;Zhou&lt;/Author&gt;&lt;Year&gt;2012&lt;/Year&gt;&lt;RecNum&gt;187&lt;/RecNum&gt;&lt;record&gt;&lt;rec-number&gt;13&lt;/rec-number&gt;&lt;foreign-keys&gt;&lt;key app="EN" db-id="ztf9w9zwtwvaade9d0qvfvwh59w9f5e9vz9t" timestamp="1503424915"&gt;13&lt;/key&gt;&lt;/foreign-keys&gt;&lt;ref-type name="Journal Article"&gt;17&lt;/ref-type&gt;&lt;contributors&gt;&lt;authors&gt;&lt;author&gt;Zhou, Jizhong&lt;/author&gt;&lt;author&gt;Xue, Kai&lt;/author&gt;&lt;author&gt;Xie, Jianping&lt;/author&gt;&lt;author&gt;Deng, Ye&lt;/author&gt;&lt;author&gt;Wu, Liyou&lt;/author&gt;&lt;author&gt;Cheng, Xiaoli&lt;/author&gt;&lt;author&gt;Fei, Shenfeng&lt;/author&gt;&lt;author&gt;Deng, Shiping&lt;/author&gt;&lt;author&gt;He, Zhili&lt;/author&gt;&lt;author&gt;Van Nostrand, Joy D.&lt;/author&gt;&lt;/authors&gt;&lt;/contributors&gt;&lt;titles&gt;&lt;title&gt;Microbial mediation of carbon-cycle feedbacks to climate warming&lt;/title&gt;&lt;secondary-title&gt;Nature Climate Change&lt;/secondary-title&gt;&lt;/titles&gt;&lt;periodical&gt;&lt;full-title&gt;Nature Climate Change&lt;/full-title&gt;&lt;/periodical&gt;&lt;pages&gt;106-110&lt;/pages&gt;&lt;volume&gt;2&lt;/volume&gt;&lt;number&gt;2&lt;/number&gt;&lt;dates&gt;&lt;year&gt;2012&lt;/year&gt;&lt;/dates&gt;&lt;isbn&gt;1758-678X&lt;/isbn&gt;&lt;urls&gt;&lt;/urls&gt;&lt;/record&gt;&lt;/Cite&gt;&lt;/EndNote&gt;</w:instrText>
      </w:r>
      <w:r w:rsidR="00A92746">
        <w:fldChar w:fldCharType="separate"/>
      </w:r>
      <w:r w:rsidR="006A367A">
        <w:rPr>
          <w:noProof/>
        </w:rPr>
        <w:t>(Luo 2007, Zhou et al 2012)</w:t>
      </w:r>
      <w:r w:rsidR="00A92746">
        <w:fldChar w:fldCharType="end"/>
      </w:r>
      <w:r w:rsidR="007A3148">
        <w:t xml:space="preserve">. </w:t>
      </w:r>
      <w:r>
        <w:t>Contradictory experimental results</w:t>
      </w:r>
      <w:r w:rsidR="008F29E6">
        <w:t>,</w:t>
      </w:r>
      <w:r>
        <w:t xml:space="preserve"> as well as model predictions</w:t>
      </w:r>
      <w:r w:rsidR="008F29E6">
        <w:t>,</w:t>
      </w:r>
      <w:r>
        <w:t xml:space="preserve"> were </w:t>
      </w:r>
      <w:r w:rsidR="000935BB">
        <w:t>reported</w:t>
      </w:r>
      <w:r>
        <w:t xml:space="preserve">, debating </w:t>
      </w:r>
      <w:r w:rsidR="000935BB">
        <w:t xml:space="preserve">on </w:t>
      </w:r>
      <w:r>
        <w:t xml:space="preserve">whether the terrestrial-atmospheric </w:t>
      </w:r>
      <w:r w:rsidR="00D05366">
        <w:t>carbon</w:t>
      </w:r>
      <w:r>
        <w:t xml:space="preserve"> exchange was positive or negative feedback to warming</w:t>
      </w:r>
      <w:r w:rsidR="00307D3A">
        <w:t xml:space="preserve"> </w:t>
      </w:r>
      <w:r w:rsidR="00A92746">
        <w:fldChar w:fldCharType="begin"/>
      </w:r>
      <w:r w:rsidR="00FA773F">
        <w:instrText xml:space="preserve"> ADDIN EN.CITE &lt;EndNote&gt;&lt;Cite&gt;&lt;Author&gt;Luo&lt;/Author&gt;&lt;Year&gt;2007&lt;/Year&gt;&lt;RecNum&gt;254&lt;/RecNum&gt;&lt;DisplayText&gt;(Luo 2007)&lt;/DisplayText&gt;&lt;record&gt;&lt;rec-number&gt;12&lt;/rec-number&gt;&lt;foreign-keys&gt;&lt;key app="EN" db-id="ztf9w9zwtwvaade9d0qvfvwh59w9f5e9vz9t" timestamp="1503424915"&gt;12&lt;/key&gt;&lt;/foreign-keys&gt;&lt;ref-type name="Journal Article"&gt;17&lt;/ref-type&gt;&lt;contributors&gt;&lt;authors&gt;&lt;author&gt;Luo, Yiqi&lt;/author&gt;&lt;/authors&gt;&lt;/contributors&gt;&lt;titles&gt;&lt;title&gt;Terrestrial carbon–cycle feedback to climate warming&lt;/title&gt;&lt;secondary-title&gt;Annu. Rev. Ecol. Evol. Syst.&lt;/secondary-title&gt;&lt;/titles&gt;&lt;periodical&gt;&lt;full-title&gt;Annu. Rev. Ecol. Evol. Syst.&lt;/full-title&gt;&lt;/periodical&gt;&lt;pages&gt;683-712&lt;/pages&gt;&lt;volume&gt;38&lt;/volume&gt;&lt;dates&gt;&lt;year&gt;2007&lt;/year&gt;&lt;/dates&gt;&lt;isbn&gt;1543-592X&lt;/isbn&gt;&lt;urls&gt;&lt;/urls&gt;&lt;/record&gt;&lt;/Cite&gt;&lt;/EndNote&gt;</w:instrText>
      </w:r>
      <w:r w:rsidR="00A92746">
        <w:fldChar w:fldCharType="separate"/>
      </w:r>
      <w:r w:rsidR="006A367A">
        <w:rPr>
          <w:noProof/>
        </w:rPr>
        <w:t>(Luo 2007)</w:t>
      </w:r>
      <w:r w:rsidR="00A92746">
        <w:fldChar w:fldCharType="end"/>
      </w:r>
      <w:r>
        <w:t>. For example, climate warming could trigger abrupt changes in ecosystems in the northern high-latitude regions of the northern hemisphere, where the temperature has increase</w:t>
      </w:r>
      <w:r w:rsidR="008F29E6">
        <w:t>d</w:t>
      </w:r>
      <w:r>
        <w:t xml:space="preserve"> at rates twice the global average </w:t>
      </w:r>
      <w:r w:rsidR="00A92746">
        <w:fldChar w:fldCharType="begin">
          <w:fldData xml:space="preserve">PEVuZE5vdGU+PENpdGU+PEF1dGhvcj5IYW5zZW48L0F1dGhvcj48WWVhcj4yMDA2PC9ZZWFyPjxS
ZWNOdW0+MjA3PC9SZWNOdW0+PERpc3BsYXlUZXh0PihDb21pc28gZXQgYWwgMjAwOCwgSGFuc2Vu
IGV0IGFsIDIwMDYsIEtvcnRzY2ggZXQgYWwgMjAxMik8L0Rpc3BsYXlUZXh0PjxyZWNvcmQ+PHJl
Yy1udW1iZXI+MTQ8L3JlYy1udW1iZXI+PGZvcmVpZ24ta2V5cz48a2V5IGFwcD0iRU4iIGRiLWlk
PSJ6dGY5dzl6d3R3dmFhZGU5ZDBxdmZ2d2g1OXc5ZjVlOXZ6OXQiIHRpbWVzdGFtcD0iMTUwMzQy
NDkxNSI+MTQ8L2tleT48L2ZvcmVpZ24ta2V5cz48cmVmLXR5cGUgbmFtZT0iSm91cm5hbCBBcnRp
Y2xlIj4xNzwvcmVmLXR5cGU+PGNvbnRyaWJ1dG9ycz48YXV0aG9ycz48YXV0aG9yPkhhbnNlbiwg
SmFtZXM8L2F1dGhvcj48YXV0aG9yPlNhdG8sIE1ha2lrbzwvYXV0aG9yPjxhdXRob3I+UnVlZHks
IFJldG88L2F1dGhvcj48YXV0aG9yPkxvLCBLZW48L2F1dGhvcj48YXV0aG9yPkxlYSwgRGF2aWQg
Vy48L2F1dGhvcj48YXV0aG9yPk1lZGluYS1FbGl6YWRlLCBNYXJ0aW48L2F1dGhvcj48L2F1dGhv
cnM+PC9jb250cmlidXRvcnM+PHRpdGxlcz48dGl0bGU+R2xvYmFsIHRlbXBlcmF0dXJlIGNoYW5n
ZTwvdGl0bGU+PHNlY29uZGFyeS10aXRsZT5Qcm9jZWVkaW5ncyBvZiB0aGUgTmF0aW9uYWwgQWNh
ZGVteSBvZiBTY2llbmNlczwvc2Vjb25kYXJ5LXRpdGxlPjwvdGl0bGVzPjxwZXJpb2RpY2FsPjxm
dWxsLXRpdGxlPlByb2NlZWRpbmdzIG9mIHRoZSBOYXRpb25hbCBBY2FkZW15IG9mIFNjaWVuY2Vz
PC9mdWxsLXRpdGxlPjwvcGVyaW9kaWNhbD48cGFnZXM+MTQyODgtMTQyOTM8L3BhZ2VzPjx2b2x1
bWU+MTAzPC92b2x1bWU+PG51bWJlcj4zOTwvbnVtYmVyPjxkYXRlcz48eWVhcj4yMDA2PC95ZWFy
PjxwdWItZGF0ZXM+PGRhdGU+U2VwdGVtYmVyIDI2LCAyMDA2PC9kYXRlPjwvcHViLWRhdGVzPjwv
ZGF0ZXM+PHVybHM+PHJlbGF0ZWQtdXJscz48dXJsPmh0dHA6Ly93d3cucG5hcy5vcmcvY29udGVu
dC8xMDMvMzkvMTQyODguYWJzdHJhY3Q8L3VybD48L3JlbGF0ZWQtdXJscz48L3VybHM+PGVsZWN0
cm9uaWMtcmVzb3VyY2UtbnVtPjEwLjEwNzMvcG5hcy4wNjA2MjkxMTAzPC9lbGVjdHJvbmljLXJl
c291cmNlLW51bT48L3JlY29yZD48L0NpdGU+PENpdGU+PEF1dGhvcj5Db21pc288L0F1dGhvcj48
WWVhcj4yMDA4PC9ZZWFyPjxSZWNOdW0+MTg5PC9SZWNOdW0+PHJlY29yZD48cmVjLW51bWJlcj4x
NTwvcmVjLW51bWJlcj48Zm9yZWlnbi1rZXlzPjxrZXkgYXBwPSJFTiIgZGItaWQ9Inp0Zjl3OXp3
dHd2YWFkZTlkMHF2ZnZ3aDU5dzlmNWU5dno5dCIgdGltZXN0YW1wPSIxNTAzNDI0OTE1Ij4xNTwv
a2V5PjwvZm9yZWlnbi1rZXlzPjxyZWYtdHlwZSBuYW1lPSJKb3VybmFsIEFydGljbGUiPjE3PC9y
ZWYtdHlwZT48Y29udHJpYnV0b3JzPjxhdXRob3JzPjxhdXRob3I+Q29taXNvLCBKb3NlZmlubyBD
LjwvYXV0aG9yPjxhdXRob3I+UGFya2luc29uLCBDbGFpcmUgTC48L2F1dGhvcj48YXV0aG9yPkdl
cnN0ZW4sIFJvYmVydDwvYXV0aG9yPjxhdXRob3I+U3RvY2ssIExhcnJ5PC9hdXRob3I+PC9hdXRo
b3JzPjwvY29udHJpYnV0b3JzPjx0aXRsZXM+PHRpdGxlPkFjY2VsZXJhdGVkIGRlY2xpbmUgaW4g
dGhlIEFyY3RpYyBzZWEgaWNlIGNvdmVyPC90aXRsZT48c2Vjb25kYXJ5LXRpdGxlPkdlb3BoeXNp
Y2FsIFJlc2VhcmNoIExldHRlcnM8L3NlY29uZGFyeS10aXRsZT48L3RpdGxlcz48cGVyaW9kaWNh
bD48ZnVsbC10aXRsZT5HZW9waHlzaWNhbCBSZXNlYXJjaCBMZXR0ZXJzPC9mdWxsLXRpdGxlPjwv
cGVyaW9kaWNhbD48cGFnZXM+bi9hLW4vYTwvcGFnZXM+PHZvbHVtZT4zNTwvdm9sdW1lPjxudW1i
ZXI+MTwvbnVtYmVyPjxrZXl3b3Jkcz48a2V5d29yZD5zZWEgaWNlPC9rZXl3b3JkPjxrZXl3b3Jk
PkFyY3RpYzwva2V5d29yZD48a2V5d29yZD5kZWNsaW5lPC9rZXl3b3JkPjxrZXl3b3JkPjA3NTAg
U2VhIGljZTwva2V5d29yZD48a2V5d29yZD4xNjA1IEFicnVwdC9yYXBpZCBjbGltYXRlIGNoYW5n
ZTwva2V5d29yZD48a2V5d29yZD4xNjE2IENsaW1hdGUgdmFyaWFiaWxpdHk8L2tleXdvcmQ+PGtl
eXdvcmQ+MTY0MCBSZW1vdGUgc2Vuc2luZzwva2V5d29yZD48a2V5d29yZD40MjA3IEFyY3RpYyBh
bmQgQW50YXJjdGljIG9jZWFub2dyYXBoeTwva2V5d29yZD48L2tleXdvcmRzPjxkYXRlcz48eWVh
cj4yMDA4PC95ZWFyPjwvZGF0ZXM+PGlzYm4+MTk0NC04MDA3PC9pc2JuPjx1cmxzPjxyZWxhdGVk
LXVybHM+PHVybD5odHRwOi8vZHguZG9pLm9yZy8xMC4xMDI5LzIwMDdHTDAzMTk3MjwvdXJsPjwv
cmVsYXRlZC11cmxzPjwvdXJscz48ZWxlY3Ryb25pYy1yZXNvdXJjZS1udW0+MTAuMTAyOS8yMDA3
R0wwMzE5NzI8L2VsZWN0cm9uaWMtcmVzb3VyY2UtbnVtPjxtb2RpZmllZC1kYXRlPkwwMTcwMzwv
bW9kaWZpZWQtZGF0ZT48L3JlY29yZD48L0NpdGU+PENpdGU+PEF1dGhvcj5Lb3J0c2NoPC9BdXRo
b3I+PFllYXI+MjAxMjwvWWVhcj48UmVjTnVtPjE5OTwvUmVjTnVtPjxyZWNvcmQ+PHJlYy1udW1i
ZXI+MTY8L3JlYy1udW1iZXI+PGZvcmVpZ24ta2V5cz48a2V5IGFwcD0iRU4iIGRiLWlkPSJ6dGY5
dzl6d3R3dmFhZGU5ZDBxdmZ2d2g1OXc5ZjVlOXZ6OXQiIHRpbWVzdGFtcD0iMTUwMzQyNDkxNSI+
MTY8L2tleT48L2ZvcmVpZ24ta2V5cz48cmVmLXR5cGUgbmFtZT0iSm91cm5hbCBBcnRpY2xlIj4x
NzwvcmVmLXR5cGU+PGNvbnRyaWJ1dG9ycz48YXV0aG9ycz48YXV0aG9yPktvcnRzY2gsIFN1c2Fu
bmU8L2F1dGhvcj48YXV0aG9yPlByaW1pY2VyaW8sIFJhdWw8L2F1dGhvcj48YXV0aG9yPkJldWNo
ZWwsIEZyYW5rPC9hdXRob3I+PGF1dGhvcj5SZW5hdWQsIFBhdWwgRS48L2F1dGhvcj48YXV0aG9y
PlJvZHJpZ3VlcywgSm/Do288L2F1dGhvcj48YXV0aG9yPkzDuG5uZSwgT2xlIErDuHJnZW48L2F1
dGhvcj48YXV0aG9yPkd1bGxpa3NlbiwgQmrDuHJuPC9hdXRob3I+PC9hdXRob3JzPjwvY29udHJp
YnV0b3JzPjx0aXRsZXM+PHRpdGxlPkNsaW1hdGUtZHJpdmVuIHJlZ2ltZSBzaGlmdHMgaW4gQXJj
dGljIG1hcmluZSBiZW50aG9zPC90aXRsZT48c2Vjb25kYXJ5LXRpdGxlPlByb2NlZWRpbmdzIG9m
IHRoZSBOYXRpb25hbCBBY2FkZW15IG9mIFNjaWVuY2VzPC9zZWNvbmRhcnktdGl0bGU+PC90aXRs
ZXM+PHBlcmlvZGljYWw+PGZ1bGwtdGl0bGU+UHJvY2VlZGluZ3Mgb2YgdGhlIE5hdGlvbmFsIEFj
YWRlbXkgb2YgU2NpZW5jZXM8L2Z1bGwtdGl0bGU+PC9wZXJpb2RpY2FsPjxwYWdlcz4xNDA1Mi0x
NDA1NzwvcGFnZXM+PHZvbHVtZT4xMDk8L3ZvbHVtZT48bnVtYmVyPjM1PC9udW1iZXI+PGRhdGVz
Pjx5ZWFyPjIwMTI8L3llYXI+PHB1Yi1kYXRlcz48ZGF0ZT5BdWd1c3QgMjgsIDIwMTI8L2RhdGU+
PC9wdWItZGF0ZXM+PC9kYXRlcz48dXJscz48cmVsYXRlZC11cmxzPjx1cmw+aHR0cDovL3d3dy5w
bmFzLm9yZy9jb250ZW50LzEwOS8zNS8xNDA1Mi5hYnN0cmFjdDwvdXJsPjwvcmVsYXRlZC11cmxz
PjwvdXJscz48ZWxlY3Ryb25pYy1yZXNvdXJjZS1udW0+MTAuMTA3My9wbmFzLjEyMDc1MDkxMDk8
L2VsZWN0cm9uaWMtcmVzb3VyY2UtbnVtPjwvcmVjb3JkPjwvQ2l0ZT48L0VuZE5vdGU+
</w:fldData>
        </w:fldChar>
      </w:r>
      <w:r w:rsidR="00FA773F">
        <w:instrText xml:space="preserve"> ADDIN EN.CITE </w:instrText>
      </w:r>
      <w:r w:rsidR="00FA773F">
        <w:fldChar w:fldCharType="begin">
          <w:fldData xml:space="preserve">PEVuZE5vdGU+PENpdGU+PEF1dGhvcj5IYW5zZW48L0F1dGhvcj48WWVhcj4yMDA2PC9ZZWFyPjxS
ZWNOdW0+MjA3PC9SZWNOdW0+PERpc3BsYXlUZXh0PihDb21pc28gZXQgYWwgMjAwOCwgSGFuc2Vu
IGV0IGFsIDIwMDYsIEtvcnRzY2ggZXQgYWwgMjAxMik8L0Rpc3BsYXlUZXh0PjxyZWNvcmQ+PHJl
Yy1udW1iZXI+MTQ8L3JlYy1udW1iZXI+PGZvcmVpZ24ta2V5cz48a2V5IGFwcD0iRU4iIGRiLWlk
PSJ6dGY5dzl6d3R3dmFhZGU5ZDBxdmZ2d2g1OXc5ZjVlOXZ6OXQiIHRpbWVzdGFtcD0iMTUwMzQy
NDkxNSI+MTQ8L2tleT48L2ZvcmVpZ24ta2V5cz48cmVmLXR5cGUgbmFtZT0iSm91cm5hbCBBcnRp
Y2xlIj4xNzwvcmVmLXR5cGU+PGNvbnRyaWJ1dG9ycz48YXV0aG9ycz48YXV0aG9yPkhhbnNlbiwg
SmFtZXM8L2F1dGhvcj48YXV0aG9yPlNhdG8sIE1ha2lrbzwvYXV0aG9yPjxhdXRob3I+UnVlZHks
IFJldG88L2F1dGhvcj48YXV0aG9yPkxvLCBLZW48L2F1dGhvcj48YXV0aG9yPkxlYSwgRGF2aWQg
Vy48L2F1dGhvcj48YXV0aG9yPk1lZGluYS1FbGl6YWRlLCBNYXJ0aW48L2F1dGhvcj48L2F1dGhv
cnM+PC9jb250cmlidXRvcnM+PHRpdGxlcz48dGl0bGU+R2xvYmFsIHRlbXBlcmF0dXJlIGNoYW5n
ZTwvdGl0bGU+PHNlY29uZGFyeS10aXRsZT5Qcm9jZWVkaW5ncyBvZiB0aGUgTmF0aW9uYWwgQWNh
ZGVteSBvZiBTY2llbmNlczwvc2Vjb25kYXJ5LXRpdGxlPjwvdGl0bGVzPjxwZXJpb2RpY2FsPjxm
dWxsLXRpdGxlPlByb2NlZWRpbmdzIG9mIHRoZSBOYXRpb25hbCBBY2FkZW15IG9mIFNjaWVuY2Vz
PC9mdWxsLXRpdGxlPjwvcGVyaW9kaWNhbD48cGFnZXM+MTQyODgtMTQyOTM8L3BhZ2VzPjx2b2x1
bWU+MTAzPC92b2x1bWU+PG51bWJlcj4zOTwvbnVtYmVyPjxkYXRlcz48eWVhcj4yMDA2PC95ZWFy
PjxwdWItZGF0ZXM+PGRhdGU+U2VwdGVtYmVyIDI2LCAyMDA2PC9kYXRlPjwvcHViLWRhdGVzPjwv
ZGF0ZXM+PHVybHM+PHJlbGF0ZWQtdXJscz48dXJsPmh0dHA6Ly93d3cucG5hcy5vcmcvY29udGVu
dC8xMDMvMzkvMTQyODguYWJzdHJhY3Q8L3VybD48L3JlbGF0ZWQtdXJscz48L3VybHM+PGVsZWN0
cm9uaWMtcmVzb3VyY2UtbnVtPjEwLjEwNzMvcG5hcy4wNjA2MjkxMTAzPC9lbGVjdHJvbmljLXJl
c291cmNlLW51bT48L3JlY29yZD48L0NpdGU+PENpdGU+PEF1dGhvcj5Db21pc288L0F1dGhvcj48
WWVhcj4yMDA4PC9ZZWFyPjxSZWNOdW0+MTg5PC9SZWNOdW0+PHJlY29yZD48cmVjLW51bWJlcj4x
NTwvcmVjLW51bWJlcj48Zm9yZWlnbi1rZXlzPjxrZXkgYXBwPSJFTiIgZGItaWQ9Inp0Zjl3OXp3
dHd2YWFkZTlkMHF2ZnZ3aDU5dzlmNWU5dno5dCIgdGltZXN0YW1wPSIxNTAzNDI0OTE1Ij4xNTwv
a2V5PjwvZm9yZWlnbi1rZXlzPjxyZWYtdHlwZSBuYW1lPSJKb3VybmFsIEFydGljbGUiPjE3PC9y
ZWYtdHlwZT48Y29udHJpYnV0b3JzPjxhdXRob3JzPjxhdXRob3I+Q29taXNvLCBKb3NlZmlubyBD
LjwvYXV0aG9yPjxhdXRob3I+UGFya2luc29uLCBDbGFpcmUgTC48L2F1dGhvcj48YXV0aG9yPkdl
cnN0ZW4sIFJvYmVydDwvYXV0aG9yPjxhdXRob3I+U3RvY2ssIExhcnJ5PC9hdXRob3I+PC9hdXRo
b3JzPjwvY29udHJpYnV0b3JzPjx0aXRsZXM+PHRpdGxlPkFjY2VsZXJhdGVkIGRlY2xpbmUgaW4g
dGhlIEFyY3RpYyBzZWEgaWNlIGNvdmVyPC90aXRsZT48c2Vjb25kYXJ5LXRpdGxlPkdlb3BoeXNp
Y2FsIFJlc2VhcmNoIExldHRlcnM8L3NlY29uZGFyeS10aXRsZT48L3RpdGxlcz48cGVyaW9kaWNh
bD48ZnVsbC10aXRsZT5HZW9waHlzaWNhbCBSZXNlYXJjaCBMZXR0ZXJzPC9mdWxsLXRpdGxlPjwv
cGVyaW9kaWNhbD48cGFnZXM+bi9hLW4vYTwvcGFnZXM+PHZvbHVtZT4zNTwvdm9sdW1lPjxudW1i
ZXI+MTwvbnVtYmVyPjxrZXl3b3Jkcz48a2V5d29yZD5zZWEgaWNlPC9rZXl3b3JkPjxrZXl3b3Jk
PkFyY3RpYzwva2V5d29yZD48a2V5d29yZD5kZWNsaW5lPC9rZXl3b3JkPjxrZXl3b3JkPjA3NTAg
U2VhIGljZTwva2V5d29yZD48a2V5d29yZD4xNjA1IEFicnVwdC9yYXBpZCBjbGltYXRlIGNoYW5n
ZTwva2V5d29yZD48a2V5d29yZD4xNjE2IENsaW1hdGUgdmFyaWFiaWxpdHk8L2tleXdvcmQ+PGtl
eXdvcmQ+MTY0MCBSZW1vdGUgc2Vuc2luZzwva2V5d29yZD48a2V5d29yZD40MjA3IEFyY3RpYyBh
bmQgQW50YXJjdGljIG9jZWFub2dyYXBoeTwva2V5d29yZD48L2tleXdvcmRzPjxkYXRlcz48eWVh
cj4yMDA4PC95ZWFyPjwvZGF0ZXM+PGlzYm4+MTk0NC04MDA3PC9pc2JuPjx1cmxzPjxyZWxhdGVk
LXVybHM+PHVybD5odHRwOi8vZHguZG9pLm9yZy8xMC4xMDI5LzIwMDdHTDAzMTk3MjwvdXJsPjwv
cmVsYXRlZC11cmxzPjwvdXJscz48ZWxlY3Ryb25pYy1yZXNvdXJjZS1udW0+MTAuMTAyOS8yMDA3
R0wwMzE5NzI8L2VsZWN0cm9uaWMtcmVzb3VyY2UtbnVtPjxtb2RpZmllZC1kYXRlPkwwMTcwMzwv
bW9kaWZpZWQtZGF0ZT48L3JlY29yZD48L0NpdGU+PENpdGU+PEF1dGhvcj5Lb3J0c2NoPC9BdXRo
b3I+PFllYXI+MjAxMjwvWWVhcj48UmVjTnVtPjE5OTwvUmVjTnVtPjxyZWNvcmQ+PHJlYy1udW1i
ZXI+MTY8L3JlYy1udW1iZXI+PGZvcmVpZ24ta2V5cz48a2V5IGFwcD0iRU4iIGRiLWlkPSJ6dGY5
dzl6d3R3dmFhZGU5ZDBxdmZ2d2g1OXc5ZjVlOXZ6OXQiIHRpbWVzdGFtcD0iMTUwMzQyNDkxNSI+
MTY8L2tleT48L2ZvcmVpZ24ta2V5cz48cmVmLXR5cGUgbmFtZT0iSm91cm5hbCBBcnRpY2xlIj4x
NzwvcmVmLXR5cGU+PGNvbnRyaWJ1dG9ycz48YXV0aG9ycz48YXV0aG9yPktvcnRzY2gsIFN1c2Fu
bmU8L2F1dGhvcj48YXV0aG9yPlByaW1pY2VyaW8sIFJhdWw8L2F1dGhvcj48YXV0aG9yPkJldWNo
ZWwsIEZyYW5rPC9hdXRob3I+PGF1dGhvcj5SZW5hdWQsIFBhdWwgRS48L2F1dGhvcj48YXV0aG9y
PlJvZHJpZ3VlcywgSm/Do288L2F1dGhvcj48YXV0aG9yPkzDuG5uZSwgT2xlIErDuHJnZW48L2F1
dGhvcj48YXV0aG9yPkd1bGxpa3NlbiwgQmrDuHJuPC9hdXRob3I+PC9hdXRob3JzPjwvY29udHJp
YnV0b3JzPjx0aXRsZXM+PHRpdGxlPkNsaW1hdGUtZHJpdmVuIHJlZ2ltZSBzaGlmdHMgaW4gQXJj
dGljIG1hcmluZSBiZW50aG9zPC90aXRsZT48c2Vjb25kYXJ5LXRpdGxlPlByb2NlZWRpbmdzIG9m
IHRoZSBOYXRpb25hbCBBY2FkZW15IG9mIFNjaWVuY2VzPC9zZWNvbmRhcnktdGl0bGU+PC90aXRs
ZXM+PHBlcmlvZGljYWw+PGZ1bGwtdGl0bGU+UHJvY2VlZGluZ3Mgb2YgdGhlIE5hdGlvbmFsIEFj
YWRlbXkgb2YgU2NpZW5jZXM8L2Z1bGwtdGl0bGU+PC9wZXJpb2RpY2FsPjxwYWdlcz4xNDA1Mi0x
NDA1NzwvcGFnZXM+PHZvbHVtZT4xMDk8L3ZvbHVtZT48bnVtYmVyPjM1PC9udW1iZXI+PGRhdGVz
Pjx5ZWFyPjIwMTI8L3llYXI+PHB1Yi1kYXRlcz48ZGF0ZT5BdWd1c3QgMjgsIDIwMTI8L2RhdGU+
PC9wdWItZGF0ZXM+PC9kYXRlcz48dXJscz48cmVsYXRlZC11cmxzPjx1cmw+aHR0cDovL3d3dy5w
bmFzLm9yZy9jb250ZW50LzEwOS8zNS8xNDA1Mi5hYnN0cmFjdDwvdXJsPjwvcmVsYXRlZC11cmxz
PjwvdXJscz48ZWxlY3Ryb25pYy1yZXNvdXJjZS1udW0+MTAuMTA3My9wbmFzLjEyMDc1MDkxMDk8
L2VsZWN0cm9uaWMtcmVzb3VyY2UtbnVtPjwvcmVjb3JkPjwvQ2l0ZT48L0VuZE5vdGU+
</w:fldData>
        </w:fldChar>
      </w:r>
      <w:r w:rsidR="00FA773F">
        <w:instrText xml:space="preserve"> ADDIN EN.CITE.DATA </w:instrText>
      </w:r>
      <w:r w:rsidR="00FA773F">
        <w:fldChar w:fldCharType="end"/>
      </w:r>
      <w:r w:rsidR="00A92746">
        <w:fldChar w:fldCharType="separate"/>
      </w:r>
      <w:r w:rsidR="00674C06">
        <w:rPr>
          <w:noProof/>
        </w:rPr>
        <w:t>(Comiso et al 2008, Hansen et al 2006, Kortsch et al 2012)</w:t>
      </w:r>
      <w:r w:rsidR="00A92746">
        <w:fldChar w:fldCharType="end"/>
      </w:r>
      <w:r>
        <w:t xml:space="preserve">, and enhance the positive feedbacks to warming </w:t>
      </w:r>
      <w:r w:rsidR="00A92746">
        <w:fldChar w:fldCharType="begin">
          <w:fldData xml:space="preserve">PEVuZE5vdGU+PENpdGU+PEF1dGhvcj5GcmllZGxpbmdzdGVpbjwvQXV0aG9yPjxZZWFyPjIwMDE8
L1llYXI+PFJlY051bT4yMjg8L1JlY051bT48RGlzcGxheVRleHQ+KER1ZnJlc25lIGV0IGFsIDIw
MDIsIEZyaWVkbGluZ3N0ZWluIGV0IGFsIDIwMDEsIEtpcnNjaGJhdW0gMjAwNCwgU2NoZWZmZXIg
ZXQgYWwgMjAwNiwgV2FsdGVyIGV0IGFsIDIwMDYpPC9EaXNwbGF5VGV4dD48cmVjb3JkPjxyZWMt
bnVtYmVyPjE3PC9yZWMtbnVtYmVyPjxmb3JlaWduLWtleXM+PGtleSBhcHA9IkVOIiBkYi1pZD0i
enRmOXc5end0d3ZhYWRlOWQwcXZmdndoNTl3OWY1ZTl2ejl0IiB0aW1lc3RhbXA9IjE1MDM0MjQ5
MTUiPjE3PC9rZXk+PC9mb3JlaWduLWtleXM+PHJlZi10eXBlIG5hbWU9IkpvdXJuYWwgQXJ0aWNs
ZSI+MTc8L3JlZi10eXBlPjxjb250cmlidXRvcnM+PGF1dGhvcnM+PGF1dGhvcj5GcmllZGxpbmdz
dGVpbiwgUGllcnJlPC9hdXRob3I+PGF1dGhvcj5Cb3BwLCBMYXVyZW50PC9hdXRob3I+PGF1dGhv
cj5DaWFpcywgUGhpbGlwcGU8L2F1dGhvcj48YXV0aG9yPkR1ZnJlc25lLCBKZWFuLUxvdWlzPC9h
dXRob3I+PGF1dGhvcj5GYWlyaGVhZCwgTGF1cmVudDwvYXV0aG9yPjxhdXRob3I+TGVUcmV1dCwg
SGVydsOpPC9hdXRob3I+PGF1dGhvcj5Nb25mcmF5LCBQYXRyaWNrPC9hdXRob3I+PGF1dGhvcj5P
cnIsIEphbWVzPC9hdXRob3I+PC9hdXRob3JzPjwvY29udHJpYnV0b3JzPjx0aXRsZXM+PHRpdGxl
PlBvc2l0aXZlIGZlZWRiYWNrIGJldHdlZW4gZnV0dXJlIGNsaW1hdGUgY2hhbmdlIGFuZCB0aGUg
Y2FyYm9uIGN5Y2xlPC90aXRsZT48c2Vjb25kYXJ5LXRpdGxlPkdlb3BoeXNpY2FsIFJlc2VhcmNo
IExldHRlcnM8L3NlY29uZGFyeS10aXRsZT48L3RpdGxlcz48cGVyaW9kaWNhbD48ZnVsbC10aXRs
ZT5HZW9waHlzaWNhbCBSZXNlYXJjaCBMZXR0ZXJzPC9mdWxsLXRpdGxlPjwvcGVyaW9kaWNhbD48
cGFnZXM+MTU0My0xNTQ2PC9wYWdlcz48dm9sdW1lPjI4PC92b2x1bWU+PG51bWJlcj44PC9udW1i
ZXI+PGtleXdvcmRzPjxrZXl3b3JkPjAzMTUgQXRtb3NwaGVyaWMgQ29tcG9zaXRpb24gYW5kIFN0
cnVjdHVyZTogQmlvc3BoZXJlL2F0bW9zcGhlcmUgaW50ZXJhY3Rpb25zPC9rZXl3b3JkPjxrZXl3
b3JkPjE2MDAgR2xvYmFsIENoYW5nZTwva2V5d29yZD48a2V5d29yZD40ODA2IE9jZWFub2dyYXBo
eTogQmlvbG9naWNhbCBhbmQgQ2hlbWljYWw6IENhcmJvbiBjeWNsaW5nPC9rZXl3b3JkPjwva2V5
d29yZHM+PGRhdGVzPjx5ZWFyPjIwMDE8L3llYXI+PC9kYXRlcz48aXNibj4xOTQ0LTgwMDc8L2lz
Ym4+PHVybHM+PHJlbGF0ZWQtdXJscz48dXJsPmh0dHA6Ly9keC5kb2kub3JnLzEwLjEwMjkvMjAw
MEdMMDEyMDE1PC91cmw+PC9yZWxhdGVkLXVybHM+PC91cmxzPjxlbGVjdHJvbmljLXJlc291cmNl
LW51bT4xMC4xMDI5LzIwMDBHTDAxMjAxNTwvZWxlY3Ryb25pYy1yZXNvdXJjZS1udW0+PC9yZWNv
cmQ+PC9DaXRlPjxDaXRlPjxBdXRob3I+RHVmcmVzbmU8L0F1dGhvcj48WWVhcj4yMDAyPC9ZZWFy
PjxSZWNOdW0+MjIyPC9SZWNOdW0+PHJlY29yZD48cmVjLW51bWJlcj4xODwvcmVjLW51bWJlcj48
Zm9yZWlnbi1rZXlzPjxrZXkgYXBwPSJFTiIgZGItaWQ9Inp0Zjl3OXp3dHd2YWFkZTlkMHF2ZnZ3
aDU5dzlmNWU5dno5dCIgdGltZXN0YW1wPSIxNTAzNDI0OTE1Ij4xODwva2V5PjwvZm9yZWlnbi1r
ZXlzPjxyZWYtdHlwZSBuYW1lPSJKb3VybmFsIEFydGljbGUiPjE3PC9yZWYtdHlwZT48Y29udHJp
YnV0b3JzPjxhdXRob3JzPjxhdXRob3I+RHVmcmVzbmUsIEouIEwuPC9hdXRob3I+PGF1dGhvcj5G
YWlyaGVhZCwgTC48L2F1dGhvcj48YXV0aG9yPkxlIFRyZXV0LCBILjwvYXV0aG9yPjxhdXRob3I+
QmVydGhlbG90LCBNLjwvYXV0aG9yPjxhdXRob3I+Qm9wcCwgTC48L2F1dGhvcj48YXV0aG9yPkNp
YWlzLCBQLjwvYXV0aG9yPjxhdXRob3I+RnJpZWRsaW5nc3RlaW4sIFAuPC9hdXRob3I+PGF1dGhv
cj5Nb25mcmF5LCBQLjwvYXV0aG9yPjwvYXV0aG9ycz48L2NvbnRyaWJ1dG9ycz48dGl0bGVzPjx0
aXRsZT5PbiB0aGUgbWFnbml0dWRlIG9mIHBvc2l0aXZlIGZlZWRiYWNrIGJldHdlZW4gZnV0dXJl
IGNsaW1hdGUgY2hhbmdlIGFuZCB0aGUgY2FyYm9uIGN5Y2xlPC90aXRsZT48c2Vjb25kYXJ5LXRp
dGxlPkdlb3BoeXNpY2FsIFJlc2VhcmNoIExldHRlcnM8L3NlY29uZGFyeS10aXRsZT48L3RpdGxl
cz48cGVyaW9kaWNhbD48ZnVsbC10aXRsZT5HZW9waHlzaWNhbCBSZXNlYXJjaCBMZXR0ZXJzPC9m
dWxsLXRpdGxlPjwvcGVyaW9kaWNhbD48cGFnZXM+NDMtMS00My00PC9wYWdlcz48dm9sdW1lPjI5
PC92b2x1bWU+PG51bWJlcj4xMDwvbnVtYmVyPjxrZXl3b3Jkcz48a2V5d29yZD4wMzE1IEJpb3Nw
aGVyZS9hdG1vc3BoZXJlIGludGVyYWN0aW9uczwva2V5d29yZD48a2V5d29yZD4wMzI1IEV2b2x1
dGlvbiBvZiB0aGUgYXRtb3NwaGVyZTwva2V5d29yZD48a2V5d29yZD4xNjE1IEJpb2dlb2NoZW1p
Y2FsIGN5Y2xlcywgcHJvY2Vzc2VzLCBhbmQgbW9kZWxpbmc8L2tleXdvcmQ+PGtleXdvcmQ+MTYy
MCBDbGltYXRlIGR5bmFtaWNzPC9rZXl3b3JkPjwva2V5d29yZHM+PGRhdGVzPjx5ZWFyPjIwMDI8
L3llYXI+PC9kYXRlcz48aXNibj4xOTQ0LTgwMDc8L2lzYm4+PHVybHM+PHJlbGF0ZWQtdXJscz48
dXJsPmh0dHA6Ly9keC5kb2kub3JnLzEwLjEwMjkvMjAwMUdMMDEzNzc3PC91cmw+PC9yZWxhdGVk
LXVybHM+PC91cmxzPjxlbGVjdHJvbmljLXJlc291cmNlLW51bT4xMC4xMDI5LzIwMDFHTDAxMzc3
NzwvZWxlY3Ryb25pYy1yZXNvdXJjZS1udW0+PC9yZWNvcmQ+PC9DaXRlPjxDaXRlPjxBdXRob3I+
U2NoZWZmZXI8L0F1dGhvcj48WWVhcj4yMDA2PC9ZZWFyPjxSZWNOdW0+MjI5PC9SZWNOdW0+PHJl
Y29yZD48cmVjLW51bWJlcj4xOTwvcmVjLW51bWJlcj48Zm9yZWlnbi1rZXlzPjxrZXkgYXBwPSJF
TiIgZGItaWQ9Inp0Zjl3OXp3dHd2YWFkZTlkMHF2ZnZ3aDU5dzlmNWU5dno5dCIgdGltZXN0YW1w
PSIxNTAzNDI0OTE1Ij4xOTwva2V5PjwvZm9yZWlnbi1rZXlzPjxyZWYtdHlwZSBuYW1lPSJKb3Vy
bmFsIEFydGljbGUiPjE3PC9yZWYtdHlwZT48Y29udHJpYnV0b3JzPjxhdXRob3JzPjxhdXRob3I+
U2NoZWZmZXIsIE1hcnRlbjwvYXV0aG9yPjxhdXRob3I+QnJvdmtpbiwgVmljdG9yPC9hdXRob3I+
PGF1dGhvcj5Db3gsIFBldGVyIE0uPC9hdXRob3I+PC9hdXRob3JzPjwvY29udHJpYnV0b3JzPjx0
aXRsZXM+PHRpdGxlPjxzdHlsZSBmYWNlPSJub3JtYWwiIGZvbnQ9ImRlZmF1bHQiIHNpemU9IjEw
MCUiPlBvc2l0aXZlIGZlZWRiYWNrIGJldHdlZW4gZ2xvYmFsIHdhcm1pbmcgYW5kIGF0bW9zcGhl
cmljIENPPC9zdHlsZT48c3R5bGUgZmFjZT0ic3Vic2NyaXB0IiBmb250PSJkZWZhdWx0IiBzaXpl
PSIxMDAlIj4yIDwvc3R5bGU+PHN0eWxlIGZhY2U9Im5vcm1hbCIgZm9udD0iZGVmYXVsdCIgc2l6
ZT0iMTAwJSI+Y29uY2VudHJhdGlvbiBpbmZlcnJlZCBmcm9tIHBhc3QgY2xpbWF0ZSBjaGFuZ2U8
L3N0eWxlPjwvdGl0bGU+PHNlY29uZGFyeS10aXRsZT5HZW9waHlzaWNhbCBSZXNlYXJjaCBMZXR0
ZXJzPC9zZWNvbmRhcnktdGl0bGU+PC90aXRsZXM+PHBlcmlvZGljYWw+PGZ1bGwtdGl0bGU+R2Vv
cGh5c2ljYWwgUmVzZWFyY2ggTGV0dGVyczwvZnVsbC10aXRsZT48L3BlcmlvZGljYWw+PHZvbHVt
ZT4zMzwvdm9sdW1lPjxudW1iZXI+MTA8L251bWJlcj48a2V5d29yZHM+PGtleXdvcmQ+MDMxNSBC
aW9zcGhlcmUvYXRtb3NwaGVyZSBpbnRlcmFjdGlvbnM8L2tleXdvcmQ+PGtleXdvcmQ+MDQyOCBD
YXJib24gY3ljbGluZzwva2V5d29yZD48a2V5d29yZD4wNDY2IE1vZGVsaW5nPC9rZXl3b3JkPjxr
ZXl3b3JkPjE2MjIgRWFydGggc3lzdGVtIG1vZGVsaW5nPC9rZXl3b3JkPjwva2V5d29yZHM+PGRh
dGVzPjx5ZWFyPjIwMDY8L3llYXI+PC9kYXRlcz48aXNibj4xOTQ0LTgwMDc8L2lzYm4+PHVybHM+
PHJlbGF0ZWQtdXJscz48dXJsPmh0dHA6Ly9keC5kb2kub3JnLzEwLjEwMjkvMjAwNUdMMDI1MDQ0
PC91cmw+PC9yZWxhdGVkLXVybHM+PC91cmxzPjxlbGVjdHJvbmljLXJlc291cmNlLW51bT4xMC4x
MDI5LzIwMDVHTDAyNTA0NDwvZWxlY3Ryb25pYy1yZXNvdXJjZS1udW0+PG1vZGlmaWVkLWRhdGU+
TDEwNzAyPC9tb2RpZmllZC1kYXRlPjwvcmVjb3JkPjwvQ2l0ZT48Q2l0ZT48QXV0aG9yPldhbHRl
cjwvQXV0aG9yPjxZZWFyPjIwMDY8L1llYXI+PFJlY051bT4yMTQ8L1JlY051bT48cmVjb3JkPjxy
ZWMtbnVtYmVyPjIwPC9yZWMtbnVtYmVyPjxmb3JlaWduLWtleXM+PGtleSBhcHA9IkVOIiBkYi1p
ZD0ienRmOXc5end0d3ZhYWRlOWQwcXZmdndoNTl3OWY1ZTl2ejl0IiB0aW1lc3RhbXA9IjE1MDM0
MjQ5MTUiPjIwPC9rZXk+PC9mb3JlaWduLWtleXM+PHJlZi10eXBlIG5hbWU9IkpvdXJuYWwgQXJ0
aWNsZSI+MTc8L3JlZi10eXBlPjxjb250cmlidXRvcnM+PGF1dGhvcnM+PGF1dGhvcj5XYWx0ZXIs
IEsuIE0uPC9hdXRob3I+PGF1dGhvcj5aaW1vdiwgUy4gQS48L2F1dGhvcj48YXV0aG9yPkNoYW50
b24sIEouIFAuPC9hdXRob3I+PGF1dGhvcj5WZXJieWxhLCBELjwvYXV0aG9yPjxhdXRob3I+Q2hh
cGluLCBGLiBTLjwvYXV0aG9yPjwvYXV0aG9ycz48L2NvbnRyaWJ1dG9ycz48dGl0bGVzPjx0aXRs
ZT5NZXRoYW5lIGJ1YmJsaW5nIGZyb20gU2liZXJpYW4gdGhhdyBsYWtlcyBhcyBhIHBvc2l0aXZl
IGZlZWRiYWNrIHRvIGNsaW1hdGUgd2FybWluZzwvdGl0bGU+PHNlY29uZGFyeS10aXRsZT5OYXR1
cmU8L3NlY29uZGFyeS10aXRsZT48L3RpdGxlcz48cGVyaW9kaWNhbD48ZnVsbC10aXRsZT5OYXR1
cmU8L2Z1bGwtdGl0bGU+PC9wZXJpb2RpY2FsPjxwYWdlcz43MS03NTwvcGFnZXM+PHZvbHVtZT40
NDM8L3ZvbHVtZT48bnVtYmVyPjcxMDc8L251bWJlcj48ZGF0ZXM+PHllYXI+MjAwNjwveWVhcj48
cHViLWRhdGVzPjxkYXRlPjA5LzA3L3ByaW50PC9kYXRlPjwvcHViLWRhdGVzPjwvZGF0ZXM+PGlz
Ym4+MDAyOC0wODM2PC9pc2JuPjx3b3JrLXR5cGU+MTAuMTAzOC9uYXR1cmUwNTA0MDwvd29yay10
eXBlPjx1cmxzPjxyZWxhdGVkLXVybHM+PHVybD5odHRwOi8vZHguZG9pLm9yZy8xMC4xMDM4L25h
dHVyZTA1MDQwPC91cmw+PC9yZWxhdGVkLXVybHM+PC91cmxzPjxlbGVjdHJvbmljLXJlc291cmNl
LW51bT5odHRwOi8vd3d3Lm5hdHVyZS5jb20vbmF0dXJlL2pvdXJuYWwvdjQ0My9uNzEwNy9zdXBw
aW5mby9uYXR1cmUwNTA0MF9TMS5odG1sPC9lbGVjdHJvbmljLXJlc291cmNlLW51bT48L3JlY29y
ZD48L0NpdGU+PENpdGU+PEF1dGhvcj5LaXJzY2hiYXVtPC9BdXRob3I+PFllYXI+MjAwNDwvWWVh
cj48UmVjTnVtPjI1NjwvUmVjTnVtPjxyZWNvcmQ+PHJlYy1udW1iZXI+MjE8L3JlYy1udW1iZXI+
PGZvcmVpZ24ta2V5cz48a2V5IGFwcD0iRU4iIGRiLWlkPSJ6dGY5dzl6d3R3dmFhZGU5ZDBxdmZ2
d2g1OXc5ZjVlOXZ6OXQiIHRpbWVzdGFtcD0iMTUwMzQyNDkxNSI+MjE8L2tleT48L2ZvcmVpZ24t
a2V5cz48cmVmLXR5cGUgbmFtZT0iSm91cm5hbCBBcnRpY2xlIj4xNzwvcmVmLXR5cGU+PGNvbnRy
aWJ1dG9ycz48YXV0aG9ycz48YXV0aG9yPktpcnNjaGJhdW0sIE1pa28gVS4gRi48L2F1dGhvcj48
L2F1dGhvcnM+PC9jb250cmlidXRvcnM+PHRpdGxlcz48dGl0bGU+U29pbCByZXNwaXJhdGlvbiB1
bmRlciBwcm9sb25nZWQgc29pbCB3YXJtaW5nOiBhcmUgcmF0ZSByZWR1Y3Rpb25zIGNhdXNlZCBi
eSBhY2NsaW1hdGlvbiBvciBzdWJzdHJhdGUgbG9zcz88L3RpdGxlPjxzZWNvbmRhcnktdGl0bGU+
R2xvYmFsIENoYW5nZSBCaW9sb2d5PC9zZWNvbmRhcnktdGl0bGU+PC90aXRsZXM+PHBlcmlvZGlj
YWw+PGZ1bGwtdGl0bGU+R2xvYmFsIENoYW5nZSBCaW9sb2d5PC9mdWxsLXRpdGxlPjwvcGVyaW9k
aWNhbD48cGFnZXM+MTg3MC0xODc3PC9wYWdlcz48dm9sdW1lPjEwPC92b2x1bWU+PG51bWJlcj4x
MTwvbnVtYmVyPjxrZXl3b3Jkcz48a2V5d29yZD5jYXJib24gc3RvY2tzPC9rZXl3b3JkPjxrZXl3
b3JkPmRlY29tcG9zaXRpb248L2tleXdvcmQ+PGtleXdvcmQ+Z2xvYmFsIGNoYW5nZTwva2V5d29y
ZD48a2V5d29yZD5zb2lsIHJlc3BpcmF0aW9uPC9rZXl3b3JkPjxrZXl3b3JkPnNvaWwgd2FybWlu
Zzwva2V5d29yZD48a2V5d29yZD50ZW1wZXJhdHVyZTwva2V5d29yZD48L2tleXdvcmRzPjxkYXRl
cz48eWVhcj4yMDA0PC95ZWFyPjwvZGF0ZXM+PHB1Ymxpc2hlcj5CbGFja3dlbGwgU2NpZW5jZSBM
dGQ8L3B1Ymxpc2hlcj48aXNibj4xMzY1LTI0ODY8L2lzYm4+PHVybHM+PHJlbGF0ZWQtdXJscz48
dXJsPmh0dHA6Ly9keC5kb2kub3JnLzEwLjExMTEvai4xMzY1LTI0ODYuMjAwNC4wMDg1Mi54PC91
cmw+PC9yZWxhdGVkLXVybHM+PC91cmxzPjxlbGVjdHJvbmljLXJlc291cmNlLW51bT4xMC4xMTEx
L2ouMTM2NS0yNDg2LjIwMDQuMDA4NTIueDwvZWxlY3Ryb25pYy1yZXNvdXJjZS1udW0+PC9yZWNv
cmQ+PC9DaXRlPjwvRW5kTm90ZT5=
</w:fldData>
        </w:fldChar>
      </w:r>
      <w:r w:rsidR="00FA773F">
        <w:instrText xml:space="preserve"> ADDIN EN.CITE </w:instrText>
      </w:r>
      <w:r w:rsidR="00FA773F">
        <w:fldChar w:fldCharType="begin">
          <w:fldData xml:space="preserve">PEVuZE5vdGU+PENpdGU+PEF1dGhvcj5GcmllZGxpbmdzdGVpbjwvQXV0aG9yPjxZZWFyPjIwMDE8
L1llYXI+PFJlY051bT4yMjg8L1JlY051bT48RGlzcGxheVRleHQ+KER1ZnJlc25lIGV0IGFsIDIw
MDIsIEZyaWVkbGluZ3N0ZWluIGV0IGFsIDIwMDEsIEtpcnNjaGJhdW0gMjAwNCwgU2NoZWZmZXIg
ZXQgYWwgMjAwNiwgV2FsdGVyIGV0IGFsIDIwMDYpPC9EaXNwbGF5VGV4dD48cmVjb3JkPjxyZWMt
bnVtYmVyPjE3PC9yZWMtbnVtYmVyPjxmb3JlaWduLWtleXM+PGtleSBhcHA9IkVOIiBkYi1pZD0i
enRmOXc5end0d3ZhYWRlOWQwcXZmdndoNTl3OWY1ZTl2ejl0IiB0aW1lc3RhbXA9IjE1MDM0MjQ5
MTUiPjE3PC9rZXk+PC9mb3JlaWduLWtleXM+PHJlZi10eXBlIG5hbWU9IkpvdXJuYWwgQXJ0aWNs
ZSI+MTc8L3JlZi10eXBlPjxjb250cmlidXRvcnM+PGF1dGhvcnM+PGF1dGhvcj5GcmllZGxpbmdz
dGVpbiwgUGllcnJlPC9hdXRob3I+PGF1dGhvcj5Cb3BwLCBMYXVyZW50PC9hdXRob3I+PGF1dGhv
cj5DaWFpcywgUGhpbGlwcGU8L2F1dGhvcj48YXV0aG9yPkR1ZnJlc25lLCBKZWFuLUxvdWlzPC9h
dXRob3I+PGF1dGhvcj5GYWlyaGVhZCwgTGF1cmVudDwvYXV0aG9yPjxhdXRob3I+TGVUcmV1dCwg
SGVydsOpPC9hdXRob3I+PGF1dGhvcj5Nb25mcmF5LCBQYXRyaWNrPC9hdXRob3I+PGF1dGhvcj5P
cnIsIEphbWVzPC9hdXRob3I+PC9hdXRob3JzPjwvY29udHJpYnV0b3JzPjx0aXRsZXM+PHRpdGxl
PlBvc2l0aXZlIGZlZWRiYWNrIGJldHdlZW4gZnV0dXJlIGNsaW1hdGUgY2hhbmdlIGFuZCB0aGUg
Y2FyYm9uIGN5Y2xlPC90aXRsZT48c2Vjb25kYXJ5LXRpdGxlPkdlb3BoeXNpY2FsIFJlc2VhcmNo
IExldHRlcnM8L3NlY29uZGFyeS10aXRsZT48L3RpdGxlcz48cGVyaW9kaWNhbD48ZnVsbC10aXRs
ZT5HZW9waHlzaWNhbCBSZXNlYXJjaCBMZXR0ZXJzPC9mdWxsLXRpdGxlPjwvcGVyaW9kaWNhbD48
cGFnZXM+MTU0My0xNTQ2PC9wYWdlcz48dm9sdW1lPjI4PC92b2x1bWU+PG51bWJlcj44PC9udW1i
ZXI+PGtleXdvcmRzPjxrZXl3b3JkPjAzMTUgQXRtb3NwaGVyaWMgQ29tcG9zaXRpb24gYW5kIFN0
cnVjdHVyZTogQmlvc3BoZXJlL2F0bW9zcGhlcmUgaW50ZXJhY3Rpb25zPC9rZXl3b3JkPjxrZXl3
b3JkPjE2MDAgR2xvYmFsIENoYW5nZTwva2V5d29yZD48a2V5d29yZD40ODA2IE9jZWFub2dyYXBo
eTogQmlvbG9naWNhbCBhbmQgQ2hlbWljYWw6IENhcmJvbiBjeWNsaW5nPC9rZXl3b3JkPjwva2V5
d29yZHM+PGRhdGVzPjx5ZWFyPjIwMDE8L3llYXI+PC9kYXRlcz48aXNibj4xOTQ0LTgwMDc8L2lz
Ym4+PHVybHM+PHJlbGF0ZWQtdXJscz48dXJsPmh0dHA6Ly9keC5kb2kub3JnLzEwLjEwMjkvMjAw
MEdMMDEyMDE1PC91cmw+PC9yZWxhdGVkLXVybHM+PC91cmxzPjxlbGVjdHJvbmljLXJlc291cmNl
LW51bT4xMC4xMDI5LzIwMDBHTDAxMjAxNTwvZWxlY3Ryb25pYy1yZXNvdXJjZS1udW0+PC9yZWNv
cmQ+PC9DaXRlPjxDaXRlPjxBdXRob3I+RHVmcmVzbmU8L0F1dGhvcj48WWVhcj4yMDAyPC9ZZWFy
PjxSZWNOdW0+MjIyPC9SZWNOdW0+PHJlY29yZD48cmVjLW51bWJlcj4xODwvcmVjLW51bWJlcj48
Zm9yZWlnbi1rZXlzPjxrZXkgYXBwPSJFTiIgZGItaWQ9Inp0Zjl3OXp3dHd2YWFkZTlkMHF2ZnZ3
aDU5dzlmNWU5dno5dCIgdGltZXN0YW1wPSIxNTAzNDI0OTE1Ij4xODwva2V5PjwvZm9yZWlnbi1r
ZXlzPjxyZWYtdHlwZSBuYW1lPSJKb3VybmFsIEFydGljbGUiPjE3PC9yZWYtdHlwZT48Y29udHJp
YnV0b3JzPjxhdXRob3JzPjxhdXRob3I+RHVmcmVzbmUsIEouIEwuPC9hdXRob3I+PGF1dGhvcj5G
YWlyaGVhZCwgTC48L2F1dGhvcj48YXV0aG9yPkxlIFRyZXV0LCBILjwvYXV0aG9yPjxhdXRob3I+
QmVydGhlbG90LCBNLjwvYXV0aG9yPjxhdXRob3I+Qm9wcCwgTC48L2F1dGhvcj48YXV0aG9yPkNp
YWlzLCBQLjwvYXV0aG9yPjxhdXRob3I+RnJpZWRsaW5nc3RlaW4sIFAuPC9hdXRob3I+PGF1dGhv
cj5Nb25mcmF5LCBQLjwvYXV0aG9yPjwvYXV0aG9ycz48L2NvbnRyaWJ1dG9ycz48dGl0bGVzPjx0
aXRsZT5PbiB0aGUgbWFnbml0dWRlIG9mIHBvc2l0aXZlIGZlZWRiYWNrIGJldHdlZW4gZnV0dXJl
IGNsaW1hdGUgY2hhbmdlIGFuZCB0aGUgY2FyYm9uIGN5Y2xlPC90aXRsZT48c2Vjb25kYXJ5LXRp
dGxlPkdlb3BoeXNpY2FsIFJlc2VhcmNoIExldHRlcnM8L3NlY29uZGFyeS10aXRsZT48L3RpdGxl
cz48cGVyaW9kaWNhbD48ZnVsbC10aXRsZT5HZW9waHlzaWNhbCBSZXNlYXJjaCBMZXR0ZXJzPC9m
dWxsLXRpdGxlPjwvcGVyaW9kaWNhbD48cGFnZXM+NDMtMS00My00PC9wYWdlcz48dm9sdW1lPjI5
PC92b2x1bWU+PG51bWJlcj4xMDwvbnVtYmVyPjxrZXl3b3Jkcz48a2V5d29yZD4wMzE1IEJpb3Nw
aGVyZS9hdG1vc3BoZXJlIGludGVyYWN0aW9uczwva2V5d29yZD48a2V5d29yZD4wMzI1IEV2b2x1
dGlvbiBvZiB0aGUgYXRtb3NwaGVyZTwva2V5d29yZD48a2V5d29yZD4xNjE1IEJpb2dlb2NoZW1p
Y2FsIGN5Y2xlcywgcHJvY2Vzc2VzLCBhbmQgbW9kZWxpbmc8L2tleXdvcmQ+PGtleXdvcmQ+MTYy
MCBDbGltYXRlIGR5bmFtaWNzPC9rZXl3b3JkPjwva2V5d29yZHM+PGRhdGVzPjx5ZWFyPjIwMDI8
L3llYXI+PC9kYXRlcz48aXNibj4xOTQ0LTgwMDc8L2lzYm4+PHVybHM+PHJlbGF0ZWQtdXJscz48
dXJsPmh0dHA6Ly9keC5kb2kub3JnLzEwLjEwMjkvMjAwMUdMMDEzNzc3PC91cmw+PC9yZWxhdGVk
LXVybHM+PC91cmxzPjxlbGVjdHJvbmljLXJlc291cmNlLW51bT4xMC4xMDI5LzIwMDFHTDAxMzc3
NzwvZWxlY3Ryb25pYy1yZXNvdXJjZS1udW0+PC9yZWNvcmQ+PC9DaXRlPjxDaXRlPjxBdXRob3I+
U2NoZWZmZXI8L0F1dGhvcj48WWVhcj4yMDA2PC9ZZWFyPjxSZWNOdW0+MjI5PC9SZWNOdW0+PHJl
Y29yZD48cmVjLW51bWJlcj4xOTwvcmVjLW51bWJlcj48Zm9yZWlnbi1rZXlzPjxrZXkgYXBwPSJF
TiIgZGItaWQ9Inp0Zjl3OXp3dHd2YWFkZTlkMHF2ZnZ3aDU5dzlmNWU5dno5dCIgdGltZXN0YW1w
PSIxNTAzNDI0OTE1Ij4xOTwva2V5PjwvZm9yZWlnbi1rZXlzPjxyZWYtdHlwZSBuYW1lPSJKb3Vy
bmFsIEFydGljbGUiPjE3PC9yZWYtdHlwZT48Y29udHJpYnV0b3JzPjxhdXRob3JzPjxhdXRob3I+
U2NoZWZmZXIsIE1hcnRlbjwvYXV0aG9yPjxhdXRob3I+QnJvdmtpbiwgVmljdG9yPC9hdXRob3I+
PGF1dGhvcj5Db3gsIFBldGVyIE0uPC9hdXRob3I+PC9hdXRob3JzPjwvY29udHJpYnV0b3JzPjx0
aXRsZXM+PHRpdGxlPjxzdHlsZSBmYWNlPSJub3JtYWwiIGZvbnQ9ImRlZmF1bHQiIHNpemU9IjEw
MCUiPlBvc2l0aXZlIGZlZWRiYWNrIGJldHdlZW4gZ2xvYmFsIHdhcm1pbmcgYW5kIGF0bW9zcGhl
cmljIENPPC9zdHlsZT48c3R5bGUgZmFjZT0ic3Vic2NyaXB0IiBmb250PSJkZWZhdWx0IiBzaXpl
PSIxMDAlIj4yIDwvc3R5bGU+PHN0eWxlIGZhY2U9Im5vcm1hbCIgZm9udD0iZGVmYXVsdCIgc2l6
ZT0iMTAwJSI+Y29uY2VudHJhdGlvbiBpbmZlcnJlZCBmcm9tIHBhc3QgY2xpbWF0ZSBjaGFuZ2U8
L3N0eWxlPjwvdGl0bGU+PHNlY29uZGFyeS10aXRsZT5HZW9waHlzaWNhbCBSZXNlYXJjaCBMZXR0
ZXJzPC9zZWNvbmRhcnktdGl0bGU+PC90aXRsZXM+PHBlcmlvZGljYWw+PGZ1bGwtdGl0bGU+R2Vv
cGh5c2ljYWwgUmVzZWFyY2ggTGV0dGVyczwvZnVsbC10aXRsZT48L3BlcmlvZGljYWw+PHZvbHVt
ZT4zMzwvdm9sdW1lPjxudW1iZXI+MTA8L251bWJlcj48a2V5d29yZHM+PGtleXdvcmQ+MDMxNSBC
aW9zcGhlcmUvYXRtb3NwaGVyZSBpbnRlcmFjdGlvbnM8L2tleXdvcmQ+PGtleXdvcmQ+MDQyOCBD
YXJib24gY3ljbGluZzwva2V5d29yZD48a2V5d29yZD4wNDY2IE1vZGVsaW5nPC9rZXl3b3JkPjxr
ZXl3b3JkPjE2MjIgRWFydGggc3lzdGVtIG1vZGVsaW5nPC9rZXl3b3JkPjwva2V5d29yZHM+PGRh
dGVzPjx5ZWFyPjIwMDY8L3llYXI+PC9kYXRlcz48aXNibj4xOTQ0LTgwMDc8L2lzYm4+PHVybHM+
PHJlbGF0ZWQtdXJscz48dXJsPmh0dHA6Ly9keC5kb2kub3JnLzEwLjEwMjkvMjAwNUdMMDI1MDQ0
PC91cmw+PC9yZWxhdGVkLXVybHM+PC91cmxzPjxlbGVjdHJvbmljLXJlc291cmNlLW51bT4xMC4x
MDI5LzIwMDVHTDAyNTA0NDwvZWxlY3Ryb25pYy1yZXNvdXJjZS1udW0+PG1vZGlmaWVkLWRhdGU+
TDEwNzAyPC9tb2RpZmllZC1kYXRlPjwvcmVjb3JkPjwvQ2l0ZT48Q2l0ZT48QXV0aG9yPldhbHRl
cjwvQXV0aG9yPjxZZWFyPjIwMDY8L1llYXI+PFJlY051bT4yMTQ8L1JlY051bT48cmVjb3JkPjxy
ZWMtbnVtYmVyPjIwPC9yZWMtbnVtYmVyPjxmb3JlaWduLWtleXM+PGtleSBhcHA9IkVOIiBkYi1p
ZD0ienRmOXc5end0d3ZhYWRlOWQwcXZmdndoNTl3OWY1ZTl2ejl0IiB0aW1lc3RhbXA9IjE1MDM0
MjQ5MTUiPjIwPC9rZXk+PC9mb3JlaWduLWtleXM+PHJlZi10eXBlIG5hbWU9IkpvdXJuYWwgQXJ0
aWNsZSI+MTc8L3JlZi10eXBlPjxjb250cmlidXRvcnM+PGF1dGhvcnM+PGF1dGhvcj5XYWx0ZXIs
IEsuIE0uPC9hdXRob3I+PGF1dGhvcj5aaW1vdiwgUy4gQS48L2F1dGhvcj48YXV0aG9yPkNoYW50
b24sIEouIFAuPC9hdXRob3I+PGF1dGhvcj5WZXJieWxhLCBELjwvYXV0aG9yPjxhdXRob3I+Q2hh
cGluLCBGLiBTLjwvYXV0aG9yPjwvYXV0aG9ycz48L2NvbnRyaWJ1dG9ycz48dGl0bGVzPjx0aXRs
ZT5NZXRoYW5lIGJ1YmJsaW5nIGZyb20gU2liZXJpYW4gdGhhdyBsYWtlcyBhcyBhIHBvc2l0aXZl
IGZlZWRiYWNrIHRvIGNsaW1hdGUgd2FybWluZzwvdGl0bGU+PHNlY29uZGFyeS10aXRsZT5OYXR1
cmU8L3NlY29uZGFyeS10aXRsZT48L3RpdGxlcz48cGVyaW9kaWNhbD48ZnVsbC10aXRsZT5OYXR1
cmU8L2Z1bGwtdGl0bGU+PC9wZXJpb2RpY2FsPjxwYWdlcz43MS03NTwvcGFnZXM+PHZvbHVtZT40
NDM8L3ZvbHVtZT48bnVtYmVyPjcxMDc8L251bWJlcj48ZGF0ZXM+PHllYXI+MjAwNjwveWVhcj48
cHViLWRhdGVzPjxkYXRlPjA5LzA3L3ByaW50PC9kYXRlPjwvcHViLWRhdGVzPjwvZGF0ZXM+PGlz
Ym4+MDAyOC0wODM2PC9pc2JuPjx3b3JrLXR5cGU+MTAuMTAzOC9uYXR1cmUwNTA0MDwvd29yay10
eXBlPjx1cmxzPjxyZWxhdGVkLXVybHM+PHVybD5odHRwOi8vZHguZG9pLm9yZy8xMC4xMDM4L25h
dHVyZTA1MDQwPC91cmw+PC9yZWxhdGVkLXVybHM+PC91cmxzPjxlbGVjdHJvbmljLXJlc291cmNl
LW51bT5odHRwOi8vd3d3Lm5hdHVyZS5jb20vbmF0dXJlL2pvdXJuYWwvdjQ0My9uNzEwNy9zdXBw
aW5mby9uYXR1cmUwNTA0MF9TMS5odG1sPC9lbGVjdHJvbmljLXJlc291cmNlLW51bT48L3JlY29y
ZD48L0NpdGU+PENpdGU+PEF1dGhvcj5LaXJzY2hiYXVtPC9BdXRob3I+PFllYXI+MjAwNDwvWWVh
cj48UmVjTnVtPjI1NjwvUmVjTnVtPjxyZWNvcmQ+PHJlYy1udW1iZXI+MjE8L3JlYy1udW1iZXI+
PGZvcmVpZ24ta2V5cz48a2V5IGFwcD0iRU4iIGRiLWlkPSJ6dGY5dzl6d3R3dmFhZGU5ZDBxdmZ2
d2g1OXc5ZjVlOXZ6OXQiIHRpbWVzdGFtcD0iMTUwMzQyNDkxNSI+MjE8L2tleT48L2ZvcmVpZ24t
a2V5cz48cmVmLXR5cGUgbmFtZT0iSm91cm5hbCBBcnRpY2xlIj4xNzwvcmVmLXR5cGU+PGNvbnRy
aWJ1dG9ycz48YXV0aG9ycz48YXV0aG9yPktpcnNjaGJhdW0sIE1pa28gVS4gRi48L2F1dGhvcj48
L2F1dGhvcnM+PC9jb250cmlidXRvcnM+PHRpdGxlcz48dGl0bGU+U29pbCByZXNwaXJhdGlvbiB1
bmRlciBwcm9sb25nZWQgc29pbCB3YXJtaW5nOiBhcmUgcmF0ZSByZWR1Y3Rpb25zIGNhdXNlZCBi
eSBhY2NsaW1hdGlvbiBvciBzdWJzdHJhdGUgbG9zcz88L3RpdGxlPjxzZWNvbmRhcnktdGl0bGU+
R2xvYmFsIENoYW5nZSBCaW9sb2d5PC9zZWNvbmRhcnktdGl0bGU+PC90aXRsZXM+PHBlcmlvZGlj
YWw+PGZ1bGwtdGl0bGU+R2xvYmFsIENoYW5nZSBCaW9sb2d5PC9mdWxsLXRpdGxlPjwvcGVyaW9k
aWNhbD48cGFnZXM+MTg3MC0xODc3PC9wYWdlcz48dm9sdW1lPjEwPC92b2x1bWU+PG51bWJlcj4x
MTwvbnVtYmVyPjxrZXl3b3Jkcz48a2V5d29yZD5jYXJib24gc3RvY2tzPC9rZXl3b3JkPjxrZXl3
b3JkPmRlY29tcG9zaXRpb248L2tleXdvcmQ+PGtleXdvcmQ+Z2xvYmFsIGNoYW5nZTwva2V5d29y
ZD48a2V5d29yZD5zb2lsIHJlc3BpcmF0aW9uPC9rZXl3b3JkPjxrZXl3b3JkPnNvaWwgd2FybWlu
Zzwva2V5d29yZD48a2V5d29yZD50ZW1wZXJhdHVyZTwva2V5d29yZD48L2tleXdvcmRzPjxkYXRl
cz48eWVhcj4yMDA0PC95ZWFyPjwvZGF0ZXM+PHB1Ymxpc2hlcj5CbGFja3dlbGwgU2NpZW5jZSBM
dGQ8L3B1Ymxpc2hlcj48aXNibj4xMzY1LTI0ODY8L2lzYm4+PHVybHM+PHJlbGF0ZWQtdXJscz48
dXJsPmh0dHA6Ly9keC5kb2kub3JnLzEwLjExMTEvai4xMzY1LTI0ODYuMjAwNC4wMDg1Mi54PC91
cmw+PC9yZWxhdGVkLXVybHM+PC91cmxzPjxlbGVjdHJvbmljLXJlc291cmNlLW51bT4xMC4xMTEx
L2ouMTM2NS0yNDg2LjIwMDQuMDA4NTIueDwvZWxlY3Ryb25pYy1yZXNvdXJjZS1udW0+PC9yZWNv
cmQ+PC9DaXRlPjwvRW5kTm90ZT5=
</w:fldData>
        </w:fldChar>
      </w:r>
      <w:r w:rsidR="00FA773F">
        <w:instrText xml:space="preserve"> ADDIN EN.CITE.DATA </w:instrText>
      </w:r>
      <w:r w:rsidR="00FA773F">
        <w:fldChar w:fldCharType="end"/>
      </w:r>
      <w:r w:rsidR="00A92746">
        <w:fldChar w:fldCharType="separate"/>
      </w:r>
      <w:r w:rsidR="00674C06">
        <w:rPr>
          <w:noProof/>
        </w:rPr>
        <w:t>(Dufresne et al 2002, Friedlingstein et al 2001, Kirschbaum 2004, Scheffer et al 2006, Walter et al 2006)</w:t>
      </w:r>
      <w:r w:rsidR="00A92746">
        <w:fldChar w:fldCharType="end"/>
      </w:r>
      <w:r w:rsidR="00307D3A">
        <w:t>.</w:t>
      </w:r>
      <w:r>
        <w:t xml:space="preserve"> Many ecosystems in these regions are predicted as tipping elements in the Earth’s climate system </w:t>
      </w:r>
      <w:r w:rsidR="00A92746">
        <w:fldChar w:fldCharType="begin">
          <w:fldData xml:space="preserve">PEVuZE5vdGU+PENpdGU+PEF1dGhvcj5MZW50b248L0F1dGhvcj48WWVhcj4yMDA4PC9ZZWFyPjxS
ZWNOdW0+MjQwPC9SZWNOdW0+PERpc3BsYXlUZXh0PihEdWFydGUgZXQgYWwgMjAxMiwgTGVudG9u
IGV0IGFsIDIwMDgpPC9EaXNwbGF5VGV4dD48cmVjb3JkPjxyZWMtbnVtYmVyPjIyPC9yZWMtbnVt
YmVyPjxmb3JlaWduLWtleXM+PGtleSBhcHA9IkVOIiBkYi1pZD0ienRmOXc5end0d3ZhYWRlOWQw
cXZmdndoNTl3OWY1ZTl2ejl0IiB0aW1lc3RhbXA9IjE1MDM0MjQ5MTUiPjIyPC9rZXk+PC9mb3Jl
aWduLWtleXM+PHJlZi10eXBlIG5hbWU9IkpvdXJuYWwgQXJ0aWNsZSI+MTc8L3JlZi10eXBlPjxj
b250cmlidXRvcnM+PGF1dGhvcnM+PGF1dGhvcj5MZW50b24sIFRpbW90aHkgTS48L2F1dGhvcj48
YXV0aG9yPkhlbGQsIEhlcm1hbm48L2F1dGhvcj48YXV0aG9yPktyaWVnbGVyLCBFbG1hcjwvYXV0
aG9yPjxhdXRob3I+SGFsbCwgSmltIFcuPC9hdXRob3I+PGF1dGhvcj5MdWNodCwgV29sZmdhbmc8
L2F1dGhvcj48YXV0aG9yPlJhaG1zdG9yZiwgU3RlZmFuPC9hdXRob3I+PGF1dGhvcj5TY2hlbGxu
aHViZXIsIEhhbnMgSm9hY2hpbTwvYXV0aG9yPjwvYXV0aG9ycz48L2NvbnRyaWJ1dG9ycz48dGl0
bGVzPjx0aXRsZT5UaXBwaW5nIGVsZW1lbnRzIGluIHRoZSBFYXJ0aCZhcG9zO3MgY2xpbWF0ZSBz
eXN0ZW08L3RpdGxlPjxzZWNvbmRhcnktdGl0bGU+UHJvY2VlZGluZ3Mgb2YgdGhlIE5hdGlvbmFs
IEFjYWRlbXkgb2YgU2NpZW5jZXM8L3NlY29uZGFyeS10aXRsZT48L3RpdGxlcz48cGVyaW9kaWNh
bD48ZnVsbC10aXRsZT5Qcm9jZWVkaW5ncyBvZiB0aGUgTmF0aW9uYWwgQWNhZGVteSBvZiBTY2ll
bmNlczwvZnVsbC10aXRsZT48L3BlcmlvZGljYWw+PHBhZ2VzPjE3ODYtMTc5MzwvcGFnZXM+PHZv
bHVtZT4xMDU8L3ZvbHVtZT48bnVtYmVyPjY8L251bWJlcj48ZGF0ZXM+PHllYXI+MjAwODwveWVh
cj48cHViLWRhdGVzPjxkYXRlPkZlYnJ1YXJ5IDEyLCAyMDA4PC9kYXRlPjwvcHViLWRhdGVzPjwv
ZGF0ZXM+PHVybHM+PHJlbGF0ZWQtdXJscz48dXJsPmh0dHA6Ly93d3cucG5hcy5vcmcvY29udGVu
dC8xMDUvNi8xNzg2LmFic3RyYWN0PC91cmw+PC9yZWxhdGVkLXVybHM+PC91cmxzPjxlbGVjdHJv
bmljLXJlc291cmNlLW51bT4xMC4xMDczL3BuYXMuMDcwNTQxNDEwNTwvZWxlY3Ryb25pYy1yZXNv
dXJjZS1udW0+PC9yZWNvcmQ+PC9DaXRlPjxDaXRlPjxBdXRob3I+RHVhcnRlPC9BdXRob3I+PFll
YXI+MjAxMjwvWWVhcj48UmVjTnVtPjIzOTwvUmVjTnVtPjxyZWNvcmQ+PHJlYy1udW1iZXI+MjM8
L3JlYy1udW1iZXI+PGZvcmVpZ24ta2V5cz48a2V5IGFwcD0iRU4iIGRiLWlkPSJ6dGY5dzl6d3R3
dmFhZGU5ZDBxdmZ2d2g1OXc5ZjVlOXZ6OXQiIHRpbWVzdGFtcD0iMTUwMzQyNDkxNSI+MjM8L2tl
eT48L2ZvcmVpZ24ta2V5cz48cmVmLXR5cGUgbmFtZT0iSm91cm5hbCBBcnRpY2xlIj4xNzwvcmVm
LXR5cGU+PGNvbnRyaWJ1dG9ycz48YXV0aG9ycz48YXV0aG9yPkR1YXJ0ZSwgQ2FybG9zIE0uPC9h
dXRob3I+PGF1dGhvcj5BZ3VzdMOtLCBTdXNhbmE8L2F1dGhvcj48YXV0aG9yPldhc3NtYW5uLCBQ
YXVsPC9hdXRob3I+PGF1dGhvcj5BcnJpZXRhLCBKZXPDunMgTS48L2F1dGhvcj48YXV0aG9yPkFs
Y2FyYXosIE1pcXVlbDwvYXV0aG9yPjxhdXRob3I+Q29lbGxvLCBBbGV4YW5kcmE8L2F1dGhvcj48
YXV0aG9yPk1hcmLDoCwgTsO6cmlhPC9hdXRob3I+PGF1dGhvcj5IZW5kcmlrcywgSXJpcyBFLjwv
YXV0aG9yPjxhdXRob3I+SG9sZGluZywgSm9obm5hPC9hdXRob3I+PGF1dGhvcj5HYXJjw61hLVph
cmFuZG9uYSwgScOxaWdvPC9hdXRob3I+PGF1dGhvcj5Lcml0emJlcmcsIEVtbWE8L2F1dGhvcj48
YXV0aG9yPlZhcXXDqSwgRG9sb3JzPC9hdXRob3I+PC9hdXRob3JzPjwvY29udHJpYnV0b3JzPjx0
aXRsZXM+PHRpdGxlPlRpcHBpbmcgZWxlbWVudHMgaW4gdGhlIGFyY3RpYyBtYXJpbmUgZWNvc3lz
dGVtPC90aXRsZT48c2Vjb25kYXJ5LXRpdGxlPkFNQklPPC9zZWNvbmRhcnktdGl0bGU+PC90aXRs
ZXM+PHBlcmlvZGljYWw+PGZ1bGwtdGl0bGU+QU1CSU88L2Z1bGwtdGl0bGU+PC9wZXJpb2RpY2Fs
PjxwYWdlcz40NC01NTwvcGFnZXM+PHZvbHVtZT40MTwvdm9sdW1lPjxudW1iZXI+MTwvbnVtYmVy
PjxkYXRlcz48eWVhcj4yMDEyPC95ZWFyPjxwdWItZGF0ZXM+PGRhdGU+MjAxMi8wMi8wMTwvZGF0
ZT48L3B1Yi1kYXRlcz48L2RhdGVzPjxpc2JuPjE2NTQtNzIwOTwvaXNibj48dXJscz48cmVsYXRl
ZC11cmxzPjx1cmw+aHR0cDovL2R4LmRvaS5vcmcvMTAuMTAwNy9zMTMyODAtMDExLTAyMjQtNzwv
dXJsPjwvcmVsYXRlZC11cmxzPjwvdXJscz48ZWxlY3Ryb25pYy1yZXNvdXJjZS1udW0+MTAuMTAw
Ny9zMTMyODAtMDExLTAyMjQtNzwvZWxlY3Ryb25pYy1yZXNvdXJjZS1udW0+PC9yZWNvcmQ+PC9D
aXRlPjwvRW5kTm90ZT4A
</w:fldData>
        </w:fldChar>
      </w:r>
      <w:r w:rsidR="00FA773F">
        <w:instrText xml:space="preserve"> ADDIN EN.CITE </w:instrText>
      </w:r>
      <w:r w:rsidR="00FA773F">
        <w:fldChar w:fldCharType="begin">
          <w:fldData xml:space="preserve">PEVuZE5vdGU+PENpdGU+PEF1dGhvcj5MZW50b248L0F1dGhvcj48WWVhcj4yMDA4PC9ZZWFyPjxS
ZWNOdW0+MjQwPC9SZWNOdW0+PERpc3BsYXlUZXh0PihEdWFydGUgZXQgYWwgMjAxMiwgTGVudG9u
IGV0IGFsIDIwMDgpPC9EaXNwbGF5VGV4dD48cmVjb3JkPjxyZWMtbnVtYmVyPjIyPC9yZWMtbnVt
YmVyPjxmb3JlaWduLWtleXM+PGtleSBhcHA9IkVOIiBkYi1pZD0ienRmOXc5end0d3ZhYWRlOWQw
cXZmdndoNTl3OWY1ZTl2ejl0IiB0aW1lc3RhbXA9IjE1MDM0MjQ5MTUiPjIyPC9rZXk+PC9mb3Jl
aWduLWtleXM+PHJlZi10eXBlIG5hbWU9IkpvdXJuYWwgQXJ0aWNsZSI+MTc8L3JlZi10eXBlPjxj
b250cmlidXRvcnM+PGF1dGhvcnM+PGF1dGhvcj5MZW50b24sIFRpbW90aHkgTS48L2F1dGhvcj48
YXV0aG9yPkhlbGQsIEhlcm1hbm48L2F1dGhvcj48YXV0aG9yPktyaWVnbGVyLCBFbG1hcjwvYXV0
aG9yPjxhdXRob3I+SGFsbCwgSmltIFcuPC9hdXRob3I+PGF1dGhvcj5MdWNodCwgV29sZmdhbmc8
L2F1dGhvcj48YXV0aG9yPlJhaG1zdG9yZiwgU3RlZmFuPC9hdXRob3I+PGF1dGhvcj5TY2hlbGxu
aHViZXIsIEhhbnMgSm9hY2hpbTwvYXV0aG9yPjwvYXV0aG9ycz48L2NvbnRyaWJ1dG9ycz48dGl0
bGVzPjx0aXRsZT5UaXBwaW5nIGVsZW1lbnRzIGluIHRoZSBFYXJ0aCZhcG9zO3MgY2xpbWF0ZSBz
eXN0ZW08L3RpdGxlPjxzZWNvbmRhcnktdGl0bGU+UHJvY2VlZGluZ3Mgb2YgdGhlIE5hdGlvbmFs
IEFjYWRlbXkgb2YgU2NpZW5jZXM8L3NlY29uZGFyeS10aXRsZT48L3RpdGxlcz48cGVyaW9kaWNh
bD48ZnVsbC10aXRsZT5Qcm9jZWVkaW5ncyBvZiB0aGUgTmF0aW9uYWwgQWNhZGVteSBvZiBTY2ll
bmNlczwvZnVsbC10aXRsZT48L3BlcmlvZGljYWw+PHBhZ2VzPjE3ODYtMTc5MzwvcGFnZXM+PHZv
bHVtZT4xMDU8L3ZvbHVtZT48bnVtYmVyPjY8L251bWJlcj48ZGF0ZXM+PHllYXI+MjAwODwveWVh
cj48cHViLWRhdGVzPjxkYXRlPkZlYnJ1YXJ5IDEyLCAyMDA4PC9kYXRlPjwvcHViLWRhdGVzPjwv
ZGF0ZXM+PHVybHM+PHJlbGF0ZWQtdXJscz48dXJsPmh0dHA6Ly93d3cucG5hcy5vcmcvY29udGVu
dC8xMDUvNi8xNzg2LmFic3RyYWN0PC91cmw+PC9yZWxhdGVkLXVybHM+PC91cmxzPjxlbGVjdHJv
bmljLXJlc291cmNlLW51bT4xMC4xMDczL3BuYXMuMDcwNTQxNDEwNTwvZWxlY3Ryb25pYy1yZXNv
dXJjZS1udW0+PC9yZWNvcmQ+PC9DaXRlPjxDaXRlPjxBdXRob3I+RHVhcnRlPC9BdXRob3I+PFll
YXI+MjAxMjwvWWVhcj48UmVjTnVtPjIzOTwvUmVjTnVtPjxyZWNvcmQ+PHJlYy1udW1iZXI+MjM8
L3JlYy1udW1iZXI+PGZvcmVpZ24ta2V5cz48a2V5IGFwcD0iRU4iIGRiLWlkPSJ6dGY5dzl6d3R3
dmFhZGU5ZDBxdmZ2d2g1OXc5ZjVlOXZ6OXQiIHRpbWVzdGFtcD0iMTUwMzQyNDkxNSI+MjM8L2tl
eT48L2ZvcmVpZ24ta2V5cz48cmVmLXR5cGUgbmFtZT0iSm91cm5hbCBBcnRpY2xlIj4xNzwvcmVm
LXR5cGU+PGNvbnRyaWJ1dG9ycz48YXV0aG9ycz48YXV0aG9yPkR1YXJ0ZSwgQ2FybG9zIE0uPC9h
dXRob3I+PGF1dGhvcj5BZ3VzdMOtLCBTdXNhbmE8L2F1dGhvcj48YXV0aG9yPldhc3NtYW5uLCBQ
YXVsPC9hdXRob3I+PGF1dGhvcj5BcnJpZXRhLCBKZXPDunMgTS48L2F1dGhvcj48YXV0aG9yPkFs
Y2FyYXosIE1pcXVlbDwvYXV0aG9yPjxhdXRob3I+Q29lbGxvLCBBbGV4YW5kcmE8L2F1dGhvcj48
YXV0aG9yPk1hcmLDoCwgTsO6cmlhPC9hdXRob3I+PGF1dGhvcj5IZW5kcmlrcywgSXJpcyBFLjwv
YXV0aG9yPjxhdXRob3I+SG9sZGluZywgSm9obm5hPC9hdXRob3I+PGF1dGhvcj5HYXJjw61hLVph
cmFuZG9uYSwgScOxaWdvPC9hdXRob3I+PGF1dGhvcj5Lcml0emJlcmcsIEVtbWE8L2F1dGhvcj48
YXV0aG9yPlZhcXXDqSwgRG9sb3JzPC9hdXRob3I+PC9hdXRob3JzPjwvY29udHJpYnV0b3JzPjx0
aXRsZXM+PHRpdGxlPlRpcHBpbmcgZWxlbWVudHMgaW4gdGhlIGFyY3RpYyBtYXJpbmUgZWNvc3lz
dGVtPC90aXRsZT48c2Vjb25kYXJ5LXRpdGxlPkFNQklPPC9zZWNvbmRhcnktdGl0bGU+PC90aXRs
ZXM+PHBlcmlvZGljYWw+PGZ1bGwtdGl0bGU+QU1CSU88L2Z1bGwtdGl0bGU+PC9wZXJpb2RpY2Fs
PjxwYWdlcz40NC01NTwvcGFnZXM+PHZvbHVtZT40MTwvdm9sdW1lPjxudW1iZXI+MTwvbnVtYmVy
PjxkYXRlcz48eWVhcj4yMDEyPC95ZWFyPjxwdWItZGF0ZXM+PGRhdGU+MjAxMi8wMi8wMTwvZGF0
ZT48L3B1Yi1kYXRlcz48L2RhdGVzPjxpc2JuPjE2NTQtNzIwOTwvaXNibj48dXJscz48cmVsYXRl
ZC11cmxzPjx1cmw+aHR0cDovL2R4LmRvaS5vcmcvMTAuMTAwNy9zMTMyODAtMDExLTAyMjQtNzwv
dXJsPjwvcmVsYXRlZC11cmxzPjwvdXJscz48ZWxlY3Ryb25pYy1yZXNvdXJjZS1udW0+MTAuMTAw
Ny9zMTMyODAtMDExLTAyMjQtNzwvZWxlY3Ryb25pYy1yZXNvdXJjZS1udW0+PC9yZWNvcmQ+PC9D
aXRlPjwvRW5kTm90ZT4A
</w:fldData>
        </w:fldChar>
      </w:r>
      <w:r w:rsidR="00FA773F">
        <w:instrText xml:space="preserve"> ADDIN EN.CITE.DATA </w:instrText>
      </w:r>
      <w:r w:rsidR="00FA773F">
        <w:fldChar w:fldCharType="end"/>
      </w:r>
      <w:r w:rsidR="00A92746">
        <w:fldChar w:fldCharType="separate"/>
      </w:r>
      <w:r w:rsidR="00674C06">
        <w:rPr>
          <w:noProof/>
        </w:rPr>
        <w:t>(Duarte et al 2012, Lenton et al 2008)</w:t>
      </w:r>
      <w:r w:rsidR="00A92746">
        <w:fldChar w:fldCharType="end"/>
      </w:r>
      <w:r>
        <w:t xml:space="preserve">. However, other ecosystems, such as temperate grasslands and forests, were much less reported to respond similarly in terms of the feedback type and </w:t>
      </w:r>
      <w:r w:rsidR="008F29E6">
        <w:t xml:space="preserve">the </w:t>
      </w:r>
      <w:r>
        <w:t xml:space="preserve">magnitude </w:t>
      </w:r>
      <w:r w:rsidR="008F29E6">
        <w:t>of responses to</w:t>
      </w:r>
      <w:r>
        <w:t xml:space="preserve"> warming</w:t>
      </w:r>
      <w:r w:rsidR="00307D3A">
        <w:t xml:space="preserve"> </w:t>
      </w:r>
      <w:r w:rsidR="00A92746">
        <w:fldChar w:fldCharType="begin"/>
      </w:r>
      <w:r w:rsidR="00FA773F">
        <w:instrText xml:space="preserve"> ADDIN EN.CITE &lt;EndNote&gt;&lt;Cite&gt;&lt;Author&gt;Lenton&lt;/Author&gt;&lt;Year&gt;2008&lt;/Year&gt;&lt;RecNum&gt;240&lt;/RecNum&gt;&lt;DisplayText&gt;(Lenton et al 2008)&lt;/DisplayText&gt;&lt;record&gt;&lt;rec-number&gt;22&lt;/rec-number&gt;&lt;foreign-keys&gt;&lt;key app="EN" db-id="ztf9w9zwtwvaade9d0qvfvwh59w9f5e9vz9t" timestamp="1503424915"&gt;22&lt;/key&gt;&lt;/foreign-keys&gt;&lt;ref-type name="Journal Article"&gt;17&lt;/ref-type&gt;&lt;contributors&gt;&lt;authors&gt;&lt;author&gt;Lenton, Timothy M.&lt;/author&gt;&lt;author&gt;Held, Hermann&lt;/author&gt;&lt;author&gt;Kriegler, Elmar&lt;/author&gt;&lt;author&gt;Hall, Jim W.&lt;/author&gt;&lt;author&gt;Lucht, Wolfgang&lt;/author&gt;&lt;author&gt;Rahmstorf, Stefan&lt;/author&gt;&lt;author&gt;Schellnhuber, Hans Joachim&lt;/author&gt;&lt;/authors&gt;&lt;/contributors&gt;&lt;titles&gt;&lt;title&gt;Tipping elements in the Earth&amp;apos;s climate system&lt;/title&gt;&lt;secondary-title&gt;Proceedings of the National Academy of Sciences&lt;/secondary-title&gt;&lt;/titles&gt;&lt;periodical&gt;&lt;full-title&gt;Proceedings of the National Academy of Sciences&lt;/full-title&gt;&lt;/periodical&gt;&lt;pages&gt;1786-1793&lt;/pages&gt;&lt;volume&gt;105&lt;/volume&gt;&lt;number&gt;6&lt;/number&gt;&lt;dates&gt;&lt;year&gt;2008&lt;/year&gt;&lt;pub-dates&gt;&lt;date&gt;February 12, 2008&lt;/date&gt;&lt;/pub-dates&gt;&lt;/dates&gt;&lt;urls&gt;&lt;related-urls&gt;&lt;url&gt;http://www.pnas.org/content/105/6/1786.abstract&lt;/url&gt;&lt;/related-urls&gt;&lt;/urls&gt;&lt;electronic-resource-num&gt;10.1073/pnas.0705414105&lt;/electronic-resource-num&gt;&lt;/record&gt;&lt;/Cite&gt;&lt;/EndNote&gt;</w:instrText>
      </w:r>
      <w:r w:rsidR="00A92746">
        <w:fldChar w:fldCharType="separate"/>
      </w:r>
      <w:r w:rsidR="00674C06">
        <w:rPr>
          <w:noProof/>
        </w:rPr>
        <w:t>(Lenton et al 2008)</w:t>
      </w:r>
      <w:r w:rsidR="00A92746">
        <w:fldChar w:fldCharType="end"/>
      </w:r>
      <w:r>
        <w:t xml:space="preserve">. </w:t>
      </w:r>
      <w:r w:rsidR="00D5354D">
        <w:t xml:space="preserve">And whether the acclimation of soil respiration, reported in some studies </w:t>
      </w:r>
      <w:r w:rsidR="00A92746">
        <w:fldChar w:fldCharType="begin">
          <w:fldData xml:space="preserve">PEVuZE5vdGU+PENpdGU+PEF1dGhvcj5MdW88L0F1dGhvcj48WWVhcj4yMDAxPC9ZZWFyPjxSZWNO
dW0+MTkwPC9SZWNOdW0+PERpc3BsYXlUZXh0PihDaGVuIGV0IGFsIDIwMDMsIEx1byBldCBhbCAy
MDAxLCBUdWNrZXIgZXQgYWwgMjAxMyk8L0Rpc3BsYXlUZXh0PjxyZWNvcmQ+PHJlYy1udW1iZXI+
MjQ8L3JlYy1udW1iZXI+PGZvcmVpZ24ta2V5cz48a2V5IGFwcD0iRU4iIGRiLWlkPSJ6dGY5dzl6
d3R3dmFhZGU5ZDBxdmZ2d2g1OXc5ZjVlOXZ6OXQiIHRpbWVzdGFtcD0iMTUwMzQyNDkxNSI+MjQ8
L2tleT48L2ZvcmVpZ24ta2V5cz48cmVmLXR5cGUgbmFtZT0iSm91cm5hbCBBcnRpY2xlIj4xNzwv
cmVmLXR5cGU+PGNvbnRyaWJ1dG9ycz48YXV0aG9ycz48YXV0aG9yPkx1bywgWWlxaTwvYXV0aG9y
PjxhdXRob3I+V2FuLCBTaGlxaWFuZzwvYXV0aG9yPjxhdXRob3I+SHVpLCBEYWZlbmc8L2F1dGhv
cj48YXV0aG9yPldhbGxhY2UsIExpbmRhIEwuPC9hdXRob3I+PC9hdXRob3JzPjwvY29udHJpYnV0
b3JzPjx0aXRsZXM+PHRpdGxlPkFjY2xpbWF0aXphdGlvbiBvZiBzb2lsIHJlc3BpcmF0aW9uIHRv
IHdhcm1pbmcgaW4gYSB0YWxsIGdyYXNzIHByYWlyaWU8L3RpdGxlPjxzZWNvbmRhcnktdGl0bGU+
TmF0dXJlPC9zZWNvbmRhcnktdGl0bGU+PC90aXRsZXM+PHBlcmlvZGljYWw+PGZ1bGwtdGl0bGU+
TmF0dXJlPC9mdWxsLXRpdGxlPjwvcGVyaW9kaWNhbD48cGFnZXM+NjIyLTYyNTwvcGFnZXM+PHZv
bHVtZT40MTM8L3ZvbHVtZT48bnVtYmVyPjY4NTY8L251bWJlcj48ZGF0ZXM+PHllYXI+MjAwMTwv
eWVhcj48cHViLWRhdGVzPjxkYXRlPjEwLzExL3ByaW50PC9kYXRlPjwvcHViLWRhdGVzPjwvZGF0
ZXM+PGlzYm4+MDAyOC0wODM2PC9pc2JuPjx3b3JrLXR5cGU+MTAuMTAzOC8zNTA5ODA2NTwvd29y
ay10eXBlPjx1cmxzPjxyZWxhdGVkLXVybHM+PHVybD5odHRwOi8vZHguZG9pLm9yZy8xMC4xMDM4
LzM1MDk4MDY1PC91cmw+PC9yZWxhdGVkLXVybHM+PC91cmxzPjxlbGVjdHJvbmljLXJlc291cmNl
LW51bT5odHRwOi8vd3d3Lm5hdHVyZS5jb20vbmF0dXJlL2pvdXJuYWwvdjQxMy9uNjg1Ni9zdXBw
aW5mby80MTM2MjJhMF9TMS5odG1sPC9lbGVjdHJvbmljLXJlc291cmNlLW51bT48L3JlY29yZD48
L0NpdGU+PENpdGU+PEF1dGhvcj5DaGVuPC9BdXRob3I+PFllYXI+MjAwMzwvWWVhcj48UmVjTnVt
PjI1NTwvUmVjTnVtPjxyZWNvcmQ+PHJlYy1udW1iZXI+MjU8L3JlYy1udW1iZXI+PGZvcmVpZ24t
a2V5cz48a2V5IGFwcD0iRU4iIGRiLWlkPSJ6dGY5dzl6d3R3dmFhZGU5ZDBxdmZ2d2g1OXc5ZjVl
OXZ6OXQiIHRpbWVzdGFtcD0iMTUwMzQyNDkxNSI+MjU8L2tleT48L2ZvcmVpZ24ta2V5cz48cmVm
LXR5cGUgbmFtZT0iSm91cm5hbCBBcnRpY2xlIj4xNzwvcmVmLXR5cGU+PGNvbnRyaWJ1dG9ycz48
YXV0aG9ycz48YXV0aG9yPkNoZW4sIFF1YW5zaGVuZzwvYXV0aG9yPjxhdXRob3I+TGksIExpbmdo
YW88L2F1dGhvcj48YXV0aG9yPkhhbiwgWGluZ2d1bzwvYXV0aG9yPjxhdXRob3I+RG9uZywgWXVu
c2hlPC9hdXRob3I+PGF1dGhvcj5XYW5nLCBaaGlwaW5nPC9hdXRob3I+PGF1dGhvcj5YaW9uZywg
WGlhb2dhbmc8L2F1dGhvcj48YXV0aG9yPllhbiwgWmhpZGFuPC9hdXRob3I+PC9hdXRob3JzPjwv
Y29udHJpYnV0b3JzPjx0aXRsZXM+PHRpdGxlPkFjY2xpbWF0aXphdGlvbiBvZiBzb2lsIHJlc3Bp
cmF0aW9uIHRvIHdhcm1pbmc8L3RpdGxlPjxzZWNvbmRhcnktdGl0bGU+QWN0YSBlY29sb2dpY2Eg
c2luaWNhPC9zZWNvbmRhcnktdGl0bGU+PC90aXRsZXM+PHBlcmlvZGljYWw+PGZ1bGwtdGl0bGU+
QWN0YSBlY29sb2dpY2Egc2luaWNhPC9mdWxsLXRpdGxlPjwvcGVyaW9kaWNhbD48cGFnZXM+MjY0
OS0yNjU1PC9wYWdlcz48dm9sdW1lPjI0PC92b2x1bWU+PG51bWJlcj4xMTwvbnVtYmVyPjxkYXRl
cz48eWVhcj4yMDAzPC95ZWFyPjwvZGF0ZXM+PGlzYm4+MTAwMC0wOTMzPC9pc2JuPjx1cmxzPjwv
dXJscz48L3JlY29yZD48L0NpdGU+PENpdGU+PEF1dGhvcj5UdWNrZXI8L0F1dGhvcj48WWVhcj4y
MDEzPC9ZZWFyPjxSZWNOdW0+MjU3PC9SZWNOdW0+PHJlY29yZD48cmVjLW51bWJlcj4yNjwvcmVj
LW51bWJlcj48Zm9yZWlnbi1rZXlzPjxrZXkgYXBwPSJFTiIgZGItaWQ9Inp0Zjl3OXp3dHd2YWFk
ZTlkMHF2ZnZ3aDU5dzlmNWU5dno5dCIgdGltZXN0YW1wPSIxNTAzNDI0OTE1Ij4yNjwva2V5Pjwv
Zm9yZWlnbi1rZXlzPjxyZWYtdHlwZSBuYW1lPSJKb3VybmFsIEFydGljbGUiPjE3PC9yZWYtdHlw
ZT48Y29udHJpYnV0b3JzPjxhdXRob3JzPjxhdXRob3I+VHVja2VyLCBDb2xpbiBMLjwvYXV0aG9y
PjxhdXRob3I+QmVsbCwgSmVubmlmZXI8L2F1dGhvcj48YXV0aG9yPlBlbmRhbGwsIEVsaXNlPC9h
dXRob3I+PGF1dGhvcj5PZ2xlLCBLaW9uYTwvYXV0aG9yPjwvYXV0aG9ycz48L2NvbnRyaWJ1dG9y
cz48dGl0bGVzPjx0aXRsZT5Eb2VzIGRlY2xpbmluZyBjYXJib24tdXNlIGVmZmljaWVuY3kgZXhw
bGFpbiB0aGVybWFsIGFjY2xpbWF0aW9uIG9mIHNvaWwgcmVzcGlyYXRpb24gd2l0aCB3YXJtaW5n
PzwvdGl0bGU+PHNlY29uZGFyeS10aXRsZT5HbG9iYWwgQ2hhbmdlIEJpb2xvZ3k8L3NlY29uZGFy
eS10aXRsZT48L3RpdGxlcz48cGVyaW9kaWNhbD48ZnVsbC10aXRsZT5HbG9iYWwgQ2hhbmdlIEJp
b2xvZ3k8L2Z1bGwtdGl0bGU+PC9wZXJpb2RpY2FsPjxwYWdlcz4yNTItMjYzPC9wYWdlcz48dm9s
dW1lPjE5PC92b2x1bWU+PG51bWJlcj4xPC9udW1iZXI+PGtleXdvcmRzPjxrZXl3b3JkPkFydGVt
aXNpYSB0cmlkZW50YXRhPC9rZXl3b3JkPjxrZXl3b3JkPmNhcmJvbi1jbGltYXRlIGZlZWRiYWNr
PC9rZXl3b3JkPjxrZXl3b3JkPmhpZXJhcmNoaWNhbCBCYXllc2lhbjwva2V5d29yZD48a2V5d29y
ZD5NaWNoYWVsaXPigJNNZW50ZW48L2tleXdvcmQ+PGtleXdvcmQ+bWljcm9iaWFsIGJpb21hc3M8
L2tleXdvcmQ+PGtleXdvcmQ+c2FnZWJydXNoIHN0ZXBwZTwva2V5d29yZD48a2V5d29yZD5zb2ls
IGVjb2xvZ3k8L2tleXdvcmQ+PGtleXdvcmQ+c29pbCBpbmN1YmF0aW9uPC9rZXl3b3JkPjxrZXl3
b3JkPnNvaWwgcmVzcGlyYXRpb248L2tleXdvcmQ+PGtleXdvcmQ+dGVtcGVyYXR1cmUgYWNjbGlt
YXRpb248L2tleXdvcmQ+PC9rZXl3b3Jkcz48ZGF0ZXM+PHllYXI+MjAxMzwveWVhcj48L2RhdGVz
Pjxpc2JuPjEzNjUtMjQ4NjwvaXNibj48dXJscz48cmVsYXRlZC11cmxzPjx1cmw+aHR0cDovL2R4
LmRvaS5vcmcvMTAuMTExMS9nY2IuMTIwMzY8L3VybD48L3JlbGF0ZWQtdXJscz48L3VybHM+PGVs
ZWN0cm9uaWMtcmVzb3VyY2UtbnVtPjEwLjExMTEvZ2NiLjEyMDM2PC9lbGVjdHJvbmljLXJlc291
cmNlLW51bT48L3JlY29yZD48L0NpdGU+PC9FbmROb3RlPgB=
</w:fldData>
        </w:fldChar>
      </w:r>
      <w:r w:rsidR="00FA773F">
        <w:instrText xml:space="preserve"> ADDIN EN.CITE </w:instrText>
      </w:r>
      <w:r w:rsidR="00FA773F">
        <w:fldChar w:fldCharType="begin">
          <w:fldData xml:space="preserve">PEVuZE5vdGU+PENpdGU+PEF1dGhvcj5MdW88L0F1dGhvcj48WWVhcj4yMDAxPC9ZZWFyPjxSZWNO
dW0+MTkwPC9SZWNOdW0+PERpc3BsYXlUZXh0PihDaGVuIGV0IGFsIDIwMDMsIEx1byBldCBhbCAy
MDAxLCBUdWNrZXIgZXQgYWwgMjAxMyk8L0Rpc3BsYXlUZXh0PjxyZWNvcmQ+PHJlYy1udW1iZXI+
MjQ8L3JlYy1udW1iZXI+PGZvcmVpZ24ta2V5cz48a2V5IGFwcD0iRU4iIGRiLWlkPSJ6dGY5dzl6
d3R3dmFhZGU5ZDBxdmZ2d2g1OXc5ZjVlOXZ6OXQiIHRpbWVzdGFtcD0iMTUwMzQyNDkxNSI+MjQ8
L2tleT48L2ZvcmVpZ24ta2V5cz48cmVmLXR5cGUgbmFtZT0iSm91cm5hbCBBcnRpY2xlIj4xNzwv
cmVmLXR5cGU+PGNvbnRyaWJ1dG9ycz48YXV0aG9ycz48YXV0aG9yPkx1bywgWWlxaTwvYXV0aG9y
PjxhdXRob3I+V2FuLCBTaGlxaWFuZzwvYXV0aG9yPjxhdXRob3I+SHVpLCBEYWZlbmc8L2F1dGhv
cj48YXV0aG9yPldhbGxhY2UsIExpbmRhIEwuPC9hdXRob3I+PC9hdXRob3JzPjwvY29udHJpYnV0
b3JzPjx0aXRsZXM+PHRpdGxlPkFjY2xpbWF0aXphdGlvbiBvZiBzb2lsIHJlc3BpcmF0aW9uIHRv
IHdhcm1pbmcgaW4gYSB0YWxsIGdyYXNzIHByYWlyaWU8L3RpdGxlPjxzZWNvbmRhcnktdGl0bGU+
TmF0dXJlPC9zZWNvbmRhcnktdGl0bGU+PC90aXRsZXM+PHBlcmlvZGljYWw+PGZ1bGwtdGl0bGU+
TmF0dXJlPC9mdWxsLXRpdGxlPjwvcGVyaW9kaWNhbD48cGFnZXM+NjIyLTYyNTwvcGFnZXM+PHZv
bHVtZT40MTM8L3ZvbHVtZT48bnVtYmVyPjY4NTY8L251bWJlcj48ZGF0ZXM+PHllYXI+MjAwMTwv
eWVhcj48cHViLWRhdGVzPjxkYXRlPjEwLzExL3ByaW50PC9kYXRlPjwvcHViLWRhdGVzPjwvZGF0
ZXM+PGlzYm4+MDAyOC0wODM2PC9pc2JuPjx3b3JrLXR5cGU+MTAuMTAzOC8zNTA5ODA2NTwvd29y
ay10eXBlPjx1cmxzPjxyZWxhdGVkLXVybHM+PHVybD5odHRwOi8vZHguZG9pLm9yZy8xMC4xMDM4
LzM1MDk4MDY1PC91cmw+PC9yZWxhdGVkLXVybHM+PC91cmxzPjxlbGVjdHJvbmljLXJlc291cmNl
LW51bT5odHRwOi8vd3d3Lm5hdHVyZS5jb20vbmF0dXJlL2pvdXJuYWwvdjQxMy9uNjg1Ni9zdXBw
aW5mby80MTM2MjJhMF9TMS5odG1sPC9lbGVjdHJvbmljLXJlc291cmNlLW51bT48L3JlY29yZD48
L0NpdGU+PENpdGU+PEF1dGhvcj5DaGVuPC9BdXRob3I+PFllYXI+MjAwMzwvWWVhcj48UmVjTnVt
PjI1NTwvUmVjTnVtPjxyZWNvcmQ+PHJlYy1udW1iZXI+MjU8L3JlYy1udW1iZXI+PGZvcmVpZ24t
a2V5cz48a2V5IGFwcD0iRU4iIGRiLWlkPSJ6dGY5dzl6d3R3dmFhZGU5ZDBxdmZ2d2g1OXc5ZjVl
OXZ6OXQiIHRpbWVzdGFtcD0iMTUwMzQyNDkxNSI+MjU8L2tleT48L2ZvcmVpZ24ta2V5cz48cmVm
LXR5cGUgbmFtZT0iSm91cm5hbCBBcnRpY2xlIj4xNzwvcmVmLXR5cGU+PGNvbnRyaWJ1dG9ycz48
YXV0aG9ycz48YXV0aG9yPkNoZW4sIFF1YW5zaGVuZzwvYXV0aG9yPjxhdXRob3I+TGksIExpbmdo
YW88L2F1dGhvcj48YXV0aG9yPkhhbiwgWGluZ2d1bzwvYXV0aG9yPjxhdXRob3I+RG9uZywgWXVu
c2hlPC9hdXRob3I+PGF1dGhvcj5XYW5nLCBaaGlwaW5nPC9hdXRob3I+PGF1dGhvcj5YaW9uZywg
WGlhb2dhbmc8L2F1dGhvcj48YXV0aG9yPllhbiwgWmhpZGFuPC9hdXRob3I+PC9hdXRob3JzPjwv
Y29udHJpYnV0b3JzPjx0aXRsZXM+PHRpdGxlPkFjY2xpbWF0aXphdGlvbiBvZiBzb2lsIHJlc3Bp
cmF0aW9uIHRvIHdhcm1pbmc8L3RpdGxlPjxzZWNvbmRhcnktdGl0bGU+QWN0YSBlY29sb2dpY2Eg
c2luaWNhPC9zZWNvbmRhcnktdGl0bGU+PC90aXRsZXM+PHBlcmlvZGljYWw+PGZ1bGwtdGl0bGU+
QWN0YSBlY29sb2dpY2Egc2luaWNhPC9mdWxsLXRpdGxlPjwvcGVyaW9kaWNhbD48cGFnZXM+MjY0
OS0yNjU1PC9wYWdlcz48dm9sdW1lPjI0PC92b2x1bWU+PG51bWJlcj4xMTwvbnVtYmVyPjxkYXRl
cz48eWVhcj4yMDAzPC95ZWFyPjwvZGF0ZXM+PGlzYm4+MTAwMC0wOTMzPC9pc2JuPjx1cmxzPjwv
dXJscz48L3JlY29yZD48L0NpdGU+PENpdGU+PEF1dGhvcj5UdWNrZXI8L0F1dGhvcj48WWVhcj4y
MDEzPC9ZZWFyPjxSZWNOdW0+MjU3PC9SZWNOdW0+PHJlY29yZD48cmVjLW51bWJlcj4yNjwvcmVj
LW51bWJlcj48Zm9yZWlnbi1rZXlzPjxrZXkgYXBwPSJFTiIgZGItaWQ9Inp0Zjl3OXp3dHd2YWFk
ZTlkMHF2ZnZ3aDU5dzlmNWU5dno5dCIgdGltZXN0YW1wPSIxNTAzNDI0OTE1Ij4yNjwva2V5Pjwv
Zm9yZWlnbi1rZXlzPjxyZWYtdHlwZSBuYW1lPSJKb3VybmFsIEFydGljbGUiPjE3PC9yZWYtdHlw
ZT48Y29udHJpYnV0b3JzPjxhdXRob3JzPjxhdXRob3I+VHVja2VyLCBDb2xpbiBMLjwvYXV0aG9y
PjxhdXRob3I+QmVsbCwgSmVubmlmZXI8L2F1dGhvcj48YXV0aG9yPlBlbmRhbGwsIEVsaXNlPC9h
dXRob3I+PGF1dGhvcj5PZ2xlLCBLaW9uYTwvYXV0aG9yPjwvYXV0aG9ycz48L2NvbnRyaWJ1dG9y
cz48dGl0bGVzPjx0aXRsZT5Eb2VzIGRlY2xpbmluZyBjYXJib24tdXNlIGVmZmljaWVuY3kgZXhw
bGFpbiB0aGVybWFsIGFjY2xpbWF0aW9uIG9mIHNvaWwgcmVzcGlyYXRpb24gd2l0aCB3YXJtaW5n
PzwvdGl0bGU+PHNlY29uZGFyeS10aXRsZT5HbG9iYWwgQ2hhbmdlIEJpb2xvZ3k8L3NlY29uZGFy
eS10aXRsZT48L3RpdGxlcz48cGVyaW9kaWNhbD48ZnVsbC10aXRsZT5HbG9iYWwgQ2hhbmdlIEJp
b2xvZ3k8L2Z1bGwtdGl0bGU+PC9wZXJpb2RpY2FsPjxwYWdlcz4yNTItMjYzPC9wYWdlcz48dm9s
dW1lPjE5PC92b2x1bWU+PG51bWJlcj4xPC9udW1iZXI+PGtleXdvcmRzPjxrZXl3b3JkPkFydGVt
aXNpYSB0cmlkZW50YXRhPC9rZXl3b3JkPjxrZXl3b3JkPmNhcmJvbi1jbGltYXRlIGZlZWRiYWNr
PC9rZXl3b3JkPjxrZXl3b3JkPmhpZXJhcmNoaWNhbCBCYXllc2lhbjwva2V5d29yZD48a2V5d29y
ZD5NaWNoYWVsaXPigJNNZW50ZW48L2tleXdvcmQ+PGtleXdvcmQ+bWljcm9iaWFsIGJpb21hc3M8
L2tleXdvcmQ+PGtleXdvcmQ+c2FnZWJydXNoIHN0ZXBwZTwva2V5d29yZD48a2V5d29yZD5zb2ls
IGVjb2xvZ3k8L2tleXdvcmQ+PGtleXdvcmQ+c29pbCBpbmN1YmF0aW9uPC9rZXl3b3JkPjxrZXl3
b3JkPnNvaWwgcmVzcGlyYXRpb248L2tleXdvcmQ+PGtleXdvcmQ+dGVtcGVyYXR1cmUgYWNjbGlt
YXRpb248L2tleXdvcmQ+PC9rZXl3b3Jkcz48ZGF0ZXM+PHllYXI+MjAxMzwveWVhcj48L2RhdGVz
Pjxpc2JuPjEzNjUtMjQ4NjwvaXNibj48dXJscz48cmVsYXRlZC11cmxzPjx1cmw+aHR0cDovL2R4
LmRvaS5vcmcvMTAuMTExMS9nY2IuMTIwMzY8L3VybD48L3JlbGF0ZWQtdXJscz48L3VybHM+PGVs
ZWN0cm9uaWMtcmVzb3VyY2UtbnVtPjEwLjExMTEvZ2NiLjEyMDM2PC9lbGVjdHJvbmljLXJlc291
cmNlLW51bT48L3JlY29yZD48L0NpdGU+PC9FbmROb3RlPgB=
</w:fldData>
        </w:fldChar>
      </w:r>
      <w:r w:rsidR="00FA773F">
        <w:instrText xml:space="preserve"> ADDIN EN.CITE.DATA </w:instrText>
      </w:r>
      <w:r w:rsidR="00FA773F">
        <w:fldChar w:fldCharType="end"/>
      </w:r>
      <w:r w:rsidR="00A92746">
        <w:fldChar w:fldCharType="separate"/>
      </w:r>
      <w:r w:rsidR="00C166B3">
        <w:rPr>
          <w:noProof/>
        </w:rPr>
        <w:t>(Chen et al 2003, Luo et al 2001, Tucker et al 2013)</w:t>
      </w:r>
      <w:r w:rsidR="00A92746">
        <w:fldChar w:fldCharType="end"/>
      </w:r>
      <w:r w:rsidR="00D5354D">
        <w:t xml:space="preserve">, </w:t>
      </w:r>
      <w:r w:rsidR="008F29E6">
        <w:t xml:space="preserve">in the long run </w:t>
      </w:r>
      <w:r w:rsidR="00D5354D">
        <w:t xml:space="preserve">could mitigate the carbon loss from those ecosystems remains unclear. </w:t>
      </w:r>
      <w:r>
        <w:t>Currently, the debates on the responses of global</w:t>
      </w:r>
      <w:r w:rsidR="00D05366">
        <w:t xml:space="preserve"> carbon </w:t>
      </w:r>
      <w:r>
        <w:t xml:space="preserve">cycling are still ongoing, therefore leave one central question in climate warming studies open: will the continuing warming cause more </w:t>
      </w:r>
      <w:r w:rsidR="00307D3A">
        <w:t>carbon</w:t>
      </w:r>
      <w:r>
        <w:t xml:space="preserve"> to be trapped by the </w:t>
      </w:r>
      <w:r w:rsidR="00307D3A">
        <w:t>terrestrial carbon</w:t>
      </w:r>
      <w:r>
        <w:t xml:space="preserve"> reservoir or more </w:t>
      </w:r>
      <w:r w:rsidR="00307D3A">
        <w:t>carbon</w:t>
      </w:r>
      <w:r>
        <w:t xml:space="preserve"> from the reservoir to be released the atmosphere</w:t>
      </w:r>
      <w:r w:rsidR="00307D3A">
        <w:t xml:space="preserve"> </w:t>
      </w:r>
      <w:r w:rsidR="00A92746">
        <w:fldChar w:fldCharType="begin"/>
      </w:r>
      <w:r w:rsidR="00FA773F">
        <w:instrText xml:space="preserve"> ADDIN EN.CITE &lt;EndNote&gt;&lt;Cite&gt;&lt;Author&gt;Luo&lt;/Author&gt;&lt;Year&gt;2007&lt;/Year&gt;&lt;RecNum&gt;254&lt;/RecNum&gt;&lt;DisplayText&gt;(Luo 2007)&lt;/DisplayText&gt;&lt;record&gt;&lt;rec-number&gt;12&lt;/rec-number&gt;&lt;foreign-keys&gt;&lt;key app="EN" db-id="ztf9w9zwtwvaade9d0qvfvwh59w9f5e9vz9t" timestamp="1503424915"&gt;12&lt;/key&gt;&lt;/foreign-keys&gt;&lt;ref-type name="Journal Article"&gt;17&lt;/ref-type&gt;&lt;contributors&gt;&lt;authors&gt;&lt;author&gt;Luo, Yiqi&lt;/author&gt;&lt;/authors&gt;&lt;/contributors&gt;&lt;titles&gt;&lt;title&gt;Terrestrial carbon–cycle feedback to climate warming&lt;/title&gt;&lt;secondary-title&gt;Annu. Rev. Ecol. Evol. Syst.&lt;/secondary-title&gt;&lt;/titles&gt;&lt;periodical&gt;&lt;full-title&gt;Annu. Rev. Ecol. Evol. Syst.&lt;/full-title&gt;&lt;/periodical&gt;&lt;pages&gt;683-712&lt;/pages&gt;&lt;volume&gt;38&lt;/volume&gt;&lt;dates&gt;&lt;year&gt;2007&lt;/year&gt;&lt;/dates&gt;&lt;isbn&gt;1543-592X&lt;/isbn&gt;&lt;urls&gt;&lt;/urls&gt;&lt;/record&gt;&lt;/Cite&gt;&lt;/EndNote&gt;</w:instrText>
      </w:r>
      <w:r w:rsidR="00A92746">
        <w:fldChar w:fldCharType="separate"/>
      </w:r>
      <w:r w:rsidR="006A367A">
        <w:rPr>
          <w:noProof/>
        </w:rPr>
        <w:t>(Luo 2007)</w:t>
      </w:r>
      <w:r w:rsidR="00A92746">
        <w:fldChar w:fldCharType="end"/>
      </w:r>
      <w:r>
        <w:t xml:space="preserve">? </w:t>
      </w:r>
    </w:p>
    <w:p w14:paraId="22A17090" w14:textId="07325205" w:rsidR="00475278" w:rsidRPr="00475278" w:rsidRDefault="00510914" w:rsidP="00475278">
      <w:pPr>
        <w:pStyle w:val="OU-Normal"/>
        <w:rPr>
          <w:lang w:eastAsia="zh-CN"/>
        </w:rPr>
      </w:pPr>
      <w:r>
        <w:t>A</w:t>
      </w:r>
      <w:r w:rsidR="00475278">
        <w:t>nswer th</w:t>
      </w:r>
      <w:r>
        <w:t>is</w:t>
      </w:r>
      <w:r w:rsidR="00475278">
        <w:t xml:space="preserve"> central question requires quantifying </w:t>
      </w:r>
      <w:r w:rsidR="00E05515">
        <w:t xml:space="preserve">the size of carbon pools </w:t>
      </w:r>
      <w:r w:rsidR="00475278">
        <w:t xml:space="preserve">and modeling </w:t>
      </w:r>
      <w:r w:rsidR="00E05515">
        <w:t>the processes that transfer the carbon among pools. While t</w:t>
      </w:r>
      <w:r w:rsidR="00475278">
        <w:t>he mechanism of photosynthesis</w:t>
      </w:r>
      <w:r w:rsidR="00E05515">
        <w:t xml:space="preserve"> and respiration related to plant physiology and their control factors are</w:t>
      </w:r>
      <w:r w:rsidR="00475278">
        <w:t xml:space="preserve"> well understood </w:t>
      </w:r>
      <w:r w:rsidR="00A92746">
        <w:fldChar w:fldCharType="begin"/>
      </w:r>
      <w:r w:rsidR="00FA773F">
        <w:instrText xml:space="preserve"> ADDIN EN.CITE &lt;EndNote&gt;&lt;Cite&gt;&lt;Author&gt;Bardgett&lt;/Author&gt;&lt;Year&gt;2008&lt;/Year&gt;&lt;RecNum&gt;54&lt;/RecNum&gt;&lt;DisplayText&gt;(Bardgett et al 2008)&lt;/DisplayText&gt;&lt;record&gt;&lt;rec-number&gt;27&lt;/rec-number&gt;&lt;foreign-keys&gt;&lt;key app="EN" db-id="ztf9w9zwtwvaade9d0qvfvwh59w9f5e9vz9t" timestamp="1503424915"&gt;27&lt;/key&gt;&lt;/foreign-keys&gt;&lt;ref-type name="Journal Article"&gt;17&lt;/ref-type&gt;&lt;contributors&gt;&lt;authors&gt;&lt;author&gt;Bardgett, Richard D&lt;/author&gt;&lt;author&gt;Freeman, Chris&lt;/author&gt;&lt;author&gt;Ostle, Nicholas J&lt;/author&gt;&lt;/authors&gt;&lt;/contributors&gt;&lt;titles&gt;&lt;title&gt;Microbial contributions to climate change through carbon cycle feedbacks&lt;/title&gt;&lt;secondary-title&gt;The ISME Journal&lt;/secondary-title&gt;&lt;/titles&gt;&lt;periodical&gt;&lt;full-title&gt;The ISME Journal&lt;/full-title&gt;&lt;/periodical&gt;&lt;pages&gt;805-814&lt;/pages&gt;&lt;volume&gt;2&lt;/volume&gt;&lt;number&gt;8&lt;/number&gt;&lt;dates&gt;&lt;year&gt;2008&lt;/year&gt;&lt;/dates&gt;&lt;isbn&gt;1751-7362&lt;/isbn&gt;&lt;urls&gt;&lt;/urls&gt;&lt;/record&gt;&lt;/Cite&gt;&lt;/EndNote&gt;</w:instrText>
      </w:r>
      <w:r w:rsidR="00A92746">
        <w:fldChar w:fldCharType="separate"/>
      </w:r>
      <w:r w:rsidR="00674C06">
        <w:rPr>
          <w:noProof/>
        </w:rPr>
        <w:t>(Bardgett et al 2008)</w:t>
      </w:r>
      <w:r w:rsidR="00A92746">
        <w:fldChar w:fldCharType="end"/>
      </w:r>
      <w:r w:rsidR="00E05515">
        <w:t>, and the plant community composition and succession are relative</w:t>
      </w:r>
      <w:r w:rsidR="008F29E6">
        <w:t>ly</w:t>
      </w:r>
      <w:r w:rsidR="00E05515">
        <w:t xml:space="preserve"> easy to survey, belowground processes mediated by microbial communitie</w:t>
      </w:r>
      <w:r w:rsidR="00897743">
        <w:t>s are difficult to characterize and disentangle</w:t>
      </w:r>
      <w:r w:rsidR="00E05515">
        <w:t>.</w:t>
      </w:r>
      <w:r w:rsidR="00475278">
        <w:t xml:space="preserve"> </w:t>
      </w:r>
      <w:r w:rsidR="00CD6B83">
        <w:rPr>
          <w:lang w:eastAsia="zh-CN"/>
        </w:rPr>
        <w:t xml:space="preserve">Therefore, current ecosystem models simplify the microbial decomposition to a temperature and moisture regulated first-order equation or its variants but do not include microbial physiology. The efforts of modeling microbial enzymatic processes were often oversimplified for field application. </w:t>
      </w:r>
      <w:r w:rsidR="00BE2503">
        <w:rPr>
          <w:lang w:eastAsia="zh-CN"/>
        </w:rPr>
        <w:t>The first-order decomposition model can accurately predict heterotrophic respiration in laboratory microcosms in many cases, but is limited in capturing the acclimation of microbial respirations, including the changes in the temperature sensitivity (Q</w:t>
      </w:r>
      <w:r w:rsidR="00BE2503" w:rsidRPr="00897F55">
        <w:rPr>
          <w:vertAlign w:val="subscript"/>
          <w:lang w:eastAsia="zh-CN"/>
        </w:rPr>
        <w:t>10</w:t>
      </w:r>
      <w:r w:rsidR="0097114F">
        <w:rPr>
          <w:lang w:eastAsia="zh-CN"/>
        </w:rPr>
        <w:t xml:space="preserve">, </w:t>
      </w:r>
      <w:r w:rsidR="0097114F">
        <w:t>the rate of change of respiration for every 10 °C temperature increase</w:t>
      </w:r>
      <w:r w:rsidR="00BE2503">
        <w:rPr>
          <w:lang w:eastAsia="zh-CN"/>
        </w:rPr>
        <w:t>) and substrate depletion in field settings</w:t>
      </w:r>
      <w:r w:rsidR="00897F55">
        <w:rPr>
          <w:lang w:eastAsia="zh-CN"/>
        </w:rPr>
        <w:t xml:space="preserve"> without intensive data parameterization for each </w:t>
      </w:r>
      <w:r w:rsidR="009B7269">
        <w:rPr>
          <w:lang w:eastAsia="zh-CN"/>
        </w:rPr>
        <w:t>study</w:t>
      </w:r>
      <w:r w:rsidR="00897F55">
        <w:rPr>
          <w:lang w:eastAsia="zh-CN"/>
        </w:rPr>
        <w:t xml:space="preserve"> site.</w:t>
      </w:r>
      <w:r w:rsidR="00BE2503">
        <w:rPr>
          <w:lang w:eastAsia="zh-CN"/>
        </w:rPr>
        <w:t xml:space="preserve"> </w:t>
      </w:r>
      <w:r w:rsidR="009B7269">
        <w:rPr>
          <w:lang w:eastAsia="zh-CN"/>
        </w:rPr>
        <w:t>In fact, the changes in Q</w:t>
      </w:r>
      <w:r w:rsidR="009B7269" w:rsidRPr="009B7269">
        <w:rPr>
          <w:vertAlign w:val="subscript"/>
          <w:lang w:eastAsia="zh-CN"/>
        </w:rPr>
        <w:t>10</w:t>
      </w:r>
      <w:r w:rsidR="009B7269">
        <w:rPr>
          <w:lang w:eastAsia="zh-CN"/>
        </w:rPr>
        <w:t xml:space="preserve"> under environmental perturbations reflected the overall effect of very detailed and complicated responses of each species in the microbial community. </w:t>
      </w:r>
      <w:r w:rsidR="0097114F">
        <w:rPr>
          <w:lang w:eastAsia="zh-CN"/>
        </w:rPr>
        <w:t>Without unraveling the black box of microbial community composition, structure, functional potential and responses to environmental changes, it is difficult to explain the wide range, and sometimes contradictory observations on Q</w:t>
      </w:r>
      <w:r w:rsidR="0097114F" w:rsidRPr="0097114F">
        <w:rPr>
          <w:vertAlign w:val="subscript"/>
          <w:lang w:eastAsia="zh-CN"/>
        </w:rPr>
        <w:t>10</w:t>
      </w:r>
      <w:r w:rsidR="00DC6BA0">
        <w:t xml:space="preserve"> even if accounted for methodological issues and biome differences </w:t>
      </w:r>
      <w:r w:rsidR="00A92746">
        <w:fldChar w:fldCharType="begin">
          <w:fldData xml:space="preserve">PEVuZE5vdGU+PENpdGU+PEF1dGhvcj5EYXZpZHNvbjwvQXV0aG9yPjxZZWFyPjIwMDY8L1llYXI+
PFJlY051bT4yNTg8L1JlY051bT48RGlzcGxheVRleHQ+KEJvb25lIGV0IGFsIDE5OTgsIENoZW4g
YW5kIFRpYW4gMjAwNSwgRGF2aWRzb24gZXQgYWwgMjAwNiwgSmFuc3NlbnMgYW5kIFBpbGVnYWFy
ZCAyMDAzLCBaaG91IGV0IGFsIDIwMDkpPC9EaXNwbGF5VGV4dD48cmVjb3JkPjxyZWMtbnVtYmVy
PjI4PC9yZWMtbnVtYmVyPjxmb3JlaWduLWtleXM+PGtleSBhcHA9IkVOIiBkYi1pZD0ienRmOXc5
end0d3ZhYWRlOWQwcXZmdndoNTl3OWY1ZTl2ejl0IiB0aW1lc3RhbXA9IjE1MDM0MjQ5MTUiPjI4
PC9rZXk+PC9mb3JlaWduLWtleXM+PHJlZi10eXBlIG5hbWU9IkpvdXJuYWwgQXJ0aWNsZSI+MTc8
L3JlZi10eXBlPjxjb250cmlidXRvcnM+PGF1dGhvcnM+PGF1dGhvcj5EYXZpZHNvbiwgRXJpYyBB
LjwvYXV0aG9yPjxhdXRob3I+SmFuc3NlbnMsIEl2YW4gQS48L2F1dGhvcj48YXV0aG9yPkx1bywg
WWlxaTwvYXV0aG9yPjwvYXV0aG9ycz48L2NvbnRyaWJ1dG9ycz48dGl0bGVzPjx0aXRsZT48c3R5
bGUgZmFjZT0ibm9ybWFsIiBmb250PSJkZWZhdWx0IiBzaXplPSIxMDAlIj5PbiB0aGUgdmFyaWFi
aWxpdHkgb2YgcmVzcGlyYXRpb24gaW4gdGVycmVzdHJpYWwgZWNvc3lzdGVtczogbW92aW5nIGJl
eW9uZCBRPC9zdHlsZT48c3R5bGUgZmFjZT0ic3Vic2NyaXB0IiBmb250PSJkZWZhdWx0IiBzaXpl
PSIxMDAlIj4xMDwvc3R5bGU+PC90aXRsZT48c2Vjb25kYXJ5LXRpdGxlPkdsb2JhbCBDaGFuZ2Ug
QmlvbG9neTwvc2Vjb25kYXJ5LXRpdGxlPjwvdGl0bGVzPjxwZXJpb2RpY2FsPjxmdWxsLXRpdGxl
Pkdsb2JhbCBDaGFuZ2UgQmlvbG9neTwvZnVsbC10aXRsZT48L3BlcmlvZGljYWw+PHBhZ2VzPjE1
NC0xNjQ8L3BhZ2VzPjx2b2x1bWU+MTI8L3ZvbHVtZT48bnVtYmVyPjI8L251bWJlcj48a2V5d29y
ZHM+PGtleXdvcmQ+QXJyaGVuaXVzIGZ1bmN0aW9uPC9rZXl3b3JkPjxrZXl3b3JkPmNhcmJvbiBj
eWNsZTwva2V5d29yZD48a2V5d29yZD5DTzI8L2tleXdvcmQ+PGtleXdvcmQ+ZGVjb21wb3NpdGlv
bjwva2V5d29yZD48a2V5d29yZD5wbGFudCByZXNwaXJhdGlvbjwva2V5d29yZD48a2V5d29yZD5z
b2lsIGNhcmJvbjwva2V5d29yZD48a2V5d29yZD5zb2lsIHJlc3BpcmF0aW9uPC9rZXl3b3JkPjwv
a2V5d29yZHM+PGRhdGVzPjx5ZWFyPjIwMDY8L3llYXI+PC9kYXRlcz48cHVibGlzaGVyPkJsYWNr
d2VsbCBTY2llbmNlIEx0ZDwvcHVibGlzaGVyPjxpc2JuPjEzNjUtMjQ4NjwvaXNibj48dXJscz48
cmVsYXRlZC11cmxzPjx1cmw+aHR0cDovL2R4LmRvaS5vcmcvMTAuMTExMS9qLjEzNjUtMjQ4Ni4y
MDA1LjAxMDY1Lng8L3VybD48L3JlbGF0ZWQtdXJscz48L3VybHM+PGVsZWN0cm9uaWMtcmVzb3Vy
Y2UtbnVtPjEwLjExMTEvai4xMzY1LTI0ODYuMjAwNS4wMTA2NS54PC9lbGVjdHJvbmljLXJlc291
cmNlLW51bT48L3JlY29yZD48L0NpdGU+PENpdGU+PEF1dGhvcj5aaG91PC9BdXRob3I+PFllYXI+
MjAwOTwvWWVhcj48UmVjTnVtPjI1OTwvUmVjTnVtPjxyZWNvcmQ+PHJlYy1udW1iZXI+Mjk8L3Jl
Yy1udW1iZXI+PGZvcmVpZ24ta2V5cz48a2V5IGFwcD0iRU4iIGRiLWlkPSJ6dGY5dzl6d3R3dmFh
ZGU5ZDBxdmZ2d2g1OXc5ZjVlOXZ6OXQiIHRpbWVzdGFtcD0iMTUwMzQyNDkxNSI+Mjk8L2tleT48
L2ZvcmVpZ24ta2V5cz48cmVmLXR5cGUgbmFtZT0iSm91cm5hbCBBcnRpY2xlIj4xNzwvcmVmLXR5
cGU+PGNvbnRyaWJ1dG9ycz48YXV0aG9ycz48YXV0aG9yPlpob3UsIFRhbzwvYXV0aG9yPjxhdXRo
b3I+U2hpLCBQZWlqdW48L2F1dGhvcj48YXV0aG9yPkh1aSwgRGFmZW5nPC9hdXRob3I+PGF1dGhv
cj5MdW8sIFlpcWk8L2F1dGhvcj48L2F1dGhvcnM+PC9jb250cmlidXRvcnM+PHRpdGxlcz48dGl0
bGU+PHN0eWxlIGZhY2U9Im5vcm1hbCIgZm9udD0iZGVmYXVsdCIgc2l6ZT0iMTAwJSI+R2xvYmFs
IHBhdHRlcm4gb2YgdGVtcGVyYXR1cmUgc2Vuc2l0aXZpdHkgb2Ygc29pbCBoZXRlcm90cm9waGlj
IHJlc3BpcmF0aW9uIChRPC9zdHlsZT48c3R5bGUgZmFjZT0ic3Vic2NyaXB0IiBmb250PSJkZWZh
dWx0IiBzaXplPSIxMDAlIj4xMDwvc3R5bGU+PHN0eWxlIGZhY2U9Im5vcm1hbCIgZm9udD0iZGVm
YXVsdCIgc2l6ZT0iMTAwJSI+KSBhbmQgaXRzIGltcGxpY2F0aW9ucyBmb3IgY2FyYm9uLWNsaW1h
dGUgZmVlZGJhY2s8L3N0eWxlPjwvdGl0bGU+PHNlY29uZGFyeS10aXRsZT5Kb3VybmFsIG9mIEdl
b3BoeXNpY2FsIFJlc2VhcmNoOiBCaW9nZW9zY2llbmNlczwvc2Vjb25kYXJ5LXRpdGxlPjwvdGl0
bGVzPjxwZXJpb2RpY2FsPjxmdWxsLXRpdGxlPkpvdXJuYWwgb2YgR2VvcGh5c2ljYWwgUmVzZWFy
Y2g6IEJpb2dlb3NjaWVuY2VzPC9mdWxsLXRpdGxlPjwvcGVyaW9kaWNhbD48dm9sdW1lPjExNDwv
dm9sdW1lPjxudW1iZXI+RzI8L251bWJlcj48a2V5d29yZHM+PGtleXdvcmQ+dGVtcGVyYXR1cmUg
c2Vuc2l0aXZpdHk8L2tleXdvcmQ+PGtleXdvcmQ+UTEwPC9rZXl3b3JkPjxrZXl3b3JkPnNvaWwg
cmVzcGlyYXRpb248L2tleXdvcmQ+PGtleXdvcmQ+Z2xvYmFsIHdhcm1pbmc8L2tleXdvcmQ+PGtl
eXdvcmQ+aW52ZXJzZSBhbmFseXNpczwva2V5d29yZD48a2V5d29yZD4wNDEyIEJpb2dlb2NoZW1p
Y2FsIGtpbmV0aWNzIGFuZCByZWFjdGlvbiBtb2RlbGluZzwva2V5d29yZD48a2V5d29yZD4wNDE0
IEJpb2dlb2NoZW1pY2FsIGN5Y2xlcywgcHJvY2Vzc2VzLCBhbmQgbW9kZWxpbmc8L2tleXdvcmQ+
PGtleXdvcmQ+MDQyNiBCaW9zcGhlcmUvYXRtb3NwaGVyZSBpbnRlcmFjdGlvbnM8L2tleXdvcmQ+
PGtleXdvcmQ+MDQ4NiBTb2lscy9wZWRvbG9neTwva2V5d29yZD48a2V5d29yZD4wNDI4IENhcmJv
biBjeWNsaW5nPC9rZXl3b3JkPjwva2V5d29yZHM+PGRhdGVzPjx5ZWFyPjIwMDk8L3llYXI+PC9k
YXRlcz48aXNibj4yMTU2LTIyMDI8L2lzYm4+PHVybHM+PHJlbGF0ZWQtdXJscz48dXJsPmh0dHA6
Ly9keC5kb2kub3JnLzEwLjEwMjkvMjAwOEpHMDAwODUwPC91cmw+PC9yZWxhdGVkLXVybHM+PC91
cmxzPjxlbGVjdHJvbmljLXJlc291cmNlLW51bT4xMC4xMDI5LzIwMDhKRzAwMDg1MDwvZWxlY3Ry
b25pYy1yZXNvdXJjZS1udW0+PG1vZGlmaWVkLWRhdGU+RzAyMDE2PC9tb2RpZmllZC1kYXRlPjwv
cmVjb3JkPjwvQ2l0ZT48Q2l0ZT48QXV0aG9yPkphbnNzZW5zPC9BdXRob3I+PFllYXI+MjAwMzwv
WWVhcj48UmVjTnVtPjI2MDwvUmVjTnVtPjxyZWNvcmQ+PHJlYy1udW1iZXI+MzA8L3JlYy1udW1i
ZXI+PGZvcmVpZ24ta2V5cz48a2V5IGFwcD0iRU4iIGRiLWlkPSJ6dGY5dzl6d3R3dmFhZGU5ZDBx
dmZ2d2g1OXc5ZjVlOXZ6OXQiIHRpbWVzdGFtcD0iMTUwMzQyNDkxNSI+MzA8L2tleT48L2ZvcmVp
Z24ta2V5cz48cmVmLXR5cGUgbmFtZT0iSm91cm5hbCBBcnRpY2xlIj4xNzwvcmVmLXR5cGU+PGNv
bnRyaWJ1dG9ycz48YXV0aG9ycz48YXV0aG9yPkphbnNzZW5zLCBJdmFuIEEuPC9hdXRob3I+PGF1
dGhvcj5QaWxlZ2FhcmQsIEsuIEkuIE0uPC9hdXRob3I+PC9hdXRob3JzPjwvY29udHJpYnV0b3Jz
Pjx0aXRsZXM+PHRpdGxlPjxzdHlsZSBmYWNlPSJub3JtYWwiIGZvbnQ9ImRlZmF1bHQiIHNpemU9
IjEwMCUiPkxhcmdlIHNlYXNvbmFsIGNoYW5nZXMgaW4gUTwvc3R5bGU+PHN0eWxlIGZhY2U9InN1
YnNjcmlwdCIgZm9udD0iZGVmYXVsdCIgc2l6ZT0iMTAwJSI+MTA8L3N0eWxlPjxzdHlsZSBmYWNl
PSJub3JtYWwiIGZvbnQ9ImRlZmF1bHQiIHNpemU9IjEwMCUiPiBvZiBzb2lsIHJlc3BpcmF0aW9u
IGluIGEgYmVlY2ggZm9yZXN0PC9zdHlsZT48L3RpdGxlPjxzZWNvbmRhcnktdGl0bGU+R2xvYmFs
IENoYW5nZSBCaW9sb2d5PC9zZWNvbmRhcnktdGl0bGU+PC90aXRsZXM+PHBlcmlvZGljYWw+PGZ1
bGwtdGl0bGU+R2xvYmFsIENoYW5nZSBCaW9sb2d5PC9mdWxsLXRpdGxlPjwvcGVyaW9kaWNhbD48
cGFnZXM+OTExLTkxODwvcGFnZXM+PHZvbHVtZT45PC92b2x1bWU+PG51bWJlcj42PC9udW1iZXI+
PGtleXdvcmRzPjxrZXl3b3JkPmVtcGlyaWNhbCBtb2RlbDwva2V5d29yZD48a2V5d29yZD5GYWd1
cyBzeWx2YXRpY2EgTC48L2tleXdvcmQ+PGtleXdvcmQ+c29pbCBtb2lzdHVyZTwva2V5d29yZD48
a2V5d29yZD5zb2lsIHJlc3BpcmF0aW9uPC9rZXl3b3JkPjxrZXl3b3JkPnNvaWwgdGVtcGVyYXR1
cmU8L2tleXdvcmQ+PGtleXdvcmQ+dGVtcGVyYXR1cmUgc2Vuc2l0aXZpdHk8L2tleXdvcmQ+PC9r
ZXl3b3Jkcz48ZGF0ZXM+PHllYXI+MjAwMzwveWVhcj48L2RhdGVzPjxwdWJsaXNoZXI+QmxhY2t3
ZWxsIFNjaWVuY2UgTHRkPC9wdWJsaXNoZXI+PGlzYm4+MTM2NS0yNDg2PC9pc2JuPjx1cmxzPjxy
ZWxhdGVkLXVybHM+PHVybD5odHRwOi8vZHguZG9pLm9yZy8xMC4xMDQ2L2ouMTM2NS0yNDg2LjIw
MDMuMDA2MzYueDwvdXJsPjwvcmVsYXRlZC11cmxzPjwvdXJscz48ZWxlY3Ryb25pYy1yZXNvdXJj
ZS1udW0+MTAuMTA0Ni9qLjEzNjUtMjQ4Ni4yMDAzLjAwNjM2Lng8L2VsZWN0cm9uaWMtcmVzb3Vy
Y2UtbnVtPjwvcmVjb3JkPjwvQ2l0ZT48Q2l0ZT48QXV0aG9yPkJvb25lPC9BdXRob3I+PFllYXI+
MTk5ODwvWWVhcj48UmVjTnVtPjI2MTwvUmVjTnVtPjxyZWNvcmQ+PHJlYy1udW1iZXI+MzE8L3Jl
Yy1udW1iZXI+PGZvcmVpZ24ta2V5cz48a2V5IGFwcD0iRU4iIGRiLWlkPSJ6dGY5dzl6d3R3dmFh
ZGU5ZDBxdmZ2d2g1OXc5ZjVlOXZ6OXQiIHRpbWVzdGFtcD0iMTUwMzQyNDkxNSI+MzE8L2tleT48
L2ZvcmVpZ24ta2V5cz48cmVmLXR5cGUgbmFtZT0iSm91cm5hbCBBcnRpY2xlIj4xNzwvcmVmLXR5
cGU+PGNvbnRyaWJ1dG9ycz48YXV0aG9ycz48YXV0aG9yPkJvb25lLCBSaWNoYXJkIEQ8L2F1dGhv
cj48YXV0aG9yPk5hZGVsaG9mZmVyLCBLbnV0ZSBKPC9hdXRob3I+PGF1dGhvcj5DYW5hcnksIEph
bmEgRDwvYXV0aG9yPjxhdXRob3I+S2F5ZSwgSmFzb24gUDwvYXV0aG9yPjwvYXV0aG9ycz48L2Nv
bnRyaWJ1dG9ycz48dGl0bGVzPjx0aXRsZT5Sb290cyBleGVydCBhIHN0cm9uZyBpbmZsdWVuY2Ug
b24gdGhlIHRlbXBlcmF0dXJlIHNlbnNpdGl2aXR5IG9mIHNvaWwgcmVzcGlyYXRpb248L3RpdGxl
PjxzZWNvbmRhcnktdGl0bGU+TmF0dXJlPC9zZWNvbmRhcnktdGl0bGU+PC90aXRsZXM+PHBlcmlv
ZGljYWw+PGZ1bGwtdGl0bGU+TmF0dXJlPC9mdWxsLXRpdGxlPjwvcGVyaW9kaWNhbD48cGFnZXM+
NTcwPC9wYWdlcz48dm9sdW1lPjM5Njwvdm9sdW1lPjxudW1iZXI+NjcxMTwvbnVtYmVyPjxkYXRl
cz48eWVhcj4xOTk4PC95ZWFyPjwvZGF0ZXM+PGlzYm4+MDAyOC0wODM2PC9pc2JuPjx1cmxzPjwv
dXJscz48L3JlY29yZD48L0NpdGU+PENpdGU+PEF1dGhvcj5DaGVuPC9BdXRob3I+PFllYXI+MjAw
NTwvWWVhcj48UmVjTnVtPjI2MjwvUmVjTnVtPjxyZWNvcmQ+PHJlYy1udW1iZXI+MzI8L3JlYy1u
dW1iZXI+PGZvcmVpZ24ta2V5cz48a2V5IGFwcD0iRU4iIGRiLWlkPSJ6dGY5dzl6d3R3dmFhZGU5
ZDBxdmZ2d2g1OXc5ZjVlOXZ6OXQiIHRpbWVzdGFtcD0iMTUwMzQyNDkxNSI+MzI8L2tleT48L2Zv
cmVpZ24ta2V5cz48cmVmLXR5cGUgbmFtZT0iSm91cm5hbCBBcnRpY2xlIj4xNzwvcmVmLXR5cGU+
PGNvbnRyaWJ1dG9ycz48YXV0aG9ycz48YXV0aG9yPkNoZW4sIEh1YTwvYXV0aG9yPjxhdXRob3I+
VGlhbiwgSGFuLVFpbjwvYXV0aG9yPjwvYXV0aG9ycz48L2NvbnRyaWJ1dG9ycz48dGl0bGVzPjx0
aXRsZT48c3R5bGUgZmFjZT0ibm9ybWFsIiBmb250PSJkZWZhdWx0IiBzaXplPSIxMDAlIj5Eb2Vz
IGEgZ2VuZXJhbCB0ZW1wZXJhdHVyZS1kZXBlbmRlbnQgUTwvc3R5bGU+PHN0eWxlIGZhY2U9InN1
YnNjcmlwdCIgZm9udD0iZGVmYXVsdCIgc2l6ZT0iMTAwJSI+MTA8L3N0eWxlPjxzdHlsZSBmYWNl
PSJub3JtYWwiIGZvbnQ9ImRlZmF1bHQiIHNpemU9IjEwMCUiPiBtb2RlbCBvZiBzb2lsIHJlc3Bp
cmF0aW9uIGV4aXN0IGF0IGJpb21lIGFuZCBnbG9iYWwgc2NhbGU/PC9zdHlsZT48L3RpdGxlPjxz
ZWNvbmRhcnktdGl0bGU+Sm91cm5hbCBvZiBJbnRlZ3JhdGl2ZSBQbGFudCBCaW9sb2d5PC9zZWNv
bmRhcnktdGl0bGU+PC90aXRsZXM+PHBlcmlvZGljYWw+PGZ1bGwtdGl0bGU+Sm91cm5hbCBvZiBJ
bnRlZ3JhdGl2ZSBQbGFudCBCaW9sb2d5PC9mdWxsLXRpdGxlPjwvcGVyaW9kaWNhbD48cGFnZXM+
MTI4OC0xMzAyPC9wYWdlcz48dm9sdW1lPjQ3PC92b2x1bWU+PG51bWJlcj4xMTwvbnVtYmVyPjxr
ZXl3b3Jkcz48a2V5d29yZD5haXIgdGVtcGVyYXR1cmU8L2tleXdvcmQ+PGtleXdvcmQ+YmlvbWUg
UTEwIG1vZGVsPC9rZXl3b3JkPjxrZXl3b3JkPmdsb2JhbCBRMTAgbW9kZWw8L2tleXdvcmQ+PGtl
eXdvcmQ+c2ltcGxlIGxpbmVhciBtb2RlbDwva2V5d29yZD48a2V5d29yZD5zaW5nbGUtZXhwb25l
bnRpYWwgbW9kZWw8L2tleXdvcmQ+PGtleXdvcmQ+c29pbCByZXNwaXJhdGlvbiAoU1IpPC9rZXl3
b3JkPjxrZXl3b3JkPnNvaWwgdGVtcGVyYXR1cmU8L2tleXdvcmQ+PGtleXdvcmQ+dGVtcGVyYXR1
cmUgc2Vuc2l0aXZpdHkgKFExMCk8L2tleXdvcmQ+PC9rZXl3b3Jkcz48ZGF0ZXM+PHllYXI+MjAw
NTwveWVhcj48L2RhdGVzPjxwdWJsaXNoZXI+QmxhY2t3ZWxsIFNjaWVuY2UgUHR5PC9wdWJsaXNo
ZXI+PGlzYm4+MTc0NC03OTA5PC9pc2JuPjx1cmxzPjxyZWxhdGVkLXVybHM+PHVybD5odHRwOi8v
ZHguZG9pLm9yZy8xMC4xMTExL2ouMTc0NC03OTA5LjIwMDUuMDAyMTEueDwvdXJsPjwvcmVsYXRl
ZC11cmxzPjwvdXJscz48ZWxlY3Ryb25pYy1yZXNvdXJjZS1udW0+MTAuMTExMS9qLjE3NDQtNzkw
OS4yMDA1LjAwMjExLng8L2VsZWN0cm9uaWMtcmVzb3VyY2UtbnVtPjwvcmVjb3JkPjwvQ2l0ZT48
L0VuZE5vdGU+
</w:fldData>
        </w:fldChar>
      </w:r>
      <w:r w:rsidR="00FA773F">
        <w:instrText xml:space="preserve"> ADDIN EN.CITE </w:instrText>
      </w:r>
      <w:r w:rsidR="00FA773F">
        <w:fldChar w:fldCharType="begin">
          <w:fldData xml:space="preserve">PEVuZE5vdGU+PENpdGU+PEF1dGhvcj5EYXZpZHNvbjwvQXV0aG9yPjxZZWFyPjIwMDY8L1llYXI+
PFJlY051bT4yNTg8L1JlY051bT48RGlzcGxheVRleHQ+KEJvb25lIGV0IGFsIDE5OTgsIENoZW4g
YW5kIFRpYW4gMjAwNSwgRGF2aWRzb24gZXQgYWwgMjAwNiwgSmFuc3NlbnMgYW5kIFBpbGVnYWFy
ZCAyMDAzLCBaaG91IGV0IGFsIDIwMDkpPC9EaXNwbGF5VGV4dD48cmVjb3JkPjxyZWMtbnVtYmVy
PjI4PC9yZWMtbnVtYmVyPjxmb3JlaWduLWtleXM+PGtleSBhcHA9IkVOIiBkYi1pZD0ienRmOXc5
end0d3ZhYWRlOWQwcXZmdndoNTl3OWY1ZTl2ejl0IiB0aW1lc3RhbXA9IjE1MDM0MjQ5MTUiPjI4
PC9rZXk+PC9mb3JlaWduLWtleXM+PHJlZi10eXBlIG5hbWU9IkpvdXJuYWwgQXJ0aWNsZSI+MTc8
L3JlZi10eXBlPjxjb250cmlidXRvcnM+PGF1dGhvcnM+PGF1dGhvcj5EYXZpZHNvbiwgRXJpYyBB
LjwvYXV0aG9yPjxhdXRob3I+SmFuc3NlbnMsIEl2YW4gQS48L2F1dGhvcj48YXV0aG9yPkx1bywg
WWlxaTwvYXV0aG9yPjwvYXV0aG9ycz48L2NvbnRyaWJ1dG9ycz48dGl0bGVzPjx0aXRsZT48c3R5
bGUgZmFjZT0ibm9ybWFsIiBmb250PSJkZWZhdWx0IiBzaXplPSIxMDAlIj5PbiB0aGUgdmFyaWFi
aWxpdHkgb2YgcmVzcGlyYXRpb24gaW4gdGVycmVzdHJpYWwgZWNvc3lzdGVtczogbW92aW5nIGJl
eW9uZCBRPC9zdHlsZT48c3R5bGUgZmFjZT0ic3Vic2NyaXB0IiBmb250PSJkZWZhdWx0IiBzaXpl
PSIxMDAlIj4xMDwvc3R5bGU+PC90aXRsZT48c2Vjb25kYXJ5LXRpdGxlPkdsb2JhbCBDaGFuZ2Ug
QmlvbG9neTwvc2Vjb25kYXJ5LXRpdGxlPjwvdGl0bGVzPjxwZXJpb2RpY2FsPjxmdWxsLXRpdGxl
Pkdsb2JhbCBDaGFuZ2UgQmlvbG9neTwvZnVsbC10aXRsZT48L3BlcmlvZGljYWw+PHBhZ2VzPjE1
NC0xNjQ8L3BhZ2VzPjx2b2x1bWU+MTI8L3ZvbHVtZT48bnVtYmVyPjI8L251bWJlcj48a2V5d29y
ZHM+PGtleXdvcmQ+QXJyaGVuaXVzIGZ1bmN0aW9uPC9rZXl3b3JkPjxrZXl3b3JkPmNhcmJvbiBj
eWNsZTwva2V5d29yZD48a2V5d29yZD5DTzI8L2tleXdvcmQ+PGtleXdvcmQ+ZGVjb21wb3NpdGlv
bjwva2V5d29yZD48a2V5d29yZD5wbGFudCByZXNwaXJhdGlvbjwva2V5d29yZD48a2V5d29yZD5z
b2lsIGNhcmJvbjwva2V5d29yZD48a2V5d29yZD5zb2lsIHJlc3BpcmF0aW9uPC9rZXl3b3JkPjwv
a2V5d29yZHM+PGRhdGVzPjx5ZWFyPjIwMDY8L3llYXI+PC9kYXRlcz48cHVibGlzaGVyPkJsYWNr
d2VsbCBTY2llbmNlIEx0ZDwvcHVibGlzaGVyPjxpc2JuPjEzNjUtMjQ4NjwvaXNibj48dXJscz48
cmVsYXRlZC11cmxzPjx1cmw+aHR0cDovL2R4LmRvaS5vcmcvMTAuMTExMS9qLjEzNjUtMjQ4Ni4y
MDA1LjAxMDY1Lng8L3VybD48L3JlbGF0ZWQtdXJscz48L3VybHM+PGVsZWN0cm9uaWMtcmVzb3Vy
Y2UtbnVtPjEwLjExMTEvai4xMzY1LTI0ODYuMjAwNS4wMTA2NS54PC9lbGVjdHJvbmljLXJlc291
cmNlLW51bT48L3JlY29yZD48L0NpdGU+PENpdGU+PEF1dGhvcj5aaG91PC9BdXRob3I+PFllYXI+
MjAwOTwvWWVhcj48UmVjTnVtPjI1OTwvUmVjTnVtPjxyZWNvcmQ+PHJlYy1udW1iZXI+Mjk8L3Jl
Yy1udW1iZXI+PGZvcmVpZ24ta2V5cz48a2V5IGFwcD0iRU4iIGRiLWlkPSJ6dGY5dzl6d3R3dmFh
ZGU5ZDBxdmZ2d2g1OXc5ZjVlOXZ6OXQiIHRpbWVzdGFtcD0iMTUwMzQyNDkxNSI+Mjk8L2tleT48
L2ZvcmVpZ24ta2V5cz48cmVmLXR5cGUgbmFtZT0iSm91cm5hbCBBcnRpY2xlIj4xNzwvcmVmLXR5
cGU+PGNvbnRyaWJ1dG9ycz48YXV0aG9ycz48YXV0aG9yPlpob3UsIFRhbzwvYXV0aG9yPjxhdXRo
b3I+U2hpLCBQZWlqdW48L2F1dGhvcj48YXV0aG9yPkh1aSwgRGFmZW5nPC9hdXRob3I+PGF1dGhv
cj5MdW8sIFlpcWk8L2F1dGhvcj48L2F1dGhvcnM+PC9jb250cmlidXRvcnM+PHRpdGxlcz48dGl0
bGU+PHN0eWxlIGZhY2U9Im5vcm1hbCIgZm9udD0iZGVmYXVsdCIgc2l6ZT0iMTAwJSI+R2xvYmFs
IHBhdHRlcm4gb2YgdGVtcGVyYXR1cmUgc2Vuc2l0aXZpdHkgb2Ygc29pbCBoZXRlcm90cm9waGlj
IHJlc3BpcmF0aW9uIChRPC9zdHlsZT48c3R5bGUgZmFjZT0ic3Vic2NyaXB0IiBmb250PSJkZWZh
dWx0IiBzaXplPSIxMDAlIj4xMDwvc3R5bGU+PHN0eWxlIGZhY2U9Im5vcm1hbCIgZm9udD0iZGVm
YXVsdCIgc2l6ZT0iMTAwJSI+KSBhbmQgaXRzIGltcGxpY2F0aW9ucyBmb3IgY2FyYm9uLWNsaW1h
dGUgZmVlZGJhY2s8L3N0eWxlPjwvdGl0bGU+PHNlY29uZGFyeS10aXRsZT5Kb3VybmFsIG9mIEdl
b3BoeXNpY2FsIFJlc2VhcmNoOiBCaW9nZW9zY2llbmNlczwvc2Vjb25kYXJ5LXRpdGxlPjwvdGl0
bGVzPjxwZXJpb2RpY2FsPjxmdWxsLXRpdGxlPkpvdXJuYWwgb2YgR2VvcGh5c2ljYWwgUmVzZWFy
Y2g6IEJpb2dlb3NjaWVuY2VzPC9mdWxsLXRpdGxlPjwvcGVyaW9kaWNhbD48dm9sdW1lPjExNDwv
dm9sdW1lPjxudW1iZXI+RzI8L251bWJlcj48a2V5d29yZHM+PGtleXdvcmQ+dGVtcGVyYXR1cmUg
c2Vuc2l0aXZpdHk8L2tleXdvcmQ+PGtleXdvcmQ+UTEwPC9rZXl3b3JkPjxrZXl3b3JkPnNvaWwg
cmVzcGlyYXRpb248L2tleXdvcmQ+PGtleXdvcmQ+Z2xvYmFsIHdhcm1pbmc8L2tleXdvcmQ+PGtl
eXdvcmQ+aW52ZXJzZSBhbmFseXNpczwva2V5d29yZD48a2V5d29yZD4wNDEyIEJpb2dlb2NoZW1p
Y2FsIGtpbmV0aWNzIGFuZCByZWFjdGlvbiBtb2RlbGluZzwva2V5d29yZD48a2V5d29yZD4wNDE0
IEJpb2dlb2NoZW1pY2FsIGN5Y2xlcywgcHJvY2Vzc2VzLCBhbmQgbW9kZWxpbmc8L2tleXdvcmQ+
PGtleXdvcmQ+MDQyNiBCaW9zcGhlcmUvYXRtb3NwaGVyZSBpbnRlcmFjdGlvbnM8L2tleXdvcmQ+
PGtleXdvcmQ+MDQ4NiBTb2lscy9wZWRvbG9neTwva2V5d29yZD48a2V5d29yZD4wNDI4IENhcmJv
biBjeWNsaW5nPC9rZXl3b3JkPjwva2V5d29yZHM+PGRhdGVzPjx5ZWFyPjIwMDk8L3llYXI+PC9k
YXRlcz48aXNibj4yMTU2LTIyMDI8L2lzYm4+PHVybHM+PHJlbGF0ZWQtdXJscz48dXJsPmh0dHA6
Ly9keC5kb2kub3JnLzEwLjEwMjkvMjAwOEpHMDAwODUwPC91cmw+PC9yZWxhdGVkLXVybHM+PC91
cmxzPjxlbGVjdHJvbmljLXJlc291cmNlLW51bT4xMC4xMDI5LzIwMDhKRzAwMDg1MDwvZWxlY3Ry
b25pYy1yZXNvdXJjZS1udW0+PG1vZGlmaWVkLWRhdGU+RzAyMDE2PC9tb2RpZmllZC1kYXRlPjwv
cmVjb3JkPjwvQ2l0ZT48Q2l0ZT48QXV0aG9yPkphbnNzZW5zPC9BdXRob3I+PFllYXI+MjAwMzwv
WWVhcj48UmVjTnVtPjI2MDwvUmVjTnVtPjxyZWNvcmQ+PHJlYy1udW1iZXI+MzA8L3JlYy1udW1i
ZXI+PGZvcmVpZ24ta2V5cz48a2V5IGFwcD0iRU4iIGRiLWlkPSJ6dGY5dzl6d3R3dmFhZGU5ZDBx
dmZ2d2g1OXc5ZjVlOXZ6OXQiIHRpbWVzdGFtcD0iMTUwMzQyNDkxNSI+MzA8L2tleT48L2ZvcmVp
Z24ta2V5cz48cmVmLXR5cGUgbmFtZT0iSm91cm5hbCBBcnRpY2xlIj4xNzwvcmVmLXR5cGU+PGNv
bnRyaWJ1dG9ycz48YXV0aG9ycz48YXV0aG9yPkphbnNzZW5zLCBJdmFuIEEuPC9hdXRob3I+PGF1
dGhvcj5QaWxlZ2FhcmQsIEsuIEkuIE0uPC9hdXRob3I+PC9hdXRob3JzPjwvY29udHJpYnV0b3Jz
Pjx0aXRsZXM+PHRpdGxlPjxzdHlsZSBmYWNlPSJub3JtYWwiIGZvbnQ9ImRlZmF1bHQiIHNpemU9
IjEwMCUiPkxhcmdlIHNlYXNvbmFsIGNoYW5nZXMgaW4gUTwvc3R5bGU+PHN0eWxlIGZhY2U9InN1
YnNjcmlwdCIgZm9udD0iZGVmYXVsdCIgc2l6ZT0iMTAwJSI+MTA8L3N0eWxlPjxzdHlsZSBmYWNl
PSJub3JtYWwiIGZvbnQ9ImRlZmF1bHQiIHNpemU9IjEwMCUiPiBvZiBzb2lsIHJlc3BpcmF0aW9u
IGluIGEgYmVlY2ggZm9yZXN0PC9zdHlsZT48L3RpdGxlPjxzZWNvbmRhcnktdGl0bGU+R2xvYmFs
IENoYW5nZSBCaW9sb2d5PC9zZWNvbmRhcnktdGl0bGU+PC90aXRsZXM+PHBlcmlvZGljYWw+PGZ1
bGwtdGl0bGU+R2xvYmFsIENoYW5nZSBCaW9sb2d5PC9mdWxsLXRpdGxlPjwvcGVyaW9kaWNhbD48
cGFnZXM+OTExLTkxODwvcGFnZXM+PHZvbHVtZT45PC92b2x1bWU+PG51bWJlcj42PC9udW1iZXI+
PGtleXdvcmRzPjxrZXl3b3JkPmVtcGlyaWNhbCBtb2RlbDwva2V5d29yZD48a2V5d29yZD5GYWd1
cyBzeWx2YXRpY2EgTC48L2tleXdvcmQ+PGtleXdvcmQ+c29pbCBtb2lzdHVyZTwva2V5d29yZD48
a2V5d29yZD5zb2lsIHJlc3BpcmF0aW9uPC9rZXl3b3JkPjxrZXl3b3JkPnNvaWwgdGVtcGVyYXR1
cmU8L2tleXdvcmQ+PGtleXdvcmQ+dGVtcGVyYXR1cmUgc2Vuc2l0aXZpdHk8L2tleXdvcmQ+PC9r
ZXl3b3Jkcz48ZGF0ZXM+PHllYXI+MjAwMzwveWVhcj48L2RhdGVzPjxwdWJsaXNoZXI+QmxhY2t3
ZWxsIFNjaWVuY2UgTHRkPC9wdWJsaXNoZXI+PGlzYm4+MTM2NS0yNDg2PC9pc2JuPjx1cmxzPjxy
ZWxhdGVkLXVybHM+PHVybD5odHRwOi8vZHguZG9pLm9yZy8xMC4xMDQ2L2ouMTM2NS0yNDg2LjIw
MDMuMDA2MzYueDwvdXJsPjwvcmVsYXRlZC11cmxzPjwvdXJscz48ZWxlY3Ryb25pYy1yZXNvdXJj
ZS1udW0+MTAuMTA0Ni9qLjEzNjUtMjQ4Ni4yMDAzLjAwNjM2Lng8L2VsZWN0cm9uaWMtcmVzb3Vy
Y2UtbnVtPjwvcmVjb3JkPjwvQ2l0ZT48Q2l0ZT48QXV0aG9yPkJvb25lPC9BdXRob3I+PFllYXI+
MTk5ODwvWWVhcj48UmVjTnVtPjI2MTwvUmVjTnVtPjxyZWNvcmQ+PHJlYy1udW1iZXI+MzE8L3Jl
Yy1udW1iZXI+PGZvcmVpZ24ta2V5cz48a2V5IGFwcD0iRU4iIGRiLWlkPSJ6dGY5dzl6d3R3dmFh
ZGU5ZDBxdmZ2d2g1OXc5ZjVlOXZ6OXQiIHRpbWVzdGFtcD0iMTUwMzQyNDkxNSI+MzE8L2tleT48
L2ZvcmVpZ24ta2V5cz48cmVmLXR5cGUgbmFtZT0iSm91cm5hbCBBcnRpY2xlIj4xNzwvcmVmLXR5
cGU+PGNvbnRyaWJ1dG9ycz48YXV0aG9ycz48YXV0aG9yPkJvb25lLCBSaWNoYXJkIEQ8L2F1dGhv
cj48YXV0aG9yPk5hZGVsaG9mZmVyLCBLbnV0ZSBKPC9hdXRob3I+PGF1dGhvcj5DYW5hcnksIEph
bmEgRDwvYXV0aG9yPjxhdXRob3I+S2F5ZSwgSmFzb24gUDwvYXV0aG9yPjwvYXV0aG9ycz48L2Nv
bnRyaWJ1dG9ycz48dGl0bGVzPjx0aXRsZT5Sb290cyBleGVydCBhIHN0cm9uZyBpbmZsdWVuY2Ug
b24gdGhlIHRlbXBlcmF0dXJlIHNlbnNpdGl2aXR5IG9mIHNvaWwgcmVzcGlyYXRpb248L3RpdGxl
PjxzZWNvbmRhcnktdGl0bGU+TmF0dXJlPC9zZWNvbmRhcnktdGl0bGU+PC90aXRsZXM+PHBlcmlv
ZGljYWw+PGZ1bGwtdGl0bGU+TmF0dXJlPC9mdWxsLXRpdGxlPjwvcGVyaW9kaWNhbD48cGFnZXM+
NTcwPC9wYWdlcz48dm9sdW1lPjM5Njwvdm9sdW1lPjxudW1iZXI+NjcxMTwvbnVtYmVyPjxkYXRl
cz48eWVhcj4xOTk4PC95ZWFyPjwvZGF0ZXM+PGlzYm4+MDAyOC0wODM2PC9pc2JuPjx1cmxzPjwv
dXJscz48L3JlY29yZD48L0NpdGU+PENpdGU+PEF1dGhvcj5DaGVuPC9BdXRob3I+PFllYXI+MjAw
NTwvWWVhcj48UmVjTnVtPjI2MjwvUmVjTnVtPjxyZWNvcmQ+PHJlYy1udW1iZXI+MzI8L3JlYy1u
dW1iZXI+PGZvcmVpZ24ta2V5cz48a2V5IGFwcD0iRU4iIGRiLWlkPSJ6dGY5dzl6d3R3dmFhZGU5
ZDBxdmZ2d2g1OXc5ZjVlOXZ6OXQiIHRpbWVzdGFtcD0iMTUwMzQyNDkxNSI+MzI8L2tleT48L2Zv
cmVpZ24ta2V5cz48cmVmLXR5cGUgbmFtZT0iSm91cm5hbCBBcnRpY2xlIj4xNzwvcmVmLXR5cGU+
PGNvbnRyaWJ1dG9ycz48YXV0aG9ycz48YXV0aG9yPkNoZW4sIEh1YTwvYXV0aG9yPjxhdXRob3I+
VGlhbiwgSGFuLVFpbjwvYXV0aG9yPjwvYXV0aG9ycz48L2NvbnRyaWJ1dG9ycz48dGl0bGVzPjx0
aXRsZT48c3R5bGUgZmFjZT0ibm9ybWFsIiBmb250PSJkZWZhdWx0IiBzaXplPSIxMDAlIj5Eb2Vz
IGEgZ2VuZXJhbCB0ZW1wZXJhdHVyZS1kZXBlbmRlbnQgUTwvc3R5bGU+PHN0eWxlIGZhY2U9InN1
YnNjcmlwdCIgZm9udD0iZGVmYXVsdCIgc2l6ZT0iMTAwJSI+MTA8L3N0eWxlPjxzdHlsZSBmYWNl
PSJub3JtYWwiIGZvbnQ9ImRlZmF1bHQiIHNpemU9IjEwMCUiPiBtb2RlbCBvZiBzb2lsIHJlc3Bp
cmF0aW9uIGV4aXN0IGF0IGJpb21lIGFuZCBnbG9iYWwgc2NhbGU/PC9zdHlsZT48L3RpdGxlPjxz
ZWNvbmRhcnktdGl0bGU+Sm91cm5hbCBvZiBJbnRlZ3JhdGl2ZSBQbGFudCBCaW9sb2d5PC9zZWNv
bmRhcnktdGl0bGU+PC90aXRsZXM+PHBlcmlvZGljYWw+PGZ1bGwtdGl0bGU+Sm91cm5hbCBvZiBJ
bnRlZ3JhdGl2ZSBQbGFudCBCaW9sb2d5PC9mdWxsLXRpdGxlPjwvcGVyaW9kaWNhbD48cGFnZXM+
MTI4OC0xMzAyPC9wYWdlcz48dm9sdW1lPjQ3PC92b2x1bWU+PG51bWJlcj4xMTwvbnVtYmVyPjxr
ZXl3b3Jkcz48a2V5d29yZD5haXIgdGVtcGVyYXR1cmU8L2tleXdvcmQ+PGtleXdvcmQ+YmlvbWUg
UTEwIG1vZGVsPC9rZXl3b3JkPjxrZXl3b3JkPmdsb2JhbCBRMTAgbW9kZWw8L2tleXdvcmQ+PGtl
eXdvcmQ+c2ltcGxlIGxpbmVhciBtb2RlbDwva2V5d29yZD48a2V5d29yZD5zaW5nbGUtZXhwb25l
bnRpYWwgbW9kZWw8L2tleXdvcmQ+PGtleXdvcmQ+c29pbCByZXNwaXJhdGlvbiAoU1IpPC9rZXl3
b3JkPjxrZXl3b3JkPnNvaWwgdGVtcGVyYXR1cmU8L2tleXdvcmQ+PGtleXdvcmQ+dGVtcGVyYXR1
cmUgc2Vuc2l0aXZpdHkgKFExMCk8L2tleXdvcmQ+PC9rZXl3b3Jkcz48ZGF0ZXM+PHllYXI+MjAw
NTwveWVhcj48L2RhdGVzPjxwdWJsaXNoZXI+QmxhY2t3ZWxsIFNjaWVuY2UgUHR5PC9wdWJsaXNo
ZXI+PGlzYm4+MTc0NC03OTA5PC9pc2JuPjx1cmxzPjxyZWxhdGVkLXVybHM+PHVybD5odHRwOi8v
ZHguZG9pLm9yZy8xMC4xMTExL2ouMTc0NC03OTA5LjIwMDUuMDAyMTEueDwvdXJsPjwvcmVsYXRl
ZC11cmxzPjwvdXJscz48ZWxlY3Ryb25pYy1yZXNvdXJjZS1udW0+MTAuMTExMS9qLjE3NDQtNzkw
OS4yMDA1LjAwMjExLng8L2VsZWN0cm9uaWMtcmVzb3VyY2UtbnVtPjwvcmVjb3JkPjwvQ2l0ZT48
L0VuZE5vdGU+
</w:fldData>
        </w:fldChar>
      </w:r>
      <w:r w:rsidR="00FA773F">
        <w:instrText xml:space="preserve"> ADDIN EN.CITE.DATA </w:instrText>
      </w:r>
      <w:r w:rsidR="00FA773F">
        <w:fldChar w:fldCharType="end"/>
      </w:r>
      <w:r w:rsidR="00A92746">
        <w:fldChar w:fldCharType="separate"/>
      </w:r>
      <w:r w:rsidR="00674C06">
        <w:rPr>
          <w:noProof/>
        </w:rPr>
        <w:t>(Boone et al 1998, Chen and Tian 2005, Davidson et al 2006, Janssens and Pilegaard 2003, Zhou et al 2009)</w:t>
      </w:r>
      <w:r w:rsidR="00A92746">
        <w:fldChar w:fldCharType="end"/>
      </w:r>
      <w:r w:rsidR="0097114F">
        <w:rPr>
          <w:lang w:eastAsia="zh-CN"/>
        </w:rPr>
        <w:t xml:space="preserve">, the coarse estimate of microbial adaptation. </w:t>
      </w:r>
      <w:r w:rsidR="00475278">
        <w:t xml:space="preserve">Hence, it is important to integrate microbial responses to </w:t>
      </w:r>
      <w:r w:rsidR="00DC6BA0">
        <w:t>model the</w:t>
      </w:r>
      <w:r w:rsidR="00D05366">
        <w:t xml:space="preserve"> carbon </w:t>
      </w:r>
      <w:r w:rsidR="00DC6BA0">
        <w:t>cycle and future climate conditions, in which detailed and mechanistic understanding of the soil microbial community upon warming should be the first step</w:t>
      </w:r>
      <w:r w:rsidR="00475278">
        <w:t>.</w:t>
      </w:r>
    </w:p>
    <w:p w14:paraId="75374B08" w14:textId="78571067" w:rsidR="00475278" w:rsidRDefault="00537F89" w:rsidP="00475278">
      <w:pPr>
        <w:pStyle w:val="OU-Heading2"/>
      </w:pPr>
      <w:bookmarkStart w:id="11" w:name="_Toc488845981"/>
      <w:r>
        <w:t xml:space="preserve">Microbial communities influenced by climate </w:t>
      </w:r>
      <w:r w:rsidR="00475278" w:rsidRPr="00475278">
        <w:t>warming</w:t>
      </w:r>
      <w:bookmarkEnd w:id="11"/>
    </w:p>
    <w:p w14:paraId="5D5A226B" w14:textId="67312B58" w:rsidR="00475278" w:rsidRDefault="00475278" w:rsidP="00475278">
      <w:pPr>
        <w:pStyle w:val="OU-Normal"/>
      </w:pPr>
      <w:r>
        <w:t xml:space="preserve">In the entire biosphere, microbial communities </w:t>
      </w:r>
      <w:r w:rsidR="00965F58">
        <w:t>carry out</w:t>
      </w:r>
      <w:r>
        <w:t xml:space="preserve"> integral and unique roles in mediating </w:t>
      </w:r>
      <w:r w:rsidR="00965F58">
        <w:t>many</w:t>
      </w:r>
      <w:r>
        <w:t xml:space="preserve"> biogeochemical and ecological processes. </w:t>
      </w:r>
      <w:r w:rsidR="00965F58">
        <w:t xml:space="preserve">The decomposition of organic materials and the cycling of nutrient elements represent fundamental processes that microorganisms play and influence the global carbon cycle in different ecosystems </w:t>
      </w:r>
      <w:r w:rsidR="00A92746">
        <w:fldChar w:fldCharType="begin"/>
      </w:r>
      <w:r w:rsidR="00FA773F">
        <w:instrText xml:space="preserve"> ADDIN EN.CITE &lt;EndNote&gt;&lt;Cite&gt;&lt;Author&gt;Bardgett&lt;/Author&gt;&lt;Year&gt;2008&lt;/Year&gt;&lt;RecNum&gt;54&lt;/RecNum&gt;&lt;DisplayText&gt;(Bardgett et al 2008)&lt;/DisplayText&gt;&lt;record&gt;&lt;rec-number&gt;27&lt;/rec-number&gt;&lt;foreign-keys&gt;&lt;key app="EN" db-id="ztf9w9zwtwvaade9d0qvfvwh59w9f5e9vz9t" timestamp="1503424915"&gt;27&lt;/key&gt;&lt;/foreign-keys&gt;&lt;ref-type name="Journal Article"&gt;17&lt;/ref-type&gt;&lt;contributors&gt;&lt;authors&gt;&lt;author&gt;Bardgett, Richard D&lt;/author&gt;&lt;author&gt;Freeman, Chris&lt;/author&gt;&lt;author&gt;Ostle, Nicholas J&lt;/author&gt;&lt;/authors&gt;&lt;/contributors&gt;&lt;titles&gt;&lt;title&gt;Microbial contributions to climate change through carbon cycle feedbacks&lt;/title&gt;&lt;secondary-title&gt;The ISME Journal&lt;/secondary-title&gt;&lt;/titles&gt;&lt;periodical&gt;&lt;full-title&gt;The ISME Journal&lt;/full-title&gt;&lt;/periodical&gt;&lt;pages&gt;805-814&lt;/pages&gt;&lt;volume&gt;2&lt;/volume&gt;&lt;number&gt;8&lt;/number&gt;&lt;dates&gt;&lt;year&gt;2008&lt;/year&gt;&lt;/dates&gt;&lt;isbn&gt;1751-7362&lt;/isbn&gt;&lt;urls&gt;&lt;/urls&gt;&lt;/record&gt;&lt;/Cite&gt;&lt;/EndNote&gt;</w:instrText>
      </w:r>
      <w:r w:rsidR="00A92746">
        <w:fldChar w:fldCharType="separate"/>
      </w:r>
      <w:r w:rsidR="00674C06">
        <w:rPr>
          <w:noProof/>
        </w:rPr>
        <w:t>(Bardgett et al 2008)</w:t>
      </w:r>
      <w:r w:rsidR="00A92746">
        <w:fldChar w:fldCharType="end"/>
      </w:r>
      <w:r>
        <w:t xml:space="preserve">. Understanding how soil microbial communities perform under diverse types of disturbance related to climate change is a critical component of climate change biology. </w:t>
      </w:r>
      <w:r w:rsidR="00F75089">
        <w:t xml:space="preserve">With the development of high-throughput metagenomic technologies, our understanding of microbial diversity in the environment has been greatly improved. </w:t>
      </w:r>
      <w:r>
        <w:t xml:space="preserve">Rich literatures have reported and discussed the compositional, structural and functional change of soil microbial communities in response to warming </w:t>
      </w:r>
      <w:r w:rsidR="00864009" w:rsidRPr="00F87205">
        <w:fldChar w:fldCharType="begin">
          <w:fldData xml:space="preserve">PEVuZE5vdGU+PENpdGU+PEF1dGhvcj5OaWU8L0F1dGhvcj48WWVhcj4yMDEzPC9ZZWFyPjxSZWNO
dW0+MTYxPC9SZWNOdW0+PERpc3BsYXlUZXh0PihCcmFkZm9yZCAyMDEzLCBEZW5nIGV0IGFsIDIw
MTUsIEhhcnRsZXkgZXQgYWwgMjAwNywgSmFzc2V5IGV0IGFsIDIwMTMsIE5pZSBldCBhbCAyMDEz
LCBQYWlsbGVyIGV0IGFsIDIwMTQsIFBlbHRvbmllbWkgZXQgYWwgMjAxNSwgUm91c2sgZXQgYWwg
MjAxMywgU2VtZW5vdmEgZXQgYWwgMjAxNSwgU3RyZWl0IGV0IGFsIDIwMTQsIFR1Y2tlciBldCBh
bCAyMDEzLCBXYW5nIGV0IGFsIDIwMTQsIFlvc2hpdGFrZSBldCBhbCAyMDE1LCBaaGFuZyBldCBh
bCAyMDEzLCBaaGFuZyBldCBhbCAyMDA1LCBaaWVnbGVyIGV0IGFsIDIwMTMpPC9EaXNwbGF5VGV4
dD48cmVjb3JkPjxyZWMtbnVtYmVyPjMzPC9yZWMtbnVtYmVyPjxmb3JlaWduLWtleXM+PGtleSBh
cHA9IkVOIiBkYi1pZD0ienRmOXc5end0d3ZhYWRlOWQwcXZmdndoNTl3OWY1ZTl2ejl0IiB0aW1l
c3RhbXA9IjE1MDM0MjQ5MTUiPjMzPC9rZXk+PC9mb3JlaWduLWtleXM+PHJlZi10eXBlIG5hbWU9
IkpvdXJuYWwgQXJ0aWNsZSI+MTc8L3JlZi10eXBlPjxjb250cmlidXRvcnM+PGF1dGhvcnM+PGF1
dGhvcj5OaWUsIE1pbmc8L2F1dGhvcj48YXV0aG9yPlBlbmRhbGwsIEVsaXNlPC9hdXRob3I+PGF1
dGhvcj5CZWxsLCBDb2xpbjwvYXV0aG9yPjxhdXRob3I+R2FzY2gsIENhbGV5IEsuPC9hdXRob3I+
PGF1dGhvcj5SYXV0LCBTd2FzdGlrYTwvYXV0aG9yPjxhdXRob3I+VGFtYW5nLCBTaGFua2VyPC9h
dXRob3I+PGF1dGhvcj5XYWxsZW5zdGVpbiwgTWF0dGhldyBELjwvYXV0aG9yPjwvYXV0aG9ycz48
L2NvbnRyaWJ1dG9ycz48dGl0bGVzPjx0aXRsZT5Qb3NpdGl2ZSBjbGltYXRlIGZlZWRiYWNrcyBv
ZiBzb2lsIG1pY3JvYmlhbCBjb21tdW5pdGllcyBpbiBhIHNlbWktYXJpZCBncmFzc2xhbmQ8L3Rp
dGxlPjxzZWNvbmRhcnktdGl0bGU+RWNvbG9neSBMZXR0ZXJzPC9zZWNvbmRhcnktdGl0bGU+PC90
aXRsZXM+PHBlcmlvZGljYWw+PGZ1bGwtdGl0bGU+RWNvbG9neSBMZXR0ZXJzPC9mdWxsLXRpdGxl
PjwvcGVyaW9kaWNhbD48cGFnZXM+MjM0LTI0MTwvcGFnZXM+PHZvbHVtZT4xNjwvdm9sdW1lPjxu
dW1iZXI+MjwvbnVtYmVyPjxkYXRlcz48eWVhcj4yMDEzPC95ZWFyPjxwdWItZGF0ZXM+PGRhdGU+
RmViPC9kYXRlPjwvcHViLWRhdGVzPjwvZGF0ZXM+PGlzYm4+MTQ2MS0wMjNYPC9pc2JuPjxhY2Nl
c3Npb24tbnVtPldPUzowMDAzMTM3MjI5MDAwMTQ8L2FjY2Vzc2lvbi1udW0+PHVybHM+PHJlbGF0
ZWQtdXJscz48dXJsPiZsdDtHbyB0byBJU0kmZ3Q7Oi8vV09TOjAwMDMxMzcyMjkwMDAxNDwvdXJs
Pjx1cmw+aHR0cDovL29ubGluZWxpYnJhcnkud2lsZXkuY29tL3N0b3JlLzEwLjExMTEvZWxlLjEy
MDM0L2Fzc2V0L2VsZTEyMDM0LnBkZj92PTEmYW1wO3Q9aXdwZmVqeTAmYW1wO3M9NGFhNzQwY2Zj
ZjdlMGY4OGVjMDZlNWM3ZWNkMzU1YmI3OGYyN2FhMjwvdXJsPjwvcmVsYXRlZC11cmxzPjwvdXJs
cz48ZWxlY3Ryb25pYy1yZXNvdXJjZS1udW0+MTAuMTExMS9lbGUuMTIwMzQ8L2VsZWN0cm9uaWMt
cmVzb3VyY2UtbnVtPjwvcmVjb3JkPjwvQ2l0ZT48Q2l0ZT48QXV0aG9yPllvc2hpdGFrZTwvQXV0
aG9yPjxZZWFyPjIwMTU8L1llYXI+PFJlY051bT4xODM8L1JlY051bT48cmVjb3JkPjxyZWMtbnVt
YmVyPjM0PC9yZWMtbnVtYmVyPjxmb3JlaWduLWtleXM+PGtleSBhcHA9IkVOIiBkYi1pZD0ienRm
OXc5end0d3ZhYWRlOWQwcXZmdndoNTl3OWY1ZTl2ejl0IiB0aW1lc3RhbXA9IjE1MDM0MjQ5MTUi
PjM0PC9rZXk+PC9mb3JlaWduLWtleXM+PHJlZi10eXBlIG5hbWU9IkpvdXJuYWwgQXJ0aWNsZSI+
MTc8L3JlZi10eXBlPjxjb250cmlidXRvcnM+PGF1dGhvcnM+PGF1dGhvcj5Zb3NoaXRha2UsIFNo
aW5wZWk8L2F1dGhvcj48YXV0aG9yPlRhYmVpLCBOb3pvbWk8L2F1dGhvcj48YXV0aG9yPk1penVu
bywgWXU8L2F1dGhvcj48YXV0aG9yPllvc2hpZGEsIEhpdG9taTwvYXV0aG9yPjxhdXRob3I+U2Vr
aW5lLCBZdXlhPC9hdXRob3I+PGF1dGhvcj5UYXRzdW11cmEsIE1ha290bzwvYXV0aG9yPjxhdXRo
b3I+S29penVtaSwgSGlyb3NoaTwvYXV0aG9yPjwvYXV0aG9ycz48L2NvbnRyaWJ1dG9ycz48dGl0
bGVzPjx0aXRsZT5Tb2lsIG1pY3JvYmlhbCByZXNwb25zZSB0byBleHBlcmltZW50YWwgd2FybWlu
ZyBpbiBjb29sIHRlbXBlcmF0ZSBzZW1pLW5hdHVyYWwgZ3Jhc3NsYW5kIGluIEphcGFuPC90aXRs
ZT48c2Vjb25kYXJ5LXRpdGxlPkVjb2xvZ2ljYWwgUmVzZWFyY2g8L3NlY29uZGFyeS10aXRsZT48
L3RpdGxlcz48cGVyaW9kaWNhbD48ZnVsbC10aXRsZT5FY29sb2dpY2FsIFJlc2VhcmNoPC9mdWxs
LXRpdGxlPjwvcGVyaW9kaWNhbD48cGFnZXM+MjM1LTI0NTwvcGFnZXM+PHZvbHVtZT4zMDwvdm9s
dW1lPjxudW1iZXI+MjwvbnVtYmVyPjxkYXRlcz48eWVhcj4yMDE1PC95ZWFyPjxwdWItZGF0ZXM+
PGRhdGU+TWFyPC9kYXRlPjwvcHViLWRhdGVzPjwvZGF0ZXM+PGlzYm4+MDkxMi0zODE0PC9pc2Ju
PjxhY2Nlc3Npb24tbnVtPldPUzowMDAzNTE1NDU0MDAwMDU8L2FjY2Vzc2lvbi1udW0+PHVybHM+
PHJlbGF0ZWQtdXJscz48dXJsPiZsdDtHbyB0byBJU0kmZ3Q7Oi8vV09TOjAwMDM1MTU0NTQwMDAw
NTwvdXJsPjx1cmw+aHR0cDovL2Rvd25sb2FkLnNwcmluZ2VyLmNvbS9zdGF0aWMvcGRmLzQ3My9h
cnQlMjUzQTEwLjEwMDclMjUyRnMxMTI4NC0wMTQtMTIwOS0zLnBkZj9vcmlnaW5Vcmw9aHR0cCUz
QSUyRiUyRmxpbmsuc3ByaW5nZXIuY29tJTJGYXJ0aWNsZSUyRjEwLjEwMDclMkZzMTEyODQtMDE0
LTEyMDktMyZhbXA7dG9rZW4yPWV4cD0xNDgxNzUwNzU2fmFjbD0lMkZzdGF0aWMlMkZwZGYlMkY0
NzMlMkZhcnQlMjUyNTNBMTAuMTAwNyUyNTI1MkZzMTEyODQtMDE0LTEyMDktMy5wZGYlM0Zvcmln
aW5VcmwlM0RodHRwJTI1M0ElMjUyRiUyNTJGbGluay5zcHJpbmdlci5jb20lMjUyRmFydGljbGUl
MjUyRjEwLjEwMDclMjUyRnMxMTI4NC0wMTQtMTIwOS0zKn5obWFjPThmY2VjOTk2YzMzNjQ2MTY1
NzI3N2ViNDQxNmY0MGRmNGViZDZlODU0ZjAyYzc4MzBlMTZjZGVhYzFmNWIwY2I8L3VybD48L3Jl
bGF0ZWQtdXJscz48L3VybHM+PGVsZWN0cm9uaWMtcmVzb3VyY2UtbnVtPjEwLjEwMDcvczExMjg0
LTAxNC0xMjA5LTM8L2VsZWN0cm9uaWMtcmVzb3VyY2UtbnVtPjwvcmVjb3JkPjwvQ2l0ZT48Q2l0
ZT48QXV0aG9yPkhhcnRsZXk8L0F1dGhvcj48WWVhcj4yMDA3PC9ZZWFyPjxSZWNOdW0+MTA5PC9S
ZWNOdW0+PHJlY29yZD48cmVjLW51bWJlcj4zNTwvcmVjLW51bWJlcj48Zm9yZWlnbi1rZXlzPjxr
ZXkgYXBwPSJFTiIgZGItaWQ9Inp0Zjl3OXp3dHd2YWFkZTlkMHF2ZnZ3aDU5dzlmNWU5dno5dCIg
dGltZXN0YW1wPSIxNTAzNDI0OTE1Ij4zNTwva2V5PjwvZm9yZWlnbi1rZXlzPjxyZWYtdHlwZSBu
YW1lPSJKb3VybmFsIEFydGljbGUiPjE3PC9yZWYtdHlwZT48Y29udHJpYnV0b3JzPjxhdXRob3Jz
PjxhdXRob3I+SGFydGxleSwgSWFpbiBQLjwvYXV0aG9yPjxhdXRob3I+SGVpbmVtZXllciwgQW5k
cmVhczwvYXV0aG9yPjxhdXRob3I+SW5lc29uLCBQaGlsPC9hdXRob3I+PC9hdXRob3JzPjwvY29u
dHJpYnV0b3JzPjx0aXRsZXM+PHRpdGxlPkVmZmVjdHMgb2YgdGhyZWUgeWVhcnMgb2Ygc29pbCB3
YXJtaW5nIGFuZCBzaGFkaW5nIG9uIHRoZSByYXRlIG9mIHNvaWwgcmVzcGlyYXRpb246IHN1YnN0
cmF0ZSBhdmFpbGFiaWxpdHkgYW5kIG5vdCB0aGVybWFsIGFjY2xpbWF0aW9uIG1lZGlhdGVzIG9i
c2VydmVkIHJlc3BvbnNlPC90aXRsZT48c2Vjb25kYXJ5LXRpdGxlPkdsb2JhbCBDaGFuZ2UgQmlv
bG9neTwvc2Vjb25kYXJ5LXRpdGxlPjwvdGl0bGVzPjxwZXJpb2RpY2FsPjxmdWxsLXRpdGxlPkds
b2JhbCBDaGFuZ2UgQmlvbG9neTwvZnVsbC10aXRsZT48L3BlcmlvZGljYWw+PHBhZ2VzPjE3NjEt
MTc3MDwvcGFnZXM+PHZvbHVtZT4xMzwvdm9sdW1lPjxudW1iZXI+ODwvbnVtYmVyPjxrZXl3b3Jk
cz48a2V5d29yZD5hY2NsaW1hdGlvbjwva2V5d29yZD48a2V5d29yZD5DTzI8L2tleXdvcmQ+PGtl
eXdvcmQ+aGV0ZXJvdHJvcGhpYyByZXNwaXJhdGlvbjwva2V5d29yZD48a2V5d29yZD5pbmN1YmF0
aW9uPC9rZXl3b3JkPjxrZXl3b3JkPm1pY3JvYmlhbCBjb21tdW5pdHk8L2tleXdvcmQ+PGtleXdv
cmQ+cG9zaXRpdmUgZmVlZGJhY2s8L2tleXdvcmQ+PGtleXdvcmQ+cm9vdCBiaW9tYXNzPC9rZXl3
b3JkPjxrZXl3b3JkPnNvaWwgd2FybWluZzwva2V5d29yZD48a2V5d29yZD5zdWJzdHJhdGUgYXZh
aWxhYmlsaXR5PC9rZXl3b3JkPjxrZXl3b3JkPnRlbXBlcmF0dXJlPC9rZXl3b3JkPjwva2V5d29y
ZHM+PGRhdGVzPjx5ZWFyPjIwMDc8L3llYXI+PC9kYXRlcz48cHVibGlzaGVyPkJsYWNrd2VsbCBQ
dWJsaXNoaW5nIEx0ZDwvcHVibGlzaGVyPjxpc2JuPjEzNjUtMjQ4NjwvaXNibj48dXJscz48cmVs
YXRlZC11cmxzPjx1cmw+aHR0cDovL2R4LmRvaS5vcmcvMTAuMTExMS9qLjEzNjUtMjQ4Ni4yMDA3
LjAxMzczLng8L3VybD48dXJsPmh0dHA6Ly9vbmxpbmVsaWJyYXJ5LndpbGV5LmNvbS9zdG9yZS8x
MC4xMTExL2ouMTM2NS0yNDg2LjIwMDcuMDEzNzMueC9hc3NldC9qLjEzNjUtMjQ4Ni4yMDA3LjAx
MzczLngucGRmP3Y9MSZhbXA7dD1oMjU1bDVoZyZhbXA7cz03NGI4YWUwYmE5MDRjZWI0YTdkNWUx
MjE5MjZiMjI4NjU5YTRiMzFiPC91cmw+PC9yZWxhdGVkLXVybHM+PC91cmxzPjxlbGVjdHJvbmlj
LXJlc291cmNlLW51bT4xMC4xMTExL2ouMTM2NS0yNDg2LjIwMDcuMDEzNzMueDwvZWxlY3Ryb25p
Yy1yZXNvdXJjZS1udW0+PC9yZWNvcmQ+PC9DaXRlPjxDaXRlPjxBdXRob3I+UGFpbGxlcjwvQXV0
aG9yPjxZZWFyPjIwMTQ8L1llYXI+PFJlY051bT4xNjA4PC9SZWNOdW0+PHJlY29yZD48cmVjLW51
bWJlcj4zNjwvcmVjLW51bWJlcj48Zm9yZWlnbi1rZXlzPjxrZXkgYXBwPSJFTiIgZGItaWQ9Inp0
Zjl3OXp3dHd2YWFkZTlkMHF2ZnZ3aDU5dzlmNWU5dno5dCIgdGltZXN0YW1wPSIxNTAzNDI0OTE1
Ij4zNjwva2V5PjwvZm9yZWlnbi1rZXlzPjxyZWYtdHlwZSBuYW1lPSJKb3VybmFsIEFydGljbGUi
PjE3PC9yZWYtdHlwZT48Y29udHJpYnV0b3JzPjxhdXRob3JzPjxhdXRob3I+UGFpbGxlciwgQWxl
eGlhPC9hdXRob3I+PGF1dGhvcj5WZW5uZXRpZXIsIE1pY2hlbDwvYXV0aG9yPjxhdXRob3I+VG9y
cmUsIEZyYW5jazwvYXV0aG9yPjxhdXRob3I+UmlwZXJ0LCBDaHJpc3RpYW48L2F1dGhvcj48YXV0
aG9yPkd1aXJhbCwgRGFuaWVsPC9hdXRob3I+PC9hdXRob3JzPjwvY29udHJpYnV0b3JzPjx0aXRs
ZXM+PHRpdGxlPkZvcmVzdCBzb2lsIG1pY3JvYmlhbCBmdW5jdGlvbmFsIHBhdHRlcm5zIGFuZCBy
ZXNwb25zZSB0byBhIGRyb3VnaHQgYW5kIHdhcm1pbmcgZXZlbnQ6IEtleSByb2xlIG9mIGNsaW1h
dGXigJNwbGFudOKAk3NvaWwgaW50ZXJhY3Rpb25zIGF0IGEgcmVnaW9uYWwgc2NhbGU8L3RpdGxl
PjxzZWNvbmRhcnktdGl0bGU+U29pbCBCaW9sb2d5IGFuZCBCaW9jaGVtaXN0cnk8L3NlY29uZGFy
eS10aXRsZT48L3RpdGxlcz48cGVyaW9kaWNhbD48ZnVsbC10aXRsZT5Tb2lsIEJpb2xvZ3kgYW5k
IEJpb2NoZW1pc3RyeTwvZnVsbC10aXRsZT48L3BlcmlvZGljYWw+PHBhZ2VzPjEtNDwvcGFnZXM+
PHZvbHVtZT43MDwvdm9sdW1lPjxrZXl3b3Jkcz48a2V5d29yZD5DTFBQPC9rZXl3b3JkPjxrZXl3
b3JkPk1pY3JvcmVzcOKEojwva2V5d29yZD48a2V5d29yZD5NZWRpdGVycmFuZWFuIHNvaWxzPC9r
ZXl3b3JkPjxrZXl3b3JkPkFib3ZlZ3JvdW5k4oCTYmVsb3dncm91bmQgaW50ZXJhY3Rpb25zPC9r
ZXl3b3JkPjxrZXl3b3JkPk1pY3JvYmlhbCBjb21tdW5pdHk8L2tleXdvcmQ+PGtleXdvcmQ+RHJv
dWdodCB0cmVhdG1lbnQ8L2tleXdvcmQ+PC9rZXl3b3Jkcz48ZGF0ZXM+PHllYXI+MjAxNDwveWVh
cj48cHViLWRhdGVzPjxkYXRlPjMvLzwvZGF0ZT48L3B1Yi1kYXRlcz48L2RhdGVzPjxpc2JuPjAw
MzgtMDcxNzwvaXNibj48dXJscz48cmVsYXRlZC11cmxzPjx1cmw+aHR0cDovL3d3dy5zY2llbmNl
ZGlyZWN0LmNvbS9zY2llbmNlL2FydGljbGUvcGlpL1MwMDM4MDcxNzEzMDA0MzU1PC91cmw+PHVy
bD5odHRwOi8vYWMuZWxzLWNkbi5jb20vUzAwMzgwNzE3MTMwMDQzNTUvMS1zMi4wLVMwMDM4MDcx
NzEzMDA0MzU1LW1haW4ucGRmP190aWQ9N2Y4ZThjNmUtYjJiYy0xMWU1LWExNmYtMDAwMDBhYWNi
MzVlJmFtcDthY2RuYXQ9MTQ1MTg5NjAxNl83Y2QxMGNjYWJjNDQ2MjIxYzk4NzU1NmIyOTFiZDYw
OTwvdXJsPjwvcmVsYXRlZC11cmxzPjwvdXJscz48ZWxlY3Ryb25pYy1yZXNvdXJjZS1udW0+aHR0
cDovL2R4LmRvaS5vcmcvMTAuMTAxNi9qLnNvaWxiaW8uMjAxMy4xMi4wMDM8L2VsZWN0cm9uaWMt
cmVzb3VyY2UtbnVtPjwvcmVjb3JkPjwvQ2l0ZT48Q2l0ZT48QXV0aG9yPlpoYW5nPC9BdXRob3I+
PFllYXI+MjAxMzwvWWVhcj48UmVjTnVtPjEzNzk8L1JlY051bT48cmVjb3JkPjxyZWMtbnVtYmVy
PjM3PC9yZWMtbnVtYmVyPjxmb3JlaWduLWtleXM+PGtleSBhcHA9IkVOIiBkYi1pZD0ienRmOXc5
end0d3ZhYWRlOWQwcXZmdndoNTl3OWY1ZTl2ejl0IiB0aW1lc3RhbXA9IjE1MDM0MjQ5MTUiPjM3
PC9rZXk+PC9mb3JlaWduLWtleXM+PHJlZi10eXBlIG5hbWU9IkpvdXJuYWwgQXJ0aWNsZSI+MTc8
L3JlZi10eXBlPjxjb250cmlidXRvcnM+PGF1dGhvcnM+PGF1dGhvcj5aaGFuZywgTmFpbGk8L2F1
dGhvcj48YXV0aG9yPkxpdSwgV2VpeGluZzwvYXV0aG9yPjxhdXRob3I+WWFuZywgSGFpanVuPC9h
dXRob3I+PGF1dGhvcj5ZdSwgWGluZ2p1bjwvYXV0aG9yPjxhdXRob3I+R3V0a25lY2h0LCBKZXNz
aWNhTCBNLjwvYXV0aG9yPjxhdXRob3I+WmhhbmcsIFpoZTwvYXV0aG9yPjxhdXRob3I+V2FuLCBT
aGlxaWFuZzwvYXV0aG9yPjxhdXRob3I+TWEsIEtlcGluZzwvYXV0aG9yPjwvYXV0aG9ycz48L2Nv
bnRyaWJ1dG9ycz48dGl0bGVzPjx0aXRsZT5Tb2lsIG1pY3JvYmlhbCByZXNwb25zZXMgdG8gd2Fy
bWluZyBhbmQgaW5jcmVhc2VkIHByZWNpcGl0YXRpb24gYW5kIHRoZWlyIGltcGxpY2F0aW9ucyBm
b3IgZWNvc3lzdGVtIEMgY3ljbGluZzwvdGl0bGU+PHNlY29uZGFyeS10aXRsZT5PZWNvbG9naWE8
L3NlY29uZGFyeS10aXRsZT48YWx0LXRpdGxlPk9lY29sb2dpYTwvYWx0LXRpdGxlPjwvdGl0bGVz
PjxwZXJpb2RpY2FsPjxmdWxsLXRpdGxlPk9lY29sb2dpYTwvZnVsbC10aXRsZT48YWJici0xPk9l
Y29sb2dpYTwvYWJici0xPjwvcGVyaW9kaWNhbD48YWx0LXBlcmlvZGljYWw+PGZ1bGwtdGl0bGU+
T2Vjb2xvZ2lhPC9mdWxsLXRpdGxlPjxhYmJyLTE+T2Vjb2xvZ2lhPC9hYmJyLTE+PC9hbHQtcGVy
aW9kaWNhbD48cGFnZXM+MTEyNS0xMTQyPC9wYWdlcz48dm9sdW1lPjE3Mzwvdm9sdW1lPjxudW1i
ZXI+MzwvbnVtYmVyPjxrZXl3b3Jkcz48a2V5d29yZD5DYXJib24gdXRpbGl6YXRpb248L2tleXdv
cmQ+PGtleXdvcmQ+TWljcm9iaWFsIGJpb21hc3M8L2tleXdvcmQ+PGtleXdvcmQ+TWljcm9iaWFs
IGNvbW11bml0eSBjb21wb3NpdGlvbjwva2V5d29yZD48a2V5d29yZD5SZXNwaXJhdG9yeSBsb3Nz
IG9mIHNvaWwgY2FyYm9uPC9rZXl3b3JkPjxrZXl3b3JkPlNlbWktYXJpZCBncmFzc2xhbmQ8L2tl
eXdvcmQ+PC9rZXl3b3Jkcz48ZGF0ZXM+PHllYXI+MjAxMzwveWVhcj48cHViLWRhdGVzPjxkYXRl
PjIwMTMvMTEvMDE8L2RhdGU+PC9wdWItZGF0ZXM+PC9kYXRlcz48cHVibGlzaGVyPlNwcmluZ2Vy
IEJlcmxpbiBIZWlkZWxiZXJnPC9wdWJsaXNoZXI+PGlzYm4+MDAyOS04NTQ5PC9pc2JuPjx1cmxz
PjxyZWxhdGVkLXVybHM+PHVybD5odHRwOi8vZHguZG9pLm9yZy8xMC4xMDA3L3MwMDQ0Mi0wMTMt
MjY4NS05PC91cmw+PHVybD5odHRwOi8vZG93bmxvYWQuc3ByaW5nZXIuY29tL3N0YXRpYy9wZGYv
MzgzL2FydCUyNTNBMTAuMTAwNyUyNTJGczAwNDQyLTAxMy0yNjg1LTkucGRmP29yaWdpblVybD1o
dHRwJTNBJTJGJTJGbGluay5zcHJpbmdlci5jb20lMkZhcnRpY2xlJTJGMTAuMTAwNyUyRnMwMDQ0
Mi0wMTMtMjY4NS05JmFtcDt0b2tlbjI9ZXhwPTE0NTE4ODczODB+YWNsPSUyRnN0YXRpYyUyRnBk
ZiUyRjM4MyUyRmFydCUyNTI1M0ExMC4xMDA3JTI1MjUyRnMwMDQ0Mi0wMTMtMjY4NS05LnBkZiUz
Rm9yaWdpblVybCUzRGh0dHAlMjUzQSUyNTJGJTI1MkZsaW5rLnNwcmluZ2VyLmNvbSUyNTJGYXJ0
aWNsZSUyNTJGMTAuMTAwNyUyNTJGczAwNDQyLTAxMy0yNjg1LTkqfmhtYWM9OTE5Y2U1MGNlYjRk
MjJiNGZlNmNhNmZhNDJlZTQ1YmZkNGEwNzA0ZjhkYjljYjdkNWYzZjUyNjcxMDM4MWUxZDwvdXJs
PjwvcmVsYXRlZC11cmxzPjwvdXJscz48ZWxlY3Ryb25pYy1yZXNvdXJjZS1udW0+MTAuMTAwNy9z
MDA0NDItMDEzLTI2ODUtOTwvZWxlY3Ryb25pYy1yZXNvdXJjZS1udW0+PGxhbmd1YWdlPkVuZ2xp
c2g8L2xhbmd1YWdlPjwvcmVjb3JkPjwvQ2l0ZT48Q2l0ZT48QXV0aG9yPlpoYW5nPC9BdXRob3I+
PFllYXI+MjAwNTwvWWVhcj48UmVjTnVtPjE1MjwvUmVjTnVtPjxyZWNvcmQ+PHJlYy1udW1iZXI+
Mzg8L3JlYy1udW1iZXI+PGZvcmVpZ24ta2V5cz48a2V5IGFwcD0iRU4iIGRiLWlkPSJ6dGY5dzl6
d3R3dmFhZGU5ZDBxdmZ2d2g1OXc5ZjVlOXZ6OXQiIHRpbWVzdGFtcD0iMTUwMzQyNDkxNSI+Mzg8
L2tleT48L2ZvcmVpZ24ta2V5cz48cmVmLXR5cGUgbmFtZT0iSm91cm5hbCBBcnRpY2xlIj4xNzwv
cmVmLXR5cGU+PGNvbnRyaWJ1dG9ycz48YXV0aG9ycz48YXV0aG9yPlpoYW5nLCBXLjwvYXV0aG9y
PjxhdXRob3I+UGFya2VyLCBLLiBNLjwvYXV0aG9yPjxhdXRob3I+THVvLCBZLjwvYXV0aG9yPjxh
dXRob3I+V2FuLCBTLjwvYXV0aG9yPjxhdXRob3I+V2FsbGFjZSwgTC4gTC48L2F1dGhvcj48YXV0
aG9yPkh1LCBTLjwvYXV0aG9yPjwvYXV0aG9ycz48L2NvbnRyaWJ1dG9ycz48dGl0bGVzPjx0aXRs
ZT5Tb2lsIG1pY3JvYmlhbCByZXNwb25zZXMgdG8gZXhwZXJpbWVudGFsIHdhcm1pbmcgYW5kIGNs
aXBwaW5nIGluIGEgdGFsbGdyYXNzIHByYWlyaWU8L3RpdGxlPjxzZWNvbmRhcnktdGl0bGU+R2xv
YmFsIENoYW5nZSBCaW9sb2d5PC9zZWNvbmRhcnktdGl0bGU+PC90aXRsZXM+PHBlcmlvZGljYWw+
PGZ1bGwtdGl0bGU+R2xvYmFsIENoYW5nZSBCaW9sb2d5PC9mdWxsLXRpdGxlPjwvcGVyaW9kaWNh
bD48cGFnZXM+MjY2LTI3NzwvcGFnZXM+PHZvbHVtZT4xMTwvdm9sdW1lPjxudW1iZXI+MjwvbnVt
YmVyPjxrZXl3b3Jkcz48a2V5d29yZD5iYWN0ZXJpYTwva2V5d29yZD48a2V5d29yZD5leHBlcmlt
ZW50YWwgd2FybWluZzwva2V5d29yZD48a2V5d29yZD5mdW5naTwva2V5d29yZD48a2V5d29yZD5t
aWNyb2JpYWwgYWN0aXZpdHk8L2tleXdvcmQ+PGtleXdvcmQ+bWljcm9iaWFsIGJpb21hc3M8L2tl
eXdvcmQ+PGtleXdvcmQ+bWljcm9iaWFsIGNvbW11bml0eTwva2V5d29yZD48a2V5d29yZD5zb2ls
IG1pY3JvYmVzPC9rZXl3b3JkPjxrZXl3b3JkPnRhbGxncmFzcyBwcmFpcmllPC9rZXl3b3JkPjxr
ZXl3b3JkPnRlbXBlcmF0dXJlIGFjY2xpbWF0aXphdGlvbjwva2V5d29yZD48L2tleXdvcmRzPjxk
YXRlcz48eWVhcj4yMDA1PC95ZWFyPjwvZGF0ZXM+PHB1Ymxpc2hlcj5CbGFja3dlbGwgU2NpZW5j
ZSBMdGQ8L3B1Ymxpc2hlcj48aXNibj4xMzY1LTI0ODY8L2lzYm4+PHVybHM+PHJlbGF0ZWQtdXJs
cz48dXJsPmh0dHA6Ly9keC5kb2kub3JnLzEwLjExMTEvai4xMzY1LTI0ODYuMjAwNS4wMDkwMi54
PC91cmw+PHVybD5odHRwOi8vb25saW5lbGlicmFyeS53aWxleS5jb20vc3RvcmUvMTAuMTExMS9q
LjEzNjUtMjQ4Ni4yMDA1LjAwOTAyLngvYXNzZXQvai4xMzY1LTI0ODYuMjAwNS4wMDkwMi54LnBk
Zj92PTEmYW1wO3Q9aDI5azkxZGgmYW1wO3M9Mzc4ODUwMDMyZjg0NGVhOTZjZTIzNGVmZDE5ZmVm
MTNkMWQ1NjUzMzwvdXJsPjwvcmVsYXRlZC11cmxzPjwvdXJscz48ZWxlY3Ryb25pYy1yZXNvdXJj
ZS1udW0+MTAuMTExMS9qLjEzNjUtMjQ4Ni4yMDA1LjAwOTAyLng8L2VsZWN0cm9uaWMtcmVzb3Vy
Y2UtbnVtPjwvcmVjb3JkPjwvQ2l0ZT48Q2l0ZT48QXV0aG9yPkJyYWRmb3JkPC9BdXRob3I+PFll
YXI+MjAxMzwvWWVhcj48UmVjTnVtPjc5MTwvUmVjTnVtPjxyZWNvcmQ+PHJlYy1udW1iZXI+Mzk8
L3JlYy1udW1iZXI+PGZvcmVpZ24ta2V5cz48a2V5IGFwcD0iRU4iIGRiLWlkPSJ6dGY5dzl6d3R3
dmFhZGU5ZDBxdmZ2d2g1OXc5ZjVlOXZ6OXQiIHRpbWVzdGFtcD0iMTUwMzQyNDkxNSI+Mzk8L2tl
eT48L2ZvcmVpZ24ta2V5cz48cmVmLXR5cGUgbmFtZT0iSm91cm5hbCBBcnRpY2xlIj4xNzwvcmVm
LXR5cGU+PGNvbnRyaWJ1dG9ycz48YXV0aG9ycz48YXV0aG9yPkJyYWRmb3JkLCBNLiBBLjwvYXV0
aG9yPjwvYXV0aG9ycz48L2NvbnRyaWJ1dG9ycz48YXV0aC1hZGRyZXNzPlNjaG9vbCBvZiBGb3Jl
c3RyeSBhbmQgRW52aXJvbm1lbnRhbCBTdHVkaWVzLCBZYWxlIFVuaXZlcnNpdHkgTmV3IEhhdmVu
LCBDVCwgVVNBLjwvYXV0aC1hZGRyZXNzPjx0aXRsZXM+PHRpdGxlPlRoZXJtYWwgYWRhcHRhdGlv
biBvZiBkZWNvbXBvc2VyIGNvbW11bml0aWVzIGluIHdhcm1pbmcgc29pbHM8L3RpdGxlPjxzZWNv
bmRhcnktdGl0bGU+RnJvbnQgTWljcm9iaW9sPC9zZWNvbmRhcnktdGl0bGU+PC90aXRsZXM+PHBl
cmlvZGljYWw+PGZ1bGwtdGl0bGU+RnJvbnQgTWljcm9iaW9sPC9mdWxsLXRpdGxlPjwvcGVyaW9k
aWNhbD48cGFnZXM+MzMzPC9wYWdlcz48dm9sdW1lPjQ8L3ZvbHVtZT48a2V5d29yZHM+PGtleXdv
cmQ+Y2FyYm9uIHVzZSBlZmZpY2llbmN5PC9rZXl3b3JkPjxrZXl3b3JkPmNsaW1hdGUgd2FybWlu
Zzwva2V5d29yZD48a2V5d29yZD5taWNyb2JpYWwgZ3Jvd3RoPC9rZXl3b3JkPjxrZXl3b3JkPm1v
ZGVsaW5nPC9rZXl3b3JkPjxrZXl3b3JkPnJldmlldzwva2V5d29yZD48a2V5d29yZD5zb2lsIG9y
Z2FuaWMgbWF0dGVyPC9rZXl3b3JkPjxrZXl3b3JkPnNvaWwgcmVzcGlyYXRpb248L2tleXdvcmQ+
PGtleXdvcmQ+dGhlcm1hbCBhY2NsaW1hdGlvbjwva2V5d29yZD48L2tleXdvcmRzPjxkYXRlcz48
eWVhcj4yMDEzPC95ZWFyPjwvZGF0ZXM+PGlzYm4+MTY2NC0zMDJYIChFbGVjdHJvbmljKSYjeEQ7
MTY2NC0zMDJYIChMaW5raW5nKTwvaXNibj48YWNjZXNzaW9uLW51bT4yNDMzOTgyMTwvYWNjZXNz
aW9uLW51bT48dXJscz48cmVsYXRlZC11cmxzPjx1cmw+aHR0cDovL3d3dy5uY2JpLm5sbS5uaWgu
Z292L3B1Ym1lZC8yNDMzOTgyMTwvdXJsPjwvcmVsYXRlZC11cmxzPjwvdXJscz48Y3VzdG9tMj5Q
TUMzODI1MjU4PC9jdXN0b20yPjxlbGVjdHJvbmljLXJlc291cmNlLW51bT4xMC4zMzg5L2ZtaWNi
LjIwMTMuMDAzMzM8L2VsZWN0cm9uaWMtcmVzb3VyY2UtbnVtPjwvcmVjb3JkPjwvQ2l0ZT48Q2l0
ZT48QXV0aG9yPkRlbmc8L0F1dGhvcj48WWVhcj4yMDE1PC9ZZWFyPjxSZWNOdW0+Mjg4PC9SZWNO
dW0+PHJlY29yZD48cmVjLW51bWJlcj40MDwvcmVjLW51bWJlcj48Zm9yZWlnbi1rZXlzPjxrZXkg
YXBwPSJFTiIgZGItaWQ9Inp0Zjl3OXp3dHd2YWFkZTlkMHF2ZnZ3aDU5dzlmNWU5dno5dCIgdGlt
ZXN0YW1wPSIxNTAzNDI0OTE1Ij40MDwva2V5PjwvZm9yZWlnbi1rZXlzPjxyZWYtdHlwZSBuYW1l
PSJKb3VybmFsIEFydGljbGUiPjE3PC9yZWYtdHlwZT48Y29udHJpYnV0b3JzPjxhdXRob3JzPjxh
dXRob3I+RGVuZywgSmllPC9hdXRob3I+PGF1dGhvcj5HdSwgWXVuZnU8L2F1dGhvcj48YXV0aG9y
PlpoYW5nLCBKaW48L2F1dGhvcj48YXV0aG9yPlh1ZSwgS2FpPC9hdXRob3I+PGF1dGhvcj5RaW4s
IFl1amlhPC9hdXRob3I+PGF1dGhvcj5ZdWFuLCBNZW5ndGluZzwvYXV0aG9yPjxhdXRob3I+WWlu
LCBIdWFxdW48L2F1dGhvcj48YXV0aG9yPkhlLCBaaGlsaTwvYXV0aG9yPjxhdXRob3I+V3UsIExp
eW91PC9hdXRob3I+PGF1dGhvcj5TY2h1dXIsIEVkd2FyZCBBLiBHLjwvYXV0aG9yPjxhdXRob3I+
VGllZGplLCBKYW1lcyBNLjwvYXV0aG9yPjxhdXRob3I+WmhvdSwgSml6aG9uZzwvYXV0aG9yPjwv
YXV0aG9ycz48L2NvbnRyaWJ1dG9ycz48dGl0bGVzPjx0aXRsZT5TaGlmdHMgb2YgdHVuZHJhIGJh
Y3RlcmlhbCBhbmQgYXJjaGFlYWwgY29tbXVuaXRpZXMgYWxvbmcgYSBwZXJtYWZyb3N0IHRoYXcg
Z3JhZGllbnQgaW4gQWxhc2thPC90aXRsZT48c2Vjb25kYXJ5LXRpdGxlPk1vbGVjdWxhciBFY29s
b2d5PC9zZWNvbmRhcnktdGl0bGU+PC90aXRsZXM+PHBlcmlvZGljYWw+PGZ1bGwtdGl0bGU+TW9s
ZWN1bGFyIEVjb2xvZ3k8L2Z1bGwtdGl0bGU+PC9wZXJpb2RpY2FsPjxwYWdlcz4yMjItMjM0PC9w
YWdlcz48dm9sdW1lPjI0PC92b2x1bWU+PG51bWJlcj4xPC9udW1iZXI+PGtleXdvcmRzPjxrZXl3
b3JkPjE2UyByUk5BPC9rZXl3b3JkPjxrZXl3b3JkPklsbHVtaW5hIE1pU2VxIHNlcXVlbmNpbmc8
L2tleXdvcmQ+PGtleXdvcmQ+cGVybWFmcm9zdCB0aGF3PC9rZXl3b3JkPjxrZXl3b3JkPnNvaWwg
YmFjdGVyaWFsIGFuZCBhcmNoYWVhbCBjb21tdW5pdGllczwva2V5d29yZD48L2tleXdvcmRzPjxk
YXRlcz48eWVhcj4yMDE1PC95ZWFyPjwvZGF0ZXM+PGlzYm4+MTM2NS0yOTRYPC9pc2JuPjx1cmxz
PjxyZWxhdGVkLXVybHM+PHVybD5odHRwOi8vZHguZG9pLm9yZy8xMC4xMTExL21lYy4xMzAxNTwv
dXJsPjx1cmw+aHR0cDovL29ubGluZWxpYnJhcnkud2lsZXkuY29tL3N0b3JlLzEwLjExMTEvbWVj
LjEzMDE1L2Fzc2V0L21lYzEzMDE1LnBkZj92PTEmYW1wO3Q9aXIzbDRvbHMmYW1wO3M9MzJjMWEz
NjY5NDdiNWZmYzAyZmQwNjhiMjM4MWEyNzViOGYwOGIzMDwvdXJsPjwvcmVsYXRlZC11cmxzPjwv
dXJscz48ZWxlY3Ryb25pYy1yZXNvdXJjZS1udW0+MTAuMTExMS9tZWMuMTMwMTU8L2VsZWN0cm9u
aWMtcmVzb3VyY2UtbnVtPjwvcmVjb3JkPjwvQ2l0ZT48Q2l0ZT48QXV0aG9yPkphc3NleTwvQXV0
aG9yPjxZZWFyPjIwMTM8L1llYXI+PFJlY051bT44MDM8L1JlY051bT48cmVjb3JkPjxyZWMtbnVt
YmVyPjQxPC9yZWMtbnVtYmVyPjxmb3JlaWduLWtleXM+PGtleSBhcHA9IkVOIiBkYi1pZD0ienRm
OXc5end0d3ZhYWRlOWQwcXZmdndoNTl3OWY1ZTl2ejl0IiB0aW1lc3RhbXA9IjE1MDM0MjQ5MTUi
PjQxPC9rZXk+PC9mb3JlaWduLWtleXM+PHJlZi10eXBlIG5hbWU9IkpvdXJuYWwgQXJ0aWNsZSI+
MTc8L3JlZi10eXBlPjxjb250cmlidXRvcnM+PGF1dGhvcnM+PGF1dGhvcj5KYXNzZXksIFYuIEUu
PC9hdXRob3I+PGF1dGhvcj5DaGlhcHVzaW8sIEcuPC9hdXRob3I+PGF1dGhvcj5CaW5ldCwgUC48
L2F1dGhvcj48YXV0aG9yPkJ1dHRsZXIsIEEuPC9hdXRob3I+PGF1dGhvcj5MYWdnb3VuLURlZmFy
Z2UsIEYuPC9hdXRob3I+PGF1dGhvcj5EZWxhcnVlLCBGLjwvYXV0aG9yPjxhdXRob3I+QmVybmFy
ZCwgTi48L2F1dGhvcj48YXV0aG9yPk1pdGNoZWxsLCBFLiBBLjwvYXV0aG9yPjxhdXRob3I+VG91
c3NhaW50LCBNLiBMLjwvYXV0aG9yPjxhdXRob3I+RnJhbmNleiwgQS4gSi48L2F1dGhvcj48YXV0
aG9yPkdpbGJlcnQsIEQuPC9hdXRob3I+PC9hdXRob3JzPjwvY29udHJpYnV0b3JzPjxhdXRoLWFk
ZHJlc3M+TGFib3JhdG9pcmUgQ2hyb25vLUVudmlyb25uZW1lbnQsIFVNUiBDTlJTL1VGQyA2MjQ5
LCBVbml2ZXJzaXRlIGRlIEZyYW5jaGUtQ29tdGUsIEYtMjUyMTEsIE1vbnRiZWxpYXJkIGNlZGV4
LCBGcmFuY2UuIHZpbmNlbnQuamFzc2V5QGVwZmwuY2g8L2F1dGgtYWRkcmVzcz48dGl0bGVzPjx0
aXRsZT5BYm92ZS0gYW5kIGJlbG93Z3JvdW5kIGxpbmthZ2VzIGluIFNwaGFnbnVtIHBlYXRsYW5k
OiBjbGltYXRlIHdhcm1pbmcgYWZmZWN0cyBwbGFudC1taWNyb2JpYWwgaW50ZXJhY3Rpb25zPC90
aXRsZT48c2Vjb25kYXJ5LXRpdGxlPkdsb2IgQ2hhbmcgQmlvbDwvc2Vjb25kYXJ5LXRpdGxlPjwv
dGl0bGVzPjxwZXJpb2RpY2FsPjxmdWxsLXRpdGxlPkdsb2IgQ2hhbmcgQmlvbDwvZnVsbC10aXRs
ZT48L3BlcmlvZGljYWw+PHBhZ2VzPjgxMS0yMzwvcGFnZXM+PHZvbHVtZT4xOTwvdm9sdW1lPjxu
dW1iZXI+MzwvbnVtYmVyPjxrZXl3b3Jkcz48a2V5d29yZD4qR2xvYmFsIFdhcm1pbmc8L2tleXdv
cmQ+PGtleXdvcmQ+Kkhvc3QtUGF0aG9nZW4gSW50ZXJhY3Rpb25zPC9rZXl3b3JkPjxrZXl3b3Jk
PlNwaGFnbm9wc2lkYS8qbWljcm9iaW9sb2d5PC9rZXl3b3JkPjwva2V5d29yZHM+PGRhdGVzPjx5
ZWFyPjIwMTM8L3llYXI+PHB1Yi1kYXRlcz48ZGF0ZT5NYXI8L2RhdGU+PC9wdWItZGF0ZXM+PC9k
YXRlcz48aXNibj4xMzU0LTEwMTMgKFByaW50KSYjeEQ7MTM1NC0xMDEzIChMaW5raW5nKTwvaXNi
bj48YWNjZXNzaW9uLW51bT4yMzUwNDgzODwvYWNjZXNzaW9uLW51bT48dXJscz48cmVsYXRlZC11
cmxzPjx1cmw+aHR0cDovL3d3dy5uY2JpLm5sbS5uaWguZ292L3B1Ym1lZC8yMzUwNDgzODwvdXJs
PjwvcmVsYXRlZC11cmxzPjwvdXJscz48ZWxlY3Ryb25pYy1yZXNvdXJjZS1udW0+MTAuMTExMS9n
Y2IuMTIwNzU8L2VsZWN0cm9uaWMtcmVzb3VyY2UtbnVtPjwvcmVjb3JkPjwvQ2l0ZT48Q2l0ZT48
QXV0aG9yPlBlbHRvbmllbWk8L0F1dGhvcj48WWVhcj4yMDE1PC9ZZWFyPjxSZWNOdW0+ODA5PC9S
ZWNOdW0+PHJlY29yZD48cmVjLW51bWJlcj40MjwvcmVjLW51bWJlcj48Zm9yZWlnbi1rZXlzPjxr
ZXkgYXBwPSJFTiIgZGItaWQ9Inp0Zjl3OXp3dHd2YWFkZTlkMHF2ZnZ3aDU5dzlmNWU5dno5dCIg
dGltZXN0YW1wPSIxNTAzNDI0OTE1Ij40Mjwva2V5PjwvZm9yZWlnbi1rZXlzPjxyZWYtdHlwZSBu
YW1lPSJKb3VybmFsIEFydGljbGUiPjE3PC9yZWYtdHlwZT48Y29udHJpYnV0b3JzPjxhdXRob3Jz
PjxhdXRob3I+UGVsdG9uaWVtaSwgSy48L2F1dGhvcj48YXV0aG9yPkxhaWhvLCBSLjwvYXV0aG9y
PjxhdXRob3I+SnVvdHRvbmVuLCBILjwvYXV0aG9yPjxhdXRob3I+S2lpa2tpbGEsIE8uPC9hdXRo
b3I+PGF1dGhvcj5NYWtpcmFudGEsIFAuPC9hdXRob3I+PGF1dGhvcj5NaW5ra2luZW4sIEsuPC9h
dXRob3I+PGF1dGhvcj5QZW5uYW5lbiwgVC48L2F1dGhvcj48YXV0aG9yPlBlbnR0aWxhLCBULjwv
YXV0aG9yPjxhdXRob3I+U2FyamFsYSwgVC48L2F1dGhvcj48YXV0aG9yPlR1aXR0aWxhLCBFLiBT
LjwvYXV0aG9yPjxhdXRob3I+VHVvbWl2aXJ0YSwgVC48L2F1dGhvcj48YXV0aG9yPkZyaXR6ZSwg
SC48L2F1dGhvcj48L2F1dGhvcnM+PC9jb250cmlidXRvcnM+PGF1dGgtYWRkcmVzcz5OYXR1cmFs
IFJlc291cmNlcyBJbnN0aXR1dGUgRmlubGFuZCAoTHVrZSksIEZJLTAxMzcwIFZhbnRhYSwgRmlu
bGFuZCBrcmlzdGEucGVsdG9uaWVtaUBsdWtlLmZpLiYjeEQ7TmF0dXJhbCBSZXNvdXJjZXMgSW5z
dGl0dXRlIEZpbmxhbmQgKEx1a2UpLCBGSS0zOTcwMCBQYXJrYW5vLCBGaW5sYW5kLiYjeEQ7TmF0
dXJhbCBSZXNvdXJjZXMgSW5zdGl0dXRlIEZpbmxhbmQgKEx1a2UpLCBGSS0wMTM3MCBWYW50YWEs
IEZpbmxhbmQuJiN4RDtEZXBhcnRtZW50IG9mIEZvcmVzdCBTY2llbmNlcywgVW5pdmVyc2l0eSBv
ZiBIZWxzaW5raSwgRkktMDAwMTQgSGVsc2lua2ksIEZpbmxhbmQuJiN4RDtTY2hvb2wgb2YgRm9y
ZXN0IFNjaWVuY2VzLCBGYWN1bHR5IG9mIFNjaWVuY2UgYW5kIEZvcmVzdHJ5LCBVbml2ZXJzaXR5
IG9mIEVhc3Rlcm4gRmlubGFuZCwgRkktODAxMDEgSm9lbnN1dSwgRmlubGFuZC48L2F1dGgtYWRk
cmVzcz48dGl0bGVzPjx0aXRsZT5NaWNyb2JpYWwgZWNvbG9neSBpbiBhIGZ1dHVyZSBjbGltYXRl
OiBlZmZlY3RzIG9mIHRlbXBlcmF0dXJlIGFuZCBtb2lzdHVyZSBvbiBtaWNyb2JpYWwgY29tbXVu
aXRpZXMgb2YgdHdvIGJvcmVhbCBmZW5zPC90aXRsZT48c2Vjb25kYXJ5LXRpdGxlPkZFTVMgTWlj
cm9iaW9sIEVjb2w8L3NlY29uZGFyeS10aXRsZT48L3RpdGxlcz48cGVyaW9kaWNhbD48ZnVsbC10
aXRsZT5GRU1TIE1pY3JvYmlvbCBFY29sPC9mdWxsLXRpdGxlPjwvcGVyaW9kaWNhbD48dm9sdW1l
PjkxPC92b2x1bWU+PG51bWJlcj43PC9udW1iZXI+PGtleXdvcmRzPjxrZXl3b3JkPmNsaW1hdGUg
d2FybWluZzwva2V5d29yZD48a2V5d29yZD5mdW5naTwva2V5d29yZD48a2V5d29yZD5taWNyb2Jp
YWwgY29tbXVuaXRpZXM8L2tleXdvcmQ+PGtleXdvcmQ+bXljb3JyaGl6YWU8L2tleXdvcmQ+PGtl
eXdvcmQ+cGVhdGxhbmQ8L2tleXdvcmQ+PGtleXdvcmQ+d2F0ZXItbGV2ZWwgZHJhd2Rvd248L2tl
eXdvcmQ+PC9rZXl3b3Jkcz48ZGF0ZXM+PHllYXI+MjAxNTwveWVhcj48cHViLWRhdGVzPjxkYXRl
Pkp1bDwvZGF0ZT48L3B1Yi1kYXRlcz48L2RhdGVzPjxpc2JuPjE1NzQtNjk0MSAoRWxlY3Ryb25p
YykmI3hEOzAxNjgtNjQ5NiAoTGlua2luZyk8L2lzYm4+PGFjY2Vzc2lvbi1udW0+MjYwNjYwMjg8
L2FjY2Vzc2lvbi1udW0+PHVybHM+PHJlbGF0ZWQtdXJscz48dXJsPmh0dHA6Ly93d3cubmNiaS5u
bG0ubmloLmdvdi9wdWJtZWQvMjYwNjYwMjg8L3VybD48L3JlbGF0ZWQtdXJscz48L3VybHM+PGVs
ZWN0cm9uaWMtcmVzb3VyY2UtbnVtPjEwLjEwOTMvZmVtc2VjL2ZpdjA2MjwvZWxlY3Ryb25pYy1y
ZXNvdXJjZS1udW0+PC9yZWNvcmQ+PC9DaXRlPjxDaXRlPjxBdXRob3I+Um91c2s8L0F1dGhvcj48
WWVhcj4yMDEzPC9ZZWFyPjxSZWNOdW0+ODE0PC9SZWNOdW0+PHJlY29yZD48cmVjLW51bWJlcj40
MzwvcmVjLW51bWJlcj48Zm9yZWlnbi1rZXlzPjxrZXkgYXBwPSJFTiIgZGItaWQ9Inp0Zjl3OXp3
dHd2YWFkZTlkMHF2ZnZ3aDU5dzlmNWU5dno5dCIgdGltZXN0YW1wPSIxNTAzNDI0OTE1Ij40Mzwv
a2V5PjwvZm9yZWlnbi1rZXlzPjxyZWYtdHlwZSBuYW1lPSJKb3VybmFsIEFydGljbGUiPjE3PC9y
ZWYtdHlwZT48Y29udHJpYnV0b3JzPjxhdXRob3JzPjxhdXRob3I+Um91c2ssIEouPC9hdXRob3I+
PGF1dGhvcj5TbWl0aCwgQS4gUi48L2F1dGhvcj48YXV0aG9yPkpvbmVzLCBELiBMLjwvYXV0aG9y
PjwvYXV0aG9ycz48L2NvbnRyaWJ1dG9ycz48YXV0aC1hZGRyZXNzPlNlY3Rpb24gb2YgTWljcm9i
aWFsIEVjb2xvZ3ksIERlcGFydG1lbnQgb2YgQmlvbG9neSwgTHVuZCBVbml2ZXJzaXR5LCBFY29s
b2d5IEJ1aWxkaW5nLCAyMjMgNjIsIEx1bmQsIFN3ZWRlbi48L2F1dGgtYWRkcmVzcz48dGl0bGVz
Pjx0aXRsZT5JbnZlc3RpZ2F0aW5nIHRoZSBsb25nLXRlcm0gbGVnYWN5IG9mIGRyb3VnaHQgYW5k
IHdhcm1pbmcgb24gdGhlIHNvaWwgbWljcm9iaWFsIGNvbW11bml0eSBhY3Jvc3MgZml2ZSBFdXJv
cGVhbiBzaHJ1YmxhbmQgZWNvc3lzdGVtczwvdGl0bGU+PHNlY29uZGFyeS10aXRsZT5HbG9iIENo
YW5nIEJpb2w8L3NlY29uZGFyeS10aXRsZT48L3RpdGxlcz48cGVyaW9kaWNhbD48ZnVsbC10aXRs
ZT5HbG9iIENoYW5nIEJpb2w8L2Z1bGwtdGl0bGU+PC9wZXJpb2RpY2FsPjxwYWdlcz4zODcyLTg0
PC9wYWdlcz48dm9sdW1lPjE5PC92b2x1bWU+PG51bWJlcj4xMjwvbnVtYmVyPjxrZXl3b3Jkcz48
a2V5d29yZD5BY2V0aWMgQWNpZC9tZXRhYm9saXNtPC9rZXl3b3JkPjxrZXl3b3JkPkJhY3Rlcmlh
L2dyb3d0aCAmYW1wOyBkZXZlbG9wbWVudDwva2V5d29yZD48a2V5d29yZD4qQ2xpbWF0ZSBDaGFu
Z2U8L2tleXdvcmQ+PGtleXdvcmQ+KkRyb3VnaHRzPC9rZXl3b3JkPjxrZXl3b3JkPipFY29zeXN0
ZW08L2tleXdvcmQ+PGtleXdvcmQ+RXVyb3BlPC9rZXl3b3JkPjxrZXl3b3JkPkZ1bmdpL2dyb3d0
aCAmYW1wOyBkZXZlbG9wbWVudDwva2V5d29yZD48a2V5d29yZD4qSG90IFRlbXBlcmF0dXJlPC9r
ZXl3b3JkPjxrZXl3b3JkPkxldWNpbmUvbWV0YWJvbGlzbTwva2V5d29yZD48a2V5d29yZD5TZWFz
b25zPC9rZXl3b3JkPjxrZXl3b3JkPipTb2lsIE1pY3JvYmlvbG9neTwva2V5d29yZD48a2V5d29y
ZD5jYXJib24gc2VxdWVzdHJhdGlvbjwva2V5d29yZD48a2V5d29yZD5kZWNvbXBvc2l0aW9uPC9r
ZXl3b3JkPjxrZXl3b3JkPmVjb3N5c3RlbSBzZXJ2aWNlPC9rZXl3b3JkPjxrZXl3b3JkPmdsb2Jh
bCBjbGltYXRlIGNoYW5nZTwva2V5d29yZD48a2V5d29yZD5taW5lcmFsaXphdGlvbjwva2V5d29y
ZD48a2V5d29yZD5zb2lsIEMgY3ljbGU8L2tleXdvcmQ+PGtleXdvcmQ+dGVtcGVyYXR1cmUgYWNj
bGltYXRpb248L2tleXdvcmQ+PGtleXdvcmQ+d2FybWluZyBhZGFwdGF0aW9uPC9rZXl3b3JkPjwv
a2V5d29yZHM+PGRhdGVzPjx5ZWFyPjIwMTM8L3llYXI+PHB1Yi1kYXRlcz48ZGF0ZT5EZWM8L2Rh
dGU+PC9wdWItZGF0ZXM+PC9kYXRlcz48aXNibj4xMzY1LTI0ODYgKEVsZWN0cm9uaWMpJiN4RDsx
MzU0LTEwMTMgKExpbmtpbmcpPC9pc2JuPjxhY2Nlc3Npb24tbnVtPjIzODk3ODMyPC9hY2Nlc3Np
b24tbnVtPjx1cmxzPjxyZWxhdGVkLXVybHM+PHVybD5odHRwOi8vd3d3Lm5jYmkubmxtLm5paC5n
b3YvcHVibWVkLzIzODk3ODMyPC91cmw+PC9yZWxhdGVkLXVybHM+PC91cmxzPjxlbGVjdHJvbmlj
LXJlc291cmNlLW51bT4xMC4xMTExL2djYi4xMjMzODwvZWxlY3Ryb25pYy1yZXNvdXJjZS1udW0+
PC9yZWNvcmQ+PC9DaXRlPjxDaXRlPjxBdXRob3I+U2VtZW5vdmE8L0F1dGhvcj48WWVhcj4yMDE1
PC9ZZWFyPjxSZWNOdW0+NzcyPC9SZWNOdW0+PHJlY29yZD48cmVjLW51bWJlcj40NDwvcmVjLW51
bWJlcj48Zm9yZWlnbi1rZXlzPjxrZXkgYXBwPSJFTiIgZGItaWQ9Inp0Zjl3OXp3dHd2YWFkZTlk
MHF2ZnZ3aDU5dzlmNWU5dno5dCIgdGltZXN0YW1wPSIxNTAzNDI0OTE1Ij40NDwva2V5PjwvZm9y
ZWlnbi1rZXlzPjxyZWYtdHlwZSBuYW1lPSJKb3VybmFsIEFydGljbGUiPjE3PC9yZWYtdHlwZT48
Y29udHJpYnV0b3JzPjxhdXRob3JzPjxhdXRob3I+U2VtZW5vdmEsIFQuIEEuPC9hdXRob3I+PGF1
dGhvcj5Nb3JnYWRvLCBMLiBOLjwvYXV0aG9yPjxhdXRob3I+V2Vsa2VyLCBKLiBNLjwvYXV0aG9y
PjxhdXRob3I+V2Fsa2VyLCBNLiBELjwvYXV0aG9yPjxhdXRob3I+U21ldHMsIEUuPC9hdXRob3I+
PGF1dGhvcj5HZW1sLCBKLjwvYXV0aG9yPjwvYXV0aG9ycz48L2NvbnRyaWJ1dG9ycz48YXV0aC1h
ZGRyZXNzPk5hdHVyYWxpcyBCaW9kaXZlcnNpdHkgQ2VudGVyLCBEYXJ3aW53ZWcgMiwgUC5PLiBC
b3ggOTUxNywgMjMwMCBSQSwgTGVpZGVuLCB0aGUgTmV0aGVybGFuZHM7IEZhY3VsdHkgb2YgU2Np
ZW5jZSwgTGVpZGVuIFVuaXZlcnNpdHksIFAuTy4gQm94IDk1MDIsIDIzMDAgUkEsIExlaWRlbiwg
dGhlIE5ldGhlcmxhbmRzLjwvYXV0aC1hZGRyZXNzPjx0aXRsZXM+PHRpdGxlPkxvbmctdGVybSBl
eHBlcmltZW50YWwgd2FybWluZyBhbHRlcnMgY29tbXVuaXR5IGNvbXBvc2l0aW9uIG9mIGFzY29t
eWNldGVzIGluIEFsYXNrYW4gbW9pc3QgYW5kIGRyeSBhcmN0aWMgdHVuZHJhPC90aXRsZT48c2Vj
b25kYXJ5LXRpdGxlPk1vbCBFY29sPC9zZWNvbmRhcnktdGl0bGU+PC90aXRsZXM+PHBlcmlvZGlj
YWw+PGZ1bGwtdGl0bGU+TW9sIEVjb2w8L2Z1bGwtdGl0bGU+PC9wZXJpb2RpY2FsPjxwYWdlcz40
MjQtMzc8L3BhZ2VzPjx2b2x1bWU+MjQ8L3ZvbHVtZT48bnVtYmVyPjI8L251bWJlcj48a2V5d29y
ZHM+PGtleXdvcmQ+QWxhc2thPC9rZXl3b3JkPjxrZXl3b3JkPkFzY29teWNvdGEvKmNsYXNzaWZp
Y2F0aW9uPC9rZXl3b3JkPjxrZXl3b3JkPkJpb2RpdmVyc2l0eTwva2V5d29yZD48a2V5d29yZD5E
TkEsIEZ1bmdhbC9nZW5ldGljczwva2V5d29yZD48a2V5d29yZD5ETkEsIFJpYm9zb21hbCBTcGFj
ZXIvZ2VuZXRpY3M8L2tleXdvcmQ+PGtleXdvcmQ+Kkdsb2JhbCBXYXJtaW5nPC9rZXl3b3JkPjxr
ZXl3b3JkPk1vbGVjdWxhciBTZXF1ZW5jZSBEYXRhPC9rZXl3b3JkPjxrZXl3b3JkPlNlcXVlbmNl
IEFuYWx5c2lzLCBETkE8L2tleXdvcmQ+PGtleXdvcmQ+KlNvaWwgTWljcm9iaW9sb2d5PC9rZXl3
b3JkPjxrZXl3b3JkPipUdW5kcmE8L2tleXdvcmQ+PGtleXdvcmQ+SXRleDwva2V5d29yZD48a2V5
d29yZD5Jb24gVG9ycmVudDwva2V5d29yZD48a2V5d29yZD5hcmN0aWMgc29pbCBmdW5naTwva2V5
d29yZD48a2V5d29yZD5jbGltYXRlIGNoYW5nZTwva2V5d29yZD48a2V5d29yZD5mdW5nYWwgZWNv
bG9neTwva2V5d29yZD48a2V5d29yZD5vcGVuLXRvcCBjaGFtYmVyczwva2V5d29yZD48L2tleXdv
cmRzPjxkYXRlcz48eWVhcj4yMDE1PC95ZWFyPjxwdWItZGF0ZXM+PGRhdGU+SmFuPC9kYXRlPjwv
cHViLWRhdGVzPjwvZGF0ZXM+PGlzYm4+MTM2NS0yOTRYIChFbGVjdHJvbmljKSYjeEQ7MDk2Mi0x
MDgzIChMaW5raW5nKTwvaXNibj48YWNjZXNzaW9uLW51bT4yNTUyMjE5NDwvYWNjZXNzaW9uLW51
bT48dXJscz48cmVsYXRlZC11cmxzPjx1cmw+aHR0cDovL3d3dy5uY2JpLm5sbS5uaWguZ292L3B1
Ym1lZC8yNTUyMjE5NDwvdXJsPjwvcmVsYXRlZC11cmxzPjwvdXJscz48ZWxlY3Ryb25pYy1yZXNv
dXJjZS1udW0+MTAuMTExMS9tZWMuMTMwNDU8L2VsZWN0cm9uaWMtcmVzb3VyY2UtbnVtPjwvcmVj
b3JkPjwvQ2l0ZT48Q2l0ZT48QXV0aG9yPlN0cmVpdDwvQXV0aG9yPjxZZWFyPjIwMTQ8L1llYXI+
PFJlY051bT43Nzc8L1JlY051bT48cmVjb3JkPjxyZWMtbnVtYmVyPjQ1PC9yZWMtbnVtYmVyPjxm
b3JlaWduLWtleXM+PGtleSBhcHA9IkVOIiBkYi1pZD0ienRmOXc5end0d3ZhYWRlOWQwcXZmdndo
NTl3OWY1ZTl2ejl0IiB0aW1lc3RhbXA9IjE1MDM0MjQ5MTUiPjQ1PC9rZXk+PC9mb3JlaWduLWtl
eXM+PHJlZi10eXBlIG5hbWU9IkpvdXJuYWwgQXJ0aWNsZSI+MTc8L3JlZi10eXBlPjxjb250cmli
dXRvcnM+PGF1dGhvcnM+PGF1dGhvcj5TdHJlaXQsIEsuPC9hdXRob3I+PGF1dGhvcj5IYWdlZG9y
biwgRi48L2F1dGhvcj48YXV0aG9yPkhpbHRicnVubmVyLCBELjwvYXV0aG9yPjxhdXRob3I+UG9y
dG1hbm4sIE0uPC9hdXRob3I+PGF1dGhvcj5TYXVyZXIsIE0uPC9hdXRob3I+PGF1dGhvcj5CdWNo
bWFubiwgTi48L2F1dGhvcj48YXV0aG9yPldpbGQsIEIuPC9hdXRob3I+PGF1dGhvcj5SaWNodGVy
LCBBLjwvYXV0aG9yPjxhdXRob3I+V2lwZiwgUy48L2F1dGhvcj48YXV0aG9yPlNpZWd3b2xmLCBS
LiBULjwvYXV0aG9yPjwvYXV0aG9ycz48L2NvbnRyaWJ1dG9ycz48YXV0aC1hZGRyZXNzPlBhdWwg
U2NoZXJyZXIgSW5zdGl0dXRlIChQU0kpLCBMYWJvcmF0b3J5IG9mIEF0bW9zcGhlcmljIENoZW1p
c3RyeSwgVmlsbGlnZW4gUFNJLCA1MjMyLCBTd2l0emVybGFuZC48L2F1dGgtYWRkcmVzcz48dGl0
bGVzPjx0aXRsZT5Tb2lsIHdhcm1pbmcgYWx0ZXJzIG1pY3JvYmlhbCBzdWJzdHJhdGUgdXNlIGlu
IGFscGluZSBzb2lsczwvdGl0bGU+PHNlY29uZGFyeS10aXRsZT5HbG9iIENoYW5nIEJpb2w8L3Nl
Y29uZGFyeS10aXRsZT48L3RpdGxlcz48cGVyaW9kaWNhbD48ZnVsbC10aXRsZT5HbG9iIENoYW5n
IEJpb2w8L2Z1bGwtdGl0bGU+PC9wZXJpb2RpY2FsPjxwYWdlcz4xMzI3LTM4PC9wYWdlcz48dm9s
dW1lPjIwPC92b2x1bWU+PG51bWJlcj40PC9udW1iZXI+PGtleXdvcmRzPjxrZXl3b3JkPkJpb21h
c3M8L2tleXdvcmQ+PGtleXdvcmQ+Q2FyYm9uL21ldGFib2xpc208L2tleXdvcmQ+PGtleXdvcmQ+
RWNvc3lzdGVtPC9rZXl3b3JkPjxrZXl3b3JkPkZhdHR5IEFjaWRzL2FuYWx5c2lzPC9rZXl3b3Jk
PjxrZXl3b3JkPkxhcml4PC9rZXl3b3JkPjxrZXl3b3JkPk1pY3JvYmlhbCBDb25zb3J0aWE8L2tl
eXdvcmQ+PGtleXdvcmQ+UGhvc3Bob2xpcGlkcy9hbmFseXNpczwva2V5d29yZD48a2V5d29yZD5Q
aW51czwva2V5d29yZD48a2V5d29yZD5Tb2lsLypjaGVtaXN0cnk8L2tleXdvcmQ+PGtleXdvcmQ+
KlNvaWwgTWljcm9iaW9sb2d5PC9rZXl3b3JkPjxrZXl3b3JkPlN3aXR6ZXJsYW5kPC9rZXl3b3Jk
PjxrZXl3b3JkPlRlbXBlcmF0dXJlPC9rZXl3b3JkPjxrZXl3b3JkPkxhcml4IGRlY2lkdWE8L2tl
eXdvcmQ+PGtleXdvcmQ+UGludXMgbXVnbzwva2V5d29yZD48a2V5d29yZD5jb250aW51b3VzIDEz
QyBsYWJlbGluZzwva2V5d29yZD48a2V5d29yZD5mcmVlIGFpciBDTzIgZW5yaWNobWVudCAoRkFD
RSk8L2tleXdvcmQ+PGtleXdvcmQ+ZnVuZ2k8L2tleXdvcmQ+PGtleXdvcmQ+Z3JhbSBuZWdhdGl2
ZSBiYWN0ZXJpYTwva2V5d29yZD48a2V5d29yZD5ncmFtIHBvc2l0aXZlIGJhY3RlcmlhPC9rZXl3
b3JkPjxrZXl3b3JkPnBob3NwaG9saXBpZCBmYXR0eSBhY2lkcyAoUExGQSk8L2tleXdvcmQ+PGtl
eXdvcmQ+c29pbCB3YXJtaW5nPC9rZXl3b3JkPjwva2V5d29yZHM+PGRhdGVzPjx5ZWFyPjIwMTQ8
L3llYXI+PHB1Yi1kYXRlcz48ZGF0ZT5BcHI8L2RhdGU+PC9wdWItZGF0ZXM+PC9kYXRlcz48aXNi
bj4xMzY1LTI0ODYgKEVsZWN0cm9uaWMpJiN4RDsxMzU0LTEwMTMgKExpbmtpbmcpPC9pc2JuPjxh
Y2Nlc3Npb24tbnVtPjI0MTA2MDE2PC9hY2Nlc3Npb24tbnVtPjx1cmxzPjxyZWxhdGVkLXVybHM+
PHVybD5odHRwOi8vd3d3Lm5jYmkubmxtLm5paC5nb3YvcHVibWVkLzI0MTA2MDE2PC91cmw+PC9y
ZWxhdGVkLXVybHM+PC91cmxzPjxlbGVjdHJvbmljLXJlc291cmNlLW51bT4xMC4xMTExL2djYi4x
MjM5NjwvZWxlY3Ryb25pYy1yZXNvdXJjZS1udW0+PC9yZWNvcmQ+PC9DaXRlPjxDaXRlPjxBdXRo
b3I+VHVja2VyPC9BdXRob3I+PFllYXI+MjAxMzwvWWVhcj48UmVjTnVtPjI1NzwvUmVjTnVtPjxy
ZWNvcmQ+PHJlYy1udW1iZXI+MjY8L3JlYy1udW1iZXI+PGZvcmVpZ24ta2V5cz48a2V5IGFwcD0i
RU4iIGRiLWlkPSJ6dGY5dzl6d3R3dmFhZGU5ZDBxdmZ2d2g1OXc5ZjVlOXZ6OXQiIHRpbWVzdGFt
cD0iMTUwMzQyNDkxNSI+MjY8L2tleT48L2ZvcmVpZ24ta2V5cz48cmVmLXR5cGUgbmFtZT0iSm91
cm5hbCBBcnRpY2xlIj4xNzwvcmVmLXR5cGU+PGNvbnRyaWJ1dG9ycz48YXV0aG9ycz48YXV0aG9y
PlR1Y2tlciwgQ29saW4gTC48L2F1dGhvcj48YXV0aG9yPkJlbGwsIEplbm5pZmVyPC9hdXRob3I+
PGF1dGhvcj5QZW5kYWxsLCBFbGlzZTwvYXV0aG9yPjxhdXRob3I+T2dsZSwgS2lvbmE8L2F1dGhv
cj48L2F1dGhvcnM+PC9jb250cmlidXRvcnM+PHRpdGxlcz48dGl0bGU+RG9lcyBkZWNsaW5pbmcg
Y2FyYm9uLXVzZSBlZmZpY2llbmN5IGV4cGxhaW4gdGhlcm1hbCBhY2NsaW1hdGlvbiBvZiBzb2ls
IHJlc3BpcmF0aW9uIHdpdGggd2FybWluZz88L3RpdGxlPjxzZWNvbmRhcnktdGl0bGU+R2xvYmFs
IENoYW5nZSBCaW9sb2d5PC9zZWNvbmRhcnktdGl0bGU+PC90aXRsZXM+PHBlcmlvZGljYWw+PGZ1
bGwtdGl0bGU+R2xvYmFsIENoYW5nZSBCaW9sb2d5PC9mdWxsLXRpdGxlPjwvcGVyaW9kaWNhbD48
cGFnZXM+MjUyLTI2MzwvcGFnZXM+PHZvbHVtZT4xOTwvdm9sdW1lPjxudW1iZXI+MTwvbnVtYmVy
PjxrZXl3b3Jkcz48a2V5d29yZD5BcnRlbWlzaWEgdHJpZGVudGF0YTwva2V5d29yZD48a2V5d29y
ZD5jYXJib24tY2xpbWF0ZSBmZWVkYmFjazwva2V5d29yZD48a2V5d29yZD5oaWVyYXJjaGljYWwg
QmF5ZXNpYW48L2tleXdvcmQ+PGtleXdvcmQ+TWljaGFlbGlz4oCTTWVudGVuPC9rZXl3b3JkPjxr
ZXl3b3JkPm1pY3JvYmlhbCBiaW9tYXNzPC9rZXl3b3JkPjxrZXl3b3JkPnNhZ2VicnVzaCBzdGVw
cGU8L2tleXdvcmQ+PGtleXdvcmQ+c29pbCBlY29sb2d5PC9rZXl3b3JkPjxrZXl3b3JkPnNvaWwg
aW5jdWJhdGlvbjwva2V5d29yZD48a2V5d29yZD5zb2lsIHJlc3BpcmF0aW9uPC9rZXl3b3JkPjxr
ZXl3b3JkPnRlbXBlcmF0dXJlIGFjY2xpbWF0aW9uPC9rZXl3b3JkPjwva2V5d29yZHM+PGRhdGVz
Pjx5ZWFyPjIwMTM8L3llYXI+PC9kYXRlcz48aXNibj4xMzY1LTI0ODY8L2lzYm4+PHVybHM+PHJl
bGF0ZWQtdXJscz48dXJsPmh0dHA6Ly9keC5kb2kub3JnLzEwLjExMTEvZ2NiLjEyMDM2PC91cmw+
PC9yZWxhdGVkLXVybHM+PC91cmxzPjxlbGVjdHJvbmljLXJlc291cmNlLW51bT4xMC4xMTExL2dj
Yi4xMjAzNjwvZWxlY3Ryb25pYy1yZXNvdXJjZS1udW0+PC9yZWNvcmQ+PC9DaXRlPjxDaXRlPjxB
dXRob3I+V2FuZzwvQXV0aG9yPjxZZWFyPjIwMTQ8L1llYXI+PFJlY051bT4xNjI5PC9SZWNOdW0+
PHJlY29yZD48cmVjLW51bWJlcj40NjwvcmVjLW51bWJlcj48Zm9yZWlnbi1rZXlzPjxrZXkgYXBw
PSJFTiIgZGItaWQ9Inp0Zjl3OXp3dHd2YWFkZTlkMHF2ZnZ3aDU5dzlmNWU5dno5dCIgdGltZXN0
YW1wPSIxNTAzNDI0OTE1Ij40Njwva2V5PjwvZm9yZWlnbi1rZXlzPjxyZWYtdHlwZSBuYW1lPSJK
b3VybmFsIEFydGljbGUiPjE3PC9yZWYtdHlwZT48Y29udHJpYnV0b3JzPjxhdXRob3JzPjxhdXRo
b3I+V2FuZywgWHVleGlhPC9hdXRob3I+PGF1dGhvcj5Eb25nLCBTaGlrdWk8L2F1dGhvcj48YXV0
aG9yPkdhbywgUWluZ3podTwvYXV0aG9yPjxhdXRob3I+WmhvdSwgSHVha3VuPC9hdXRob3I+PGF1
dGhvcj5MaXUsIFNoaWxpYW5nPC9hdXRob3I+PGF1dGhvcj5TdSwgWHVrdW48L2F1dGhvcj48YXV0
aG9yPkxpLCBZdWFueXVhbjwvYXV0aG9yPjwvYXV0aG9ycz48L2NvbnRyaWJ1dG9ycz48dGl0bGVz
Pjx0aXRsZT5FZmZlY3RzIG9mIHNob3J0LXRlcm0gYW5kIGxvbmctdGVybSB3YXJtaW5nIG9uIHNv
aWwgbnV0cmllbnRzLCBtaWNyb2JpYWwgYmlvbWFzcyBhbmQgZW56eW1lIGFjdGl2aXRpZXMgaW4g
YW4gYWxwaW5lIG1lYWRvdyBvbiB0aGUgUWluZ2hhaS1UaWJldCBQbGF0ZWF1IG9mIENoaW5hPC90
aXRsZT48c2Vjb25kYXJ5LXRpdGxlPlNvaWwgQmlvbG9neSBhbmQgQmlvY2hlbWlzdHJ5PC9zZWNv
bmRhcnktdGl0bGU+PC90aXRsZXM+PHBlcmlvZGljYWw+PGZ1bGwtdGl0bGU+U29pbCBCaW9sb2d5
IGFuZCBCaW9jaGVtaXN0cnk8L2Z1bGwtdGl0bGU+PC9wZXJpb2RpY2FsPjxwYWdlcz4xNDAtMTQy
PC9wYWdlcz48dm9sdW1lPjc2PC92b2x1bWU+PGtleXdvcmRzPjxrZXl3b3JkPkV4cGVyaW1lbnRh
bCB3YXJtaW5nPC9rZXl3b3JkPjxrZXl3b3JkPlNvaWwgbnV0cmllbnRzPC9rZXl3b3JkPjxrZXl3
b3JkPkVuenltZSBhY3Rpdml0eTwva2V5d29yZD48a2V5d29yZD5NaWNyb2JpYWwgYmlvbWFzczwv
a2V5d29yZD48a2V5d29yZD5BbHBpbmUgbWVhZG93PC9rZXl3b3JkPjwva2V5d29yZHM+PGRhdGVz
Pjx5ZWFyPjIwMTQ8L3llYXI+PHB1Yi1kYXRlcz48ZGF0ZT45Ly88L2RhdGU+PC9wdWItZGF0ZXM+
PC9kYXRlcz48aXNibj4wMDM4LTA3MTc8L2lzYm4+PHVybHM+PHJlbGF0ZWQtdXJscz48dXJsPmh0
dHA6Ly93d3cuc2NpZW5jZWRpcmVjdC5jb20vc2NpZW5jZS9hcnRpY2xlL3BpaS9TMDAzODA3MTcx
NDAwMTc1ODwvdXJsPjx1cmw+aHR0cDovL2FjLmVscy1jZG4uY29tL1MwMDM4MDcxNzE0MDAxNzU4
LzEtczIuMC1TMDAzODA3MTcxNDAwMTc1OC1tYWluLnBkZj9fdGlkPThlYmI3ZmJjLWIyYmMtMTFl
NS04ZDdhLTAwMDAwYWFiMGYyNiZhbXA7YWNkbmF0PTE0NTE4OTYwNDJfYWY1ODRlZTYxMTgyMTc4
MWQyYTM2OTY2NmViM2RmNTM8L3VybD48L3JlbGF0ZWQtdXJscz48L3VybHM+PGVsZWN0cm9uaWMt
cmVzb3VyY2UtbnVtPmh0dHA6Ly9keC5kb2kub3JnLzEwLjEwMTYvai5zb2lsYmlvLjIwMTQuMDUu
MDE0PC9lbGVjdHJvbmljLXJlc291cmNlLW51bT48L3JlY29yZD48L0NpdGU+PENpdGU+PEF1dGhv
cj5aaWVnbGVyPC9BdXRob3I+PFllYXI+MjAxMzwvWWVhcj48UmVjTnVtPjE2Mzk8L1JlY051bT48
cmVjb3JkPjxyZWMtbnVtYmVyPjQ3PC9yZWMtbnVtYmVyPjxmb3JlaWduLWtleXM+PGtleSBhcHA9
IkVOIiBkYi1pZD0ienRmOXc5end0d3ZhYWRlOWQwcXZmdndoNTl3OWY1ZTl2ejl0IiB0aW1lc3Rh
bXA9IjE1MDM0MjQ5MTUiPjQ3PC9rZXk+PC9mb3JlaWduLWtleXM+PHJlZi10eXBlIG5hbWU9Ikpv
dXJuYWwgQXJ0aWNsZSI+MTc8L3JlZi10eXBlPjxjb250cmlidXRvcnM+PGF1dGhvcnM+PGF1dGhv
cj5aaWVnbGVyLCBTdXNhbiBFLjwvYXV0aG9yPjxhdXRob3I+QmlsbGluZ3MsIFNoYXJvbiBBLjwv
YXV0aG9yPjxhdXRob3I+TGFuZSwgQ2hhZCBTLjwvYXV0aG9yPjxhdXRob3I+TGksIEppYW53ZWk8
L2F1dGhvcj48YXV0aG9yPkZvZ2VsLCBNYXJpbHluIEwuPC9hdXRob3I+PC9hdXRob3JzPjwvY29u
dHJpYnV0b3JzPjx0aXRsZXM+PHRpdGxlPldhcm1pbmcgYWx0ZXJzIHJvdXRpbmcgb2YgbGFiaWxl
IGFuZCBzbG93ZXItdHVybm92ZXIgY2FyYm9uIHRocm91Z2ggZGlzdGluY3QgbWljcm9iaWFsIGdy
b3VwcyBpbiBib3JlYWwgZm9yZXN0IG9yZ2FuaWMgc29pbHM8L3RpdGxlPjxzZWNvbmRhcnktdGl0
bGU+U29pbCBCaW9sb2d5IGFuZCBCaW9jaGVtaXN0cnk8L3NlY29uZGFyeS10aXRsZT48L3RpdGxl
cz48cGVyaW9kaWNhbD48ZnVsbC10aXRsZT5Tb2lsIEJpb2xvZ3kgYW5kIEJpb2NoZW1pc3RyeTwv
ZnVsbC10aXRsZT48L3BlcmlvZGljYWw+PHBhZ2VzPjIzLTMyPC9wYWdlcz48dm9sdW1lPjYwPC92
b2x1bWU+PGtleXdvcmRzPjxrZXl3b3JkPlNvaWwgQyBjeWNsaW5nPC9rZXl3b3JkPjxrZXl3b3Jk
PkNsaW1hdGUgd2FybWluZzwva2V5d29yZD48a2V5d29yZD5NaWNyb2JpYWwgc3Vic3RyYXRlIHVz
ZTwva2V5d29yZD48a2V5d29yZD5Cb3JlYWwgZm9yZXN0PC9rZXl3b3JkPjxrZXl3b3JkPlN0YWJs
ZSBjYXJib24gaXNvdG9wZXM8L2tleXdvcmQ+PGtleXdvcmQ+UGhvc3Bob2xpcGlkIGZhdHR5IGFj
aWRzPC9rZXl3b3JkPjxrZXl3b3JkPk9yZ2FuaWMgc29pbHM8L2tleXdvcmQ+PC9rZXl3b3Jkcz48
ZGF0ZXM+PHllYXI+MjAxMzwveWVhcj48cHViLWRhdGVzPjxkYXRlPjUvLzwvZGF0ZT48L3B1Yi1k
YXRlcz48L2RhdGVzPjxpc2JuPjAwMzgtMDcxNzwvaXNibj48dXJscz48cmVsYXRlZC11cmxzPjx1
cmw+aHR0cDovL3d3dy5zY2llbmNlZGlyZWN0LmNvbS9zY2llbmNlL2FydGljbGUvcGlpL1MwMDM4
MDcxNzEzMDAwMTI2PC91cmw+PHVybD5odHRwOi8vYWMuZWxzLWNkbi5jb20vUzAwMzgwNzE3MTMw
MDAxMjYvMS1zMi4wLVMwMDM4MDcxNzEzMDAwMTI2LW1haW4ucGRmP190aWQ9NWY4MWEyYTgtYjJi
Yy0xMWU1LTk3NzAtMDAwMDBhYWNiMzYxJmFtcDthY2RuYXQ9MTQ1MTg5NTk2M183YzIyMzFiZjFh
N2Y1MzUyY2RmY2FlNTI0MGYyNGIxYjwvdXJsPjwvcmVsYXRlZC11cmxzPjwvdXJscz48ZWxlY3Ry
b25pYy1yZXNvdXJjZS1udW0+aHR0cDovL2R4LmRvaS5vcmcvMTAuMTAxNi9qLnNvaWxiaW8uMjAx
My4wMS4wMDE8L2VsZWN0cm9uaWMtcmVzb3VyY2UtbnVtPjwvcmVjb3JkPjwvQ2l0ZT48L0VuZE5v
dGU+AG==
</w:fldData>
        </w:fldChar>
      </w:r>
      <w:r w:rsidR="00FA773F">
        <w:instrText xml:space="preserve"> ADDIN EN.CITE </w:instrText>
      </w:r>
      <w:r w:rsidR="00FA773F">
        <w:fldChar w:fldCharType="begin">
          <w:fldData xml:space="preserve">PEVuZE5vdGU+PENpdGU+PEF1dGhvcj5OaWU8L0F1dGhvcj48WWVhcj4yMDEzPC9ZZWFyPjxSZWNO
dW0+MTYxPC9SZWNOdW0+PERpc3BsYXlUZXh0PihCcmFkZm9yZCAyMDEzLCBEZW5nIGV0IGFsIDIw
MTUsIEhhcnRsZXkgZXQgYWwgMjAwNywgSmFzc2V5IGV0IGFsIDIwMTMsIE5pZSBldCBhbCAyMDEz
LCBQYWlsbGVyIGV0IGFsIDIwMTQsIFBlbHRvbmllbWkgZXQgYWwgMjAxNSwgUm91c2sgZXQgYWwg
MjAxMywgU2VtZW5vdmEgZXQgYWwgMjAxNSwgU3RyZWl0IGV0IGFsIDIwMTQsIFR1Y2tlciBldCBh
bCAyMDEzLCBXYW5nIGV0IGFsIDIwMTQsIFlvc2hpdGFrZSBldCBhbCAyMDE1LCBaaGFuZyBldCBh
bCAyMDEzLCBaaGFuZyBldCBhbCAyMDA1LCBaaWVnbGVyIGV0IGFsIDIwMTMpPC9EaXNwbGF5VGV4
dD48cmVjb3JkPjxyZWMtbnVtYmVyPjMzPC9yZWMtbnVtYmVyPjxmb3JlaWduLWtleXM+PGtleSBh
cHA9IkVOIiBkYi1pZD0ienRmOXc5end0d3ZhYWRlOWQwcXZmdndoNTl3OWY1ZTl2ejl0IiB0aW1l
c3RhbXA9IjE1MDM0MjQ5MTUiPjMzPC9rZXk+PC9mb3JlaWduLWtleXM+PHJlZi10eXBlIG5hbWU9
IkpvdXJuYWwgQXJ0aWNsZSI+MTc8L3JlZi10eXBlPjxjb250cmlidXRvcnM+PGF1dGhvcnM+PGF1
dGhvcj5OaWUsIE1pbmc8L2F1dGhvcj48YXV0aG9yPlBlbmRhbGwsIEVsaXNlPC9hdXRob3I+PGF1
dGhvcj5CZWxsLCBDb2xpbjwvYXV0aG9yPjxhdXRob3I+R2FzY2gsIENhbGV5IEsuPC9hdXRob3I+
PGF1dGhvcj5SYXV0LCBTd2FzdGlrYTwvYXV0aG9yPjxhdXRob3I+VGFtYW5nLCBTaGFua2VyPC9h
dXRob3I+PGF1dGhvcj5XYWxsZW5zdGVpbiwgTWF0dGhldyBELjwvYXV0aG9yPjwvYXV0aG9ycz48
L2NvbnRyaWJ1dG9ycz48dGl0bGVzPjx0aXRsZT5Qb3NpdGl2ZSBjbGltYXRlIGZlZWRiYWNrcyBv
ZiBzb2lsIG1pY3JvYmlhbCBjb21tdW5pdGllcyBpbiBhIHNlbWktYXJpZCBncmFzc2xhbmQ8L3Rp
dGxlPjxzZWNvbmRhcnktdGl0bGU+RWNvbG9neSBMZXR0ZXJzPC9zZWNvbmRhcnktdGl0bGU+PC90
aXRsZXM+PHBlcmlvZGljYWw+PGZ1bGwtdGl0bGU+RWNvbG9neSBMZXR0ZXJzPC9mdWxsLXRpdGxl
PjwvcGVyaW9kaWNhbD48cGFnZXM+MjM0LTI0MTwvcGFnZXM+PHZvbHVtZT4xNjwvdm9sdW1lPjxu
dW1iZXI+MjwvbnVtYmVyPjxkYXRlcz48eWVhcj4yMDEzPC95ZWFyPjxwdWItZGF0ZXM+PGRhdGU+
RmViPC9kYXRlPjwvcHViLWRhdGVzPjwvZGF0ZXM+PGlzYm4+MTQ2MS0wMjNYPC9pc2JuPjxhY2Nl
c3Npb24tbnVtPldPUzowMDAzMTM3MjI5MDAwMTQ8L2FjY2Vzc2lvbi1udW0+PHVybHM+PHJlbGF0
ZWQtdXJscz48dXJsPiZsdDtHbyB0byBJU0kmZ3Q7Oi8vV09TOjAwMDMxMzcyMjkwMDAxNDwvdXJs
Pjx1cmw+aHR0cDovL29ubGluZWxpYnJhcnkud2lsZXkuY29tL3N0b3JlLzEwLjExMTEvZWxlLjEy
MDM0L2Fzc2V0L2VsZTEyMDM0LnBkZj92PTEmYW1wO3Q9aXdwZmVqeTAmYW1wO3M9NGFhNzQwY2Zj
ZjdlMGY4OGVjMDZlNWM3ZWNkMzU1YmI3OGYyN2FhMjwvdXJsPjwvcmVsYXRlZC11cmxzPjwvdXJs
cz48ZWxlY3Ryb25pYy1yZXNvdXJjZS1udW0+MTAuMTExMS9lbGUuMTIwMzQ8L2VsZWN0cm9uaWMt
cmVzb3VyY2UtbnVtPjwvcmVjb3JkPjwvQ2l0ZT48Q2l0ZT48QXV0aG9yPllvc2hpdGFrZTwvQXV0
aG9yPjxZZWFyPjIwMTU8L1llYXI+PFJlY051bT4xODM8L1JlY051bT48cmVjb3JkPjxyZWMtbnVt
YmVyPjM0PC9yZWMtbnVtYmVyPjxmb3JlaWduLWtleXM+PGtleSBhcHA9IkVOIiBkYi1pZD0ienRm
OXc5end0d3ZhYWRlOWQwcXZmdndoNTl3OWY1ZTl2ejl0IiB0aW1lc3RhbXA9IjE1MDM0MjQ5MTUi
PjM0PC9rZXk+PC9mb3JlaWduLWtleXM+PHJlZi10eXBlIG5hbWU9IkpvdXJuYWwgQXJ0aWNsZSI+
MTc8L3JlZi10eXBlPjxjb250cmlidXRvcnM+PGF1dGhvcnM+PGF1dGhvcj5Zb3NoaXRha2UsIFNo
aW5wZWk8L2F1dGhvcj48YXV0aG9yPlRhYmVpLCBOb3pvbWk8L2F1dGhvcj48YXV0aG9yPk1penVu
bywgWXU8L2F1dGhvcj48YXV0aG9yPllvc2hpZGEsIEhpdG9taTwvYXV0aG9yPjxhdXRob3I+U2Vr
aW5lLCBZdXlhPC9hdXRob3I+PGF1dGhvcj5UYXRzdW11cmEsIE1ha290bzwvYXV0aG9yPjxhdXRo
b3I+S29penVtaSwgSGlyb3NoaTwvYXV0aG9yPjwvYXV0aG9ycz48L2NvbnRyaWJ1dG9ycz48dGl0
bGVzPjx0aXRsZT5Tb2lsIG1pY3JvYmlhbCByZXNwb25zZSB0byBleHBlcmltZW50YWwgd2FybWlu
ZyBpbiBjb29sIHRlbXBlcmF0ZSBzZW1pLW5hdHVyYWwgZ3Jhc3NsYW5kIGluIEphcGFuPC90aXRs
ZT48c2Vjb25kYXJ5LXRpdGxlPkVjb2xvZ2ljYWwgUmVzZWFyY2g8L3NlY29uZGFyeS10aXRsZT48
L3RpdGxlcz48cGVyaW9kaWNhbD48ZnVsbC10aXRsZT5FY29sb2dpY2FsIFJlc2VhcmNoPC9mdWxs
LXRpdGxlPjwvcGVyaW9kaWNhbD48cGFnZXM+MjM1LTI0NTwvcGFnZXM+PHZvbHVtZT4zMDwvdm9s
dW1lPjxudW1iZXI+MjwvbnVtYmVyPjxkYXRlcz48eWVhcj4yMDE1PC95ZWFyPjxwdWItZGF0ZXM+
PGRhdGU+TWFyPC9kYXRlPjwvcHViLWRhdGVzPjwvZGF0ZXM+PGlzYm4+MDkxMi0zODE0PC9pc2Ju
PjxhY2Nlc3Npb24tbnVtPldPUzowMDAzNTE1NDU0MDAwMDU8L2FjY2Vzc2lvbi1udW0+PHVybHM+
PHJlbGF0ZWQtdXJscz48dXJsPiZsdDtHbyB0byBJU0kmZ3Q7Oi8vV09TOjAwMDM1MTU0NTQwMDAw
NTwvdXJsPjx1cmw+aHR0cDovL2Rvd25sb2FkLnNwcmluZ2VyLmNvbS9zdGF0aWMvcGRmLzQ3My9h
cnQlMjUzQTEwLjEwMDclMjUyRnMxMTI4NC0wMTQtMTIwOS0zLnBkZj9vcmlnaW5Vcmw9aHR0cCUz
QSUyRiUyRmxpbmsuc3ByaW5nZXIuY29tJTJGYXJ0aWNsZSUyRjEwLjEwMDclMkZzMTEyODQtMDE0
LTEyMDktMyZhbXA7dG9rZW4yPWV4cD0xNDgxNzUwNzU2fmFjbD0lMkZzdGF0aWMlMkZwZGYlMkY0
NzMlMkZhcnQlMjUyNTNBMTAuMTAwNyUyNTI1MkZzMTEyODQtMDE0LTEyMDktMy5wZGYlM0Zvcmln
aW5VcmwlM0RodHRwJTI1M0ElMjUyRiUyNTJGbGluay5zcHJpbmdlci5jb20lMjUyRmFydGljbGUl
MjUyRjEwLjEwMDclMjUyRnMxMTI4NC0wMTQtMTIwOS0zKn5obWFjPThmY2VjOTk2YzMzNjQ2MTY1
NzI3N2ViNDQxNmY0MGRmNGViZDZlODU0ZjAyYzc4MzBlMTZjZGVhYzFmNWIwY2I8L3VybD48L3Jl
bGF0ZWQtdXJscz48L3VybHM+PGVsZWN0cm9uaWMtcmVzb3VyY2UtbnVtPjEwLjEwMDcvczExMjg0
LTAxNC0xMjA5LTM8L2VsZWN0cm9uaWMtcmVzb3VyY2UtbnVtPjwvcmVjb3JkPjwvQ2l0ZT48Q2l0
ZT48QXV0aG9yPkhhcnRsZXk8L0F1dGhvcj48WWVhcj4yMDA3PC9ZZWFyPjxSZWNOdW0+MTA5PC9S
ZWNOdW0+PHJlY29yZD48cmVjLW51bWJlcj4zNTwvcmVjLW51bWJlcj48Zm9yZWlnbi1rZXlzPjxr
ZXkgYXBwPSJFTiIgZGItaWQ9Inp0Zjl3OXp3dHd2YWFkZTlkMHF2ZnZ3aDU5dzlmNWU5dno5dCIg
dGltZXN0YW1wPSIxNTAzNDI0OTE1Ij4zNTwva2V5PjwvZm9yZWlnbi1rZXlzPjxyZWYtdHlwZSBu
YW1lPSJKb3VybmFsIEFydGljbGUiPjE3PC9yZWYtdHlwZT48Y29udHJpYnV0b3JzPjxhdXRob3Jz
PjxhdXRob3I+SGFydGxleSwgSWFpbiBQLjwvYXV0aG9yPjxhdXRob3I+SGVpbmVtZXllciwgQW5k
cmVhczwvYXV0aG9yPjxhdXRob3I+SW5lc29uLCBQaGlsPC9hdXRob3I+PC9hdXRob3JzPjwvY29u
dHJpYnV0b3JzPjx0aXRsZXM+PHRpdGxlPkVmZmVjdHMgb2YgdGhyZWUgeWVhcnMgb2Ygc29pbCB3
YXJtaW5nIGFuZCBzaGFkaW5nIG9uIHRoZSByYXRlIG9mIHNvaWwgcmVzcGlyYXRpb246IHN1YnN0
cmF0ZSBhdmFpbGFiaWxpdHkgYW5kIG5vdCB0aGVybWFsIGFjY2xpbWF0aW9uIG1lZGlhdGVzIG9i
c2VydmVkIHJlc3BvbnNlPC90aXRsZT48c2Vjb25kYXJ5LXRpdGxlPkdsb2JhbCBDaGFuZ2UgQmlv
bG9neTwvc2Vjb25kYXJ5LXRpdGxlPjwvdGl0bGVzPjxwZXJpb2RpY2FsPjxmdWxsLXRpdGxlPkds
b2JhbCBDaGFuZ2UgQmlvbG9neTwvZnVsbC10aXRsZT48L3BlcmlvZGljYWw+PHBhZ2VzPjE3NjEt
MTc3MDwvcGFnZXM+PHZvbHVtZT4xMzwvdm9sdW1lPjxudW1iZXI+ODwvbnVtYmVyPjxrZXl3b3Jk
cz48a2V5d29yZD5hY2NsaW1hdGlvbjwva2V5d29yZD48a2V5d29yZD5DTzI8L2tleXdvcmQ+PGtl
eXdvcmQ+aGV0ZXJvdHJvcGhpYyByZXNwaXJhdGlvbjwva2V5d29yZD48a2V5d29yZD5pbmN1YmF0
aW9uPC9rZXl3b3JkPjxrZXl3b3JkPm1pY3JvYmlhbCBjb21tdW5pdHk8L2tleXdvcmQ+PGtleXdv
cmQ+cG9zaXRpdmUgZmVlZGJhY2s8L2tleXdvcmQ+PGtleXdvcmQ+cm9vdCBiaW9tYXNzPC9rZXl3
b3JkPjxrZXl3b3JkPnNvaWwgd2FybWluZzwva2V5d29yZD48a2V5d29yZD5zdWJzdHJhdGUgYXZh
aWxhYmlsaXR5PC9rZXl3b3JkPjxrZXl3b3JkPnRlbXBlcmF0dXJlPC9rZXl3b3JkPjwva2V5d29y
ZHM+PGRhdGVzPjx5ZWFyPjIwMDc8L3llYXI+PC9kYXRlcz48cHVibGlzaGVyPkJsYWNrd2VsbCBQ
dWJsaXNoaW5nIEx0ZDwvcHVibGlzaGVyPjxpc2JuPjEzNjUtMjQ4NjwvaXNibj48dXJscz48cmVs
YXRlZC11cmxzPjx1cmw+aHR0cDovL2R4LmRvaS5vcmcvMTAuMTExMS9qLjEzNjUtMjQ4Ni4yMDA3
LjAxMzczLng8L3VybD48dXJsPmh0dHA6Ly9vbmxpbmVsaWJyYXJ5LndpbGV5LmNvbS9zdG9yZS8x
MC4xMTExL2ouMTM2NS0yNDg2LjIwMDcuMDEzNzMueC9hc3NldC9qLjEzNjUtMjQ4Ni4yMDA3LjAx
MzczLngucGRmP3Y9MSZhbXA7dD1oMjU1bDVoZyZhbXA7cz03NGI4YWUwYmE5MDRjZWI0YTdkNWUx
MjE5MjZiMjI4NjU5YTRiMzFiPC91cmw+PC9yZWxhdGVkLXVybHM+PC91cmxzPjxlbGVjdHJvbmlj
LXJlc291cmNlLW51bT4xMC4xMTExL2ouMTM2NS0yNDg2LjIwMDcuMDEzNzMueDwvZWxlY3Ryb25p
Yy1yZXNvdXJjZS1udW0+PC9yZWNvcmQ+PC9DaXRlPjxDaXRlPjxBdXRob3I+UGFpbGxlcjwvQXV0
aG9yPjxZZWFyPjIwMTQ8L1llYXI+PFJlY051bT4xNjA4PC9SZWNOdW0+PHJlY29yZD48cmVjLW51
bWJlcj4zNjwvcmVjLW51bWJlcj48Zm9yZWlnbi1rZXlzPjxrZXkgYXBwPSJFTiIgZGItaWQ9Inp0
Zjl3OXp3dHd2YWFkZTlkMHF2ZnZ3aDU5dzlmNWU5dno5dCIgdGltZXN0YW1wPSIxNTAzNDI0OTE1
Ij4zNjwva2V5PjwvZm9yZWlnbi1rZXlzPjxyZWYtdHlwZSBuYW1lPSJKb3VybmFsIEFydGljbGUi
PjE3PC9yZWYtdHlwZT48Y29udHJpYnV0b3JzPjxhdXRob3JzPjxhdXRob3I+UGFpbGxlciwgQWxl
eGlhPC9hdXRob3I+PGF1dGhvcj5WZW5uZXRpZXIsIE1pY2hlbDwvYXV0aG9yPjxhdXRob3I+VG9y
cmUsIEZyYW5jazwvYXV0aG9yPjxhdXRob3I+UmlwZXJ0LCBDaHJpc3RpYW48L2F1dGhvcj48YXV0
aG9yPkd1aXJhbCwgRGFuaWVsPC9hdXRob3I+PC9hdXRob3JzPjwvY29udHJpYnV0b3JzPjx0aXRs
ZXM+PHRpdGxlPkZvcmVzdCBzb2lsIG1pY3JvYmlhbCBmdW5jdGlvbmFsIHBhdHRlcm5zIGFuZCBy
ZXNwb25zZSB0byBhIGRyb3VnaHQgYW5kIHdhcm1pbmcgZXZlbnQ6IEtleSByb2xlIG9mIGNsaW1h
dGXigJNwbGFudOKAk3NvaWwgaW50ZXJhY3Rpb25zIGF0IGEgcmVnaW9uYWwgc2NhbGU8L3RpdGxl
PjxzZWNvbmRhcnktdGl0bGU+U29pbCBCaW9sb2d5IGFuZCBCaW9jaGVtaXN0cnk8L3NlY29uZGFy
eS10aXRsZT48L3RpdGxlcz48cGVyaW9kaWNhbD48ZnVsbC10aXRsZT5Tb2lsIEJpb2xvZ3kgYW5k
IEJpb2NoZW1pc3RyeTwvZnVsbC10aXRsZT48L3BlcmlvZGljYWw+PHBhZ2VzPjEtNDwvcGFnZXM+
PHZvbHVtZT43MDwvdm9sdW1lPjxrZXl3b3Jkcz48a2V5d29yZD5DTFBQPC9rZXl3b3JkPjxrZXl3
b3JkPk1pY3JvcmVzcOKEojwva2V5d29yZD48a2V5d29yZD5NZWRpdGVycmFuZWFuIHNvaWxzPC9r
ZXl3b3JkPjxrZXl3b3JkPkFib3ZlZ3JvdW5k4oCTYmVsb3dncm91bmQgaW50ZXJhY3Rpb25zPC9r
ZXl3b3JkPjxrZXl3b3JkPk1pY3JvYmlhbCBjb21tdW5pdHk8L2tleXdvcmQ+PGtleXdvcmQ+RHJv
dWdodCB0cmVhdG1lbnQ8L2tleXdvcmQ+PC9rZXl3b3Jkcz48ZGF0ZXM+PHllYXI+MjAxNDwveWVh
cj48cHViLWRhdGVzPjxkYXRlPjMvLzwvZGF0ZT48L3B1Yi1kYXRlcz48L2RhdGVzPjxpc2JuPjAw
MzgtMDcxNzwvaXNibj48dXJscz48cmVsYXRlZC11cmxzPjx1cmw+aHR0cDovL3d3dy5zY2llbmNl
ZGlyZWN0LmNvbS9zY2llbmNlL2FydGljbGUvcGlpL1MwMDM4MDcxNzEzMDA0MzU1PC91cmw+PHVy
bD5odHRwOi8vYWMuZWxzLWNkbi5jb20vUzAwMzgwNzE3MTMwMDQzNTUvMS1zMi4wLVMwMDM4MDcx
NzEzMDA0MzU1LW1haW4ucGRmP190aWQ9N2Y4ZThjNmUtYjJiYy0xMWU1LWExNmYtMDAwMDBhYWNi
MzVlJmFtcDthY2RuYXQ9MTQ1MTg5NjAxNl83Y2QxMGNjYWJjNDQ2MjIxYzk4NzU1NmIyOTFiZDYw
OTwvdXJsPjwvcmVsYXRlZC11cmxzPjwvdXJscz48ZWxlY3Ryb25pYy1yZXNvdXJjZS1udW0+aHR0
cDovL2R4LmRvaS5vcmcvMTAuMTAxNi9qLnNvaWxiaW8uMjAxMy4xMi4wMDM8L2VsZWN0cm9uaWMt
cmVzb3VyY2UtbnVtPjwvcmVjb3JkPjwvQ2l0ZT48Q2l0ZT48QXV0aG9yPlpoYW5nPC9BdXRob3I+
PFllYXI+MjAxMzwvWWVhcj48UmVjTnVtPjEzNzk8L1JlY051bT48cmVjb3JkPjxyZWMtbnVtYmVy
PjM3PC9yZWMtbnVtYmVyPjxmb3JlaWduLWtleXM+PGtleSBhcHA9IkVOIiBkYi1pZD0ienRmOXc5
end0d3ZhYWRlOWQwcXZmdndoNTl3OWY1ZTl2ejl0IiB0aW1lc3RhbXA9IjE1MDM0MjQ5MTUiPjM3
PC9rZXk+PC9mb3JlaWduLWtleXM+PHJlZi10eXBlIG5hbWU9IkpvdXJuYWwgQXJ0aWNsZSI+MTc8
L3JlZi10eXBlPjxjb250cmlidXRvcnM+PGF1dGhvcnM+PGF1dGhvcj5aaGFuZywgTmFpbGk8L2F1
dGhvcj48YXV0aG9yPkxpdSwgV2VpeGluZzwvYXV0aG9yPjxhdXRob3I+WWFuZywgSGFpanVuPC9h
dXRob3I+PGF1dGhvcj5ZdSwgWGluZ2p1bjwvYXV0aG9yPjxhdXRob3I+R3V0a25lY2h0LCBKZXNz
aWNhTCBNLjwvYXV0aG9yPjxhdXRob3I+WmhhbmcsIFpoZTwvYXV0aG9yPjxhdXRob3I+V2FuLCBT
aGlxaWFuZzwvYXV0aG9yPjxhdXRob3I+TWEsIEtlcGluZzwvYXV0aG9yPjwvYXV0aG9ycz48L2Nv
bnRyaWJ1dG9ycz48dGl0bGVzPjx0aXRsZT5Tb2lsIG1pY3JvYmlhbCByZXNwb25zZXMgdG8gd2Fy
bWluZyBhbmQgaW5jcmVhc2VkIHByZWNpcGl0YXRpb24gYW5kIHRoZWlyIGltcGxpY2F0aW9ucyBm
b3IgZWNvc3lzdGVtIEMgY3ljbGluZzwvdGl0bGU+PHNlY29uZGFyeS10aXRsZT5PZWNvbG9naWE8
L3NlY29uZGFyeS10aXRsZT48YWx0LXRpdGxlPk9lY29sb2dpYTwvYWx0LXRpdGxlPjwvdGl0bGVz
PjxwZXJpb2RpY2FsPjxmdWxsLXRpdGxlPk9lY29sb2dpYTwvZnVsbC10aXRsZT48YWJici0xPk9l
Y29sb2dpYTwvYWJici0xPjwvcGVyaW9kaWNhbD48YWx0LXBlcmlvZGljYWw+PGZ1bGwtdGl0bGU+
T2Vjb2xvZ2lhPC9mdWxsLXRpdGxlPjxhYmJyLTE+T2Vjb2xvZ2lhPC9hYmJyLTE+PC9hbHQtcGVy
aW9kaWNhbD48cGFnZXM+MTEyNS0xMTQyPC9wYWdlcz48dm9sdW1lPjE3Mzwvdm9sdW1lPjxudW1i
ZXI+MzwvbnVtYmVyPjxrZXl3b3Jkcz48a2V5d29yZD5DYXJib24gdXRpbGl6YXRpb248L2tleXdv
cmQ+PGtleXdvcmQ+TWljcm9iaWFsIGJpb21hc3M8L2tleXdvcmQ+PGtleXdvcmQ+TWljcm9iaWFs
IGNvbW11bml0eSBjb21wb3NpdGlvbjwva2V5d29yZD48a2V5d29yZD5SZXNwaXJhdG9yeSBsb3Nz
IG9mIHNvaWwgY2FyYm9uPC9rZXl3b3JkPjxrZXl3b3JkPlNlbWktYXJpZCBncmFzc2xhbmQ8L2tl
eXdvcmQ+PC9rZXl3b3Jkcz48ZGF0ZXM+PHllYXI+MjAxMzwveWVhcj48cHViLWRhdGVzPjxkYXRl
PjIwMTMvMTEvMDE8L2RhdGU+PC9wdWItZGF0ZXM+PC9kYXRlcz48cHVibGlzaGVyPlNwcmluZ2Vy
IEJlcmxpbiBIZWlkZWxiZXJnPC9wdWJsaXNoZXI+PGlzYm4+MDAyOS04NTQ5PC9pc2JuPjx1cmxz
PjxyZWxhdGVkLXVybHM+PHVybD5odHRwOi8vZHguZG9pLm9yZy8xMC4xMDA3L3MwMDQ0Mi0wMTMt
MjY4NS05PC91cmw+PHVybD5odHRwOi8vZG93bmxvYWQuc3ByaW5nZXIuY29tL3N0YXRpYy9wZGYv
MzgzL2FydCUyNTNBMTAuMTAwNyUyNTJGczAwNDQyLTAxMy0yNjg1LTkucGRmP29yaWdpblVybD1o
dHRwJTNBJTJGJTJGbGluay5zcHJpbmdlci5jb20lMkZhcnRpY2xlJTJGMTAuMTAwNyUyRnMwMDQ0
Mi0wMTMtMjY4NS05JmFtcDt0b2tlbjI9ZXhwPTE0NTE4ODczODB+YWNsPSUyRnN0YXRpYyUyRnBk
ZiUyRjM4MyUyRmFydCUyNTI1M0ExMC4xMDA3JTI1MjUyRnMwMDQ0Mi0wMTMtMjY4NS05LnBkZiUz
Rm9yaWdpblVybCUzRGh0dHAlMjUzQSUyNTJGJTI1MkZsaW5rLnNwcmluZ2VyLmNvbSUyNTJGYXJ0
aWNsZSUyNTJGMTAuMTAwNyUyNTJGczAwNDQyLTAxMy0yNjg1LTkqfmhtYWM9OTE5Y2U1MGNlYjRk
MjJiNGZlNmNhNmZhNDJlZTQ1YmZkNGEwNzA0ZjhkYjljYjdkNWYzZjUyNjcxMDM4MWUxZDwvdXJs
PjwvcmVsYXRlZC11cmxzPjwvdXJscz48ZWxlY3Ryb25pYy1yZXNvdXJjZS1udW0+MTAuMTAwNy9z
MDA0NDItMDEzLTI2ODUtOTwvZWxlY3Ryb25pYy1yZXNvdXJjZS1udW0+PGxhbmd1YWdlPkVuZ2xp
c2g8L2xhbmd1YWdlPjwvcmVjb3JkPjwvQ2l0ZT48Q2l0ZT48QXV0aG9yPlpoYW5nPC9BdXRob3I+
PFllYXI+MjAwNTwvWWVhcj48UmVjTnVtPjE1MjwvUmVjTnVtPjxyZWNvcmQ+PHJlYy1udW1iZXI+
Mzg8L3JlYy1udW1iZXI+PGZvcmVpZ24ta2V5cz48a2V5IGFwcD0iRU4iIGRiLWlkPSJ6dGY5dzl6
d3R3dmFhZGU5ZDBxdmZ2d2g1OXc5ZjVlOXZ6OXQiIHRpbWVzdGFtcD0iMTUwMzQyNDkxNSI+Mzg8
L2tleT48L2ZvcmVpZ24ta2V5cz48cmVmLXR5cGUgbmFtZT0iSm91cm5hbCBBcnRpY2xlIj4xNzwv
cmVmLXR5cGU+PGNvbnRyaWJ1dG9ycz48YXV0aG9ycz48YXV0aG9yPlpoYW5nLCBXLjwvYXV0aG9y
PjxhdXRob3I+UGFya2VyLCBLLiBNLjwvYXV0aG9yPjxhdXRob3I+THVvLCBZLjwvYXV0aG9yPjxh
dXRob3I+V2FuLCBTLjwvYXV0aG9yPjxhdXRob3I+V2FsbGFjZSwgTC4gTC48L2F1dGhvcj48YXV0
aG9yPkh1LCBTLjwvYXV0aG9yPjwvYXV0aG9ycz48L2NvbnRyaWJ1dG9ycz48dGl0bGVzPjx0aXRs
ZT5Tb2lsIG1pY3JvYmlhbCByZXNwb25zZXMgdG8gZXhwZXJpbWVudGFsIHdhcm1pbmcgYW5kIGNs
aXBwaW5nIGluIGEgdGFsbGdyYXNzIHByYWlyaWU8L3RpdGxlPjxzZWNvbmRhcnktdGl0bGU+R2xv
YmFsIENoYW5nZSBCaW9sb2d5PC9zZWNvbmRhcnktdGl0bGU+PC90aXRsZXM+PHBlcmlvZGljYWw+
PGZ1bGwtdGl0bGU+R2xvYmFsIENoYW5nZSBCaW9sb2d5PC9mdWxsLXRpdGxlPjwvcGVyaW9kaWNh
bD48cGFnZXM+MjY2LTI3NzwvcGFnZXM+PHZvbHVtZT4xMTwvdm9sdW1lPjxudW1iZXI+MjwvbnVt
YmVyPjxrZXl3b3Jkcz48a2V5d29yZD5iYWN0ZXJpYTwva2V5d29yZD48a2V5d29yZD5leHBlcmlt
ZW50YWwgd2FybWluZzwva2V5d29yZD48a2V5d29yZD5mdW5naTwva2V5d29yZD48a2V5d29yZD5t
aWNyb2JpYWwgYWN0aXZpdHk8L2tleXdvcmQ+PGtleXdvcmQ+bWljcm9iaWFsIGJpb21hc3M8L2tl
eXdvcmQ+PGtleXdvcmQ+bWljcm9iaWFsIGNvbW11bml0eTwva2V5d29yZD48a2V5d29yZD5zb2ls
IG1pY3JvYmVzPC9rZXl3b3JkPjxrZXl3b3JkPnRhbGxncmFzcyBwcmFpcmllPC9rZXl3b3JkPjxr
ZXl3b3JkPnRlbXBlcmF0dXJlIGFjY2xpbWF0aXphdGlvbjwva2V5d29yZD48L2tleXdvcmRzPjxk
YXRlcz48eWVhcj4yMDA1PC95ZWFyPjwvZGF0ZXM+PHB1Ymxpc2hlcj5CbGFja3dlbGwgU2NpZW5j
ZSBMdGQ8L3B1Ymxpc2hlcj48aXNibj4xMzY1LTI0ODY8L2lzYm4+PHVybHM+PHJlbGF0ZWQtdXJs
cz48dXJsPmh0dHA6Ly9keC5kb2kub3JnLzEwLjExMTEvai4xMzY1LTI0ODYuMjAwNS4wMDkwMi54
PC91cmw+PHVybD5odHRwOi8vb25saW5lbGlicmFyeS53aWxleS5jb20vc3RvcmUvMTAuMTExMS9q
LjEzNjUtMjQ4Ni4yMDA1LjAwOTAyLngvYXNzZXQvai4xMzY1LTI0ODYuMjAwNS4wMDkwMi54LnBk
Zj92PTEmYW1wO3Q9aDI5azkxZGgmYW1wO3M9Mzc4ODUwMDMyZjg0NGVhOTZjZTIzNGVmZDE5ZmVm
MTNkMWQ1NjUzMzwvdXJsPjwvcmVsYXRlZC11cmxzPjwvdXJscz48ZWxlY3Ryb25pYy1yZXNvdXJj
ZS1udW0+MTAuMTExMS9qLjEzNjUtMjQ4Ni4yMDA1LjAwOTAyLng8L2VsZWN0cm9uaWMtcmVzb3Vy
Y2UtbnVtPjwvcmVjb3JkPjwvQ2l0ZT48Q2l0ZT48QXV0aG9yPkJyYWRmb3JkPC9BdXRob3I+PFll
YXI+MjAxMzwvWWVhcj48UmVjTnVtPjc5MTwvUmVjTnVtPjxyZWNvcmQ+PHJlYy1udW1iZXI+Mzk8
L3JlYy1udW1iZXI+PGZvcmVpZ24ta2V5cz48a2V5IGFwcD0iRU4iIGRiLWlkPSJ6dGY5dzl6d3R3
dmFhZGU5ZDBxdmZ2d2g1OXc5ZjVlOXZ6OXQiIHRpbWVzdGFtcD0iMTUwMzQyNDkxNSI+Mzk8L2tl
eT48L2ZvcmVpZ24ta2V5cz48cmVmLXR5cGUgbmFtZT0iSm91cm5hbCBBcnRpY2xlIj4xNzwvcmVm
LXR5cGU+PGNvbnRyaWJ1dG9ycz48YXV0aG9ycz48YXV0aG9yPkJyYWRmb3JkLCBNLiBBLjwvYXV0
aG9yPjwvYXV0aG9ycz48L2NvbnRyaWJ1dG9ycz48YXV0aC1hZGRyZXNzPlNjaG9vbCBvZiBGb3Jl
c3RyeSBhbmQgRW52aXJvbm1lbnRhbCBTdHVkaWVzLCBZYWxlIFVuaXZlcnNpdHkgTmV3IEhhdmVu
LCBDVCwgVVNBLjwvYXV0aC1hZGRyZXNzPjx0aXRsZXM+PHRpdGxlPlRoZXJtYWwgYWRhcHRhdGlv
biBvZiBkZWNvbXBvc2VyIGNvbW11bml0aWVzIGluIHdhcm1pbmcgc29pbHM8L3RpdGxlPjxzZWNv
bmRhcnktdGl0bGU+RnJvbnQgTWljcm9iaW9sPC9zZWNvbmRhcnktdGl0bGU+PC90aXRsZXM+PHBl
cmlvZGljYWw+PGZ1bGwtdGl0bGU+RnJvbnQgTWljcm9iaW9sPC9mdWxsLXRpdGxlPjwvcGVyaW9k
aWNhbD48cGFnZXM+MzMzPC9wYWdlcz48dm9sdW1lPjQ8L3ZvbHVtZT48a2V5d29yZHM+PGtleXdv
cmQ+Y2FyYm9uIHVzZSBlZmZpY2llbmN5PC9rZXl3b3JkPjxrZXl3b3JkPmNsaW1hdGUgd2FybWlu
Zzwva2V5d29yZD48a2V5d29yZD5taWNyb2JpYWwgZ3Jvd3RoPC9rZXl3b3JkPjxrZXl3b3JkPm1v
ZGVsaW5nPC9rZXl3b3JkPjxrZXl3b3JkPnJldmlldzwva2V5d29yZD48a2V5d29yZD5zb2lsIG9y
Z2FuaWMgbWF0dGVyPC9rZXl3b3JkPjxrZXl3b3JkPnNvaWwgcmVzcGlyYXRpb248L2tleXdvcmQ+
PGtleXdvcmQ+dGhlcm1hbCBhY2NsaW1hdGlvbjwva2V5d29yZD48L2tleXdvcmRzPjxkYXRlcz48
eWVhcj4yMDEzPC95ZWFyPjwvZGF0ZXM+PGlzYm4+MTY2NC0zMDJYIChFbGVjdHJvbmljKSYjeEQ7
MTY2NC0zMDJYIChMaW5raW5nKTwvaXNibj48YWNjZXNzaW9uLW51bT4yNDMzOTgyMTwvYWNjZXNz
aW9uLW51bT48dXJscz48cmVsYXRlZC11cmxzPjx1cmw+aHR0cDovL3d3dy5uY2JpLm5sbS5uaWgu
Z292L3B1Ym1lZC8yNDMzOTgyMTwvdXJsPjwvcmVsYXRlZC11cmxzPjwvdXJscz48Y3VzdG9tMj5Q
TUMzODI1MjU4PC9jdXN0b20yPjxlbGVjdHJvbmljLXJlc291cmNlLW51bT4xMC4zMzg5L2ZtaWNi
LjIwMTMuMDAzMzM8L2VsZWN0cm9uaWMtcmVzb3VyY2UtbnVtPjwvcmVjb3JkPjwvQ2l0ZT48Q2l0
ZT48QXV0aG9yPkRlbmc8L0F1dGhvcj48WWVhcj4yMDE1PC9ZZWFyPjxSZWNOdW0+Mjg4PC9SZWNO
dW0+PHJlY29yZD48cmVjLW51bWJlcj40MDwvcmVjLW51bWJlcj48Zm9yZWlnbi1rZXlzPjxrZXkg
YXBwPSJFTiIgZGItaWQ9Inp0Zjl3OXp3dHd2YWFkZTlkMHF2ZnZ3aDU5dzlmNWU5dno5dCIgdGlt
ZXN0YW1wPSIxNTAzNDI0OTE1Ij40MDwva2V5PjwvZm9yZWlnbi1rZXlzPjxyZWYtdHlwZSBuYW1l
PSJKb3VybmFsIEFydGljbGUiPjE3PC9yZWYtdHlwZT48Y29udHJpYnV0b3JzPjxhdXRob3JzPjxh
dXRob3I+RGVuZywgSmllPC9hdXRob3I+PGF1dGhvcj5HdSwgWXVuZnU8L2F1dGhvcj48YXV0aG9y
PlpoYW5nLCBKaW48L2F1dGhvcj48YXV0aG9yPlh1ZSwgS2FpPC9hdXRob3I+PGF1dGhvcj5RaW4s
IFl1amlhPC9hdXRob3I+PGF1dGhvcj5ZdWFuLCBNZW5ndGluZzwvYXV0aG9yPjxhdXRob3I+WWlu
LCBIdWFxdW48L2F1dGhvcj48YXV0aG9yPkhlLCBaaGlsaTwvYXV0aG9yPjxhdXRob3I+V3UsIExp
eW91PC9hdXRob3I+PGF1dGhvcj5TY2h1dXIsIEVkd2FyZCBBLiBHLjwvYXV0aG9yPjxhdXRob3I+
VGllZGplLCBKYW1lcyBNLjwvYXV0aG9yPjxhdXRob3I+WmhvdSwgSml6aG9uZzwvYXV0aG9yPjwv
YXV0aG9ycz48L2NvbnRyaWJ1dG9ycz48dGl0bGVzPjx0aXRsZT5TaGlmdHMgb2YgdHVuZHJhIGJh
Y3RlcmlhbCBhbmQgYXJjaGFlYWwgY29tbXVuaXRpZXMgYWxvbmcgYSBwZXJtYWZyb3N0IHRoYXcg
Z3JhZGllbnQgaW4gQWxhc2thPC90aXRsZT48c2Vjb25kYXJ5LXRpdGxlPk1vbGVjdWxhciBFY29s
b2d5PC9zZWNvbmRhcnktdGl0bGU+PC90aXRsZXM+PHBlcmlvZGljYWw+PGZ1bGwtdGl0bGU+TW9s
ZWN1bGFyIEVjb2xvZ3k8L2Z1bGwtdGl0bGU+PC9wZXJpb2RpY2FsPjxwYWdlcz4yMjItMjM0PC9w
YWdlcz48dm9sdW1lPjI0PC92b2x1bWU+PG51bWJlcj4xPC9udW1iZXI+PGtleXdvcmRzPjxrZXl3
b3JkPjE2UyByUk5BPC9rZXl3b3JkPjxrZXl3b3JkPklsbHVtaW5hIE1pU2VxIHNlcXVlbmNpbmc8
L2tleXdvcmQ+PGtleXdvcmQ+cGVybWFmcm9zdCB0aGF3PC9rZXl3b3JkPjxrZXl3b3JkPnNvaWwg
YmFjdGVyaWFsIGFuZCBhcmNoYWVhbCBjb21tdW5pdGllczwva2V5d29yZD48L2tleXdvcmRzPjxk
YXRlcz48eWVhcj4yMDE1PC95ZWFyPjwvZGF0ZXM+PGlzYm4+MTM2NS0yOTRYPC9pc2JuPjx1cmxz
PjxyZWxhdGVkLXVybHM+PHVybD5odHRwOi8vZHguZG9pLm9yZy8xMC4xMTExL21lYy4xMzAxNTwv
dXJsPjx1cmw+aHR0cDovL29ubGluZWxpYnJhcnkud2lsZXkuY29tL3N0b3JlLzEwLjExMTEvbWVj
LjEzMDE1L2Fzc2V0L21lYzEzMDE1LnBkZj92PTEmYW1wO3Q9aXIzbDRvbHMmYW1wO3M9MzJjMWEz
NjY5NDdiNWZmYzAyZmQwNjhiMjM4MWEyNzViOGYwOGIzMDwvdXJsPjwvcmVsYXRlZC11cmxzPjwv
dXJscz48ZWxlY3Ryb25pYy1yZXNvdXJjZS1udW0+MTAuMTExMS9tZWMuMTMwMTU8L2VsZWN0cm9u
aWMtcmVzb3VyY2UtbnVtPjwvcmVjb3JkPjwvQ2l0ZT48Q2l0ZT48QXV0aG9yPkphc3NleTwvQXV0
aG9yPjxZZWFyPjIwMTM8L1llYXI+PFJlY051bT44MDM8L1JlY051bT48cmVjb3JkPjxyZWMtbnVt
YmVyPjQxPC9yZWMtbnVtYmVyPjxmb3JlaWduLWtleXM+PGtleSBhcHA9IkVOIiBkYi1pZD0ienRm
OXc5end0d3ZhYWRlOWQwcXZmdndoNTl3OWY1ZTl2ejl0IiB0aW1lc3RhbXA9IjE1MDM0MjQ5MTUi
PjQxPC9rZXk+PC9mb3JlaWduLWtleXM+PHJlZi10eXBlIG5hbWU9IkpvdXJuYWwgQXJ0aWNsZSI+
MTc8L3JlZi10eXBlPjxjb250cmlidXRvcnM+PGF1dGhvcnM+PGF1dGhvcj5KYXNzZXksIFYuIEUu
PC9hdXRob3I+PGF1dGhvcj5DaGlhcHVzaW8sIEcuPC9hdXRob3I+PGF1dGhvcj5CaW5ldCwgUC48
L2F1dGhvcj48YXV0aG9yPkJ1dHRsZXIsIEEuPC9hdXRob3I+PGF1dGhvcj5MYWdnb3VuLURlZmFy
Z2UsIEYuPC9hdXRob3I+PGF1dGhvcj5EZWxhcnVlLCBGLjwvYXV0aG9yPjxhdXRob3I+QmVybmFy
ZCwgTi48L2F1dGhvcj48YXV0aG9yPk1pdGNoZWxsLCBFLiBBLjwvYXV0aG9yPjxhdXRob3I+VG91
c3NhaW50LCBNLiBMLjwvYXV0aG9yPjxhdXRob3I+RnJhbmNleiwgQS4gSi48L2F1dGhvcj48YXV0
aG9yPkdpbGJlcnQsIEQuPC9hdXRob3I+PC9hdXRob3JzPjwvY29udHJpYnV0b3JzPjxhdXRoLWFk
ZHJlc3M+TGFib3JhdG9pcmUgQ2hyb25vLUVudmlyb25uZW1lbnQsIFVNUiBDTlJTL1VGQyA2MjQ5
LCBVbml2ZXJzaXRlIGRlIEZyYW5jaGUtQ29tdGUsIEYtMjUyMTEsIE1vbnRiZWxpYXJkIGNlZGV4
LCBGcmFuY2UuIHZpbmNlbnQuamFzc2V5QGVwZmwuY2g8L2F1dGgtYWRkcmVzcz48dGl0bGVzPjx0
aXRsZT5BYm92ZS0gYW5kIGJlbG93Z3JvdW5kIGxpbmthZ2VzIGluIFNwaGFnbnVtIHBlYXRsYW5k
OiBjbGltYXRlIHdhcm1pbmcgYWZmZWN0cyBwbGFudC1taWNyb2JpYWwgaW50ZXJhY3Rpb25zPC90
aXRsZT48c2Vjb25kYXJ5LXRpdGxlPkdsb2IgQ2hhbmcgQmlvbDwvc2Vjb25kYXJ5LXRpdGxlPjwv
dGl0bGVzPjxwZXJpb2RpY2FsPjxmdWxsLXRpdGxlPkdsb2IgQ2hhbmcgQmlvbDwvZnVsbC10aXRs
ZT48L3BlcmlvZGljYWw+PHBhZ2VzPjgxMS0yMzwvcGFnZXM+PHZvbHVtZT4xOTwvdm9sdW1lPjxu
dW1iZXI+MzwvbnVtYmVyPjxrZXl3b3Jkcz48a2V5d29yZD4qR2xvYmFsIFdhcm1pbmc8L2tleXdv
cmQ+PGtleXdvcmQ+Kkhvc3QtUGF0aG9nZW4gSW50ZXJhY3Rpb25zPC9rZXl3b3JkPjxrZXl3b3Jk
PlNwaGFnbm9wc2lkYS8qbWljcm9iaW9sb2d5PC9rZXl3b3JkPjwva2V5d29yZHM+PGRhdGVzPjx5
ZWFyPjIwMTM8L3llYXI+PHB1Yi1kYXRlcz48ZGF0ZT5NYXI8L2RhdGU+PC9wdWItZGF0ZXM+PC9k
YXRlcz48aXNibj4xMzU0LTEwMTMgKFByaW50KSYjeEQ7MTM1NC0xMDEzIChMaW5raW5nKTwvaXNi
bj48YWNjZXNzaW9uLW51bT4yMzUwNDgzODwvYWNjZXNzaW9uLW51bT48dXJscz48cmVsYXRlZC11
cmxzPjx1cmw+aHR0cDovL3d3dy5uY2JpLm5sbS5uaWguZ292L3B1Ym1lZC8yMzUwNDgzODwvdXJs
PjwvcmVsYXRlZC11cmxzPjwvdXJscz48ZWxlY3Ryb25pYy1yZXNvdXJjZS1udW0+MTAuMTExMS9n
Y2IuMTIwNzU8L2VsZWN0cm9uaWMtcmVzb3VyY2UtbnVtPjwvcmVjb3JkPjwvQ2l0ZT48Q2l0ZT48
QXV0aG9yPlBlbHRvbmllbWk8L0F1dGhvcj48WWVhcj4yMDE1PC9ZZWFyPjxSZWNOdW0+ODA5PC9S
ZWNOdW0+PHJlY29yZD48cmVjLW51bWJlcj40MjwvcmVjLW51bWJlcj48Zm9yZWlnbi1rZXlzPjxr
ZXkgYXBwPSJFTiIgZGItaWQ9Inp0Zjl3OXp3dHd2YWFkZTlkMHF2ZnZ3aDU5dzlmNWU5dno5dCIg
dGltZXN0YW1wPSIxNTAzNDI0OTE1Ij40Mjwva2V5PjwvZm9yZWlnbi1rZXlzPjxyZWYtdHlwZSBu
YW1lPSJKb3VybmFsIEFydGljbGUiPjE3PC9yZWYtdHlwZT48Y29udHJpYnV0b3JzPjxhdXRob3Jz
PjxhdXRob3I+UGVsdG9uaWVtaSwgSy48L2F1dGhvcj48YXV0aG9yPkxhaWhvLCBSLjwvYXV0aG9y
PjxhdXRob3I+SnVvdHRvbmVuLCBILjwvYXV0aG9yPjxhdXRob3I+S2lpa2tpbGEsIE8uPC9hdXRo
b3I+PGF1dGhvcj5NYWtpcmFudGEsIFAuPC9hdXRob3I+PGF1dGhvcj5NaW5ra2luZW4sIEsuPC9h
dXRob3I+PGF1dGhvcj5QZW5uYW5lbiwgVC48L2F1dGhvcj48YXV0aG9yPlBlbnR0aWxhLCBULjwv
YXV0aG9yPjxhdXRob3I+U2FyamFsYSwgVC48L2F1dGhvcj48YXV0aG9yPlR1aXR0aWxhLCBFLiBT
LjwvYXV0aG9yPjxhdXRob3I+VHVvbWl2aXJ0YSwgVC48L2F1dGhvcj48YXV0aG9yPkZyaXR6ZSwg
SC48L2F1dGhvcj48L2F1dGhvcnM+PC9jb250cmlidXRvcnM+PGF1dGgtYWRkcmVzcz5OYXR1cmFs
IFJlc291cmNlcyBJbnN0aXR1dGUgRmlubGFuZCAoTHVrZSksIEZJLTAxMzcwIFZhbnRhYSwgRmlu
bGFuZCBrcmlzdGEucGVsdG9uaWVtaUBsdWtlLmZpLiYjeEQ7TmF0dXJhbCBSZXNvdXJjZXMgSW5z
dGl0dXRlIEZpbmxhbmQgKEx1a2UpLCBGSS0zOTcwMCBQYXJrYW5vLCBGaW5sYW5kLiYjeEQ7TmF0
dXJhbCBSZXNvdXJjZXMgSW5zdGl0dXRlIEZpbmxhbmQgKEx1a2UpLCBGSS0wMTM3MCBWYW50YWEs
IEZpbmxhbmQuJiN4RDtEZXBhcnRtZW50IG9mIEZvcmVzdCBTY2llbmNlcywgVW5pdmVyc2l0eSBv
ZiBIZWxzaW5raSwgRkktMDAwMTQgSGVsc2lua2ksIEZpbmxhbmQuJiN4RDtTY2hvb2wgb2YgRm9y
ZXN0IFNjaWVuY2VzLCBGYWN1bHR5IG9mIFNjaWVuY2UgYW5kIEZvcmVzdHJ5LCBVbml2ZXJzaXR5
IG9mIEVhc3Rlcm4gRmlubGFuZCwgRkktODAxMDEgSm9lbnN1dSwgRmlubGFuZC48L2F1dGgtYWRk
cmVzcz48dGl0bGVzPjx0aXRsZT5NaWNyb2JpYWwgZWNvbG9neSBpbiBhIGZ1dHVyZSBjbGltYXRl
OiBlZmZlY3RzIG9mIHRlbXBlcmF0dXJlIGFuZCBtb2lzdHVyZSBvbiBtaWNyb2JpYWwgY29tbXVu
aXRpZXMgb2YgdHdvIGJvcmVhbCBmZW5zPC90aXRsZT48c2Vjb25kYXJ5LXRpdGxlPkZFTVMgTWlj
cm9iaW9sIEVjb2w8L3NlY29uZGFyeS10aXRsZT48L3RpdGxlcz48cGVyaW9kaWNhbD48ZnVsbC10
aXRsZT5GRU1TIE1pY3JvYmlvbCBFY29sPC9mdWxsLXRpdGxlPjwvcGVyaW9kaWNhbD48dm9sdW1l
PjkxPC92b2x1bWU+PG51bWJlcj43PC9udW1iZXI+PGtleXdvcmRzPjxrZXl3b3JkPmNsaW1hdGUg
d2FybWluZzwva2V5d29yZD48a2V5d29yZD5mdW5naTwva2V5d29yZD48a2V5d29yZD5taWNyb2Jp
YWwgY29tbXVuaXRpZXM8L2tleXdvcmQ+PGtleXdvcmQ+bXljb3JyaGl6YWU8L2tleXdvcmQ+PGtl
eXdvcmQ+cGVhdGxhbmQ8L2tleXdvcmQ+PGtleXdvcmQ+d2F0ZXItbGV2ZWwgZHJhd2Rvd248L2tl
eXdvcmQ+PC9rZXl3b3Jkcz48ZGF0ZXM+PHllYXI+MjAxNTwveWVhcj48cHViLWRhdGVzPjxkYXRl
Pkp1bDwvZGF0ZT48L3B1Yi1kYXRlcz48L2RhdGVzPjxpc2JuPjE1NzQtNjk0MSAoRWxlY3Ryb25p
YykmI3hEOzAxNjgtNjQ5NiAoTGlua2luZyk8L2lzYm4+PGFjY2Vzc2lvbi1udW0+MjYwNjYwMjg8
L2FjY2Vzc2lvbi1udW0+PHVybHM+PHJlbGF0ZWQtdXJscz48dXJsPmh0dHA6Ly93d3cubmNiaS5u
bG0ubmloLmdvdi9wdWJtZWQvMjYwNjYwMjg8L3VybD48L3JlbGF0ZWQtdXJscz48L3VybHM+PGVs
ZWN0cm9uaWMtcmVzb3VyY2UtbnVtPjEwLjEwOTMvZmVtc2VjL2ZpdjA2MjwvZWxlY3Ryb25pYy1y
ZXNvdXJjZS1udW0+PC9yZWNvcmQ+PC9DaXRlPjxDaXRlPjxBdXRob3I+Um91c2s8L0F1dGhvcj48
WWVhcj4yMDEzPC9ZZWFyPjxSZWNOdW0+ODE0PC9SZWNOdW0+PHJlY29yZD48cmVjLW51bWJlcj40
MzwvcmVjLW51bWJlcj48Zm9yZWlnbi1rZXlzPjxrZXkgYXBwPSJFTiIgZGItaWQ9Inp0Zjl3OXp3
dHd2YWFkZTlkMHF2ZnZ3aDU5dzlmNWU5dno5dCIgdGltZXN0YW1wPSIxNTAzNDI0OTE1Ij40Mzwv
a2V5PjwvZm9yZWlnbi1rZXlzPjxyZWYtdHlwZSBuYW1lPSJKb3VybmFsIEFydGljbGUiPjE3PC9y
ZWYtdHlwZT48Y29udHJpYnV0b3JzPjxhdXRob3JzPjxhdXRob3I+Um91c2ssIEouPC9hdXRob3I+
PGF1dGhvcj5TbWl0aCwgQS4gUi48L2F1dGhvcj48YXV0aG9yPkpvbmVzLCBELiBMLjwvYXV0aG9y
PjwvYXV0aG9ycz48L2NvbnRyaWJ1dG9ycz48YXV0aC1hZGRyZXNzPlNlY3Rpb24gb2YgTWljcm9i
aWFsIEVjb2xvZ3ksIERlcGFydG1lbnQgb2YgQmlvbG9neSwgTHVuZCBVbml2ZXJzaXR5LCBFY29s
b2d5IEJ1aWxkaW5nLCAyMjMgNjIsIEx1bmQsIFN3ZWRlbi48L2F1dGgtYWRkcmVzcz48dGl0bGVz
Pjx0aXRsZT5JbnZlc3RpZ2F0aW5nIHRoZSBsb25nLXRlcm0gbGVnYWN5IG9mIGRyb3VnaHQgYW5k
IHdhcm1pbmcgb24gdGhlIHNvaWwgbWljcm9iaWFsIGNvbW11bml0eSBhY3Jvc3MgZml2ZSBFdXJv
cGVhbiBzaHJ1YmxhbmQgZWNvc3lzdGVtczwvdGl0bGU+PHNlY29uZGFyeS10aXRsZT5HbG9iIENo
YW5nIEJpb2w8L3NlY29uZGFyeS10aXRsZT48L3RpdGxlcz48cGVyaW9kaWNhbD48ZnVsbC10aXRs
ZT5HbG9iIENoYW5nIEJpb2w8L2Z1bGwtdGl0bGU+PC9wZXJpb2RpY2FsPjxwYWdlcz4zODcyLTg0
PC9wYWdlcz48dm9sdW1lPjE5PC92b2x1bWU+PG51bWJlcj4xMjwvbnVtYmVyPjxrZXl3b3Jkcz48
a2V5d29yZD5BY2V0aWMgQWNpZC9tZXRhYm9saXNtPC9rZXl3b3JkPjxrZXl3b3JkPkJhY3Rlcmlh
L2dyb3d0aCAmYW1wOyBkZXZlbG9wbWVudDwva2V5d29yZD48a2V5d29yZD4qQ2xpbWF0ZSBDaGFu
Z2U8L2tleXdvcmQ+PGtleXdvcmQ+KkRyb3VnaHRzPC9rZXl3b3JkPjxrZXl3b3JkPipFY29zeXN0
ZW08L2tleXdvcmQ+PGtleXdvcmQ+RXVyb3BlPC9rZXl3b3JkPjxrZXl3b3JkPkZ1bmdpL2dyb3d0
aCAmYW1wOyBkZXZlbG9wbWVudDwva2V5d29yZD48a2V5d29yZD4qSG90IFRlbXBlcmF0dXJlPC9r
ZXl3b3JkPjxrZXl3b3JkPkxldWNpbmUvbWV0YWJvbGlzbTwva2V5d29yZD48a2V5d29yZD5TZWFz
b25zPC9rZXl3b3JkPjxrZXl3b3JkPipTb2lsIE1pY3JvYmlvbG9neTwva2V5d29yZD48a2V5d29y
ZD5jYXJib24gc2VxdWVzdHJhdGlvbjwva2V5d29yZD48a2V5d29yZD5kZWNvbXBvc2l0aW9uPC9r
ZXl3b3JkPjxrZXl3b3JkPmVjb3N5c3RlbSBzZXJ2aWNlPC9rZXl3b3JkPjxrZXl3b3JkPmdsb2Jh
bCBjbGltYXRlIGNoYW5nZTwva2V5d29yZD48a2V5d29yZD5taW5lcmFsaXphdGlvbjwva2V5d29y
ZD48a2V5d29yZD5zb2lsIEMgY3ljbGU8L2tleXdvcmQ+PGtleXdvcmQ+dGVtcGVyYXR1cmUgYWNj
bGltYXRpb248L2tleXdvcmQ+PGtleXdvcmQ+d2FybWluZyBhZGFwdGF0aW9uPC9rZXl3b3JkPjwv
a2V5d29yZHM+PGRhdGVzPjx5ZWFyPjIwMTM8L3llYXI+PHB1Yi1kYXRlcz48ZGF0ZT5EZWM8L2Rh
dGU+PC9wdWItZGF0ZXM+PC9kYXRlcz48aXNibj4xMzY1LTI0ODYgKEVsZWN0cm9uaWMpJiN4RDsx
MzU0LTEwMTMgKExpbmtpbmcpPC9pc2JuPjxhY2Nlc3Npb24tbnVtPjIzODk3ODMyPC9hY2Nlc3Np
b24tbnVtPjx1cmxzPjxyZWxhdGVkLXVybHM+PHVybD5odHRwOi8vd3d3Lm5jYmkubmxtLm5paC5n
b3YvcHVibWVkLzIzODk3ODMyPC91cmw+PC9yZWxhdGVkLXVybHM+PC91cmxzPjxlbGVjdHJvbmlj
LXJlc291cmNlLW51bT4xMC4xMTExL2djYi4xMjMzODwvZWxlY3Ryb25pYy1yZXNvdXJjZS1udW0+
PC9yZWNvcmQ+PC9DaXRlPjxDaXRlPjxBdXRob3I+U2VtZW5vdmE8L0F1dGhvcj48WWVhcj4yMDE1
PC9ZZWFyPjxSZWNOdW0+NzcyPC9SZWNOdW0+PHJlY29yZD48cmVjLW51bWJlcj40NDwvcmVjLW51
bWJlcj48Zm9yZWlnbi1rZXlzPjxrZXkgYXBwPSJFTiIgZGItaWQ9Inp0Zjl3OXp3dHd2YWFkZTlk
MHF2ZnZ3aDU5dzlmNWU5dno5dCIgdGltZXN0YW1wPSIxNTAzNDI0OTE1Ij40NDwva2V5PjwvZm9y
ZWlnbi1rZXlzPjxyZWYtdHlwZSBuYW1lPSJKb3VybmFsIEFydGljbGUiPjE3PC9yZWYtdHlwZT48
Y29udHJpYnV0b3JzPjxhdXRob3JzPjxhdXRob3I+U2VtZW5vdmEsIFQuIEEuPC9hdXRob3I+PGF1
dGhvcj5Nb3JnYWRvLCBMLiBOLjwvYXV0aG9yPjxhdXRob3I+V2Vsa2VyLCBKLiBNLjwvYXV0aG9y
PjxhdXRob3I+V2Fsa2VyLCBNLiBELjwvYXV0aG9yPjxhdXRob3I+U21ldHMsIEUuPC9hdXRob3I+
PGF1dGhvcj5HZW1sLCBKLjwvYXV0aG9yPjwvYXV0aG9ycz48L2NvbnRyaWJ1dG9ycz48YXV0aC1h
ZGRyZXNzPk5hdHVyYWxpcyBCaW9kaXZlcnNpdHkgQ2VudGVyLCBEYXJ3aW53ZWcgMiwgUC5PLiBC
b3ggOTUxNywgMjMwMCBSQSwgTGVpZGVuLCB0aGUgTmV0aGVybGFuZHM7IEZhY3VsdHkgb2YgU2Np
ZW5jZSwgTGVpZGVuIFVuaXZlcnNpdHksIFAuTy4gQm94IDk1MDIsIDIzMDAgUkEsIExlaWRlbiwg
dGhlIE5ldGhlcmxhbmRzLjwvYXV0aC1hZGRyZXNzPjx0aXRsZXM+PHRpdGxlPkxvbmctdGVybSBl
eHBlcmltZW50YWwgd2FybWluZyBhbHRlcnMgY29tbXVuaXR5IGNvbXBvc2l0aW9uIG9mIGFzY29t
eWNldGVzIGluIEFsYXNrYW4gbW9pc3QgYW5kIGRyeSBhcmN0aWMgdHVuZHJhPC90aXRsZT48c2Vj
b25kYXJ5LXRpdGxlPk1vbCBFY29sPC9zZWNvbmRhcnktdGl0bGU+PC90aXRsZXM+PHBlcmlvZGlj
YWw+PGZ1bGwtdGl0bGU+TW9sIEVjb2w8L2Z1bGwtdGl0bGU+PC9wZXJpb2RpY2FsPjxwYWdlcz40
MjQtMzc8L3BhZ2VzPjx2b2x1bWU+MjQ8L3ZvbHVtZT48bnVtYmVyPjI8L251bWJlcj48a2V5d29y
ZHM+PGtleXdvcmQ+QWxhc2thPC9rZXl3b3JkPjxrZXl3b3JkPkFzY29teWNvdGEvKmNsYXNzaWZp
Y2F0aW9uPC9rZXl3b3JkPjxrZXl3b3JkPkJpb2RpdmVyc2l0eTwva2V5d29yZD48a2V5d29yZD5E
TkEsIEZ1bmdhbC9nZW5ldGljczwva2V5d29yZD48a2V5d29yZD5ETkEsIFJpYm9zb21hbCBTcGFj
ZXIvZ2VuZXRpY3M8L2tleXdvcmQ+PGtleXdvcmQ+Kkdsb2JhbCBXYXJtaW5nPC9rZXl3b3JkPjxr
ZXl3b3JkPk1vbGVjdWxhciBTZXF1ZW5jZSBEYXRhPC9rZXl3b3JkPjxrZXl3b3JkPlNlcXVlbmNl
IEFuYWx5c2lzLCBETkE8L2tleXdvcmQ+PGtleXdvcmQ+KlNvaWwgTWljcm9iaW9sb2d5PC9rZXl3
b3JkPjxrZXl3b3JkPipUdW5kcmE8L2tleXdvcmQ+PGtleXdvcmQ+SXRleDwva2V5d29yZD48a2V5
d29yZD5Jb24gVG9ycmVudDwva2V5d29yZD48a2V5d29yZD5hcmN0aWMgc29pbCBmdW5naTwva2V5
d29yZD48a2V5d29yZD5jbGltYXRlIGNoYW5nZTwva2V5d29yZD48a2V5d29yZD5mdW5nYWwgZWNv
bG9neTwva2V5d29yZD48a2V5d29yZD5vcGVuLXRvcCBjaGFtYmVyczwva2V5d29yZD48L2tleXdv
cmRzPjxkYXRlcz48eWVhcj4yMDE1PC95ZWFyPjxwdWItZGF0ZXM+PGRhdGU+SmFuPC9kYXRlPjwv
cHViLWRhdGVzPjwvZGF0ZXM+PGlzYm4+MTM2NS0yOTRYIChFbGVjdHJvbmljKSYjeEQ7MDk2Mi0x
MDgzIChMaW5raW5nKTwvaXNibj48YWNjZXNzaW9uLW51bT4yNTUyMjE5NDwvYWNjZXNzaW9uLW51
bT48dXJscz48cmVsYXRlZC11cmxzPjx1cmw+aHR0cDovL3d3dy5uY2JpLm5sbS5uaWguZ292L3B1
Ym1lZC8yNTUyMjE5NDwvdXJsPjwvcmVsYXRlZC11cmxzPjwvdXJscz48ZWxlY3Ryb25pYy1yZXNv
dXJjZS1udW0+MTAuMTExMS9tZWMuMTMwNDU8L2VsZWN0cm9uaWMtcmVzb3VyY2UtbnVtPjwvcmVj
b3JkPjwvQ2l0ZT48Q2l0ZT48QXV0aG9yPlN0cmVpdDwvQXV0aG9yPjxZZWFyPjIwMTQ8L1llYXI+
PFJlY051bT43Nzc8L1JlY051bT48cmVjb3JkPjxyZWMtbnVtYmVyPjQ1PC9yZWMtbnVtYmVyPjxm
b3JlaWduLWtleXM+PGtleSBhcHA9IkVOIiBkYi1pZD0ienRmOXc5end0d3ZhYWRlOWQwcXZmdndo
NTl3OWY1ZTl2ejl0IiB0aW1lc3RhbXA9IjE1MDM0MjQ5MTUiPjQ1PC9rZXk+PC9mb3JlaWduLWtl
eXM+PHJlZi10eXBlIG5hbWU9IkpvdXJuYWwgQXJ0aWNsZSI+MTc8L3JlZi10eXBlPjxjb250cmli
dXRvcnM+PGF1dGhvcnM+PGF1dGhvcj5TdHJlaXQsIEsuPC9hdXRob3I+PGF1dGhvcj5IYWdlZG9y
biwgRi48L2F1dGhvcj48YXV0aG9yPkhpbHRicnVubmVyLCBELjwvYXV0aG9yPjxhdXRob3I+UG9y
dG1hbm4sIE0uPC9hdXRob3I+PGF1dGhvcj5TYXVyZXIsIE0uPC9hdXRob3I+PGF1dGhvcj5CdWNo
bWFubiwgTi48L2F1dGhvcj48YXV0aG9yPldpbGQsIEIuPC9hdXRob3I+PGF1dGhvcj5SaWNodGVy
LCBBLjwvYXV0aG9yPjxhdXRob3I+V2lwZiwgUy48L2F1dGhvcj48YXV0aG9yPlNpZWd3b2xmLCBS
LiBULjwvYXV0aG9yPjwvYXV0aG9ycz48L2NvbnRyaWJ1dG9ycz48YXV0aC1hZGRyZXNzPlBhdWwg
U2NoZXJyZXIgSW5zdGl0dXRlIChQU0kpLCBMYWJvcmF0b3J5IG9mIEF0bW9zcGhlcmljIENoZW1p
c3RyeSwgVmlsbGlnZW4gUFNJLCA1MjMyLCBTd2l0emVybGFuZC48L2F1dGgtYWRkcmVzcz48dGl0
bGVzPjx0aXRsZT5Tb2lsIHdhcm1pbmcgYWx0ZXJzIG1pY3JvYmlhbCBzdWJzdHJhdGUgdXNlIGlu
IGFscGluZSBzb2lsczwvdGl0bGU+PHNlY29uZGFyeS10aXRsZT5HbG9iIENoYW5nIEJpb2w8L3Nl
Y29uZGFyeS10aXRsZT48L3RpdGxlcz48cGVyaW9kaWNhbD48ZnVsbC10aXRsZT5HbG9iIENoYW5n
IEJpb2w8L2Z1bGwtdGl0bGU+PC9wZXJpb2RpY2FsPjxwYWdlcz4xMzI3LTM4PC9wYWdlcz48dm9s
dW1lPjIwPC92b2x1bWU+PG51bWJlcj40PC9udW1iZXI+PGtleXdvcmRzPjxrZXl3b3JkPkJpb21h
c3M8L2tleXdvcmQ+PGtleXdvcmQ+Q2FyYm9uL21ldGFib2xpc208L2tleXdvcmQ+PGtleXdvcmQ+
RWNvc3lzdGVtPC9rZXl3b3JkPjxrZXl3b3JkPkZhdHR5IEFjaWRzL2FuYWx5c2lzPC9rZXl3b3Jk
PjxrZXl3b3JkPkxhcml4PC9rZXl3b3JkPjxrZXl3b3JkPk1pY3JvYmlhbCBDb25zb3J0aWE8L2tl
eXdvcmQ+PGtleXdvcmQ+UGhvc3Bob2xpcGlkcy9hbmFseXNpczwva2V5d29yZD48a2V5d29yZD5Q
aW51czwva2V5d29yZD48a2V5d29yZD5Tb2lsLypjaGVtaXN0cnk8L2tleXdvcmQ+PGtleXdvcmQ+
KlNvaWwgTWljcm9iaW9sb2d5PC9rZXl3b3JkPjxrZXl3b3JkPlN3aXR6ZXJsYW5kPC9rZXl3b3Jk
PjxrZXl3b3JkPlRlbXBlcmF0dXJlPC9rZXl3b3JkPjxrZXl3b3JkPkxhcml4IGRlY2lkdWE8L2tl
eXdvcmQ+PGtleXdvcmQ+UGludXMgbXVnbzwva2V5d29yZD48a2V5d29yZD5jb250aW51b3VzIDEz
QyBsYWJlbGluZzwva2V5d29yZD48a2V5d29yZD5mcmVlIGFpciBDTzIgZW5yaWNobWVudCAoRkFD
RSk8L2tleXdvcmQ+PGtleXdvcmQ+ZnVuZ2k8L2tleXdvcmQ+PGtleXdvcmQ+Z3JhbSBuZWdhdGl2
ZSBiYWN0ZXJpYTwva2V5d29yZD48a2V5d29yZD5ncmFtIHBvc2l0aXZlIGJhY3RlcmlhPC9rZXl3
b3JkPjxrZXl3b3JkPnBob3NwaG9saXBpZCBmYXR0eSBhY2lkcyAoUExGQSk8L2tleXdvcmQ+PGtl
eXdvcmQ+c29pbCB3YXJtaW5nPC9rZXl3b3JkPjwva2V5d29yZHM+PGRhdGVzPjx5ZWFyPjIwMTQ8
L3llYXI+PHB1Yi1kYXRlcz48ZGF0ZT5BcHI8L2RhdGU+PC9wdWItZGF0ZXM+PC9kYXRlcz48aXNi
bj4xMzY1LTI0ODYgKEVsZWN0cm9uaWMpJiN4RDsxMzU0LTEwMTMgKExpbmtpbmcpPC9pc2JuPjxh
Y2Nlc3Npb24tbnVtPjI0MTA2MDE2PC9hY2Nlc3Npb24tbnVtPjx1cmxzPjxyZWxhdGVkLXVybHM+
PHVybD5odHRwOi8vd3d3Lm5jYmkubmxtLm5paC5nb3YvcHVibWVkLzI0MTA2MDE2PC91cmw+PC9y
ZWxhdGVkLXVybHM+PC91cmxzPjxlbGVjdHJvbmljLXJlc291cmNlLW51bT4xMC4xMTExL2djYi4x
MjM5NjwvZWxlY3Ryb25pYy1yZXNvdXJjZS1udW0+PC9yZWNvcmQ+PC9DaXRlPjxDaXRlPjxBdXRo
b3I+VHVja2VyPC9BdXRob3I+PFllYXI+MjAxMzwvWWVhcj48UmVjTnVtPjI1NzwvUmVjTnVtPjxy
ZWNvcmQ+PHJlYy1udW1iZXI+MjY8L3JlYy1udW1iZXI+PGZvcmVpZ24ta2V5cz48a2V5IGFwcD0i
RU4iIGRiLWlkPSJ6dGY5dzl6d3R3dmFhZGU5ZDBxdmZ2d2g1OXc5ZjVlOXZ6OXQiIHRpbWVzdGFt
cD0iMTUwMzQyNDkxNSI+MjY8L2tleT48L2ZvcmVpZ24ta2V5cz48cmVmLXR5cGUgbmFtZT0iSm91
cm5hbCBBcnRpY2xlIj4xNzwvcmVmLXR5cGU+PGNvbnRyaWJ1dG9ycz48YXV0aG9ycz48YXV0aG9y
PlR1Y2tlciwgQ29saW4gTC48L2F1dGhvcj48YXV0aG9yPkJlbGwsIEplbm5pZmVyPC9hdXRob3I+
PGF1dGhvcj5QZW5kYWxsLCBFbGlzZTwvYXV0aG9yPjxhdXRob3I+T2dsZSwgS2lvbmE8L2F1dGhv
cj48L2F1dGhvcnM+PC9jb250cmlidXRvcnM+PHRpdGxlcz48dGl0bGU+RG9lcyBkZWNsaW5pbmcg
Y2FyYm9uLXVzZSBlZmZpY2llbmN5IGV4cGxhaW4gdGhlcm1hbCBhY2NsaW1hdGlvbiBvZiBzb2ls
IHJlc3BpcmF0aW9uIHdpdGggd2FybWluZz88L3RpdGxlPjxzZWNvbmRhcnktdGl0bGU+R2xvYmFs
IENoYW5nZSBCaW9sb2d5PC9zZWNvbmRhcnktdGl0bGU+PC90aXRsZXM+PHBlcmlvZGljYWw+PGZ1
bGwtdGl0bGU+R2xvYmFsIENoYW5nZSBCaW9sb2d5PC9mdWxsLXRpdGxlPjwvcGVyaW9kaWNhbD48
cGFnZXM+MjUyLTI2MzwvcGFnZXM+PHZvbHVtZT4xOTwvdm9sdW1lPjxudW1iZXI+MTwvbnVtYmVy
PjxrZXl3b3Jkcz48a2V5d29yZD5BcnRlbWlzaWEgdHJpZGVudGF0YTwva2V5d29yZD48a2V5d29y
ZD5jYXJib24tY2xpbWF0ZSBmZWVkYmFjazwva2V5d29yZD48a2V5d29yZD5oaWVyYXJjaGljYWwg
QmF5ZXNpYW48L2tleXdvcmQ+PGtleXdvcmQ+TWljaGFlbGlz4oCTTWVudGVuPC9rZXl3b3JkPjxr
ZXl3b3JkPm1pY3JvYmlhbCBiaW9tYXNzPC9rZXl3b3JkPjxrZXl3b3JkPnNhZ2VicnVzaCBzdGVw
cGU8L2tleXdvcmQ+PGtleXdvcmQ+c29pbCBlY29sb2d5PC9rZXl3b3JkPjxrZXl3b3JkPnNvaWwg
aW5jdWJhdGlvbjwva2V5d29yZD48a2V5d29yZD5zb2lsIHJlc3BpcmF0aW9uPC9rZXl3b3JkPjxr
ZXl3b3JkPnRlbXBlcmF0dXJlIGFjY2xpbWF0aW9uPC9rZXl3b3JkPjwva2V5d29yZHM+PGRhdGVz
Pjx5ZWFyPjIwMTM8L3llYXI+PC9kYXRlcz48aXNibj4xMzY1LTI0ODY8L2lzYm4+PHVybHM+PHJl
bGF0ZWQtdXJscz48dXJsPmh0dHA6Ly9keC5kb2kub3JnLzEwLjExMTEvZ2NiLjEyMDM2PC91cmw+
PC9yZWxhdGVkLXVybHM+PC91cmxzPjxlbGVjdHJvbmljLXJlc291cmNlLW51bT4xMC4xMTExL2dj
Yi4xMjAzNjwvZWxlY3Ryb25pYy1yZXNvdXJjZS1udW0+PC9yZWNvcmQ+PC9DaXRlPjxDaXRlPjxB
dXRob3I+V2FuZzwvQXV0aG9yPjxZZWFyPjIwMTQ8L1llYXI+PFJlY051bT4xNjI5PC9SZWNOdW0+
PHJlY29yZD48cmVjLW51bWJlcj40NjwvcmVjLW51bWJlcj48Zm9yZWlnbi1rZXlzPjxrZXkgYXBw
PSJFTiIgZGItaWQ9Inp0Zjl3OXp3dHd2YWFkZTlkMHF2ZnZ3aDU5dzlmNWU5dno5dCIgdGltZXN0
YW1wPSIxNTAzNDI0OTE1Ij40Njwva2V5PjwvZm9yZWlnbi1rZXlzPjxyZWYtdHlwZSBuYW1lPSJK
b3VybmFsIEFydGljbGUiPjE3PC9yZWYtdHlwZT48Y29udHJpYnV0b3JzPjxhdXRob3JzPjxhdXRo
b3I+V2FuZywgWHVleGlhPC9hdXRob3I+PGF1dGhvcj5Eb25nLCBTaGlrdWk8L2F1dGhvcj48YXV0
aG9yPkdhbywgUWluZ3podTwvYXV0aG9yPjxhdXRob3I+WmhvdSwgSHVha3VuPC9hdXRob3I+PGF1
dGhvcj5MaXUsIFNoaWxpYW5nPC9hdXRob3I+PGF1dGhvcj5TdSwgWHVrdW48L2F1dGhvcj48YXV0
aG9yPkxpLCBZdWFueXVhbjwvYXV0aG9yPjwvYXV0aG9ycz48L2NvbnRyaWJ1dG9ycz48dGl0bGVz
Pjx0aXRsZT5FZmZlY3RzIG9mIHNob3J0LXRlcm0gYW5kIGxvbmctdGVybSB3YXJtaW5nIG9uIHNv
aWwgbnV0cmllbnRzLCBtaWNyb2JpYWwgYmlvbWFzcyBhbmQgZW56eW1lIGFjdGl2aXRpZXMgaW4g
YW4gYWxwaW5lIG1lYWRvdyBvbiB0aGUgUWluZ2hhaS1UaWJldCBQbGF0ZWF1IG9mIENoaW5hPC90
aXRsZT48c2Vjb25kYXJ5LXRpdGxlPlNvaWwgQmlvbG9neSBhbmQgQmlvY2hlbWlzdHJ5PC9zZWNv
bmRhcnktdGl0bGU+PC90aXRsZXM+PHBlcmlvZGljYWw+PGZ1bGwtdGl0bGU+U29pbCBCaW9sb2d5
IGFuZCBCaW9jaGVtaXN0cnk8L2Z1bGwtdGl0bGU+PC9wZXJpb2RpY2FsPjxwYWdlcz4xNDAtMTQy
PC9wYWdlcz48dm9sdW1lPjc2PC92b2x1bWU+PGtleXdvcmRzPjxrZXl3b3JkPkV4cGVyaW1lbnRh
bCB3YXJtaW5nPC9rZXl3b3JkPjxrZXl3b3JkPlNvaWwgbnV0cmllbnRzPC9rZXl3b3JkPjxrZXl3
b3JkPkVuenltZSBhY3Rpdml0eTwva2V5d29yZD48a2V5d29yZD5NaWNyb2JpYWwgYmlvbWFzczwv
a2V5d29yZD48a2V5d29yZD5BbHBpbmUgbWVhZG93PC9rZXl3b3JkPjwva2V5d29yZHM+PGRhdGVz
Pjx5ZWFyPjIwMTQ8L3llYXI+PHB1Yi1kYXRlcz48ZGF0ZT45Ly88L2RhdGU+PC9wdWItZGF0ZXM+
PC9kYXRlcz48aXNibj4wMDM4LTA3MTc8L2lzYm4+PHVybHM+PHJlbGF0ZWQtdXJscz48dXJsPmh0
dHA6Ly93d3cuc2NpZW5jZWRpcmVjdC5jb20vc2NpZW5jZS9hcnRpY2xlL3BpaS9TMDAzODA3MTcx
NDAwMTc1ODwvdXJsPjx1cmw+aHR0cDovL2FjLmVscy1jZG4uY29tL1MwMDM4MDcxNzE0MDAxNzU4
LzEtczIuMC1TMDAzODA3MTcxNDAwMTc1OC1tYWluLnBkZj9fdGlkPThlYmI3ZmJjLWIyYmMtMTFl
NS04ZDdhLTAwMDAwYWFiMGYyNiZhbXA7YWNkbmF0PTE0NTE4OTYwNDJfYWY1ODRlZTYxMTgyMTc4
MWQyYTM2OTY2NmViM2RmNTM8L3VybD48L3JlbGF0ZWQtdXJscz48L3VybHM+PGVsZWN0cm9uaWMt
cmVzb3VyY2UtbnVtPmh0dHA6Ly9keC5kb2kub3JnLzEwLjEwMTYvai5zb2lsYmlvLjIwMTQuMDUu
MDE0PC9lbGVjdHJvbmljLXJlc291cmNlLW51bT48L3JlY29yZD48L0NpdGU+PENpdGU+PEF1dGhv
cj5aaWVnbGVyPC9BdXRob3I+PFllYXI+MjAxMzwvWWVhcj48UmVjTnVtPjE2Mzk8L1JlY051bT48
cmVjb3JkPjxyZWMtbnVtYmVyPjQ3PC9yZWMtbnVtYmVyPjxmb3JlaWduLWtleXM+PGtleSBhcHA9
IkVOIiBkYi1pZD0ienRmOXc5end0d3ZhYWRlOWQwcXZmdndoNTl3OWY1ZTl2ejl0IiB0aW1lc3Rh
bXA9IjE1MDM0MjQ5MTUiPjQ3PC9rZXk+PC9mb3JlaWduLWtleXM+PHJlZi10eXBlIG5hbWU9Ikpv
dXJuYWwgQXJ0aWNsZSI+MTc8L3JlZi10eXBlPjxjb250cmlidXRvcnM+PGF1dGhvcnM+PGF1dGhv
cj5aaWVnbGVyLCBTdXNhbiBFLjwvYXV0aG9yPjxhdXRob3I+QmlsbGluZ3MsIFNoYXJvbiBBLjwv
YXV0aG9yPjxhdXRob3I+TGFuZSwgQ2hhZCBTLjwvYXV0aG9yPjxhdXRob3I+TGksIEppYW53ZWk8
L2F1dGhvcj48YXV0aG9yPkZvZ2VsLCBNYXJpbHluIEwuPC9hdXRob3I+PC9hdXRob3JzPjwvY29u
dHJpYnV0b3JzPjx0aXRsZXM+PHRpdGxlPldhcm1pbmcgYWx0ZXJzIHJvdXRpbmcgb2YgbGFiaWxl
IGFuZCBzbG93ZXItdHVybm92ZXIgY2FyYm9uIHRocm91Z2ggZGlzdGluY3QgbWljcm9iaWFsIGdy
b3VwcyBpbiBib3JlYWwgZm9yZXN0IG9yZ2FuaWMgc29pbHM8L3RpdGxlPjxzZWNvbmRhcnktdGl0
bGU+U29pbCBCaW9sb2d5IGFuZCBCaW9jaGVtaXN0cnk8L3NlY29uZGFyeS10aXRsZT48L3RpdGxl
cz48cGVyaW9kaWNhbD48ZnVsbC10aXRsZT5Tb2lsIEJpb2xvZ3kgYW5kIEJpb2NoZW1pc3RyeTwv
ZnVsbC10aXRsZT48L3BlcmlvZGljYWw+PHBhZ2VzPjIzLTMyPC9wYWdlcz48dm9sdW1lPjYwPC92
b2x1bWU+PGtleXdvcmRzPjxrZXl3b3JkPlNvaWwgQyBjeWNsaW5nPC9rZXl3b3JkPjxrZXl3b3Jk
PkNsaW1hdGUgd2FybWluZzwva2V5d29yZD48a2V5d29yZD5NaWNyb2JpYWwgc3Vic3RyYXRlIHVz
ZTwva2V5d29yZD48a2V5d29yZD5Cb3JlYWwgZm9yZXN0PC9rZXl3b3JkPjxrZXl3b3JkPlN0YWJs
ZSBjYXJib24gaXNvdG9wZXM8L2tleXdvcmQ+PGtleXdvcmQ+UGhvc3Bob2xpcGlkIGZhdHR5IGFj
aWRzPC9rZXl3b3JkPjxrZXl3b3JkPk9yZ2FuaWMgc29pbHM8L2tleXdvcmQ+PC9rZXl3b3Jkcz48
ZGF0ZXM+PHllYXI+MjAxMzwveWVhcj48cHViLWRhdGVzPjxkYXRlPjUvLzwvZGF0ZT48L3B1Yi1k
YXRlcz48L2RhdGVzPjxpc2JuPjAwMzgtMDcxNzwvaXNibj48dXJscz48cmVsYXRlZC11cmxzPjx1
cmw+aHR0cDovL3d3dy5zY2llbmNlZGlyZWN0LmNvbS9zY2llbmNlL2FydGljbGUvcGlpL1MwMDM4
MDcxNzEzMDAwMTI2PC91cmw+PHVybD5odHRwOi8vYWMuZWxzLWNkbi5jb20vUzAwMzgwNzE3MTMw
MDAxMjYvMS1zMi4wLVMwMDM4MDcxNzEzMDAwMTI2LW1haW4ucGRmP190aWQ9NWY4MWEyYTgtYjJi
Yy0xMWU1LTk3NzAtMDAwMDBhYWNiMzYxJmFtcDthY2RuYXQ9MTQ1MTg5NTk2M183YzIyMzFiZjFh
N2Y1MzUyY2RmY2FlNTI0MGYyNGIxYjwvdXJsPjwvcmVsYXRlZC11cmxzPjwvdXJscz48ZWxlY3Ry
b25pYy1yZXNvdXJjZS1udW0+aHR0cDovL2R4LmRvaS5vcmcvMTAuMTAxNi9qLnNvaWxiaW8uMjAx
My4wMS4wMDE8L2VsZWN0cm9uaWMtcmVzb3VyY2UtbnVtPjwvcmVjb3JkPjwvQ2l0ZT48L0VuZE5v
dGU+AG==
</w:fldData>
        </w:fldChar>
      </w:r>
      <w:r w:rsidR="00FA773F">
        <w:instrText xml:space="preserve"> ADDIN EN.CITE.DATA </w:instrText>
      </w:r>
      <w:r w:rsidR="00FA773F">
        <w:fldChar w:fldCharType="end"/>
      </w:r>
      <w:r w:rsidR="00864009" w:rsidRPr="00F87205">
        <w:fldChar w:fldCharType="separate"/>
      </w:r>
      <w:r w:rsidR="00C166B3">
        <w:rPr>
          <w:noProof/>
        </w:rPr>
        <w:t>(Bradford 2013, Deng et al 2015, Hartley et al 2007, Jassey et al 2013, Nie et al 2013, Pailler et al 2014, Peltoniemi et al 2015, Rousk et al 2013, Semenova et al 2015, Streit et al 2014, Tucker et al 2013, Wang et al 2014, Yoshitake et al 2015, Zhang et al 2013, Zhang et al 2005, Ziegler et al 2013)</w:t>
      </w:r>
      <w:r w:rsidR="00864009" w:rsidRPr="00F87205">
        <w:fldChar w:fldCharType="end"/>
      </w:r>
      <w:r>
        <w:t xml:space="preserve">. </w:t>
      </w:r>
      <w:r w:rsidR="00864009" w:rsidRPr="00F87205">
        <w:t xml:space="preserve">The responses depend on ecosystem and climate regime under study, and the interaction of warming with a wide range of other factors </w:t>
      </w:r>
      <w:r w:rsidR="00864009" w:rsidRPr="00F87205">
        <w:fldChar w:fldCharType="begin">
          <w:fldData xml:space="preserve">PEVuZE5vdGU+PENpdGU+PEF1dGhvcj5DYXN0cm88L0F1dGhvcj48WWVhcj4yMDEwPC9ZZWFyPjxS
ZWNOdW0+ODc3PC9SZWNOdW0+PERpc3BsYXlUZXh0PihDYXN0cm8gZXQgYWwgMjAxMCwgQ2F2YWxl
cmkgZXQgYWwgMjAxNSwgRG9jaGVydHkgZXQgYWwgMjAxMiwgV2FsdGVyIGV0IGFsIDIwMTMpPC9E
aXNwbGF5VGV4dD48cmVjb3JkPjxyZWMtbnVtYmVyPjQ4PC9yZWMtbnVtYmVyPjxmb3JlaWduLWtl
eXM+PGtleSBhcHA9IkVOIiBkYi1pZD0ienRmOXc5end0d3ZhYWRlOWQwcXZmdndoNTl3OWY1ZTl2
ejl0IiB0aW1lc3RhbXA9IjE1MDM0MjQ5MTUiPjQ4PC9rZXk+PC9mb3JlaWduLWtleXM+PHJlZi10
eXBlIG5hbWU9IkpvdXJuYWwgQXJ0aWNsZSI+MTc8L3JlZi10eXBlPjxjb250cmlidXRvcnM+PGF1
dGhvcnM+PGF1dGhvcj5DYXN0cm8sIEhlY3RvciBGLjwvYXV0aG9yPjxhdXRob3I+Q2xhc3Nlbiwg
QWltw6llIFQuPC9hdXRob3I+PGF1dGhvcj5BdXN0aW4sIEVtaWx5IEUuPC9hdXRob3I+PGF1dGhv
cj5Ob3JieSwgUmljaGFyZCBKLjwvYXV0aG9yPjxhdXRob3I+U2NoYWR0LCBDaHJpc3RvcGhlciBX
LjwvYXV0aG9yPjwvYXV0aG9ycz48L2NvbnRyaWJ1dG9ycz48dGl0bGVzPjx0aXRsZT5Tb2lsIE1p
Y3JvYmlhbCBDb21tdW5pdHkgUmVzcG9uc2VzIHRvIE11bHRpcGxlIEV4cGVyaW1lbnRhbCBDbGlt
YXRlIENoYW5nZSBEcml2ZXJzPC90aXRsZT48c2Vjb25kYXJ5LXRpdGxlPkFwcGxpZWQgYW5kIEVu
dmlyb25tZW50YWwgTWljcm9iaW9sb2d5PC9zZWNvbmRhcnktdGl0bGU+PC90aXRsZXM+PHBlcmlv
ZGljYWw+PGZ1bGwtdGl0bGU+QXBwbGllZCBhbmQgRW52aXJvbm1lbnRhbCBNaWNyb2Jpb2xvZ3k8
L2Z1bGwtdGl0bGU+PC9wZXJpb2RpY2FsPjxwYWdlcz45OTktMTAwNzwvcGFnZXM+PHZvbHVtZT43
Njwvdm9sdW1lPjxudW1iZXI+NDwvbnVtYmVyPjxkYXRlcz48eWVhcj4yMDEwPC95ZWFyPjxwdWIt
ZGF0ZXM+PGRhdGU+RmVicnVhcnkgMTUsIDIwMTA8L2RhdGU+PC9wdWItZGF0ZXM+PC9kYXRlcz48
dXJscz48cmVsYXRlZC11cmxzPjx1cmw+aHR0cDovL2FlbS5hc20ub3JnL2NvbnRlbnQvNzYvNC85
OTkuYWJzdHJhY3Q8L3VybD48dXJsPmh0dHA6Ly93d3cubmNiaS5ubG0ubmloLmdvdi9wbWMvYXJ0
aWNsZXMvUE1DMjgyMDk4My9wZGYvMjg3NC0wOS5wZGY8L3VybD48L3JlbGF0ZWQtdXJscz48L3Vy
bHM+PGVsZWN0cm9uaWMtcmVzb3VyY2UtbnVtPjEwLjExMjgvYWVtLjAyODc0LTA5PC9lbGVjdHJv
bmljLXJlc291cmNlLW51bT48L3JlY29yZD48L0NpdGU+PENpdGU+PEF1dGhvcj5DYXZhbGVyaTwv
QXV0aG9yPjxZZWFyPjIwMTU8L1llYXI+PFJlY051bT4xMDMwPC9SZWNOdW0+PHJlY29yZD48cmVj
LW51bWJlcj40OTwvcmVjLW51bWJlcj48Zm9yZWlnbi1rZXlzPjxrZXkgYXBwPSJFTiIgZGItaWQ9
Inp0Zjl3OXp3dHd2YWFkZTlkMHF2ZnZ3aDU5dzlmNWU5dno5dCIgdGltZXN0YW1wPSIxNTAzNDI0
OTE1Ij40OTwva2V5PjwvZm9yZWlnbi1rZXlzPjxyZWYtdHlwZSBuYW1lPSJKb3VybmFsIEFydGlj
bGUiPjE3PC9yZWYtdHlwZT48Y29udHJpYnV0b3JzPjxhdXRob3JzPjxhdXRob3I+Q2F2YWxlcmks
IE0uIEEuPC9hdXRob3I+PGF1dGhvcj5SZWVkLCBTLiBDLjwvYXV0aG9yPjxhdXRob3I+U21pdGgs
IFcuIEsuPC9hdXRob3I+PGF1dGhvcj5Xb29kLCBULiBFLjwvYXV0aG9yPjwvYXV0aG9ycz48L2Nv
bnRyaWJ1dG9ycz48YXV0aC1hZGRyZXNzPlNjaG9vbCBvZiBGb3Jlc3QgUmVzb3VyY2VzICZhbXA7
IEVudmlyb25tZW50YWwgU2NpZW5jZSwgTWljaGlnYW4gVGVjaG5vbG9naWNhbCBVbml2ZXJzaXR5
LCAxNDAwIFRvd25zZW5kIERyLiwgSG91Z2h0b24sIE1JLCA0OTkzMSwgVVNBLjwvYXV0aC1hZGRy
ZXNzPjx0aXRsZXM+PHRpdGxlPlVyZ2VudCBuZWVkIGZvciB3YXJtaW5nIGV4cGVyaW1lbnRzIGlu
IHRyb3BpY2FsIGZvcmVzdHM8L3RpdGxlPjxzZWNvbmRhcnktdGl0bGU+R2xvYiBDaGFuZyBCaW9s
PC9zZWNvbmRhcnktdGl0bGU+PGFsdC10aXRsZT5HbG9iYWwgY2hhbmdlIGJpb2xvZ3k8L2FsdC10
aXRsZT48L3RpdGxlcz48cGVyaW9kaWNhbD48ZnVsbC10aXRsZT5HbG9iIENoYW5nIEJpb2w8L2Z1
bGwtdGl0bGU+PC9wZXJpb2RpY2FsPjxhbHQtcGVyaW9kaWNhbD48ZnVsbC10aXRsZT5HbG9iYWwg
Q2hhbmdlIEJpb2xvZ3k8L2Z1bGwtdGl0bGU+PC9hbHQtcGVyaW9kaWNhbD48cGFnZXM+MjExMS0y
MTwvcGFnZXM+PHZvbHVtZT4yMTwvdm9sdW1lPjxudW1iZXI+NjwvbnVtYmVyPjxkYXRlcz48eWVh
cj4yMDE1PC95ZWFyPjxwdWItZGF0ZXM+PGRhdGU+SnVuPC9kYXRlPjwvcHViLWRhdGVzPjwvZGF0
ZXM+PGlzYm4+MTM2NS0yNDg2IChFbGVjdHJvbmljKSYjeEQ7MTM1NC0xMDEzIChMaW5raW5nKTwv
aXNibj48YWNjZXNzaW9uLW51bT4yNTY0MTA5MjwvYWNjZXNzaW9uLW51bT48dXJscz48cmVsYXRl
ZC11cmxzPjx1cmw+aHR0cDovL3d3dy5uY2JpLm5sbS5uaWguZ292L3B1Ym1lZC8yNTY0MTA5Mjwv
dXJsPjwvcmVsYXRlZC11cmxzPjwvdXJscz48ZWxlY3Ryb25pYy1yZXNvdXJjZS1udW0+MTAuMTEx
MS9nY2IuMTI4NjA8L2VsZWN0cm9uaWMtcmVzb3VyY2UtbnVtPjwvcmVjb3JkPjwvQ2l0ZT48Q2l0
ZT48QXV0aG9yPldhbHRlcjwvQXV0aG9yPjxZZWFyPjIwMTM8L1llYXI+PFJlY051bT4xNjI4PC9S
ZWNOdW0+PHJlY29yZD48cmVjLW51bWJlcj41MDwvcmVjLW51bWJlcj48Zm9yZWlnbi1rZXlzPjxr
ZXkgYXBwPSJFTiIgZGItaWQ9Inp0Zjl3OXp3dHd2YWFkZTlkMHF2ZnZ3aDU5dzlmNWU5dno5dCIg
dGltZXN0YW1wPSIxNTAzNDI0OTE1Ij41MDwva2V5PjwvZm9yZWlnbi1rZXlzPjxyZWYtdHlwZSBu
YW1lPSJKb3VybmFsIEFydGljbGUiPjE3PC9yZWYtdHlwZT48Y29udHJpYnV0b3JzPjxhdXRob3Jz
PjxhdXRob3I+V2FsdGVyLCBKdWxpYTwvYXV0aG9yPjxhdXRob3I+SGVpbiwgUm9tYW48L2F1dGhv
cj48YXV0aG9yPkJlaWVya3VobmxlaW4sIENhcmw8L2F1dGhvcj48YXV0aG9yPkhhbW1lcmwsIFZl
cmVuYTwvYXV0aG9yPjxhdXRob3I+SmVudHNjaCwgQW5rZTwvYXV0aG9yPjxhdXRob3I+U2Now6Rk
bGVyLCBNYXJ0aW48L2F1dGhvcj48YXV0aG9yPlNjaHVlcmluZ3MsIEphbjwvYXV0aG9yPjxhdXRo
b3I+S3JleWxpbmcsIEp1ZXJnZW48L2F1dGhvcj48L2F1dGhvcnM+PC9jb250cmlidXRvcnM+PHRp
dGxlcz48dGl0bGU+Q29tYmluZWQgZWZmZWN0cyBvZiBtdWx0aWZhY3RvciBjbGltYXRlIGNoYW5n
ZSBhbmQgbGFuZC11c2Ugb24gZGVjb21wb3NpdGlvbiBpbiB0ZW1wZXJhdGUgZ3Jhc3NsYW5kPC90
aXRsZT48c2Vjb25kYXJ5LXRpdGxlPlNvaWwgQmlvbG9neSBhbmQgQmlvY2hlbWlzdHJ5PC9zZWNv
bmRhcnktdGl0bGU+PC90aXRsZXM+PHBlcmlvZGljYWw+PGZ1bGwtdGl0bGU+U29pbCBCaW9sb2d5
IGFuZCBCaW9jaGVtaXN0cnk8L2Z1bGwtdGl0bGU+PC9wZXJpb2RpY2FsPjxwYWdlcz4xMC0xODwv
cGFnZXM+PHZvbHVtZT42MDwvdm9sdW1lPjxrZXl3b3Jkcz48a2V5d29yZD5DYXJib24gdHVybm92
ZXI8L2tleXdvcmQ+PGtleXdvcmQ+Q2xpbWF0ZSBjaGFuZ2U8L2tleXdvcmQ+PGtleXdvcmQ+Qy9O
IHJhdGlvPC9rZXl3b3JkPjxrZXl3b3JkPkVWRU5UIGV4cGVyaW1lbnRzPC9rZXl3b3JkPjxrZXl3
b3JkPkV4dHJlbWUgd2VhdGhlciBldmVudDwva2V5d29yZD48a2V5d29yZD5HbG9iYWwgd2FybWlu
Zzwva2V5d29yZD48a2V5d29yZD5MaXR0ZXIgYmFnPC9rZXl3b3JkPjxrZXl3b3JkPk1pY3JvYmlh
bCBhY3Rpdml0eTwva2V5d29yZD48a2V5d29yZD5OdXRyaWVudCBjeWNsaW5nPC9rZXl3b3JkPjwv
a2V5d29yZHM+PGRhdGVzPjx5ZWFyPjIwMTM8L3llYXI+PHB1Yi1kYXRlcz48ZGF0ZT41Ly88L2Rh
dGU+PC9wdWItZGF0ZXM+PC9kYXRlcz48aXNibj4wMDM4LTA3MTc8L2lzYm4+PHVybHM+PHJlbGF0
ZWQtdXJscz48dXJsPmh0dHA6Ly93d3cuc2NpZW5jZWRpcmVjdC5jb20vc2NpZW5jZS9hcnRpY2xl
L3BpaS9TMDAzODA3MTcxMzAwMDI5MTwvdXJsPjx1cmw+aHR0cDovL2FjLmVscy1jZG4uY29tL1Mw
MDM4MDcxNzEzMDAwMjkxLzEtczIuMC1TMDAzODA3MTcxMzAwMDI5MS1tYWluLnBkZj9fdGlkPTRk
MjUwMWI4LWIyYmMtMTFlNS04ZWMxLTAwMDAwYWFiMGYwMSZhbXA7YWNkbmF0PTE0NTE4OTU5MzJf
YzQ3OWMzMmE2OWEzM2Y5NWUyMGNmN2ZmZWFiNGVmZTg8L3VybD48L3JlbGF0ZWQtdXJscz48L3Vy
bHM+PGVsZWN0cm9uaWMtcmVzb3VyY2UtbnVtPmh0dHA6Ly9keC5kb2kub3JnLzEwLjEwMTYvai5z
b2lsYmlvLjIwMTMuMDEuMDE4PC9lbGVjdHJvbmljLXJlc291cmNlLW51bT48L3JlY29yZD48L0Np
dGU+PENpdGU+PEF1dGhvcj5Eb2NoZXJ0eTwvQXV0aG9yPjxZZWFyPjIwMTI8L1llYXI+PFJlY051
bT4xNjU0PC9SZWNOdW0+PHJlY29yZD48cmVjLW51bWJlcj41MTwvcmVjLW51bWJlcj48Zm9yZWln
bi1rZXlzPjxrZXkgYXBwPSJFTiIgZGItaWQ9Inp0Zjl3OXp3dHd2YWFkZTlkMHF2ZnZ3aDU5dzlm
NWU5dno5dCIgdGltZXN0YW1wPSIxNTAzNDI0OTE1Ij41MTwva2V5PjwvZm9yZWlnbi1rZXlzPjxy
ZWYtdHlwZSBuYW1lPSJKb3VybmFsIEFydGljbGUiPjE3PC9yZWYtdHlwZT48Y29udHJpYnV0b3Jz
PjxhdXRob3JzPjxhdXRob3I+RG9jaGVydHksIEthdGhyeW4gTS48L2F1dGhvcj48YXV0aG9yPkJh
bHNlciwgVGVyaSBDLjwvYXV0aG9yPjxhdXRob3I+Qm9oYW5uYW4sIEJyZW5kYW4gSi4gTS48L2F1
dGhvcj48YXV0aG9yPkd1dGtuZWNodCwgSmVzc2ljYSBMLiBNLjwvYXV0aG9yPjwvYXV0aG9ycz48
L2NvbnRyaWJ1dG9ycz48dGl0bGVzPjx0aXRsZT5Tb2lsIG1pY3JvYmlhbCByZXNwb25zZXMgdG8g
ZmlyZSBhbmQgaW50ZXJhY3RpbmcgZ2xvYmFsIGNoYW5nZSBmYWN0b3JzIGluIGEgQ2FsaWZvcm5p
YSBhbm51YWwgZ3Jhc3NsYW5kPC90aXRsZT48c2Vjb25kYXJ5LXRpdGxlPkJpb2dlb2NoZW1pc3Ry
eTwvc2Vjb25kYXJ5LXRpdGxlPjwvdGl0bGVzPjxwZXJpb2RpY2FsPjxmdWxsLXRpdGxlPkJpb2dl
b2NoZW1pc3RyeTwvZnVsbC10aXRsZT48L3BlcmlvZGljYWw+PHBhZ2VzPjYzLTgzPC9wYWdlcz48
dm9sdW1lPjEwOTwvdm9sdW1lPjxudW1iZXI+MTwvbnVtYmVyPjxkYXRlcz48eWVhcj4yMDEyPC95
ZWFyPjxwdWItZGF0ZXM+PGRhdGU+MjAxMi8vPC9kYXRlPjwvcHViLWRhdGVzPjwvZGF0ZXM+PGlz
Ym4+MTU3My01MTVYPC9pc2JuPjx1cmxzPjxyZWxhdGVkLXVybHM+PHVybD5odHRwOi8vZHguZG9p
Lm9yZy8xMC4xMDA3L3MxMDUzMy0wMTEtOTY1NC0zPC91cmw+PC9yZWxhdGVkLXVybHM+PC91cmxz
PjxlbGVjdHJvbmljLXJlc291cmNlLW51bT4xMC4xMDA3L3MxMDUzMy0wMTEtOTY1NC0zPC9lbGVj
dHJvbmljLXJlc291cmNlLW51bT48L3JlY29yZD48L0NpdGU+PC9FbmROb3RlPn==
</w:fldData>
        </w:fldChar>
      </w:r>
      <w:r w:rsidR="00FA773F">
        <w:instrText xml:space="preserve"> ADDIN EN.CITE </w:instrText>
      </w:r>
      <w:r w:rsidR="00FA773F">
        <w:fldChar w:fldCharType="begin">
          <w:fldData xml:space="preserve">PEVuZE5vdGU+PENpdGU+PEF1dGhvcj5DYXN0cm88L0F1dGhvcj48WWVhcj4yMDEwPC9ZZWFyPjxS
ZWNOdW0+ODc3PC9SZWNOdW0+PERpc3BsYXlUZXh0PihDYXN0cm8gZXQgYWwgMjAxMCwgQ2F2YWxl
cmkgZXQgYWwgMjAxNSwgRG9jaGVydHkgZXQgYWwgMjAxMiwgV2FsdGVyIGV0IGFsIDIwMTMpPC9E
aXNwbGF5VGV4dD48cmVjb3JkPjxyZWMtbnVtYmVyPjQ4PC9yZWMtbnVtYmVyPjxmb3JlaWduLWtl
eXM+PGtleSBhcHA9IkVOIiBkYi1pZD0ienRmOXc5end0d3ZhYWRlOWQwcXZmdndoNTl3OWY1ZTl2
ejl0IiB0aW1lc3RhbXA9IjE1MDM0MjQ5MTUiPjQ4PC9rZXk+PC9mb3JlaWduLWtleXM+PHJlZi10
eXBlIG5hbWU9IkpvdXJuYWwgQXJ0aWNsZSI+MTc8L3JlZi10eXBlPjxjb250cmlidXRvcnM+PGF1
dGhvcnM+PGF1dGhvcj5DYXN0cm8sIEhlY3RvciBGLjwvYXV0aG9yPjxhdXRob3I+Q2xhc3Nlbiwg
QWltw6llIFQuPC9hdXRob3I+PGF1dGhvcj5BdXN0aW4sIEVtaWx5IEUuPC9hdXRob3I+PGF1dGhv
cj5Ob3JieSwgUmljaGFyZCBKLjwvYXV0aG9yPjxhdXRob3I+U2NoYWR0LCBDaHJpc3RvcGhlciBX
LjwvYXV0aG9yPjwvYXV0aG9ycz48L2NvbnRyaWJ1dG9ycz48dGl0bGVzPjx0aXRsZT5Tb2lsIE1p
Y3JvYmlhbCBDb21tdW5pdHkgUmVzcG9uc2VzIHRvIE11bHRpcGxlIEV4cGVyaW1lbnRhbCBDbGlt
YXRlIENoYW5nZSBEcml2ZXJzPC90aXRsZT48c2Vjb25kYXJ5LXRpdGxlPkFwcGxpZWQgYW5kIEVu
dmlyb25tZW50YWwgTWljcm9iaW9sb2d5PC9zZWNvbmRhcnktdGl0bGU+PC90aXRsZXM+PHBlcmlv
ZGljYWw+PGZ1bGwtdGl0bGU+QXBwbGllZCBhbmQgRW52aXJvbm1lbnRhbCBNaWNyb2Jpb2xvZ3k8
L2Z1bGwtdGl0bGU+PC9wZXJpb2RpY2FsPjxwYWdlcz45OTktMTAwNzwvcGFnZXM+PHZvbHVtZT43
Njwvdm9sdW1lPjxudW1iZXI+NDwvbnVtYmVyPjxkYXRlcz48eWVhcj4yMDEwPC95ZWFyPjxwdWIt
ZGF0ZXM+PGRhdGU+RmVicnVhcnkgMTUsIDIwMTA8L2RhdGU+PC9wdWItZGF0ZXM+PC9kYXRlcz48
dXJscz48cmVsYXRlZC11cmxzPjx1cmw+aHR0cDovL2FlbS5hc20ub3JnL2NvbnRlbnQvNzYvNC85
OTkuYWJzdHJhY3Q8L3VybD48dXJsPmh0dHA6Ly93d3cubmNiaS5ubG0ubmloLmdvdi9wbWMvYXJ0
aWNsZXMvUE1DMjgyMDk4My9wZGYvMjg3NC0wOS5wZGY8L3VybD48L3JlbGF0ZWQtdXJscz48L3Vy
bHM+PGVsZWN0cm9uaWMtcmVzb3VyY2UtbnVtPjEwLjExMjgvYWVtLjAyODc0LTA5PC9lbGVjdHJv
bmljLXJlc291cmNlLW51bT48L3JlY29yZD48L0NpdGU+PENpdGU+PEF1dGhvcj5DYXZhbGVyaTwv
QXV0aG9yPjxZZWFyPjIwMTU8L1llYXI+PFJlY051bT4xMDMwPC9SZWNOdW0+PHJlY29yZD48cmVj
LW51bWJlcj40OTwvcmVjLW51bWJlcj48Zm9yZWlnbi1rZXlzPjxrZXkgYXBwPSJFTiIgZGItaWQ9
Inp0Zjl3OXp3dHd2YWFkZTlkMHF2ZnZ3aDU5dzlmNWU5dno5dCIgdGltZXN0YW1wPSIxNTAzNDI0
OTE1Ij40OTwva2V5PjwvZm9yZWlnbi1rZXlzPjxyZWYtdHlwZSBuYW1lPSJKb3VybmFsIEFydGlj
bGUiPjE3PC9yZWYtdHlwZT48Y29udHJpYnV0b3JzPjxhdXRob3JzPjxhdXRob3I+Q2F2YWxlcmks
IE0uIEEuPC9hdXRob3I+PGF1dGhvcj5SZWVkLCBTLiBDLjwvYXV0aG9yPjxhdXRob3I+U21pdGgs
IFcuIEsuPC9hdXRob3I+PGF1dGhvcj5Xb29kLCBULiBFLjwvYXV0aG9yPjwvYXV0aG9ycz48L2Nv
bnRyaWJ1dG9ycz48YXV0aC1hZGRyZXNzPlNjaG9vbCBvZiBGb3Jlc3QgUmVzb3VyY2VzICZhbXA7
IEVudmlyb25tZW50YWwgU2NpZW5jZSwgTWljaGlnYW4gVGVjaG5vbG9naWNhbCBVbml2ZXJzaXR5
LCAxNDAwIFRvd25zZW5kIERyLiwgSG91Z2h0b24sIE1JLCA0OTkzMSwgVVNBLjwvYXV0aC1hZGRy
ZXNzPjx0aXRsZXM+PHRpdGxlPlVyZ2VudCBuZWVkIGZvciB3YXJtaW5nIGV4cGVyaW1lbnRzIGlu
IHRyb3BpY2FsIGZvcmVzdHM8L3RpdGxlPjxzZWNvbmRhcnktdGl0bGU+R2xvYiBDaGFuZyBCaW9s
PC9zZWNvbmRhcnktdGl0bGU+PGFsdC10aXRsZT5HbG9iYWwgY2hhbmdlIGJpb2xvZ3k8L2FsdC10
aXRsZT48L3RpdGxlcz48cGVyaW9kaWNhbD48ZnVsbC10aXRsZT5HbG9iIENoYW5nIEJpb2w8L2Z1
bGwtdGl0bGU+PC9wZXJpb2RpY2FsPjxhbHQtcGVyaW9kaWNhbD48ZnVsbC10aXRsZT5HbG9iYWwg
Q2hhbmdlIEJpb2xvZ3k8L2Z1bGwtdGl0bGU+PC9hbHQtcGVyaW9kaWNhbD48cGFnZXM+MjExMS0y
MTwvcGFnZXM+PHZvbHVtZT4yMTwvdm9sdW1lPjxudW1iZXI+NjwvbnVtYmVyPjxkYXRlcz48eWVh
cj4yMDE1PC95ZWFyPjxwdWItZGF0ZXM+PGRhdGU+SnVuPC9kYXRlPjwvcHViLWRhdGVzPjwvZGF0
ZXM+PGlzYm4+MTM2NS0yNDg2IChFbGVjdHJvbmljKSYjeEQ7MTM1NC0xMDEzIChMaW5raW5nKTwv
aXNibj48YWNjZXNzaW9uLW51bT4yNTY0MTA5MjwvYWNjZXNzaW9uLW51bT48dXJscz48cmVsYXRl
ZC11cmxzPjx1cmw+aHR0cDovL3d3dy5uY2JpLm5sbS5uaWguZ292L3B1Ym1lZC8yNTY0MTA5Mjwv
dXJsPjwvcmVsYXRlZC11cmxzPjwvdXJscz48ZWxlY3Ryb25pYy1yZXNvdXJjZS1udW0+MTAuMTEx
MS9nY2IuMTI4NjA8L2VsZWN0cm9uaWMtcmVzb3VyY2UtbnVtPjwvcmVjb3JkPjwvQ2l0ZT48Q2l0
ZT48QXV0aG9yPldhbHRlcjwvQXV0aG9yPjxZZWFyPjIwMTM8L1llYXI+PFJlY051bT4xNjI4PC9S
ZWNOdW0+PHJlY29yZD48cmVjLW51bWJlcj41MDwvcmVjLW51bWJlcj48Zm9yZWlnbi1rZXlzPjxr
ZXkgYXBwPSJFTiIgZGItaWQ9Inp0Zjl3OXp3dHd2YWFkZTlkMHF2ZnZ3aDU5dzlmNWU5dno5dCIg
dGltZXN0YW1wPSIxNTAzNDI0OTE1Ij41MDwva2V5PjwvZm9yZWlnbi1rZXlzPjxyZWYtdHlwZSBu
YW1lPSJKb3VybmFsIEFydGljbGUiPjE3PC9yZWYtdHlwZT48Y29udHJpYnV0b3JzPjxhdXRob3Jz
PjxhdXRob3I+V2FsdGVyLCBKdWxpYTwvYXV0aG9yPjxhdXRob3I+SGVpbiwgUm9tYW48L2F1dGhv
cj48YXV0aG9yPkJlaWVya3VobmxlaW4sIENhcmw8L2F1dGhvcj48YXV0aG9yPkhhbW1lcmwsIFZl
cmVuYTwvYXV0aG9yPjxhdXRob3I+SmVudHNjaCwgQW5rZTwvYXV0aG9yPjxhdXRob3I+U2Now6Rk
bGVyLCBNYXJ0aW48L2F1dGhvcj48YXV0aG9yPlNjaHVlcmluZ3MsIEphbjwvYXV0aG9yPjxhdXRo
b3I+S3JleWxpbmcsIEp1ZXJnZW48L2F1dGhvcj48L2F1dGhvcnM+PC9jb250cmlidXRvcnM+PHRp
dGxlcz48dGl0bGU+Q29tYmluZWQgZWZmZWN0cyBvZiBtdWx0aWZhY3RvciBjbGltYXRlIGNoYW5n
ZSBhbmQgbGFuZC11c2Ugb24gZGVjb21wb3NpdGlvbiBpbiB0ZW1wZXJhdGUgZ3Jhc3NsYW5kPC90
aXRsZT48c2Vjb25kYXJ5LXRpdGxlPlNvaWwgQmlvbG9neSBhbmQgQmlvY2hlbWlzdHJ5PC9zZWNv
bmRhcnktdGl0bGU+PC90aXRsZXM+PHBlcmlvZGljYWw+PGZ1bGwtdGl0bGU+U29pbCBCaW9sb2d5
IGFuZCBCaW9jaGVtaXN0cnk8L2Z1bGwtdGl0bGU+PC9wZXJpb2RpY2FsPjxwYWdlcz4xMC0xODwv
cGFnZXM+PHZvbHVtZT42MDwvdm9sdW1lPjxrZXl3b3Jkcz48a2V5d29yZD5DYXJib24gdHVybm92
ZXI8L2tleXdvcmQ+PGtleXdvcmQ+Q2xpbWF0ZSBjaGFuZ2U8L2tleXdvcmQ+PGtleXdvcmQ+Qy9O
IHJhdGlvPC9rZXl3b3JkPjxrZXl3b3JkPkVWRU5UIGV4cGVyaW1lbnRzPC9rZXl3b3JkPjxrZXl3
b3JkPkV4dHJlbWUgd2VhdGhlciBldmVudDwva2V5d29yZD48a2V5d29yZD5HbG9iYWwgd2FybWlu
Zzwva2V5d29yZD48a2V5d29yZD5MaXR0ZXIgYmFnPC9rZXl3b3JkPjxrZXl3b3JkPk1pY3JvYmlh
bCBhY3Rpdml0eTwva2V5d29yZD48a2V5d29yZD5OdXRyaWVudCBjeWNsaW5nPC9rZXl3b3JkPjwv
a2V5d29yZHM+PGRhdGVzPjx5ZWFyPjIwMTM8L3llYXI+PHB1Yi1kYXRlcz48ZGF0ZT41Ly88L2Rh
dGU+PC9wdWItZGF0ZXM+PC9kYXRlcz48aXNibj4wMDM4LTA3MTc8L2lzYm4+PHVybHM+PHJlbGF0
ZWQtdXJscz48dXJsPmh0dHA6Ly93d3cuc2NpZW5jZWRpcmVjdC5jb20vc2NpZW5jZS9hcnRpY2xl
L3BpaS9TMDAzODA3MTcxMzAwMDI5MTwvdXJsPjx1cmw+aHR0cDovL2FjLmVscy1jZG4uY29tL1Mw
MDM4MDcxNzEzMDAwMjkxLzEtczIuMC1TMDAzODA3MTcxMzAwMDI5MS1tYWluLnBkZj9fdGlkPTRk
MjUwMWI4LWIyYmMtMTFlNS04ZWMxLTAwMDAwYWFiMGYwMSZhbXA7YWNkbmF0PTE0NTE4OTU5MzJf
YzQ3OWMzMmE2OWEzM2Y5NWUyMGNmN2ZmZWFiNGVmZTg8L3VybD48L3JlbGF0ZWQtdXJscz48L3Vy
bHM+PGVsZWN0cm9uaWMtcmVzb3VyY2UtbnVtPmh0dHA6Ly9keC5kb2kub3JnLzEwLjEwMTYvai5z
b2lsYmlvLjIwMTMuMDEuMDE4PC9lbGVjdHJvbmljLXJlc291cmNlLW51bT48L3JlY29yZD48L0Np
dGU+PENpdGU+PEF1dGhvcj5Eb2NoZXJ0eTwvQXV0aG9yPjxZZWFyPjIwMTI8L1llYXI+PFJlY051
bT4xNjU0PC9SZWNOdW0+PHJlY29yZD48cmVjLW51bWJlcj41MTwvcmVjLW51bWJlcj48Zm9yZWln
bi1rZXlzPjxrZXkgYXBwPSJFTiIgZGItaWQ9Inp0Zjl3OXp3dHd2YWFkZTlkMHF2ZnZ3aDU5dzlm
NWU5dno5dCIgdGltZXN0YW1wPSIxNTAzNDI0OTE1Ij41MTwva2V5PjwvZm9yZWlnbi1rZXlzPjxy
ZWYtdHlwZSBuYW1lPSJKb3VybmFsIEFydGljbGUiPjE3PC9yZWYtdHlwZT48Y29udHJpYnV0b3Jz
PjxhdXRob3JzPjxhdXRob3I+RG9jaGVydHksIEthdGhyeW4gTS48L2F1dGhvcj48YXV0aG9yPkJh
bHNlciwgVGVyaSBDLjwvYXV0aG9yPjxhdXRob3I+Qm9oYW5uYW4sIEJyZW5kYW4gSi4gTS48L2F1
dGhvcj48YXV0aG9yPkd1dGtuZWNodCwgSmVzc2ljYSBMLiBNLjwvYXV0aG9yPjwvYXV0aG9ycz48
L2NvbnRyaWJ1dG9ycz48dGl0bGVzPjx0aXRsZT5Tb2lsIG1pY3JvYmlhbCByZXNwb25zZXMgdG8g
ZmlyZSBhbmQgaW50ZXJhY3RpbmcgZ2xvYmFsIGNoYW5nZSBmYWN0b3JzIGluIGEgQ2FsaWZvcm5p
YSBhbm51YWwgZ3Jhc3NsYW5kPC90aXRsZT48c2Vjb25kYXJ5LXRpdGxlPkJpb2dlb2NoZW1pc3Ry
eTwvc2Vjb25kYXJ5LXRpdGxlPjwvdGl0bGVzPjxwZXJpb2RpY2FsPjxmdWxsLXRpdGxlPkJpb2dl
b2NoZW1pc3RyeTwvZnVsbC10aXRsZT48L3BlcmlvZGljYWw+PHBhZ2VzPjYzLTgzPC9wYWdlcz48
dm9sdW1lPjEwOTwvdm9sdW1lPjxudW1iZXI+MTwvbnVtYmVyPjxkYXRlcz48eWVhcj4yMDEyPC95
ZWFyPjxwdWItZGF0ZXM+PGRhdGU+MjAxMi8vPC9kYXRlPjwvcHViLWRhdGVzPjwvZGF0ZXM+PGlz
Ym4+MTU3My01MTVYPC9pc2JuPjx1cmxzPjxyZWxhdGVkLXVybHM+PHVybD5odHRwOi8vZHguZG9p
Lm9yZy8xMC4xMDA3L3MxMDUzMy0wMTEtOTY1NC0zPC91cmw+PC9yZWxhdGVkLXVybHM+PC91cmxz
PjxlbGVjdHJvbmljLXJlc291cmNlLW51bT4xMC4xMDA3L3MxMDUzMy0wMTEtOTY1NC0zPC9lbGVj
dHJvbmljLXJlc291cmNlLW51bT48L3JlY29yZD48L0NpdGU+PC9FbmROb3RlPn==
</w:fldData>
        </w:fldChar>
      </w:r>
      <w:r w:rsidR="00FA773F">
        <w:instrText xml:space="preserve"> ADDIN EN.CITE.DATA </w:instrText>
      </w:r>
      <w:r w:rsidR="00FA773F">
        <w:fldChar w:fldCharType="end"/>
      </w:r>
      <w:r w:rsidR="00864009" w:rsidRPr="00F87205">
        <w:fldChar w:fldCharType="separate"/>
      </w:r>
      <w:r w:rsidR="00674C06">
        <w:rPr>
          <w:noProof/>
        </w:rPr>
        <w:t>(Castro et al 2010, Cavaleri et al 2015, Docherty et al 2012, Walter et al 2013)</w:t>
      </w:r>
      <w:r w:rsidR="00864009" w:rsidRPr="00F87205">
        <w:fldChar w:fldCharType="end"/>
      </w:r>
      <w:r w:rsidR="00864009" w:rsidRPr="00F87205">
        <w:t xml:space="preserve">, such as precipitation </w:t>
      </w:r>
      <w:r w:rsidR="00864009" w:rsidRPr="00F87205">
        <w:fldChar w:fldCharType="begin">
          <w:fldData xml:space="preserve">PEVuZE5vdGU+PENpdGU+PEF1dGhvcj5aaGFuZzwvQXV0aG9yPjxZZWFyPjIwMTM8L1llYXI+PFJl
Y051bT4zPC9SZWNOdW0+PERpc3BsYXlUZXh0PihMaXUgZXQgYWwgMjAxNiwgWmhhbmcgZXQgYWwg
MjAxMyk8L0Rpc3BsYXlUZXh0PjxyZWNvcmQ+PHJlYy1udW1iZXI+Mzc8L3JlYy1udW1iZXI+PGZv
cmVpZ24ta2V5cz48a2V5IGFwcD0iRU4iIGRiLWlkPSJ6dGY5dzl6d3R3dmFhZGU5ZDBxdmZ2d2g1
OXc5ZjVlOXZ6OXQiIHRpbWVzdGFtcD0iMTUwMzQyNDkxNSI+Mzc8L2tleT48L2ZvcmVpZ24ta2V5
cz48cmVmLXR5cGUgbmFtZT0iSm91cm5hbCBBcnRpY2xlIj4xNzwvcmVmLXR5cGU+PGNvbnRyaWJ1
dG9ycz48YXV0aG9ycz48YXV0aG9yPlpoYW5nLCBOYWlsaTwvYXV0aG9yPjxhdXRob3I+TGl1LCBX
ZWl4aW5nPC9hdXRob3I+PGF1dGhvcj5ZYW5nLCBIYWlqdW48L2F1dGhvcj48YXV0aG9yPll1LCBY
aW5nanVuPC9hdXRob3I+PGF1dGhvcj5HdXRrbmVjaHQsIEplc3NpY2FMIE0uPC9hdXRob3I+PGF1
dGhvcj5aaGFuZywgWmhlPC9hdXRob3I+PGF1dGhvcj5XYW4sIFNoaXFpYW5nPC9hdXRob3I+PGF1
dGhvcj5NYSwgS2VwaW5nPC9hdXRob3I+PC9hdXRob3JzPjwvY29udHJpYnV0b3JzPjx0aXRsZXM+
PHRpdGxlPlNvaWwgbWljcm9iaWFsIHJlc3BvbnNlcyB0byB3YXJtaW5nIGFuZCBpbmNyZWFzZWQg
cHJlY2lwaXRhdGlvbiBhbmQgdGhlaXIgaW1wbGljYXRpb25zIGZvciBlY29zeXN0ZW0gQyBjeWNs
aW5nPC90aXRsZT48c2Vjb25kYXJ5LXRpdGxlPk9lY29sb2dpYTwvc2Vjb25kYXJ5LXRpdGxlPjxh
bHQtdGl0bGU+T2Vjb2xvZ2lhPC9hbHQtdGl0bGU+PC90aXRsZXM+PHBlcmlvZGljYWw+PGZ1bGwt
dGl0bGU+T2Vjb2xvZ2lhPC9mdWxsLXRpdGxlPjxhYmJyLTE+T2Vjb2xvZ2lhPC9hYmJyLTE+PC9w
ZXJpb2RpY2FsPjxhbHQtcGVyaW9kaWNhbD48ZnVsbC10aXRsZT5PZWNvbG9naWE8L2Z1bGwtdGl0
bGU+PGFiYnItMT5PZWNvbG9naWE8L2FiYnItMT48L2FsdC1wZXJpb2RpY2FsPjxwYWdlcz4xMTI1
LTExNDI8L3BhZ2VzPjx2b2x1bWU+MTczPC92b2x1bWU+PG51bWJlcj4zPC9udW1iZXI+PGtleXdv
cmRzPjxrZXl3b3JkPkNhcmJvbiB1dGlsaXphdGlvbjwva2V5d29yZD48a2V5d29yZD5NaWNyb2Jp
YWwgYmlvbWFzczwva2V5d29yZD48a2V5d29yZD5NaWNyb2JpYWwgY29tbXVuaXR5IGNvbXBvc2l0
aW9uPC9rZXl3b3JkPjxrZXl3b3JkPlJlc3BpcmF0b3J5IGxvc3Mgb2Ygc29pbCBjYXJib248L2tl
eXdvcmQ+PGtleXdvcmQ+U2VtaS1hcmlkIGdyYXNzbGFuZDwva2V5d29yZD48L2tleXdvcmRzPjxk
YXRlcz48eWVhcj4yMDEzPC95ZWFyPjxwdWItZGF0ZXM+PGRhdGU+MjAxMy8xMS8wMTwvZGF0ZT48
L3B1Yi1kYXRlcz48L2RhdGVzPjxwdWJsaXNoZXI+U3ByaW5nZXIgQmVybGluIEhlaWRlbGJlcmc8
L3B1Ymxpc2hlcj48aXNibj4wMDI5LTg1NDk8L2lzYm4+PHVybHM+PHJlbGF0ZWQtdXJscz48dXJs
Pmh0dHA6Ly9keC5kb2kub3JnLzEwLjEwMDcvczAwNDQyLTAxMy0yNjg1LTk8L3VybD48dXJsPmh0
dHA6Ly9kb3dubG9hZC5zcHJpbmdlci5jb20vc3RhdGljL3BkZi8zODMvYXJ0JTI1M0ExMC4xMDA3
JTI1MkZzMDA0NDItMDEzLTI2ODUtOS5wZGY/b3JpZ2luVXJsPWh0dHAlM0ElMkYlMkZsaW5rLnNw
cmluZ2VyLmNvbSUyRmFydGljbGUlMkYxMC4xMDA3JTJGczAwNDQyLTAxMy0yNjg1LTkmYW1wO3Rv
a2VuMj1leHA9MTQ1MTg4NzM4MH5hY2w9JTJGc3RhdGljJTJGcGRmJTJGMzgzJTJGYXJ0JTI1MjUz
QTEwLjEwMDclMjUyNTJGczAwNDQyLTAxMy0yNjg1LTkucGRmJTNGb3JpZ2luVXJsJTNEaHR0cCUy
NTNBJTI1MkYlMjUyRmxpbmsuc3ByaW5nZXIuY29tJTI1MkZhcnRpY2xlJTI1MkYxMC4xMDA3JTI1
MkZzMDA0NDItMDEzLTI2ODUtOSp+aG1hYz05MTljZTUwY2ViNGQyMmI0ZmU2Y2E2ZmE0MmVlNDVi
ZmQ0YTA3MDRmOGRiOWNiN2Q1ZjNmNTI2NzEwMzgxZTFkPC91cmw+PC9yZWxhdGVkLXVybHM+PC91
cmxzPjxlbGVjdHJvbmljLXJlc291cmNlLW51bT4xMC4xMDA3L3MwMDQ0Mi0wMTMtMjY4NS05PC9l
bGVjdHJvbmljLXJlc291cmNlLW51bT48bGFuZ3VhZ2U+RW5nbGlzaDwvbGFuZ3VhZ2U+PC9yZWNv
cmQ+PC9DaXRlPjxDaXRlPjxBdXRob3I+TGl1PC9BdXRob3I+PFllYXI+MjAxNjwvWWVhcj48UmVj
TnVtPjg2NzwvUmVjTnVtPjxyZWNvcmQ+PHJlYy1udW1iZXI+NTI8L3JlYy1udW1iZXI+PGZvcmVp
Z24ta2V5cz48a2V5IGFwcD0iRU4iIGRiLWlkPSJ6dGY5dzl6d3R3dmFhZGU5ZDBxdmZ2d2g1OXc5
ZjVlOXZ6OXQiIHRpbWVzdGFtcD0iMTUwMzQyNDkxNSI+NTI8L2tleT48L2ZvcmVpZ24ta2V5cz48
cmVmLXR5cGUgbmFtZT0iSm91cm5hbCBBcnRpY2xlIj4xNzwvcmVmLXR5cGU+PGNvbnRyaWJ1dG9y
cz48YXV0aG9ycz48YXV0aG9yPkxpdSwgV2VpeGluZzwvYXV0aG9yPjxhdXRob3I+QWxsaXNvbiwg
U3RldmVuIEQuPC9hdXRob3I+PGF1dGhvcj5YaWEsIEppYW55YW5nPC9hdXRob3I+PGF1dGhvcj5M
aXUsIExpbmdsaTwvYXV0aG9yPjxhdXRob3I+V2FuLCBTaGlxaWFuZzwvYXV0aG9yPjwvYXV0aG9y
cz48L2NvbnRyaWJ1dG9ycz48dGl0bGVzPjx0aXRsZT5QcmVjaXBpdGF0aW9uIHJlZ2ltZSBkcml2
ZXMgd2FybWluZyByZXNwb25zZXMgb2YgbWljcm9iaWFsIGJpb21hc3MgYW5kIGFjdGl2aXR5IGlu
IHRlbXBlcmF0ZSBzdGVwcGUgc29pbHM8L3RpdGxlPjxzZWNvbmRhcnktdGl0bGU+QmlvbG9neSBh
bmQgRmVydGlsaXR5IG9mIFNvaWxzPC9zZWNvbmRhcnktdGl0bGU+PC90aXRsZXM+PHBlcmlvZGlj
YWw+PGZ1bGwtdGl0bGU+QmlvbG9neSBhbmQgRmVydGlsaXR5IG9mIFNvaWxzPC9mdWxsLXRpdGxl
PjwvcGVyaW9kaWNhbD48cGFnZXM+MS05PC9wYWdlcz48ZGF0ZXM+PHllYXI+MjAxNjwveWVhcj48
L2RhdGVzPjxpc2JuPjE0MzItMDc4OTwvaXNibj48bGFiZWw+TGl1MjAxNjwvbGFiZWw+PHdvcmst
dHlwZT5qb3VybmFsIGFydGljbGU8L3dvcmstdHlwZT48dXJscz48cmVsYXRlZC11cmxzPjx1cmw+
aHR0cDovL2R4LmRvaS5vcmcvMTAuMTAwNy9zMDAzNzQtMDE2LTEwODctNzwvdXJsPjx1cmw+aHR0
cDovL2Rvd25sb2FkLnNwcmluZ2VyLmNvbS9zdGF0aWMvcGRmLzUwNC9hcnQlMjUzQTEwLjEwMDcl
MjUyRnMwMDM3NC0wMTYtMTA4Ny03LnBkZj9vcmlnaW5Vcmw9aHR0cCUzQSUyRiUyRmxpbmsuc3By
aW5nZXIuY29tJTJGYXJ0aWNsZSUyRjEwLjEwMDclMkZzMDAzNzQtMDE2LTEwODctNyZhbXA7dG9r
ZW4yPWV4cD0xNDU1MjM2NDcwfmFjbD0lMkZzdGF0aWMlMkZwZGYlMkY1MDQlMkZhcnQlMjUyNTNB
MTAuMTAwNyUyNTI1MkZzMDAzNzQtMDE2LTEwODctNy5wZGYlM0ZvcmlnaW5VcmwlM0RodHRwJTI1
M0ElMjUyRiUyNTJGbGluay5zcHJpbmdlci5jb20lMjUyRmFydGljbGUlMjUyRjEwLjEwMDclMjUy
RnMwMDM3NC0wMTYtMTA4Ny03Kn5obWFjPTQ0MmNkYzZmNmNjZTkyODAyNDRjMWEwN2YxNjA5MDk5
NWVmMWE2Y2IzNGQwZmU4MDY1ZTVkYzQ1MDMxZWQ3MDY8L3VybD48L3JlbGF0ZWQtdXJscz48L3Vy
bHM+PGVsZWN0cm9uaWMtcmVzb3VyY2UtbnVtPjEwLjEwMDcvczAwMzc0LTAxNi0xMDg3LTc8L2Vs
ZWN0cm9uaWMtcmVzb3VyY2UtbnVtPjwvcmVjb3JkPjwvQ2l0ZT48L0VuZE5vdGU+AG==
</w:fldData>
        </w:fldChar>
      </w:r>
      <w:r w:rsidR="00FA773F">
        <w:instrText xml:space="preserve"> ADDIN EN.CITE </w:instrText>
      </w:r>
      <w:r w:rsidR="00FA773F">
        <w:fldChar w:fldCharType="begin">
          <w:fldData xml:space="preserve">PEVuZE5vdGU+PENpdGU+PEF1dGhvcj5aaGFuZzwvQXV0aG9yPjxZZWFyPjIwMTM8L1llYXI+PFJl
Y051bT4zPC9SZWNOdW0+PERpc3BsYXlUZXh0PihMaXUgZXQgYWwgMjAxNiwgWmhhbmcgZXQgYWwg
MjAxMyk8L0Rpc3BsYXlUZXh0PjxyZWNvcmQ+PHJlYy1udW1iZXI+Mzc8L3JlYy1udW1iZXI+PGZv
cmVpZ24ta2V5cz48a2V5IGFwcD0iRU4iIGRiLWlkPSJ6dGY5dzl6d3R3dmFhZGU5ZDBxdmZ2d2g1
OXc5ZjVlOXZ6OXQiIHRpbWVzdGFtcD0iMTUwMzQyNDkxNSI+Mzc8L2tleT48L2ZvcmVpZ24ta2V5
cz48cmVmLXR5cGUgbmFtZT0iSm91cm5hbCBBcnRpY2xlIj4xNzwvcmVmLXR5cGU+PGNvbnRyaWJ1
dG9ycz48YXV0aG9ycz48YXV0aG9yPlpoYW5nLCBOYWlsaTwvYXV0aG9yPjxhdXRob3I+TGl1LCBX
ZWl4aW5nPC9hdXRob3I+PGF1dGhvcj5ZYW5nLCBIYWlqdW48L2F1dGhvcj48YXV0aG9yPll1LCBY
aW5nanVuPC9hdXRob3I+PGF1dGhvcj5HdXRrbmVjaHQsIEplc3NpY2FMIE0uPC9hdXRob3I+PGF1
dGhvcj5aaGFuZywgWmhlPC9hdXRob3I+PGF1dGhvcj5XYW4sIFNoaXFpYW5nPC9hdXRob3I+PGF1
dGhvcj5NYSwgS2VwaW5nPC9hdXRob3I+PC9hdXRob3JzPjwvY29udHJpYnV0b3JzPjx0aXRsZXM+
PHRpdGxlPlNvaWwgbWljcm9iaWFsIHJlc3BvbnNlcyB0byB3YXJtaW5nIGFuZCBpbmNyZWFzZWQg
cHJlY2lwaXRhdGlvbiBhbmQgdGhlaXIgaW1wbGljYXRpb25zIGZvciBlY29zeXN0ZW0gQyBjeWNs
aW5nPC90aXRsZT48c2Vjb25kYXJ5LXRpdGxlPk9lY29sb2dpYTwvc2Vjb25kYXJ5LXRpdGxlPjxh
bHQtdGl0bGU+T2Vjb2xvZ2lhPC9hbHQtdGl0bGU+PC90aXRsZXM+PHBlcmlvZGljYWw+PGZ1bGwt
dGl0bGU+T2Vjb2xvZ2lhPC9mdWxsLXRpdGxlPjxhYmJyLTE+T2Vjb2xvZ2lhPC9hYmJyLTE+PC9w
ZXJpb2RpY2FsPjxhbHQtcGVyaW9kaWNhbD48ZnVsbC10aXRsZT5PZWNvbG9naWE8L2Z1bGwtdGl0
bGU+PGFiYnItMT5PZWNvbG9naWE8L2FiYnItMT48L2FsdC1wZXJpb2RpY2FsPjxwYWdlcz4xMTI1
LTExNDI8L3BhZ2VzPjx2b2x1bWU+MTczPC92b2x1bWU+PG51bWJlcj4zPC9udW1iZXI+PGtleXdv
cmRzPjxrZXl3b3JkPkNhcmJvbiB1dGlsaXphdGlvbjwva2V5d29yZD48a2V5d29yZD5NaWNyb2Jp
YWwgYmlvbWFzczwva2V5d29yZD48a2V5d29yZD5NaWNyb2JpYWwgY29tbXVuaXR5IGNvbXBvc2l0
aW9uPC9rZXl3b3JkPjxrZXl3b3JkPlJlc3BpcmF0b3J5IGxvc3Mgb2Ygc29pbCBjYXJib248L2tl
eXdvcmQ+PGtleXdvcmQ+U2VtaS1hcmlkIGdyYXNzbGFuZDwva2V5d29yZD48L2tleXdvcmRzPjxk
YXRlcz48eWVhcj4yMDEzPC95ZWFyPjxwdWItZGF0ZXM+PGRhdGU+MjAxMy8xMS8wMTwvZGF0ZT48
L3B1Yi1kYXRlcz48L2RhdGVzPjxwdWJsaXNoZXI+U3ByaW5nZXIgQmVybGluIEhlaWRlbGJlcmc8
L3B1Ymxpc2hlcj48aXNibj4wMDI5LTg1NDk8L2lzYm4+PHVybHM+PHJlbGF0ZWQtdXJscz48dXJs
Pmh0dHA6Ly9keC5kb2kub3JnLzEwLjEwMDcvczAwNDQyLTAxMy0yNjg1LTk8L3VybD48dXJsPmh0
dHA6Ly9kb3dubG9hZC5zcHJpbmdlci5jb20vc3RhdGljL3BkZi8zODMvYXJ0JTI1M0ExMC4xMDA3
JTI1MkZzMDA0NDItMDEzLTI2ODUtOS5wZGY/b3JpZ2luVXJsPWh0dHAlM0ElMkYlMkZsaW5rLnNw
cmluZ2VyLmNvbSUyRmFydGljbGUlMkYxMC4xMDA3JTJGczAwNDQyLTAxMy0yNjg1LTkmYW1wO3Rv
a2VuMj1leHA9MTQ1MTg4NzM4MH5hY2w9JTJGc3RhdGljJTJGcGRmJTJGMzgzJTJGYXJ0JTI1MjUz
QTEwLjEwMDclMjUyNTJGczAwNDQyLTAxMy0yNjg1LTkucGRmJTNGb3JpZ2luVXJsJTNEaHR0cCUy
NTNBJTI1MkYlMjUyRmxpbmsuc3ByaW5nZXIuY29tJTI1MkZhcnRpY2xlJTI1MkYxMC4xMDA3JTI1
MkZzMDA0NDItMDEzLTI2ODUtOSp+aG1hYz05MTljZTUwY2ViNGQyMmI0ZmU2Y2E2ZmE0MmVlNDVi
ZmQ0YTA3MDRmOGRiOWNiN2Q1ZjNmNTI2NzEwMzgxZTFkPC91cmw+PC9yZWxhdGVkLXVybHM+PC91
cmxzPjxlbGVjdHJvbmljLXJlc291cmNlLW51bT4xMC4xMDA3L3MwMDQ0Mi0wMTMtMjY4NS05PC9l
bGVjdHJvbmljLXJlc291cmNlLW51bT48bGFuZ3VhZ2U+RW5nbGlzaDwvbGFuZ3VhZ2U+PC9yZWNv
cmQ+PC9DaXRlPjxDaXRlPjxBdXRob3I+TGl1PC9BdXRob3I+PFllYXI+MjAxNjwvWWVhcj48UmVj
TnVtPjg2NzwvUmVjTnVtPjxyZWNvcmQ+PHJlYy1udW1iZXI+NTI8L3JlYy1udW1iZXI+PGZvcmVp
Z24ta2V5cz48a2V5IGFwcD0iRU4iIGRiLWlkPSJ6dGY5dzl6d3R3dmFhZGU5ZDBxdmZ2d2g1OXc5
ZjVlOXZ6OXQiIHRpbWVzdGFtcD0iMTUwMzQyNDkxNSI+NTI8L2tleT48L2ZvcmVpZ24ta2V5cz48
cmVmLXR5cGUgbmFtZT0iSm91cm5hbCBBcnRpY2xlIj4xNzwvcmVmLXR5cGU+PGNvbnRyaWJ1dG9y
cz48YXV0aG9ycz48YXV0aG9yPkxpdSwgV2VpeGluZzwvYXV0aG9yPjxhdXRob3I+QWxsaXNvbiwg
U3RldmVuIEQuPC9hdXRob3I+PGF1dGhvcj5YaWEsIEppYW55YW5nPC9hdXRob3I+PGF1dGhvcj5M
aXUsIExpbmdsaTwvYXV0aG9yPjxhdXRob3I+V2FuLCBTaGlxaWFuZzwvYXV0aG9yPjwvYXV0aG9y
cz48L2NvbnRyaWJ1dG9ycz48dGl0bGVzPjx0aXRsZT5QcmVjaXBpdGF0aW9uIHJlZ2ltZSBkcml2
ZXMgd2FybWluZyByZXNwb25zZXMgb2YgbWljcm9iaWFsIGJpb21hc3MgYW5kIGFjdGl2aXR5IGlu
IHRlbXBlcmF0ZSBzdGVwcGUgc29pbHM8L3RpdGxlPjxzZWNvbmRhcnktdGl0bGU+QmlvbG9neSBh
bmQgRmVydGlsaXR5IG9mIFNvaWxzPC9zZWNvbmRhcnktdGl0bGU+PC90aXRsZXM+PHBlcmlvZGlj
YWw+PGZ1bGwtdGl0bGU+QmlvbG9neSBhbmQgRmVydGlsaXR5IG9mIFNvaWxzPC9mdWxsLXRpdGxl
PjwvcGVyaW9kaWNhbD48cGFnZXM+MS05PC9wYWdlcz48ZGF0ZXM+PHllYXI+MjAxNjwveWVhcj48
L2RhdGVzPjxpc2JuPjE0MzItMDc4OTwvaXNibj48bGFiZWw+TGl1MjAxNjwvbGFiZWw+PHdvcmst
dHlwZT5qb3VybmFsIGFydGljbGU8L3dvcmstdHlwZT48dXJscz48cmVsYXRlZC11cmxzPjx1cmw+
aHR0cDovL2R4LmRvaS5vcmcvMTAuMTAwNy9zMDAzNzQtMDE2LTEwODctNzwvdXJsPjx1cmw+aHR0
cDovL2Rvd25sb2FkLnNwcmluZ2VyLmNvbS9zdGF0aWMvcGRmLzUwNC9hcnQlMjUzQTEwLjEwMDcl
MjUyRnMwMDM3NC0wMTYtMTA4Ny03LnBkZj9vcmlnaW5Vcmw9aHR0cCUzQSUyRiUyRmxpbmsuc3By
aW5nZXIuY29tJTJGYXJ0aWNsZSUyRjEwLjEwMDclMkZzMDAzNzQtMDE2LTEwODctNyZhbXA7dG9r
ZW4yPWV4cD0xNDU1MjM2NDcwfmFjbD0lMkZzdGF0aWMlMkZwZGYlMkY1MDQlMkZhcnQlMjUyNTNB
MTAuMTAwNyUyNTI1MkZzMDAzNzQtMDE2LTEwODctNy5wZGYlM0ZvcmlnaW5VcmwlM0RodHRwJTI1
M0ElMjUyRiUyNTJGbGluay5zcHJpbmdlci5jb20lMjUyRmFydGljbGUlMjUyRjEwLjEwMDclMjUy
RnMwMDM3NC0wMTYtMTA4Ny03Kn5obWFjPTQ0MmNkYzZmNmNjZTkyODAyNDRjMWEwN2YxNjA5MDk5
NWVmMWE2Y2IzNGQwZmU4MDY1ZTVkYzQ1MDMxZWQ3MDY8L3VybD48L3JlbGF0ZWQtdXJscz48L3Vy
bHM+PGVsZWN0cm9uaWMtcmVzb3VyY2UtbnVtPjEwLjEwMDcvczAwMzc0LTAxNi0xMDg3LTc8L2Vs
ZWN0cm9uaWMtcmVzb3VyY2UtbnVtPjwvcmVjb3JkPjwvQ2l0ZT48L0VuZE5vdGU+AG==
</w:fldData>
        </w:fldChar>
      </w:r>
      <w:r w:rsidR="00FA773F">
        <w:instrText xml:space="preserve"> ADDIN EN.CITE.DATA </w:instrText>
      </w:r>
      <w:r w:rsidR="00FA773F">
        <w:fldChar w:fldCharType="end"/>
      </w:r>
      <w:r w:rsidR="00864009" w:rsidRPr="00F87205">
        <w:fldChar w:fldCharType="separate"/>
      </w:r>
      <w:r w:rsidR="00406EFC">
        <w:rPr>
          <w:noProof/>
        </w:rPr>
        <w:t>(Liu et al 2016, Zhang et al 2013)</w:t>
      </w:r>
      <w:r w:rsidR="00864009" w:rsidRPr="00F87205">
        <w:fldChar w:fldCharType="end"/>
      </w:r>
      <w:r w:rsidR="00864009" w:rsidRPr="00F87205">
        <w:t xml:space="preserve">, moisture </w:t>
      </w:r>
      <w:r w:rsidR="00864009" w:rsidRPr="00F87205">
        <w:fldChar w:fldCharType="begin">
          <w:fldData xml:space="preserve">PEVuZE5vdGU+PENpdGU+PEF1dGhvcj5BJmFwb3M7QmVhcjwvQXV0aG9yPjxZZWFyPjIwMTQ8L1ll
YXI+PFJlY051bT44NzQ8L1JlY051bT48RGlzcGxheVRleHQ+KEEmYXBvcztCZWFyIGV0IGFsIDIw
MTQsIFJvdXNrIGV0IGFsIDIwMTMpPC9EaXNwbGF5VGV4dD48cmVjb3JkPjxyZWMtbnVtYmVyPjUz
PC9yZWMtbnVtYmVyPjxmb3JlaWduLWtleXM+PGtleSBhcHA9IkVOIiBkYi1pZD0ienRmOXc5end0
d3ZhYWRlOWQwcXZmdndoNTl3OWY1ZTl2ejl0IiB0aW1lc3RhbXA9IjE1MDM0MjQ5MTUiPjUzPC9r
ZXk+PC9mb3JlaWduLWtleXM+PHJlZi10eXBlIG5hbWU9IkpvdXJuYWwgQXJ0aWNsZSI+MTc8L3Jl
Zi10eXBlPjxjb250cmlidXRvcnM+PGF1dGhvcnM+PGF1dGhvcj5BJmFwb3M7QmVhciwgQS4gRG9u
YWxkPC9hdXRob3I+PGF1dGhvcj5Kb25lcywgVC4gSGVmaW48L2F1dGhvcj48YXV0aG9yPkthbmRl
bGVyLCBFbGxlbjwvYXV0aG9yPjxhdXRob3I+Qm9kZHksIEx5bm5lPC9hdXRob3I+PC9hdXRob3Jz
PjwvY29udHJpYnV0b3JzPjx0aXRsZXM+PHRpdGxlPkludGVyYWN0aXZlIGVmZmVjdHMgb2YgdGVt
cGVyYXR1cmUgYW5kIHNvaWwgbW9pc3R1cmUgb24gZnVuZ2FsLW1lZGlhdGVkIHdvb2QgZGVjb21w
b3NpdGlvbiBhbmQgZXh0cmFjZWxsdWxhciBlbnp5bWUgYWN0aXZpdHk8L3RpdGxlPjxzZWNvbmRh
cnktdGl0bGU+U29pbCBCaW9sb2d5IGFuZCBCaW9jaGVtaXN0cnk8L3NlY29uZGFyeS10aXRsZT48
L3RpdGxlcz48cGVyaW9kaWNhbD48ZnVsbC10aXRsZT5Tb2lsIEJpb2xvZ3kgYW5kIEJpb2NoZW1p
c3RyeTwvZnVsbC10aXRsZT48L3BlcmlvZGljYWw+PHBhZ2VzPjE1MS0xNTg8L3BhZ2VzPjx2b2x1
bWU+NzA8L3ZvbHVtZT48a2V5d29yZHM+PGtleXdvcmQ+Q2xpbWF0ZSBjaGFuZ2U8L2tleXdvcmQ+
PGtleXdvcmQ+TnV0cmllbnQgY3ljbGluZzwva2V5d29yZD48a2V5d29yZD5TYXByb3Ryb3BoaWMg
ZnVuZ2k8L2tleXdvcmQ+PGtleXdvcmQ+UmVzcGlyYXRpb248L2tleXdvcmQ+PGtleXdvcmQ+U29p
bCBlbnp5bWVzPC9rZXl3b3JkPjxrZXl3b3JkPkludGVyYWN0aW9uczwva2V5d29yZD48L2tleXdv
cmRzPjxkYXRlcz48eWVhcj4yMDE0PC95ZWFyPjxwdWItZGF0ZXM+PGRhdGU+My8vPC9kYXRlPjwv
cHViLWRhdGVzPjwvZGF0ZXM+PGlzYm4+MDAzOC0wNzE3PC9pc2JuPjx1cmxzPjxyZWxhdGVkLXVy
bHM+PHVybD5odHRwOi8vd3d3LnNjaWVuY2VkaXJlY3QuY29tL3NjaWVuY2UvYXJ0aWNsZS9waWkv
UzAwMzgwNzE3MTMwMDQ1MDE8L3VybD48dXJsPmh0dHA6Ly9hYy5lbHMtY2RuLmNvbS9TMDAzODA3
MTcxMzAwNDUwMS8xLXMyLjAtUzAwMzgwNzE3MTMwMDQ1MDEtbWFpbi5wZGY/X3RpZD1iMThjYTUz
ZS1kMTFiLTExZTUtYmZjZC0wMDAwMGFhY2IzNWQmYW1wO2FjZG5hdD0xNDU1MjM1NDM3XzMwZjFl
ZDIwMGYxYTUwMDZiMWQ0MDEyNTliYzE2MjFiPC91cmw+PC9yZWxhdGVkLXVybHM+PC91cmxzPjxl
bGVjdHJvbmljLXJlc291cmNlLW51bT5odHRwOi8vZHguZG9pLm9yZy8xMC4xMDE2L2ouc29pbGJp
by4yMDEzLjEyLjAxNzwvZWxlY3Ryb25pYy1yZXNvdXJjZS1udW0+PC9yZWNvcmQ+PC9DaXRlPjxD
aXRlPjxBdXRob3I+Um91c2s8L0F1dGhvcj48WWVhcj4yMDEzPC9ZZWFyPjxSZWNOdW0+ODE0PC9S
ZWNOdW0+PHJlY29yZD48cmVjLW51bWJlcj40MzwvcmVjLW51bWJlcj48Zm9yZWlnbi1rZXlzPjxr
ZXkgYXBwPSJFTiIgZGItaWQ9Inp0Zjl3OXp3dHd2YWFkZTlkMHF2ZnZ3aDU5dzlmNWU5dno5dCIg
dGltZXN0YW1wPSIxNTAzNDI0OTE1Ij40Mzwva2V5PjwvZm9yZWlnbi1rZXlzPjxyZWYtdHlwZSBu
YW1lPSJKb3VybmFsIEFydGljbGUiPjE3PC9yZWYtdHlwZT48Y29udHJpYnV0b3JzPjxhdXRob3Jz
PjxhdXRob3I+Um91c2ssIEouPC9hdXRob3I+PGF1dGhvcj5TbWl0aCwgQS4gUi48L2F1dGhvcj48
YXV0aG9yPkpvbmVzLCBELiBMLjwvYXV0aG9yPjwvYXV0aG9ycz48L2NvbnRyaWJ1dG9ycz48YXV0
aC1hZGRyZXNzPlNlY3Rpb24gb2YgTWljcm9iaWFsIEVjb2xvZ3ksIERlcGFydG1lbnQgb2YgQmlv
bG9neSwgTHVuZCBVbml2ZXJzaXR5LCBFY29sb2d5IEJ1aWxkaW5nLCAyMjMgNjIsIEx1bmQsIFN3
ZWRlbi48L2F1dGgtYWRkcmVzcz48dGl0bGVzPjx0aXRsZT5JbnZlc3RpZ2F0aW5nIHRoZSBsb25n
LXRlcm0gbGVnYWN5IG9mIGRyb3VnaHQgYW5kIHdhcm1pbmcgb24gdGhlIHNvaWwgbWljcm9iaWFs
IGNvbW11bml0eSBhY3Jvc3MgZml2ZSBFdXJvcGVhbiBzaHJ1YmxhbmQgZWNvc3lzdGVtczwvdGl0
bGU+PHNlY29uZGFyeS10aXRsZT5HbG9iIENoYW5nIEJpb2w8L3NlY29uZGFyeS10aXRsZT48L3Rp
dGxlcz48cGVyaW9kaWNhbD48ZnVsbC10aXRsZT5HbG9iIENoYW5nIEJpb2w8L2Z1bGwtdGl0bGU+
PC9wZXJpb2RpY2FsPjxwYWdlcz4zODcyLTg0PC9wYWdlcz48dm9sdW1lPjE5PC92b2x1bWU+PG51
bWJlcj4xMjwvbnVtYmVyPjxrZXl3b3Jkcz48a2V5d29yZD5BY2V0aWMgQWNpZC9tZXRhYm9saXNt
PC9rZXl3b3JkPjxrZXl3b3JkPkJhY3RlcmlhL2dyb3d0aCAmYW1wOyBkZXZlbG9wbWVudDwva2V5
d29yZD48a2V5d29yZD4qQ2xpbWF0ZSBDaGFuZ2U8L2tleXdvcmQ+PGtleXdvcmQ+KkRyb3VnaHRz
PC9rZXl3b3JkPjxrZXl3b3JkPipFY29zeXN0ZW08L2tleXdvcmQ+PGtleXdvcmQ+RXVyb3BlPC9r
ZXl3b3JkPjxrZXl3b3JkPkZ1bmdpL2dyb3d0aCAmYW1wOyBkZXZlbG9wbWVudDwva2V5d29yZD48
a2V5d29yZD4qSG90IFRlbXBlcmF0dXJlPC9rZXl3b3JkPjxrZXl3b3JkPkxldWNpbmUvbWV0YWJv
bGlzbTwva2V5d29yZD48a2V5d29yZD5TZWFzb25zPC9rZXl3b3JkPjxrZXl3b3JkPipTb2lsIE1p
Y3JvYmlvbG9neTwva2V5d29yZD48a2V5d29yZD5jYXJib24gc2VxdWVzdHJhdGlvbjwva2V5d29y
ZD48a2V5d29yZD5kZWNvbXBvc2l0aW9uPC9rZXl3b3JkPjxrZXl3b3JkPmVjb3N5c3RlbSBzZXJ2
aWNlPC9rZXl3b3JkPjxrZXl3b3JkPmdsb2JhbCBjbGltYXRlIGNoYW5nZTwva2V5d29yZD48a2V5
d29yZD5taW5lcmFsaXphdGlvbjwva2V5d29yZD48a2V5d29yZD5zb2lsIEMgY3ljbGU8L2tleXdv
cmQ+PGtleXdvcmQ+dGVtcGVyYXR1cmUgYWNjbGltYXRpb248L2tleXdvcmQ+PGtleXdvcmQ+d2Fy
bWluZyBhZGFwdGF0aW9uPC9rZXl3b3JkPjwva2V5d29yZHM+PGRhdGVzPjx5ZWFyPjIwMTM8L3ll
YXI+PHB1Yi1kYXRlcz48ZGF0ZT5EZWM8L2RhdGU+PC9wdWItZGF0ZXM+PC9kYXRlcz48aXNibj4x
MzY1LTI0ODYgKEVsZWN0cm9uaWMpJiN4RDsxMzU0LTEwMTMgKExpbmtpbmcpPC9pc2JuPjxhY2Nl
c3Npb24tbnVtPjIzODk3ODMyPC9hY2Nlc3Npb24tbnVtPjx1cmxzPjxyZWxhdGVkLXVybHM+PHVy
bD5odHRwOi8vd3d3Lm5jYmkubmxtLm5paC5nb3YvcHVibWVkLzIzODk3ODMyPC91cmw+PC9yZWxh
dGVkLXVybHM+PC91cmxzPjxlbGVjdHJvbmljLXJlc291cmNlLW51bT4xMC4xMTExL2djYi4xMjMz
ODwvZWxlY3Ryb25pYy1yZXNvdXJjZS1udW0+PC9yZWNvcmQ+PC9DaXRlPjwvRW5kTm90ZT5=
</w:fldData>
        </w:fldChar>
      </w:r>
      <w:r w:rsidR="00FA773F">
        <w:instrText xml:space="preserve"> ADDIN EN.CITE </w:instrText>
      </w:r>
      <w:r w:rsidR="00FA773F">
        <w:fldChar w:fldCharType="begin">
          <w:fldData xml:space="preserve">PEVuZE5vdGU+PENpdGU+PEF1dGhvcj5BJmFwb3M7QmVhcjwvQXV0aG9yPjxZZWFyPjIwMTQ8L1ll
YXI+PFJlY051bT44NzQ8L1JlY051bT48RGlzcGxheVRleHQ+KEEmYXBvcztCZWFyIGV0IGFsIDIw
MTQsIFJvdXNrIGV0IGFsIDIwMTMpPC9EaXNwbGF5VGV4dD48cmVjb3JkPjxyZWMtbnVtYmVyPjUz
PC9yZWMtbnVtYmVyPjxmb3JlaWduLWtleXM+PGtleSBhcHA9IkVOIiBkYi1pZD0ienRmOXc5end0
d3ZhYWRlOWQwcXZmdndoNTl3OWY1ZTl2ejl0IiB0aW1lc3RhbXA9IjE1MDM0MjQ5MTUiPjUzPC9r
ZXk+PC9mb3JlaWduLWtleXM+PHJlZi10eXBlIG5hbWU9IkpvdXJuYWwgQXJ0aWNsZSI+MTc8L3Jl
Zi10eXBlPjxjb250cmlidXRvcnM+PGF1dGhvcnM+PGF1dGhvcj5BJmFwb3M7QmVhciwgQS4gRG9u
YWxkPC9hdXRob3I+PGF1dGhvcj5Kb25lcywgVC4gSGVmaW48L2F1dGhvcj48YXV0aG9yPkthbmRl
bGVyLCBFbGxlbjwvYXV0aG9yPjxhdXRob3I+Qm9kZHksIEx5bm5lPC9hdXRob3I+PC9hdXRob3Jz
PjwvY29udHJpYnV0b3JzPjx0aXRsZXM+PHRpdGxlPkludGVyYWN0aXZlIGVmZmVjdHMgb2YgdGVt
cGVyYXR1cmUgYW5kIHNvaWwgbW9pc3R1cmUgb24gZnVuZ2FsLW1lZGlhdGVkIHdvb2QgZGVjb21w
b3NpdGlvbiBhbmQgZXh0cmFjZWxsdWxhciBlbnp5bWUgYWN0aXZpdHk8L3RpdGxlPjxzZWNvbmRh
cnktdGl0bGU+U29pbCBCaW9sb2d5IGFuZCBCaW9jaGVtaXN0cnk8L3NlY29uZGFyeS10aXRsZT48
L3RpdGxlcz48cGVyaW9kaWNhbD48ZnVsbC10aXRsZT5Tb2lsIEJpb2xvZ3kgYW5kIEJpb2NoZW1p
c3RyeTwvZnVsbC10aXRsZT48L3BlcmlvZGljYWw+PHBhZ2VzPjE1MS0xNTg8L3BhZ2VzPjx2b2x1
bWU+NzA8L3ZvbHVtZT48a2V5d29yZHM+PGtleXdvcmQ+Q2xpbWF0ZSBjaGFuZ2U8L2tleXdvcmQ+
PGtleXdvcmQ+TnV0cmllbnQgY3ljbGluZzwva2V5d29yZD48a2V5d29yZD5TYXByb3Ryb3BoaWMg
ZnVuZ2k8L2tleXdvcmQ+PGtleXdvcmQ+UmVzcGlyYXRpb248L2tleXdvcmQ+PGtleXdvcmQ+U29p
bCBlbnp5bWVzPC9rZXl3b3JkPjxrZXl3b3JkPkludGVyYWN0aW9uczwva2V5d29yZD48L2tleXdv
cmRzPjxkYXRlcz48eWVhcj4yMDE0PC95ZWFyPjxwdWItZGF0ZXM+PGRhdGU+My8vPC9kYXRlPjwv
cHViLWRhdGVzPjwvZGF0ZXM+PGlzYm4+MDAzOC0wNzE3PC9pc2JuPjx1cmxzPjxyZWxhdGVkLXVy
bHM+PHVybD5odHRwOi8vd3d3LnNjaWVuY2VkaXJlY3QuY29tL3NjaWVuY2UvYXJ0aWNsZS9waWkv
UzAwMzgwNzE3MTMwMDQ1MDE8L3VybD48dXJsPmh0dHA6Ly9hYy5lbHMtY2RuLmNvbS9TMDAzODA3
MTcxMzAwNDUwMS8xLXMyLjAtUzAwMzgwNzE3MTMwMDQ1MDEtbWFpbi5wZGY/X3RpZD1iMThjYTUz
ZS1kMTFiLTExZTUtYmZjZC0wMDAwMGFhY2IzNWQmYW1wO2FjZG5hdD0xNDU1MjM1NDM3XzMwZjFl
ZDIwMGYxYTUwMDZiMWQ0MDEyNTliYzE2MjFiPC91cmw+PC9yZWxhdGVkLXVybHM+PC91cmxzPjxl
bGVjdHJvbmljLXJlc291cmNlLW51bT5odHRwOi8vZHguZG9pLm9yZy8xMC4xMDE2L2ouc29pbGJp
by4yMDEzLjEyLjAxNzwvZWxlY3Ryb25pYy1yZXNvdXJjZS1udW0+PC9yZWNvcmQ+PC9DaXRlPjxD
aXRlPjxBdXRob3I+Um91c2s8L0F1dGhvcj48WWVhcj4yMDEzPC9ZZWFyPjxSZWNOdW0+ODE0PC9S
ZWNOdW0+PHJlY29yZD48cmVjLW51bWJlcj40MzwvcmVjLW51bWJlcj48Zm9yZWlnbi1rZXlzPjxr
ZXkgYXBwPSJFTiIgZGItaWQ9Inp0Zjl3OXp3dHd2YWFkZTlkMHF2ZnZ3aDU5dzlmNWU5dno5dCIg
dGltZXN0YW1wPSIxNTAzNDI0OTE1Ij40Mzwva2V5PjwvZm9yZWlnbi1rZXlzPjxyZWYtdHlwZSBu
YW1lPSJKb3VybmFsIEFydGljbGUiPjE3PC9yZWYtdHlwZT48Y29udHJpYnV0b3JzPjxhdXRob3Jz
PjxhdXRob3I+Um91c2ssIEouPC9hdXRob3I+PGF1dGhvcj5TbWl0aCwgQS4gUi48L2F1dGhvcj48
YXV0aG9yPkpvbmVzLCBELiBMLjwvYXV0aG9yPjwvYXV0aG9ycz48L2NvbnRyaWJ1dG9ycz48YXV0
aC1hZGRyZXNzPlNlY3Rpb24gb2YgTWljcm9iaWFsIEVjb2xvZ3ksIERlcGFydG1lbnQgb2YgQmlv
bG9neSwgTHVuZCBVbml2ZXJzaXR5LCBFY29sb2d5IEJ1aWxkaW5nLCAyMjMgNjIsIEx1bmQsIFN3
ZWRlbi48L2F1dGgtYWRkcmVzcz48dGl0bGVzPjx0aXRsZT5JbnZlc3RpZ2F0aW5nIHRoZSBsb25n
LXRlcm0gbGVnYWN5IG9mIGRyb3VnaHQgYW5kIHdhcm1pbmcgb24gdGhlIHNvaWwgbWljcm9iaWFs
IGNvbW11bml0eSBhY3Jvc3MgZml2ZSBFdXJvcGVhbiBzaHJ1YmxhbmQgZWNvc3lzdGVtczwvdGl0
bGU+PHNlY29uZGFyeS10aXRsZT5HbG9iIENoYW5nIEJpb2w8L3NlY29uZGFyeS10aXRsZT48L3Rp
dGxlcz48cGVyaW9kaWNhbD48ZnVsbC10aXRsZT5HbG9iIENoYW5nIEJpb2w8L2Z1bGwtdGl0bGU+
PC9wZXJpb2RpY2FsPjxwYWdlcz4zODcyLTg0PC9wYWdlcz48dm9sdW1lPjE5PC92b2x1bWU+PG51
bWJlcj4xMjwvbnVtYmVyPjxrZXl3b3Jkcz48a2V5d29yZD5BY2V0aWMgQWNpZC9tZXRhYm9saXNt
PC9rZXl3b3JkPjxrZXl3b3JkPkJhY3RlcmlhL2dyb3d0aCAmYW1wOyBkZXZlbG9wbWVudDwva2V5
d29yZD48a2V5d29yZD4qQ2xpbWF0ZSBDaGFuZ2U8L2tleXdvcmQ+PGtleXdvcmQ+KkRyb3VnaHRz
PC9rZXl3b3JkPjxrZXl3b3JkPipFY29zeXN0ZW08L2tleXdvcmQ+PGtleXdvcmQ+RXVyb3BlPC9r
ZXl3b3JkPjxrZXl3b3JkPkZ1bmdpL2dyb3d0aCAmYW1wOyBkZXZlbG9wbWVudDwva2V5d29yZD48
a2V5d29yZD4qSG90IFRlbXBlcmF0dXJlPC9rZXl3b3JkPjxrZXl3b3JkPkxldWNpbmUvbWV0YWJv
bGlzbTwva2V5d29yZD48a2V5d29yZD5TZWFzb25zPC9rZXl3b3JkPjxrZXl3b3JkPipTb2lsIE1p
Y3JvYmlvbG9neTwva2V5d29yZD48a2V5d29yZD5jYXJib24gc2VxdWVzdHJhdGlvbjwva2V5d29y
ZD48a2V5d29yZD5kZWNvbXBvc2l0aW9uPC9rZXl3b3JkPjxrZXl3b3JkPmVjb3N5c3RlbSBzZXJ2
aWNlPC9rZXl3b3JkPjxrZXl3b3JkPmdsb2JhbCBjbGltYXRlIGNoYW5nZTwva2V5d29yZD48a2V5
d29yZD5taW5lcmFsaXphdGlvbjwva2V5d29yZD48a2V5d29yZD5zb2lsIEMgY3ljbGU8L2tleXdv
cmQ+PGtleXdvcmQ+dGVtcGVyYXR1cmUgYWNjbGltYXRpb248L2tleXdvcmQ+PGtleXdvcmQ+d2Fy
bWluZyBhZGFwdGF0aW9uPC9rZXl3b3JkPjwva2V5d29yZHM+PGRhdGVzPjx5ZWFyPjIwMTM8L3ll
YXI+PHB1Yi1kYXRlcz48ZGF0ZT5EZWM8L2RhdGU+PC9wdWItZGF0ZXM+PC9kYXRlcz48aXNibj4x
MzY1LTI0ODYgKEVsZWN0cm9uaWMpJiN4RDsxMzU0LTEwMTMgKExpbmtpbmcpPC9pc2JuPjxhY2Nl
c3Npb24tbnVtPjIzODk3ODMyPC9hY2Nlc3Npb24tbnVtPjx1cmxzPjxyZWxhdGVkLXVybHM+PHVy
bD5odHRwOi8vd3d3Lm5jYmkubmxtLm5paC5nb3YvcHVibWVkLzIzODk3ODMyPC91cmw+PC9yZWxh
dGVkLXVybHM+PC91cmxzPjxlbGVjdHJvbmljLXJlc291cmNlLW51bT4xMC4xMTExL2djYi4xMjMz
ODwvZWxlY3Ryb25pYy1yZXNvdXJjZS1udW0+PC9yZWNvcmQ+PC9DaXRlPjwvRW5kTm90ZT5=
</w:fldData>
        </w:fldChar>
      </w:r>
      <w:r w:rsidR="00FA773F">
        <w:instrText xml:space="preserve"> ADDIN EN.CITE.DATA </w:instrText>
      </w:r>
      <w:r w:rsidR="00FA773F">
        <w:fldChar w:fldCharType="end"/>
      </w:r>
      <w:r w:rsidR="00864009" w:rsidRPr="00F87205">
        <w:fldChar w:fldCharType="separate"/>
      </w:r>
      <w:r w:rsidR="00674C06">
        <w:rPr>
          <w:noProof/>
        </w:rPr>
        <w:t>(A'Bear et al 2014, Rousk et al 2013)</w:t>
      </w:r>
      <w:r w:rsidR="00864009" w:rsidRPr="00F87205">
        <w:fldChar w:fldCharType="end"/>
      </w:r>
      <w:r w:rsidR="00864009" w:rsidRPr="00F87205">
        <w:t xml:space="preserve">, nutrition level </w:t>
      </w:r>
      <w:r w:rsidR="00864009" w:rsidRPr="00F87205">
        <w:fldChar w:fldCharType="begin">
          <w:fldData xml:space="preserve">PEVuZE5vdGU+PENpdGU+PEF1dGhvcj5IaW5lczwvQXV0aG9yPjxZZWFyPjIwMTQ8L1llYXI+PFJl
Y051bT4xMDY5PC9SZWNOdW0+PERpc3BsYXlUZXh0PihIaW5lcyBldCBhbCAyMDE0LCBNZWxsZSBl
dCBhbCAyMDE1KTwvRGlzcGxheVRleHQ+PHJlY29yZD48cmVjLW51bWJlcj41NDwvcmVjLW51bWJl
cj48Zm9yZWlnbi1rZXlzPjxrZXkgYXBwPSJFTiIgZGItaWQ9Inp0Zjl3OXp3dHd2YWFkZTlkMHF2
ZnZ3aDU5dzlmNWU5dno5dCIgdGltZXN0YW1wPSIxNTAzNDI0OTE1Ij41NDwva2V5PjwvZm9yZWln
bi1rZXlzPjxyZWYtdHlwZSBuYW1lPSJKb3VybmFsIEFydGljbGUiPjE3PC9yZWYtdHlwZT48Y29u
dHJpYnV0b3JzPjxhdXRob3JzPjxhdXRob3I+SGluZXMsIEplczwvYXV0aG9yPjxhdXRob3I+UmV5
ZXMsIE1hcnRhPC9hdXRob3I+PGF1dGhvcj5Nb3pkZXIsIFRob21hcyBKLjwvYXV0aG9yPjxhdXRo
b3I+R2Vzc25lciwgTWFyayBPLjwvYXV0aG9yPjwvYXV0aG9ycz48L2NvbnRyaWJ1dG9ycz48dGl0
bGVzPjx0aXRsZT5HZW5vdHlwaWMgdHJhaXQgdmFyaWF0aW9uIG1vZGlmaWVzIGVmZmVjdHMgb2Yg
Y2xpbWF0ZSB3YXJtaW5nIGFuZCBuaXRyb2dlbiBkZXBvc2l0aW9uIG9uIGxpdHRlciBtYXNzIGxv
c3MgYW5kIG1pY3JvYmlhbCByZXNwaXJhdGlvbjwvdGl0bGU+PHNlY29uZGFyeS10aXRsZT5HbG9i
YWwgQ2hhbmdlIEJpb2xvZ3k8L3NlY29uZGFyeS10aXRsZT48L3RpdGxlcz48cGVyaW9kaWNhbD48
ZnVsbC10aXRsZT5HbG9iYWwgQ2hhbmdlIEJpb2xvZ3k8L2Z1bGwtdGl0bGU+PC9wZXJpb2RpY2Fs
PjxwYWdlcz4zNzgwLTM3ODk8L3BhZ2VzPjx2b2x1bWU+MjA8L3ZvbHVtZT48bnVtYmVyPjEyPC9u
dW1iZXI+PGRhdGVzPjx5ZWFyPjIwMTQ8L3llYXI+PHB1Yi1kYXRlcz48ZGF0ZT5EZWM8L2RhdGU+
PC9wdWItZGF0ZXM+PC9kYXRlcz48aXNibj4xMzU0LTEwMTM8L2lzYm4+PGFjY2Vzc2lvbi1udW0+
V09TOjAwMDM0NDM3NTcwMDAxOTwvYWNjZXNzaW9uLW51bT48dXJscz48cmVsYXRlZC11cmxzPjx1
cmw+Jmx0O0dvIHRvIElTSSZndDs6Ly9XT1M6MDAwMzQ0Mzc1NzAwMDE5PC91cmw+PHVybD5odHRw
Oi8vb25saW5lbGlicmFyeS53aWxleS5jb20vc3RvcmUvMTAuMTExMS9nY2IuMTI3MDQvYXNzZXQv
Z2NiMTI3MDQucGRmP3Y9MSZhbXA7dD1paXFnZHlqYSZhbXA7cz0wMTE4YWVlMGEwMDA3ZGYyYjQ0
ZTNiNGQ3ZjgxYWI5ZGQyYWRhOTE4PC91cmw+PC9yZWxhdGVkLXVybHM+PC91cmxzPjxlbGVjdHJv
bmljLXJlc291cmNlLW51bT4xMC4xMTExL2djYi4xMjcwNDwvZWxlY3Ryb25pYy1yZXNvdXJjZS1u
dW0+PC9yZWNvcmQ+PC9DaXRlPjxDaXRlPjxBdXRob3I+TWVsbGU8L0F1dGhvcj48WWVhcj4yMDE1
PC9ZZWFyPjxSZWNOdW0+MTYwMDwvUmVjTnVtPjxyZWNvcmQ+PHJlYy1udW1iZXI+NTU8L3JlYy1u
dW1iZXI+PGZvcmVpZ24ta2V5cz48a2V5IGFwcD0iRU4iIGRiLWlkPSJ6dGY5dzl6d3R3dmFhZGU5
ZDBxdmZ2d2g1OXc5ZjVlOXZ6OXQiIHRpbWVzdGFtcD0iMTUwMzQyNDkxNSI+NTU8L2tleT48L2Zv
cmVpZ24ta2V5cz48cmVmLXR5cGUgbmFtZT0iSm91cm5hbCBBcnRpY2xlIj4xNzwvcmVmLXR5cGU+
PGNvbnRyaWJ1dG9ycz48YXV0aG9ycz48YXV0aG9yPk1lbGxlLCBDYXJvbGluZTwvYXV0aG9yPjxh
dXRob3I+V2FsbGVuc3RlaW4sIE1hdHRoZXc8L2F1dGhvcj48YXV0aG9yPkRhcnJvdXpldC1OYXJk
aSwgQW50aG9ueTwvYXV0aG9yPjxhdXRob3I+V2VpbnRyYXViLCBNaWNoYWVsIE4uPC9hdXRob3I+
PC9hdXRob3JzPjwvY29udHJpYnV0b3JzPjx0aXRsZXM+PHRpdGxlPk1pY3JvYmlhbCBhY3Rpdml0
eSBpcyBub3QgYWx3YXlzIGxpbWl0ZWQgYnkgbml0cm9nZW4gaW4gQXJjdGljIHR1bmRyYSBzb2ls
czwvdGl0bGU+PHNlY29uZGFyeS10aXRsZT5Tb2lsIEJpb2xvZ3kgYW5kIEJpb2NoZW1pc3RyeTwv
c2Vjb25kYXJ5LXRpdGxlPjwvdGl0bGVzPjxwZXJpb2RpY2FsPjxmdWxsLXRpdGxlPlNvaWwgQmlv
bG9neSBhbmQgQmlvY2hlbWlzdHJ5PC9mdWxsLXRpdGxlPjwvcGVyaW9kaWNhbD48cGFnZXM+NTIt
NjE8L3BhZ2VzPjx2b2x1bWU+OTA8L3ZvbHVtZT48a2V5d29yZHM+PGtleXdvcmQ+RXh0cmFjZWxs
dWxhciBlbnp5bWVzPC9rZXl3b3JkPjxrZXl3b3JkPk5pdHJvZ2VuIGxpbWl0YXRpb248L2tleXdv
cmQ+PGtleXdvcmQ+QXJjdGljPC9rZXl3b3JkPjxrZXl3b3JkPlR1bmRyYTwva2V5d29yZD48a2V5
d29yZD5EZWNvbXBvc2l0aW9uPC9rZXl3b3JkPjwva2V5d29yZHM+PGRhdGVzPjx5ZWFyPjIwMTU8
L3llYXI+PHB1Yi1kYXRlcz48ZGF0ZT4xMS8vPC9kYXRlPjwvcHViLWRhdGVzPjwvZGF0ZXM+PGlz
Ym4+MDAzOC0wNzE3PC9pc2JuPjx1cmxzPjxyZWxhdGVkLXVybHM+PHVybD5odHRwOi8vd3d3LnNj
aWVuY2VkaXJlY3QuY29tL3NjaWVuY2UvYXJ0aWNsZS9waWkvUzAwMzgwNzE3MTUwMDI2NTU8L3Vy
bD48dXJsPmh0dHA6Ly9hYy5lbHMtY2RuLmNvbS9TMDAzODA3MTcxNTAwMjY1NS8xLXMyLjAtUzAw
MzgwNzE3MTUwMDI2NTUtbWFpbi5wZGY/X3RpZD1kZGQ4YmIxZS1iMmJjLTExZTUtOWQwMi0wMDAw
MGFhY2IzNWQmYW1wO2FjZG5hdD0xNDUxODk2MTc1XzEzNzNkMzZiZjRmOTVkYjBkODQxNjE2M2Qz
MDYzNzU2PC91cmw+PC9yZWxhdGVkLXVybHM+PC91cmxzPjxlbGVjdHJvbmljLXJlc291cmNlLW51
bT5odHRwOi8vZHguZG9pLm9yZy8xMC4xMDE2L2ouc29pbGJpby4yMDE1LjA3LjAyMzwvZWxlY3Ry
b25pYy1yZXNvdXJjZS1udW0+PC9yZWNvcmQ+PC9DaXRlPjwvRW5kTm90ZT5=
</w:fldData>
        </w:fldChar>
      </w:r>
      <w:r w:rsidR="00FA773F">
        <w:instrText xml:space="preserve"> ADDIN EN.CITE </w:instrText>
      </w:r>
      <w:r w:rsidR="00FA773F">
        <w:fldChar w:fldCharType="begin">
          <w:fldData xml:space="preserve">PEVuZE5vdGU+PENpdGU+PEF1dGhvcj5IaW5lczwvQXV0aG9yPjxZZWFyPjIwMTQ8L1llYXI+PFJl
Y051bT4xMDY5PC9SZWNOdW0+PERpc3BsYXlUZXh0PihIaW5lcyBldCBhbCAyMDE0LCBNZWxsZSBl
dCBhbCAyMDE1KTwvRGlzcGxheVRleHQ+PHJlY29yZD48cmVjLW51bWJlcj41NDwvcmVjLW51bWJl
cj48Zm9yZWlnbi1rZXlzPjxrZXkgYXBwPSJFTiIgZGItaWQ9Inp0Zjl3OXp3dHd2YWFkZTlkMHF2
ZnZ3aDU5dzlmNWU5dno5dCIgdGltZXN0YW1wPSIxNTAzNDI0OTE1Ij41NDwva2V5PjwvZm9yZWln
bi1rZXlzPjxyZWYtdHlwZSBuYW1lPSJKb3VybmFsIEFydGljbGUiPjE3PC9yZWYtdHlwZT48Y29u
dHJpYnV0b3JzPjxhdXRob3JzPjxhdXRob3I+SGluZXMsIEplczwvYXV0aG9yPjxhdXRob3I+UmV5
ZXMsIE1hcnRhPC9hdXRob3I+PGF1dGhvcj5Nb3pkZXIsIFRob21hcyBKLjwvYXV0aG9yPjxhdXRo
b3I+R2Vzc25lciwgTWFyayBPLjwvYXV0aG9yPjwvYXV0aG9ycz48L2NvbnRyaWJ1dG9ycz48dGl0
bGVzPjx0aXRsZT5HZW5vdHlwaWMgdHJhaXQgdmFyaWF0aW9uIG1vZGlmaWVzIGVmZmVjdHMgb2Yg
Y2xpbWF0ZSB3YXJtaW5nIGFuZCBuaXRyb2dlbiBkZXBvc2l0aW9uIG9uIGxpdHRlciBtYXNzIGxv
c3MgYW5kIG1pY3JvYmlhbCByZXNwaXJhdGlvbjwvdGl0bGU+PHNlY29uZGFyeS10aXRsZT5HbG9i
YWwgQ2hhbmdlIEJpb2xvZ3k8L3NlY29uZGFyeS10aXRsZT48L3RpdGxlcz48cGVyaW9kaWNhbD48
ZnVsbC10aXRsZT5HbG9iYWwgQ2hhbmdlIEJpb2xvZ3k8L2Z1bGwtdGl0bGU+PC9wZXJpb2RpY2Fs
PjxwYWdlcz4zNzgwLTM3ODk8L3BhZ2VzPjx2b2x1bWU+MjA8L3ZvbHVtZT48bnVtYmVyPjEyPC9u
dW1iZXI+PGRhdGVzPjx5ZWFyPjIwMTQ8L3llYXI+PHB1Yi1kYXRlcz48ZGF0ZT5EZWM8L2RhdGU+
PC9wdWItZGF0ZXM+PC9kYXRlcz48aXNibj4xMzU0LTEwMTM8L2lzYm4+PGFjY2Vzc2lvbi1udW0+
V09TOjAwMDM0NDM3NTcwMDAxOTwvYWNjZXNzaW9uLW51bT48dXJscz48cmVsYXRlZC11cmxzPjx1
cmw+Jmx0O0dvIHRvIElTSSZndDs6Ly9XT1M6MDAwMzQ0Mzc1NzAwMDE5PC91cmw+PHVybD5odHRw
Oi8vb25saW5lbGlicmFyeS53aWxleS5jb20vc3RvcmUvMTAuMTExMS9nY2IuMTI3MDQvYXNzZXQv
Z2NiMTI3MDQucGRmP3Y9MSZhbXA7dD1paXFnZHlqYSZhbXA7cz0wMTE4YWVlMGEwMDA3ZGYyYjQ0
ZTNiNGQ3ZjgxYWI5ZGQyYWRhOTE4PC91cmw+PC9yZWxhdGVkLXVybHM+PC91cmxzPjxlbGVjdHJv
bmljLXJlc291cmNlLW51bT4xMC4xMTExL2djYi4xMjcwNDwvZWxlY3Ryb25pYy1yZXNvdXJjZS1u
dW0+PC9yZWNvcmQ+PC9DaXRlPjxDaXRlPjxBdXRob3I+TWVsbGU8L0F1dGhvcj48WWVhcj4yMDE1
PC9ZZWFyPjxSZWNOdW0+MTYwMDwvUmVjTnVtPjxyZWNvcmQ+PHJlYy1udW1iZXI+NTU8L3JlYy1u
dW1iZXI+PGZvcmVpZ24ta2V5cz48a2V5IGFwcD0iRU4iIGRiLWlkPSJ6dGY5dzl6d3R3dmFhZGU5
ZDBxdmZ2d2g1OXc5ZjVlOXZ6OXQiIHRpbWVzdGFtcD0iMTUwMzQyNDkxNSI+NTU8L2tleT48L2Zv
cmVpZ24ta2V5cz48cmVmLXR5cGUgbmFtZT0iSm91cm5hbCBBcnRpY2xlIj4xNzwvcmVmLXR5cGU+
PGNvbnRyaWJ1dG9ycz48YXV0aG9ycz48YXV0aG9yPk1lbGxlLCBDYXJvbGluZTwvYXV0aG9yPjxh
dXRob3I+V2FsbGVuc3RlaW4sIE1hdHRoZXc8L2F1dGhvcj48YXV0aG9yPkRhcnJvdXpldC1OYXJk
aSwgQW50aG9ueTwvYXV0aG9yPjxhdXRob3I+V2VpbnRyYXViLCBNaWNoYWVsIE4uPC9hdXRob3I+
PC9hdXRob3JzPjwvY29udHJpYnV0b3JzPjx0aXRsZXM+PHRpdGxlPk1pY3JvYmlhbCBhY3Rpdml0
eSBpcyBub3QgYWx3YXlzIGxpbWl0ZWQgYnkgbml0cm9nZW4gaW4gQXJjdGljIHR1bmRyYSBzb2ls
czwvdGl0bGU+PHNlY29uZGFyeS10aXRsZT5Tb2lsIEJpb2xvZ3kgYW5kIEJpb2NoZW1pc3RyeTwv
c2Vjb25kYXJ5LXRpdGxlPjwvdGl0bGVzPjxwZXJpb2RpY2FsPjxmdWxsLXRpdGxlPlNvaWwgQmlv
bG9neSBhbmQgQmlvY2hlbWlzdHJ5PC9mdWxsLXRpdGxlPjwvcGVyaW9kaWNhbD48cGFnZXM+NTIt
NjE8L3BhZ2VzPjx2b2x1bWU+OTA8L3ZvbHVtZT48a2V5d29yZHM+PGtleXdvcmQ+RXh0cmFjZWxs
dWxhciBlbnp5bWVzPC9rZXl3b3JkPjxrZXl3b3JkPk5pdHJvZ2VuIGxpbWl0YXRpb248L2tleXdv
cmQ+PGtleXdvcmQ+QXJjdGljPC9rZXl3b3JkPjxrZXl3b3JkPlR1bmRyYTwva2V5d29yZD48a2V5
d29yZD5EZWNvbXBvc2l0aW9uPC9rZXl3b3JkPjwva2V5d29yZHM+PGRhdGVzPjx5ZWFyPjIwMTU8
L3llYXI+PHB1Yi1kYXRlcz48ZGF0ZT4xMS8vPC9kYXRlPjwvcHViLWRhdGVzPjwvZGF0ZXM+PGlz
Ym4+MDAzOC0wNzE3PC9pc2JuPjx1cmxzPjxyZWxhdGVkLXVybHM+PHVybD5odHRwOi8vd3d3LnNj
aWVuY2VkaXJlY3QuY29tL3NjaWVuY2UvYXJ0aWNsZS9waWkvUzAwMzgwNzE3MTUwMDI2NTU8L3Vy
bD48dXJsPmh0dHA6Ly9hYy5lbHMtY2RuLmNvbS9TMDAzODA3MTcxNTAwMjY1NS8xLXMyLjAtUzAw
MzgwNzE3MTUwMDI2NTUtbWFpbi5wZGY/X3RpZD1kZGQ4YmIxZS1iMmJjLTExZTUtOWQwMi0wMDAw
MGFhY2IzNWQmYW1wO2FjZG5hdD0xNDUxODk2MTc1XzEzNzNkMzZiZjRmOTVkYjBkODQxNjE2M2Qz
MDYzNzU2PC91cmw+PC9yZWxhdGVkLXVybHM+PC91cmxzPjxlbGVjdHJvbmljLXJlc291cmNlLW51
bT5odHRwOi8vZHguZG9pLm9yZy8xMC4xMDE2L2ouc29pbGJpby4yMDE1LjA3LjAyMzwvZWxlY3Ry
b25pYy1yZXNvdXJjZS1udW0+PC9yZWNvcmQ+PC9DaXRlPjwvRW5kTm90ZT5=
</w:fldData>
        </w:fldChar>
      </w:r>
      <w:r w:rsidR="00FA773F">
        <w:instrText xml:space="preserve"> ADDIN EN.CITE.DATA </w:instrText>
      </w:r>
      <w:r w:rsidR="00FA773F">
        <w:fldChar w:fldCharType="end"/>
      </w:r>
      <w:r w:rsidR="00864009" w:rsidRPr="00F87205">
        <w:fldChar w:fldCharType="separate"/>
      </w:r>
      <w:r w:rsidR="00674C06">
        <w:rPr>
          <w:noProof/>
        </w:rPr>
        <w:t>(Hines et al 2014, Melle et al 2015)</w:t>
      </w:r>
      <w:r w:rsidR="00864009" w:rsidRPr="00F87205">
        <w:fldChar w:fldCharType="end"/>
      </w:r>
      <w:r w:rsidR="00864009" w:rsidRPr="00F87205">
        <w:t xml:space="preserve">, and the intensity of disturbances like clipping or grazing </w:t>
      </w:r>
      <w:r w:rsidR="00864009" w:rsidRPr="00F87205">
        <w:fldChar w:fldCharType="begin">
          <w:fldData xml:space="preserve">PEVuZE5vdGU+PENpdGU+PEF1dGhvcj5aaGFuZzwvQXV0aG9yPjxZZWFyPjIwMDU8L1llYXI+PFJl
Y051bT4xNTI8L1JlY051bT48RGlzcGxheVRleHQ+KENyb3d0aGVyIGV0IGFsIDIwMTUsIFN0ZXZl
biBldCBhbCAyMDE1LCBXYWx0ZXIgZXQgYWwgMjAxMywgWmhhbmcgZXQgYWwgMjAwNSk8L0Rpc3Bs
YXlUZXh0PjxyZWNvcmQ+PHJlYy1udW1iZXI+Mzg8L3JlYy1udW1iZXI+PGZvcmVpZ24ta2V5cz48
a2V5IGFwcD0iRU4iIGRiLWlkPSJ6dGY5dzl6d3R3dmFhZGU5ZDBxdmZ2d2g1OXc5ZjVlOXZ6OXQi
IHRpbWVzdGFtcD0iMTUwMzQyNDkxNSI+Mzg8L2tleT48L2ZvcmVpZ24ta2V5cz48cmVmLXR5cGUg
bmFtZT0iSm91cm5hbCBBcnRpY2xlIj4xNzwvcmVmLXR5cGU+PGNvbnRyaWJ1dG9ycz48YXV0aG9y
cz48YXV0aG9yPlpoYW5nLCBXLjwvYXV0aG9yPjxhdXRob3I+UGFya2VyLCBLLiBNLjwvYXV0aG9y
PjxhdXRob3I+THVvLCBZLjwvYXV0aG9yPjxhdXRob3I+V2FuLCBTLjwvYXV0aG9yPjxhdXRob3I+
V2FsbGFjZSwgTC4gTC48L2F1dGhvcj48YXV0aG9yPkh1LCBTLjwvYXV0aG9yPjwvYXV0aG9ycz48
L2NvbnRyaWJ1dG9ycz48dGl0bGVzPjx0aXRsZT5Tb2lsIG1pY3JvYmlhbCByZXNwb25zZXMgdG8g
ZXhwZXJpbWVudGFsIHdhcm1pbmcgYW5kIGNsaXBwaW5nIGluIGEgdGFsbGdyYXNzIHByYWlyaWU8
L3RpdGxlPjxzZWNvbmRhcnktdGl0bGU+R2xvYmFsIENoYW5nZSBCaW9sb2d5PC9zZWNvbmRhcnkt
dGl0bGU+PC90aXRsZXM+PHBlcmlvZGljYWw+PGZ1bGwtdGl0bGU+R2xvYmFsIENoYW5nZSBCaW9s
b2d5PC9mdWxsLXRpdGxlPjwvcGVyaW9kaWNhbD48cGFnZXM+MjY2LTI3NzwvcGFnZXM+PHZvbHVt
ZT4xMTwvdm9sdW1lPjxudW1iZXI+MjwvbnVtYmVyPjxrZXl3b3Jkcz48a2V5d29yZD5iYWN0ZXJp
YTwva2V5d29yZD48a2V5d29yZD5leHBlcmltZW50YWwgd2FybWluZzwva2V5d29yZD48a2V5d29y
ZD5mdW5naTwva2V5d29yZD48a2V5d29yZD5taWNyb2JpYWwgYWN0aXZpdHk8L2tleXdvcmQ+PGtl
eXdvcmQ+bWljcm9iaWFsIGJpb21hc3M8L2tleXdvcmQ+PGtleXdvcmQ+bWljcm9iaWFsIGNvbW11
bml0eTwva2V5d29yZD48a2V5d29yZD5zb2lsIG1pY3JvYmVzPC9rZXl3b3JkPjxrZXl3b3JkPnRh
bGxncmFzcyBwcmFpcmllPC9rZXl3b3JkPjxrZXl3b3JkPnRlbXBlcmF0dXJlIGFjY2xpbWF0aXph
dGlvbjwva2V5d29yZD48L2tleXdvcmRzPjxkYXRlcz48eWVhcj4yMDA1PC95ZWFyPjwvZGF0ZXM+
PHB1Ymxpc2hlcj5CbGFja3dlbGwgU2NpZW5jZSBMdGQ8L3B1Ymxpc2hlcj48aXNibj4xMzY1LTI0
ODY8L2lzYm4+PHVybHM+PHJlbGF0ZWQtdXJscz48dXJsPmh0dHA6Ly9keC5kb2kub3JnLzEwLjEx
MTEvai4xMzY1LTI0ODYuMjAwNS4wMDkwMi54PC91cmw+PHVybD5odHRwOi8vb25saW5lbGlicmFy
eS53aWxleS5jb20vc3RvcmUvMTAuMTExMS9qLjEzNjUtMjQ4Ni4yMDA1LjAwOTAyLngvYXNzZXQv
ai4xMzY1LTI0ODYuMjAwNS4wMDkwMi54LnBkZj92PTEmYW1wO3Q9aDI5azkxZGgmYW1wO3M9Mzc4
ODUwMDMyZjg0NGVhOTZjZTIzNGVmZDE5ZmVmMTNkMWQ1NjUzMzwvdXJsPjwvcmVsYXRlZC11cmxz
PjwvdXJscz48ZWxlY3Ryb25pYy1yZXNvdXJjZS1udW0+MTAuMTExMS9qLjEzNjUtMjQ4Ni4yMDA1
LjAwOTAyLng8L2VsZWN0cm9uaWMtcmVzb3VyY2UtbnVtPjwvcmVjb3JkPjwvQ2l0ZT48Q2l0ZT48
QXV0aG9yPldhbHRlcjwvQXV0aG9yPjxZZWFyPjIwMTM8L1llYXI+PFJlY051bT4xNjI4PC9SZWNO
dW0+PHJlY29yZD48cmVjLW51bWJlcj41MDwvcmVjLW51bWJlcj48Zm9yZWlnbi1rZXlzPjxrZXkg
YXBwPSJFTiIgZGItaWQ9Inp0Zjl3OXp3dHd2YWFkZTlkMHF2ZnZ3aDU5dzlmNWU5dno5dCIgdGlt
ZXN0YW1wPSIxNTAzNDI0OTE1Ij41MDwva2V5PjwvZm9yZWlnbi1rZXlzPjxyZWYtdHlwZSBuYW1l
PSJKb3VybmFsIEFydGljbGUiPjE3PC9yZWYtdHlwZT48Y29udHJpYnV0b3JzPjxhdXRob3JzPjxh
dXRob3I+V2FsdGVyLCBKdWxpYTwvYXV0aG9yPjxhdXRob3I+SGVpbiwgUm9tYW48L2F1dGhvcj48
YXV0aG9yPkJlaWVya3VobmxlaW4sIENhcmw8L2F1dGhvcj48YXV0aG9yPkhhbW1lcmwsIFZlcmVu
YTwvYXV0aG9yPjxhdXRob3I+SmVudHNjaCwgQW5rZTwvYXV0aG9yPjxhdXRob3I+U2Now6RkbGVy
LCBNYXJ0aW48L2F1dGhvcj48YXV0aG9yPlNjaHVlcmluZ3MsIEphbjwvYXV0aG9yPjxhdXRob3I+
S3JleWxpbmcsIEp1ZXJnZW48L2F1dGhvcj48L2F1dGhvcnM+PC9jb250cmlidXRvcnM+PHRpdGxl
cz48dGl0bGU+Q29tYmluZWQgZWZmZWN0cyBvZiBtdWx0aWZhY3RvciBjbGltYXRlIGNoYW5nZSBh
bmQgbGFuZC11c2Ugb24gZGVjb21wb3NpdGlvbiBpbiB0ZW1wZXJhdGUgZ3Jhc3NsYW5kPC90aXRs
ZT48c2Vjb25kYXJ5LXRpdGxlPlNvaWwgQmlvbG9neSBhbmQgQmlvY2hlbWlzdHJ5PC9zZWNvbmRh
cnktdGl0bGU+PC90aXRsZXM+PHBlcmlvZGljYWw+PGZ1bGwtdGl0bGU+U29pbCBCaW9sb2d5IGFu
ZCBCaW9jaGVtaXN0cnk8L2Z1bGwtdGl0bGU+PC9wZXJpb2RpY2FsPjxwYWdlcz4xMC0xODwvcGFn
ZXM+PHZvbHVtZT42MDwvdm9sdW1lPjxrZXl3b3Jkcz48a2V5d29yZD5DYXJib24gdHVybm92ZXI8
L2tleXdvcmQ+PGtleXdvcmQ+Q2xpbWF0ZSBjaGFuZ2U8L2tleXdvcmQ+PGtleXdvcmQ+Qy9OIHJh
dGlvPC9rZXl3b3JkPjxrZXl3b3JkPkVWRU5UIGV4cGVyaW1lbnRzPC9rZXl3b3JkPjxrZXl3b3Jk
PkV4dHJlbWUgd2VhdGhlciBldmVudDwva2V5d29yZD48a2V5d29yZD5HbG9iYWwgd2FybWluZzwv
a2V5d29yZD48a2V5d29yZD5MaXR0ZXIgYmFnPC9rZXl3b3JkPjxrZXl3b3JkPk1pY3JvYmlhbCBh
Y3Rpdml0eTwva2V5d29yZD48a2V5d29yZD5OdXRyaWVudCBjeWNsaW5nPC9rZXl3b3JkPjwva2V5
d29yZHM+PGRhdGVzPjx5ZWFyPjIwMTM8L3llYXI+PHB1Yi1kYXRlcz48ZGF0ZT41Ly88L2RhdGU+
PC9wdWItZGF0ZXM+PC9kYXRlcz48aXNibj4wMDM4LTA3MTc8L2lzYm4+PHVybHM+PHJlbGF0ZWQt
dXJscz48dXJsPmh0dHA6Ly93d3cuc2NpZW5jZWRpcmVjdC5jb20vc2NpZW5jZS9hcnRpY2xlL3Bp
aS9TMDAzODA3MTcxMzAwMDI5MTwvdXJsPjx1cmw+aHR0cDovL2FjLmVscy1jZG4uY29tL1MwMDM4
MDcxNzEzMDAwMjkxLzEtczIuMC1TMDAzODA3MTcxMzAwMDI5MS1tYWluLnBkZj9fdGlkPTRkMjUw
MWI4LWIyYmMtMTFlNS04ZWMxLTAwMDAwYWFiMGYwMSZhbXA7YWNkbmF0PTE0NTE4OTU5MzJfYzQ3
OWMzMmE2OWEzM2Y5NWUyMGNmN2ZmZWFiNGVmZTg8L3VybD48L3JlbGF0ZWQtdXJscz48L3VybHM+
PGVsZWN0cm9uaWMtcmVzb3VyY2UtbnVtPmh0dHA6Ly9keC5kb2kub3JnLzEwLjEwMTYvai5zb2ls
YmlvLjIwMTMuMDEuMDE4PC9lbGVjdHJvbmljLXJlc291cmNlLW51bT48L3JlY29yZD48L0NpdGU+
PENpdGU+PEF1dGhvcj5TdGV2ZW48L0F1dGhvcj48WWVhcj4yMDE1PC9ZZWFyPjxSZWNOdW0+ODg5
PC9SZWNOdW0+PHJlY29yZD48cmVjLW51bWJlcj41NjwvcmVjLW51bWJlcj48Zm9yZWlnbi1rZXlz
PjxrZXkgYXBwPSJFTiIgZGItaWQ9Inp0Zjl3OXp3dHd2YWFkZTlkMHF2ZnZ3aDU5dzlmNWU5dno5
dCIgdGltZXN0YW1wPSIxNTAzNDI0OTE1Ij41Njwva2V5PjwvZm9yZWlnbi1rZXlzPjxyZWYtdHlw
ZSBuYW1lPSJKb3VybmFsIEFydGljbGUiPjE3PC9yZWYtdHlwZT48Y29udHJpYnV0b3JzPjxhdXRo
b3JzPjxhdXRob3I+U3RldmVuLCBCLjwvYXV0aG9yPjxhdXRob3I+S3Vza2UsIEMuIFIuPC9hdXRo
b3I+PGF1dGhvcj5HYWxsZWdvcy1HcmF2ZXMsIEwuIFYuPC9hdXRob3I+PGF1dGhvcj5SZWVkLCBT
LiBDLjwvYXV0aG9yPjxhdXRob3I+QmVsbmFwLCBKLjwvYXV0aG9yPjwvYXV0aG9ycz48L2NvbnRy
aWJ1dG9ycz48YXV0aC1hZGRyZXNzPkJpb3NjaWVuY2UgRGl2aXNpb24sIExvcyBBbGFtb3MgTmF0
aW9uYWwgTGFib3JhdG9yeSwgTG9zIEFsYW1vcywgTmV3IE1leGljbywgVVNBLiYjeEQ7Qmlvc2Np
ZW5jZSBEaXZpc2lvbiwgTG9zIEFsYW1vcyBOYXRpb25hbCBMYWJvcmF0b3J5LCBMb3MgQWxhbW9z
LCBOZXcgTWV4aWNvLCBVU0Ega3Vza2VAbGFubC5nb3YuJiN4RDtVLlMuIEdlb2xvZ2ljYWwgU3Vy
dmV5LCBTb3V0aHdlc3QgQmlvbG9naWNhbCBTY2llbmNlIENlbnRlciwgTW9hYiwgVXRhaCwgVVNB
LjwvYXV0aC1hZGRyZXNzPjx0aXRsZXM+PHRpdGxlPkNsaW1hdGUgQ2hhbmdlIGFuZCBQaHlzaWNh
bCBEaXN0dXJiYW5jZSBNYW5pcHVsYXRpb25zIFJlc3VsdCBpbiBEaXN0aW5jdCBCaW9sb2dpY2Fs
IFNvaWwgQ3J1c3QgQ29tbXVuaXRpZXM8L3RpdGxlPjxzZWNvbmRhcnktdGl0bGU+QXBwbCBFbnZp
cm9uIE1pY3JvYmlvbDwvc2Vjb25kYXJ5LXRpdGxlPjwvdGl0bGVzPjxwZXJpb2RpY2FsPjxmdWxs
LXRpdGxlPkFwcGwgRW52aXJvbiBNaWNyb2Jpb2w8L2Z1bGwtdGl0bGU+PC9wZXJpb2RpY2FsPjxw
YWdlcz43NDQ4LTU5PC9wYWdlcz48dm9sdW1lPjgxPC92b2x1bWU+PG51bWJlcj4yMTwvbnVtYmVy
PjxkYXRlcz48eWVhcj4yMDE1PC95ZWFyPjxwdWItZGF0ZXM+PGRhdGU+Tm92IDE8L2RhdGU+PC9w
dWItZGF0ZXM+PC9kYXRlcz48aXNibj4xMDk4LTUzMzYgKEVsZWN0cm9uaWMpJiN4RDswMDk5LTIy
NDAgKExpbmtpbmcpPC9pc2JuPjxhY2Nlc3Npb24tbnVtPjI2Mjc2MTExPC9hY2Nlc3Npb24tbnVt
Pjx1cmxzPjxyZWxhdGVkLXVybHM+PHVybD5odHRwOi8vd3d3Lm5jYmkubmxtLm5paC5nb3YvcHVi
bWVkLzI2Mjc2MTExPC91cmw+PC9yZWxhdGVkLXVybHM+PC91cmxzPjxjdXN0b20yPlBNQzQ1OTI4
NTE8L2N1c3RvbTI+PGVsZWN0cm9uaWMtcmVzb3VyY2UtbnVtPjEwLjExMjgvQUVNLjAxNDQzLTE1
PC9lbGVjdHJvbmljLXJlc291cmNlLW51bT48L3JlY29yZD48L0NpdGU+PENpdGU+PEF1dGhvcj5D
cm93dGhlcjwvQXV0aG9yPjxZZWFyPjIwMTU8L1llYXI+PFJlY051bT44MTE8L1JlY051bT48cmVj
b3JkPjxyZWMtbnVtYmVyPjU3PC9yZWMtbnVtYmVyPjxmb3JlaWduLWtleXM+PGtleSBhcHA9IkVO
IiBkYi1pZD0ienRmOXc5end0d3ZhYWRlOWQwcXZmdndoNTl3OWY1ZTl2ejl0IiB0aW1lc3RhbXA9
IjE1MDM0MjQ5MTUiPjU3PC9rZXk+PC9mb3JlaWduLWtleXM+PHJlZi10eXBlIG5hbWU9IkpvdXJu
YWwgQXJ0aWNsZSI+MTc8L3JlZi10eXBlPjxjb250cmlidXRvcnM+PGF1dGhvcnM+PGF1dGhvcj5D
cm93dGhlciwgVC4gVy48L2F1dGhvcj48YXV0aG9yPlRob21hcywgUy4gTS48L2F1dGhvcj48YXV0
aG9yPk1heW5hcmQsIEQuIFMuPC9hdXRob3I+PGF1dGhvcj5CYWxkcmlhbiwgUC48L2F1dGhvcj48
YXV0aG9yPkNvdmV5LCBLLjwvYXV0aG9yPjxhdXRob3I+RnJleSwgUy4gRC48L2F1dGhvcj48YXV0
aG9yPnZhbiBEaWVwZW4sIEwuIFQuPC9hdXRob3I+PGF1dGhvcj5CcmFkZm9yZCwgTS4gQS48L2F1
dGhvcj48L2F1dGhvcnM+PC9jb250cmlidXRvcnM+PGF1dGgtYWRkcmVzcz5ZYWxlIFNjaG9vbCBv
ZiBGb3Jlc3RyeSBhbmQgRW52aXJvbm1lbnRhbCBTdHVkaWVzLCBZYWxlIFVuaXZlcnNpdHksIE5l
dyBIYXZlbiwgQ1QgMDY1MTE7IHRob21hcy5jcm93dGhlckB5YWxlLmVkdS4mI3hEO0RlcGFydG1l
bnQgb2YgRW52aXJvbm1lbnRhbCBTY2llbmNlcywgVW5pdmVyc2l0eSBvZiBIZWxzaW5raSwgRkkt
MDAwMTQsIEZpbmxhbmQ7JiN4RDtZYWxlIFNjaG9vbCBvZiBGb3Jlc3RyeSBhbmQgRW52aXJvbm1l
bnRhbCBTdHVkaWVzLCBZYWxlIFVuaXZlcnNpdHksIE5ldyBIYXZlbiwgQ1QgMDY1MTE7JiN4RDtM
YWJvcmF0b3J5IG9mIEVudmlyb25tZW50YWwgTWljcm9iaW9sb2d5LCBJbnN0aXR1dGUgb2YgTWlj
cm9iaW9sb2d5IG9mIHRoZSBBY2FkZW15IG9mIFNjaWVuY2VzIG9mIHRoZSBDemVjaCBSZXB1Ymxp
Yywgdi52LmkuLCAxNDIyMCBQcmFndWUgNCwgQ3plY2ggUmVwdWJsaWM7JiN4RDtEZXBhcnRtZW50
IG9mIE5hdHVyYWwgUmVzb3VyY2VzIGFuZCB0aGUgRW52aXJvbm1lbnQsIFVuaXZlcnNpdHkgb2Yg
TmV3IEhhbXBzaGlyZSwgRHVyaGFtLCBOSCAwMzgyNC48L2F1dGgtYWRkcmVzcz48dGl0bGVzPjx0
aXRsZT5CaW90aWMgaW50ZXJhY3Rpb25zIG1lZGlhdGUgc29pbCBtaWNyb2JpYWwgZmVlZGJhY2tz
IHRvIGNsaW1hdGUgY2hhbmdlPC90aXRsZT48c2Vjb25kYXJ5LXRpdGxlPlByb2MgTmF0bCBBY2Fk
IFNjaSBVIFMgQTwvc2Vjb25kYXJ5LXRpdGxlPjwvdGl0bGVzPjxwZXJpb2RpY2FsPjxmdWxsLXRp
dGxlPlByb2MgTmF0bCBBY2FkIFNjaSBVIFMgQTwvZnVsbC10aXRsZT48L3BlcmlvZGljYWw+PHBh
Z2VzPjcwMzMtODwvcGFnZXM+PHZvbHVtZT4xMTI8L3ZvbHVtZT48bnVtYmVyPjIyPC9udW1iZXI+
PGtleXdvcmRzPjxrZXl3b3JkPkFuYWx5c2lzIG9mIFZhcmlhbmNlPC9rZXl3b3JkPjxrZXl3b3Jk
PkFuaW1hbHM8L2tleXdvcmQ+PGtleXdvcmQ+KkNsaW1hdGUgQ2hhbmdlPC9rZXl3b3JkPjxrZXl3
b3JkPipGZWVkYmFjazwva2V5d29yZD48a2V5d29yZD4qRm9vZCBDaGFpbjwva2V5d29yZD48a2V5
d29yZD5GdW5naS8qcGh5c2lvbG9neTwva2V5d29yZD48a2V5d29yZD5Jc29wb2RhLypwaHlzaW9s
b2d5PC9rZXl3b3JkPjxrZXl3b3JkPk1hc3NhY2h1c2V0dHM8L2tleXdvcmQ+PGtleXdvcmQ+Kk1v
ZGVscywgVGhlb3JldGljYWw8L2tleXdvcmQ+PGtleXdvcmQ+Tml0cm9nZW4vbWV0YWJvbGlzbTwv
a2V5d29yZD48a2V5d29yZD4qU29pbCBNaWNyb2Jpb2xvZ3k8L2tleXdvcmQ+PGtleXdvcmQ+Ymlv
dGljIGludGVyYWN0aW9uPC9rZXl3b3JkPjxrZXl3b3JkPmJvdHRvbS11cCBjb250cm9sPC9rZXl3
b3JkPjxrZXl3b3JkPmdsb2JhbCBjaGFuZ2U8L2tleXdvcmQ+PGtleXdvcmQ+c29pbCBmZWVkYmFj
azwva2V5d29yZD48a2V5d29yZD50b3AtZG93biBjb250cm9sPC9rZXl3b3JkPjwva2V5d29yZHM+
PGRhdGVzPjx5ZWFyPjIwMTU8L3llYXI+PHB1Yi1kYXRlcz48ZGF0ZT5KdW4gMjwvZGF0ZT48L3B1
Yi1kYXRlcz48L2RhdGVzPjxpc2JuPjEwOTEtNjQ5MCAoRWxlY3Ryb25pYykmI3hEOzAwMjctODQy
NCAoTGlua2luZyk8L2lzYm4+PGFjY2Vzc2lvbi1udW0+MjYwMzg1NTc8L2FjY2Vzc2lvbi1udW0+
PHVybHM+PHJlbGF0ZWQtdXJscz48dXJsPmh0dHA6Ly93d3cubmNiaS5ubG0ubmloLmdvdi9wdWJt
ZWQvMjYwMzg1NTc8L3VybD48L3JlbGF0ZWQtdXJscz48L3VybHM+PGN1c3RvbTI+UE1DNDQ2MDQ2
OTwvY3VzdG9tMj48ZWxlY3Ryb25pYy1yZXNvdXJjZS1udW0+MTAuMTA3My9wbmFzLjE1MDI5NTYx
MTI8L2VsZWN0cm9uaWMtcmVzb3VyY2UtbnVtPjwvcmVjb3JkPjwvQ2l0ZT48L0VuZE5vdGU+AG==
</w:fldData>
        </w:fldChar>
      </w:r>
      <w:r w:rsidR="00FA773F">
        <w:instrText xml:space="preserve"> ADDIN EN.CITE </w:instrText>
      </w:r>
      <w:r w:rsidR="00FA773F">
        <w:fldChar w:fldCharType="begin">
          <w:fldData xml:space="preserve">PEVuZE5vdGU+PENpdGU+PEF1dGhvcj5aaGFuZzwvQXV0aG9yPjxZZWFyPjIwMDU8L1llYXI+PFJl
Y051bT4xNTI8L1JlY051bT48RGlzcGxheVRleHQ+KENyb3d0aGVyIGV0IGFsIDIwMTUsIFN0ZXZl
biBldCBhbCAyMDE1LCBXYWx0ZXIgZXQgYWwgMjAxMywgWmhhbmcgZXQgYWwgMjAwNSk8L0Rpc3Bs
YXlUZXh0PjxyZWNvcmQ+PHJlYy1udW1iZXI+Mzg8L3JlYy1udW1iZXI+PGZvcmVpZ24ta2V5cz48
a2V5IGFwcD0iRU4iIGRiLWlkPSJ6dGY5dzl6d3R3dmFhZGU5ZDBxdmZ2d2g1OXc5ZjVlOXZ6OXQi
IHRpbWVzdGFtcD0iMTUwMzQyNDkxNSI+Mzg8L2tleT48L2ZvcmVpZ24ta2V5cz48cmVmLXR5cGUg
bmFtZT0iSm91cm5hbCBBcnRpY2xlIj4xNzwvcmVmLXR5cGU+PGNvbnRyaWJ1dG9ycz48YXV0aG9y
cz48YXV0aG9yPlpoYW5nLCBXLjwvYXV0aG9yPjxhdXRob3I+UGFya2VyLCBLLiBNLjwvYXV0aG9y
PjxhdXRob3I+THVvLCBZLjwvYXV0aG9yPjxhdXRob3I+V2FuLCBTLjwvYXV0aG9yPjxhdXRob3I+
V2FsbGFjZSwgTC4gTC48L2F1dGhvcj48YXV0aG9yPkh1LCBTLjwvYXV0aG9yPjwvYXV0aG9ycz48
L2NvbnRyaWJ1dG9ycz48dGl0bGVzPjx0aXRsZT5Tb2lsIG1pY3JvYmlhbCByZXNwb25zZXMgdG8g
ZXhwZXJpbWVudGFsIHdhcm1pbmcgYW5kIGNsaXBwaW5nIGluIGEgdGFsbGdyYXNzIHByYWlyaWU8
L3RpdGxlPjxzZWNvbmRhcnktdGl0bGU+R2xvYmFsIENoYW5nZSBCaW9sb2d5PC9zZWNvbmRhcnkt
dGl0bGU+PC90aXRsZXM+PHBlcmlvZGljYWw+PGZ1bGwtdGl0bGU+R2xvYmFsIENoYW5nZSBCaW9s
b2d5PC9mdWxsLXRpdGxlPjwvcGVyaW9kaWNhbD48cGFnZXM+MjY2LTI3NzwvcGFnZXM+PHZvbHVt
ZT4xMTwvdm9sdW1lPjxudW1iZXI+MjwvbnVtYmVyPjxrZXl3b3Jkcz48a2V5d29yZD5iYWN0ZXJp
YTwva2V5d29yZD48a2V5d29yZD5leHBlcmltZW50YWwgd2FybWluZzwva2V5d29yZD48a2V5d29y
ZD5mdW5naTwva2V5d29yZD48a2V5d29yZD5taWNyb2JpYWwgYWN0aXZpdHk8L2tleXdvcmQ+PGtl
eXdvcmQ+bWljcm9iaWFsIGJpb21hc3M8L2tleXdvcmQ+PGtleXdvcmQ+bWljcm9iaWFsIGNvbW11
bml0eTwva2V5d29yZD48a2V5d29yZD5zb2lsIG1pY3JvYmVzPC9rZXl3b3JkPjxrZXl3b3JkPnRh
bGxncmFzcyBwcmFpcmllPC9rZXl3b3JkPjxrZXl3b3JkPnRlbXBlcmF0dXJlIGFjY2xpbWF0aXph
dGlvbjwva2V5d29yZD48L2tleXdvcmRzPjxkYXRlcz48eWVhcj4yMDA1PC95ZWFyPjwvZGF0ZXM+
PHB1Ymxpc2hlcj5CbGFja3dlbGwgU2NpZW5jZSBMdGQ8L3B1Ymxpc2hlcj48aXNibj4xMzY1LTI0
ODY8L2lzYm4+PHVybHM+PHJlbGF0ZWQtdXJscz48dXJsPmh0dHA6Ly9keC5kb2kub3JnLzEwLjEx
MTEvai4xMzY1LTI0ODYuMjAwNS4wMDkwMi54PC91cmw+PHVybD5odHRwOi8vb25saW5lbGlicmFy
eS53aWxleS5jb20vc3RvcmUvMTAuMTExMS9qLjEzNjUtMjQ4Ni4yMDA1LjAwOTAyLngvYXNzZXQv
ai4xMzY1LTI0ODYuMjAwNS4wMDkwMi54LnBkZj92PTEmYW1wO3Q9aDI5azkxZGgmYW1wO3M9Mzc4
ODUwMDMyZjg0NGVhOTZjZTIzNGVmZDE5ZmVmMTNkMWQ1NjUzMzwvdXJsPjwvcmVsYXRlZC11cmxz
PjwvdXJscz48ZWxlY3Ryb25pYy1yZXNvdXJjZS1udW0+MTAuMTExMS9qLjEzNjUtMjQ4Ni4yMDA1
LjAwOTAyLng8L2VsZWN0cm9uaWMtcmVzb3VyY2UtbnVtPjwvcmVjb3JkPjwvQ2l0ZT48Q2l0ZT48
QXV0aG9yPldhbHRlcjwvQXV0aG9yPjxZZWFyPjIwMTM8L1llYXI+PFJlY051bT4xNjI4PC9SZWNO
dW0+PHJlY29yZD48cmVjLW51bWJlcj41MDwvcmVjLW51bWJlcj48Zm9yZWlnbi1rZXlzPjxrZXkg
YXBwPSJFTiIgZGItaWQ9Inp0Zjl3OXp3dHd2YWFkZTlkMHF2ZnZ3aDU5dzlmNWU5dno5dCIgdGlt
ZXN0YW1wPSIxNTAzNDI0OTE1Ij41MDwva2V5PjwvZm9yZWlnbi1rZXlzPjxyZWYtdHlwZSBuYW1l
PSJKb3VybmFsIEFydGljbGUiPjE3PC9yZWYtdHlwZT48Y29udHJpYnV0b3JzPjxhdXRob3JzPjxh
dXRob3I+V2FsdGVyLCBKdWxpYTwvYXV0aG9yPjxhdXRob3I+SGVpbiwgUm9tYW48L2F1dGhvcj48
YXV0aG9yPkJlaWVya3VobmxlaW4sIENhcmw8L2F1dGhvcj48YXV0aG9yPkhhbW1lcmwsIFZlcmVu
YTwvYXV0aG9yPjxhdXRob3I+SmVudHNjaCwgQW5rZTwvYXV0aG9yPjxhdXRob3I+U2Now6RkbGVy
LCBNYXJ0aW48L2F1dGhvcj48YXV0aG9yPlNjaHVlcmluZ3MsIEphbjwvYXV0aG9yPjxhdXRob3I+
S3JleWxpbmcsIEp1ZXJnZW48L2F1dGhvcj48L2F1dGhvcnM+PC9jb250cmlidXRvcnM+PHRpdGxl
cz48dGl0bGU+Q29tYmluZWQgZWZmZWN0cyBvZiBtdWx0aWZhY3RvciBjbGltYXRlIGNoYW5nZSBh
bmQgbGFuZC11c2Ugb24gZGVjb21wb3NpdGlvbiBpbiB0ZW1wZXJhdGUgZ3Jhc3NsYW5kPC90aXRs
ZT48c2Vjb25kYXJ5LXRpdGxlPlNvaWwgQmlvbG9neSBhbmQgQmlvY2hlbWlzdHJ5PC9zZWNvbmRh
cnktdGl0bGU+PC90aXRsZXM+PHBlcmlvZGljYWw+PGZ1bGwtdGl0bGU+U29pbCBCaW9sb2d5IGFu
ZCBCaW9jaGVtaXN0cnk8L2Z1bGwtdGl0bGU+PC9wZXJpb2RpY2FsPjxwYWdlcz4xMC0xODwvcGFn
ZXM+PHZvbHVtZT42MDwvdm9sdW1lPjxrZXl3b3Jkcz48a2V5d29yZD5DYXJib24gdHVybm92ZXI8
L2tleXdvcmQ+PGtleXdvcmQ+Q2xpbWF0ZSBjaGFuZ2U8L2tleXdvcmQ+PGtleXdvcmQ+Qy9OIHJh
dGlvPC9rZXl3b3JkPjxrZXl3b3JkPkVWRU5UIGV4cGVyaW1lbnRzPC9rZXl3b3JkPjxrZXl3b3Jk
PkV4dHJlbWUgd2VhdGhlciBldmVudDwva2V5d29yZD48a2V5d29yZD5HbG9iYWwgd2FybWluZzwv
a2V5d29yZD48a2V5d29yZD5MaXR0ZXIgYmFnPC9rZXl3b3JkPjxrZXl3b3JkPk1pY3JvYmlhbCBh
Y3Rpdml0eTwva2V5d29yZD48a2V5d29yZD5OdXRyaWVudCBjeWNsaW5nPC9rZXl3b3JkPjwva2V5
d29yZHM+PGRhdGVzPjx5ZWFyPjIwMTM8L3llYXI+PHB1Yi1kYXRlcz48ZGF0ZT41Ly88L2RhdGU+
PC9wdWItZGF0ZXM+PC9kYXRlcz48aXNibj4wMDM4LTA3MTc8L2lzYm4+PHVybHM+PHJlbGF0ZWQt
dXJscz48dXJsPmh0dHA6Ly93d3cuc2NpZW5jZWRpcmVjdC5jb20vc2NpZW5jZS9hcnRpY2xlL3Bp
aS9TMDAzODA3MTcxMzAwMDI5MTwvdXJsPjx1cmw+aHR0cDovL2FjLmVscy1jZG4uY29tL1MwMDM4
MDcxNzEzMDAwMjkxLzEtczIuMC1TMDAzODA3MTcxMzAwMDI5MS1tYWluLnBkZj9fdGlkPTRkMjUw
MWI4LWIyYmMtMTFlNS04ZWMxLTAwMDAwYWFiMGYwMSZhbXA7YWNkbmF0PTE0NTE4OTU5MzJfYzQ3
OWMzMmE2OWEzM2Y5NWUyMGNmN2ZmZWFiNGVmZTg8L3VybD48L3JlbGF0ZWQtdXJscz48L3VybHM+
PGVsZWN0cm9uaWMtcmVzb3VyY2UtbnVtPmh0dHA6Ly9keC5kb2kub3JnLzEwLjEwMTYvai5zb2ls
YmlvLjIwMTMuMDEuMDE4PC9lbGVjdHJvbmljLXJlc291cmNlLW51bT48L3JlY29yZD48L0NpdGU+
PENpdGU+PEF1dGhvcj5TdGV2ZW48L0F1dGhvcj48WWVhcj4yMDE1PC9ZZWFyPjxSZWNOdW0+ODg5
PC9SZWNOdW0+PHJlY29yZD48cmVjLW51bWJlcj41NjwvcmVjLW51bWJlcj48Zm9yZWlnbi1rZXlz
PjxrZXkgYXBwPSJFTiIgZGItaWQ9Inp0Zjl3OXp3dHd2YWFkZTlkMHF2ZnZ3aDU5dzlmNWU5dno5
dCIgdGltZXN0YW1wPSIxNTAzNDI0OTE1Ij41Njwva2V5PjwvZm9yZWlnbi1rZXlzPjxyZWYtdHlw
ZSBuYW1lPSJKb3VybmFsIEFydGljbGUiPjE3PC9yZWYtdHlwZT48Y29udHJpYnV0b3JzPjxhdXRo
b3JzPjxhdXRob3I+U3RldmVuLCBCLjwvYXV0aG9yPjxhdXRob3I+S3Vza2UsIEMuIFIuPC9hdXRo
b3I+PGF1dGhvcj5HYWxsZWdvcy1HcmF2ZXMsIEwuIFYuPC9hdXRob3I+PGF1dGhvcj5SZWVkLCBT
LiBDLjwvYXV0aG9yPjxhdXRob3I+QmVsbmFwLCBKLjwvYXV0aG9yPjwvYXV0aG9ycz48L2NvbnRy
aWJ1dG9ycz48YXV0aC1hZGRyZXNzPkJpb3NjaWVuY2UgRGl2aXNpb24sIExvcyBBbGFtb3MgTmF0
aW9uYWwgTGFib3JhdG9yeSwgTG9zIEFsYW1vcywgTmV3IE1leGljbywgVVNBLiYjeEQ7Qmlvc2Np
ZW5jZSBEaXZpc2lvbiwgTG9zIEFsYW1vcyBOYXRpb25hbCBMYWJvcmF0b3J5LCBMb3MgQWxhbW9z
LCBOZXcgTWV4aWNvLCBVU0Ega3Vza2VAbGFubC5nb3YuJiN4RDtVLlMuIEdlb2xvZ2ljYWwgU3Vy
dmV5LCBTb3V0aHdlc3QgQmlvbG9naWNhbCBTY2llbmNlIENlbnRlciwgTW9hYiwgVXRhaCwgVVNB
LjwvYXV0aC1hZGRyZXNzPjx0aXRsZXM+PHRpdGxlPkNsaW1hdGUgQ2hhbmdlIGFuZCBQaHlzaWNh
bCBEaXN0dXJiYW5jZSBNYW5pcHVsYXRpb25zIFJlc3VsdCBpbiBEaXN0aW5jdCBCaW9sb2dpY2Fs
IFNvaWwgQ3J1c3QgQ29tbXVuaXRpZXM8L3RpdGxlPjxzZWNvbmRhcnktdGl0bGU+QXBwbCBFbnZp
cm9uIE1pY3JvYmlvbDwvc2Vjb25kYXJ5LXRpdGxlPjwvdGl0bGVzPjxwZXJpb2RpY2FsPjxmdWxs
LXRpdGxlPkFwcGwgRW52aXJvbiBNaWNyb2Jpb2w8L2Z1bGwtdGl0bGU+PC9wZXJpb2RpY2FsPjxw
YWdlcz43NDQ4LTU5PC9wYWdlcz48dm9sdW1lPjgxPC92b2x1bWU+PG51bWJlcj4yMTwvbnVtYmVy
PjxkYXRlcz48eWVhcj4yMDE1PC95ZWFyPjxwdWItZGF0ZXM+PGRhdGU+Tm92IDE8L2RhdGU+PC9w
dWItZGF0ZXM+PC9kYXRlcz48aXNibj4xMDk4LTUzMzYgKEVsZWN0cm9uaWMpJiN4RDswMDk5LTIy
NDAgKExpbmtpbmcpPC9pc2JuPjxhY2Nlc3Npb24tbnVtPjI2Mjc2MTExPC9hY2Nlc3Npb24tbnVt
Pjx1cmxzPjxyZWxhdGVkLXVybHM+PHVybD5odHRwOi8vd3d3Lm5jYmkubmxtLm5paC5nb3YvcHVi
bWVkLzI2Mjc2MTExPC91cmw+PC9yZWxhdGVkLXVybHM+PC91cmxzPjxjdXN0b20yPlBNQzQ1OTI4
NTE8L2N1c3RvbTI+PGVsZWN0cm9uaWMtcmVzb3VyY2UtbnVtPjEwLjExMjgvQUVNLjAxNDQzLTE1
PC9lbGVjdHJvbmljLXJlc291cmNlLW51bT48L3JlY29yZD48L0NpdGU+PENpdGU+PEF1dGhvcj5D
cm93dGhlcjwvQXV0aG9yPjxZZWFyPjIwMTU8L1llYXI+PFJlY051bT44MTE8L1JlY051bT48cmVj
b3JkPjxyZWMtbnVtYmVyPjU3PC9yZWMtbnVtYmVyPjxmb3JlaWduLWtleXM+PGtleSBhcHA9IkVO
IiBkYi1pZD0ienRmOXc5end0d3ZhYWRlOWQwcXZmdndoNTl3OWY1ZTl2ejl0IiB0aW1lc3RhbXA9
IjE1MDM0MjQ5MTUiPjU3PC9rZXk+PC9mb3JlaWduLWtleXM+PHJlZi10eXBlIG5hbWU9IkpvdXJu
YWwgQXJ0aWNsZSI+MTc8L3JlZi10eXBlPjxjb250cmlidXRvcnM+PGF1dGhvcnM+PGF1dGhvcj5D
cm93dGhlciwgVC4gVy48L2F1dGhvcj48YXV0aG9yPlRob21hcywgUy4gTS48L2F1dGhvcj48YXV0
aG9yPk1heW5hcmQsIEQuIFMuPC9hdXRob3I+PGF1dGhvcj5CYWxkcmlhbiwgUC48L2F1dGhvcj48
YXV0aG9yPkNvdmV5LCBLLjwvYXV0aG9yPjxhdXRob3I+RnJleSwgUy4gRC48L2F1dGhvcj48YXV0
aG9yPnZhbiBEaWVwZW4sIEwuIFQuPC9hdXRob3I+PGF1dGhvcj5CcmFkZm9yZCwgTS4gQS48L2F1
dGhvcj48L2F1dGhvcnM+PC9jb250cmlidXRvcnM+PGF1dGgtYWRkcmVzcz5ZYWxlIFNjaG9vbCBv
ZiBGb3Jlc3RyeSBhbmQgRW52aXJvbm1lbnRhbCBTdHVkaWVzLCBZYWxlIFVuaXZlcnNpdHksIE5l
dyBIYXZlbiwgQ1QgMDY1MTE7IHRob21hcy5jcm93dGhlckB5YWxlLmVkdS4mI3hEO0RlcGFydG1l
bnQgb2YgRW52aXJvbm1lbnRhbCBTY2llbmNlcywgVW5pdmVyc2l0eSBvZiBIZWxzaW5raSwgRkkt
MDAwMTQsIEZpbmxhbmQ7JiN4RDtZYWxlIFNjaG9vbCBvZiBGb3Jlc3RyeSBhbmQgRW52aXJvbm1l
bnRhbCBTdHVkaWVzLCBZYWxlIFVuaXZlcnNpdHksIE5ldyBIYXZlbiwgQ1QgMDY1MTE7JiN4RDtM
YWJvcmF0b3J5IG9mIEVudmlyb25tZW50YWwgTWljcm9iaW9sb2d5LCBJbnN0aXR1dGUgb2YgTWlj
cm9iaW9sb2d5IG9mIHRoZSBBY2FkZW15IG9mIFNjaWVuY2VzIG9mIHRoZSBDemVjaCBSZXB1Ymxp
Yywgdi52LmkuLCAxNDIyMCBQcmFndWUgNCwgQ3plY2ggUmVwdWJsaWM7JiN4RDtEZXBhcnRtZW50
IG9mIE5hdHVyYWwgUmVzb3VyY2VzIGFuZCB0aGUgRW52aXJvbm1lbnQsIFVuaXZlcnNpdHkgb2Yg
TmV3IEhhbXBzaGlyZSwgRHVyaGFtLCBOSCAwMzgyNC48L2F1dGgtYWRkcmVzcz48dGl0bGVzPjx0
aXRsZT5CaW90aWMgaW50ZXJhY3Rpb25zIG1lZGlhdGUgc29pbCBtaWNyb2JpYWwgZmVlZGJhY2tz
IHRvIGNsaW1hdGUgY2hhbmdlPC90aXRsZT48c2Vjb25kYXJ5LXRpdGxlPlByb2MgTmF0bCBBY2Fk
IFNjaSBVIFMgQTwvc2Vjb25kYXJ5LXRpdGxlPjwvdGl0bGVzPjxwZXJpb2RpY2FsPjxmdWxsLXRp
dGxlPlByb2MgTmF0bCBBY2FkIFNjaSBVIFMgQTwvZnVsbC10aXRsZT48L3BlcmlvZGljYWw+PHBh
Z2VzPjcwMzMtODwvcGFnZXM+PHZvbHVtZT4xMTI8L3ZvbHVtZT48bnVtYmVyPjIyPC9udW1iZXI+
PGtleXdvcmRzPjxrZXl3b3JkPkFuYWx5c2lzIG9mIFZhcmlhbmNlPC9rZXl3b3JkPjxrZXl3b3Jk
PkFuaW1hbHM8L2tleXdvcmQ+PGtleXdvcmQ+KkNsaW1hdGUgQ2hhbmdlPC9rZXl3b3JkPjxrZXl3
b3JkPipGZWVkYmFjazwva2V5d29yZD48a2V5d29yZD4qRm9vZCBDaGFpbjwva2V5d29yZD48a2V5
d29yZD5GdW5naS8qcGh5c2lvbG9neTwva2V5d29yZD48a2V5d29yZD5Jc29wb2RhLypwaHlzaW9s
b2d5PC9rZXl3b3JkPjxrZXl3b3JkPk1hc3NhY2h1c2V0dHM8L2tleXdvcmQ+PGtleXdvcmQ+Kk1v
ZGVscywgVGhlb3JldGljYWw8L2tleXdvcmQ+PGtleXdvcmQ+Tml0cm9nZW4vbWV0YWJvbGlzbTwv
a2V5d29yZD48a2V5d29yZD4qU29pbCBNaWNyb2Jpb2xvZ3k8L2tleXdvcmQ+PGtleXdvcmQ+Ymlv
dGljIGludGVyYWN0aW9uPC9rZXl3b3JkPjxrZXl3b3JkPmJvdHRvbS11cCBjb250cm9sPC9rZXl3
b3JkPjxrZXl3b3JkPmdsb2JhbCBjaGFuZ2U8L2tleXdvcmQ+PGtleXdvcmQ+c29pbCBmZWVkYmFj
azwva2V5d29yZD48a2V5d29yZD50b3AtZG93biBjb250cm9sPC9rZXl3b3JkPjwva2V5d29yZHM+
PGRhdGVzPjx5ZWFyPjIwMTU8L3llYXI+PHB1Yi1kYXRlcz48ZGF0ZT5KdW4gMjwvZGF0ZT48L3B1
Yi1kYXRlcz48L2RhdGVzPjxpc2JuPjEwOTEtNjQ5MCAoRWxlY3Ryb25pYykmI3hEOzAwMjctODQy
NCAoTGlua2luZyk8L2lzYm4+PGFjY2Vzc2lvbi1udW0+MjYwMzg1NTc8L2FjY2Vzc2lvbi1udW0+
PHVybHM+PHJlbGF0ZWQtdXJscz48dXJsPmh0dHA6Ly93d3cubmNiaS5ubG0ubmloLmdvdi9wdWJt
ZWQvMjYwMzg1NTc8L3VybD48L3JlbGF0ZWQtdXJscz48L3VybHM+PGN1c3RvbTI+UE1DNDQ2MDQ2
OTwvY3VzdG9tMj48ZWxlY3Ryb25pYy1yZXNvdXJjZS1udW0+MTAuMTA3My9wbmFzLjE1MDI5NTYx
MTI8L2VsZWN0cm9uaWMtcmVzb3VyY2UtbnVtPjwvcmVjb3JkPjwvQ2l0ZT48L0VuZE5vdGU+AG==
</w:fldData>
        </w:fldChar>
      </w:r>
      <w:r w:rsidR="00FA773F">
        <w:instrText xml:space="preserve"> ADDIN EN.CITE.DATA </w:instrText>
      </w:r>
      <w:r w:rsidR="00FA773F">
        <w:fldChar w:fldCharType="end"/>
      </w:r>
      <w:r w:rsidR="00864009" w:rsidRPr="00F87205">
        <w:fldChar w:fldCharType="separate"/>
      </w:r>
      <w:r w:rsidR="00674C06">
        <w:rPr>
          <w:noProof/>
        </w:rPr>
        <w:t>(Crowther et al 2015, Steven et al 2015, Walter et al 2013, Zhang et al 2005)</w:t>
      </w:r>
      <w:r w:rsidR="00864009" w:rsidRPr="00F87205">
        <w:fldChar w:fldCharType="end"/>
      </w:r>
      <w:r w:rsidR="00864009" w:rsidRPr="00F87205">
        <w:t xml:space="preserve">. </w:t>
      </w:r>
      <w:r w:rsidR="00F75089">
        <w:t>These studies provided valuable insights into our understanding of soil microbial communities under warming.</w:t>
      </w:r>
    </w:p>
    <w:p w14:paraId="35D5A74B" w14:textId="41CAB73B" w:rsidR="00F75089" w:rsidRDefault="00F75089" w:rsidP="00475278">
      <w:pPr>
        <w:pStyle w:val="OU-Normal"/>
      </w:pPr>
      <w:r>
        <w:t xml:space="preserve">However, the massive reports still left knowledge gaps in this complex, and large-scale question. </w:t>
      </w:r>
      <w:r w:rsidR="000C211C">
        <w:t>First, although northern high-latitude regions were referred to climate change’s hot spot</w:t>
      </w:r>
      <w:r w:rsidR="00864009">
        <w:t xml:space="preserve"> </w:t>
      </w:r>
      <w:r w:rsidR="00A92746">
        <w:fldChar w:fldCharType="begin"/>
      </w:r>
      <w:r w:rsidR="00FA773F">
        <w:instrText xml:space="preserve"> ADDIN EN.CITE &lt;EndNote&gt;&lt;Cite&gt;&lt;Author&gt;Schuur&lt;/Author&gt;&lt;Year&gt;2008&lt;/Year&gt;&lt;RecNum&gt;94&lt;/RecNum&gt;&lt;DisplayText&gt;(Schuur et al 2008)&lt;/DisplayText&gt;&lt;record&gt;&lt;rec-number&gt;58&lt;/rec-number&gt;&lt;foreign-keys&gt;&lt;key app="EN" db-id="ztf9w9zwtwvaade9d0qvfvwh59w9f5e9vz9t" timestamp="1503424915"&gt;58&lt;/key&gt;&lt;/foreign-keys&gt;&lt;ref-type name="Journal Article"&gt;17&lt;/ref-type&gt;&lt;contributors&gt;&lt;authors&gt;&lt;author&gt;Schuur, Edward A. 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eriodical&gt;&lt;full-title&gt;BioScience&lt;/full-title&gt;&lt;/periodical&gt;&lt;pages&gt;701-714&lt;/pages&gt;&lt;volume&gt;58&lt;/volume&gt;&lt;number&gt;8&lt;/number&gt;&lt;dates&gt;&lt;year&gt;2008&lt;/year&gt;&lt;/dates&gt;&lt;isbn&gt;0006-3568&lt;/isbn&gt;&lt;urls&gt;&lt;/urls&gt;&lt;/record&gt;&lt;/Cite&gt;&lt;/EndNote&gt;</w:instrText>
      </w:r>
      <w:r w:rsidR="00A92746">
        <w:fldChar w:fldCharType="separate"/>
      </w:r>
      <w:r w:rsidR="00406EFC">
        <w:rPr>
          <w:noProof/>
        </w:rPr>
        <w:t>(Schuur et al 2008)</w:t>
      </w:r>
      <w:r w:rsidR="00A92746">
        <w:fldChar w:fldCharType="end"/>
      </w:r>
      <w:r w:rsidR="000C211C">
        <w:t>, the field characterization of microbial communities in those remote areas, and their changes upon warming, are still very limited. Second</w:t>
      </w:r>
      <w:r>
        <w:t xml:space="preserve">, very few reports compared the warming influence across different ecosystems and evaluated the relative importance of different ecosystems in contributing to the future carbon cycle. </w:t>
      </w:r>
      <w:r w:rsidR="000C211C">
        <w:t>Third, compared with the abundant information on the taxonomic composition of the studied soil microbial communities, much less can be inferred about their function, or functional potentials, which are critical for climate change studies. Fourth, as the importance of microbial interactions in performing ecosystem functions were emphasized in more and more studies</w:t>
      </w:r>
      <w:r w:rsidR="00864009">
        <w:t xml:space="preserve"> </w:t>
      </w:r>
      <w:r w:rsidR="00A92746">
        <w:fldChar w:fldCharType="begin"/>
      </w:r>
      <w:r w:rsidR="00FA773F">
        <w:instrText xml:space="preserve"> ADDIN EN.CITE &lt;EndNote&gt;&lt;Cite&gt;&lt;Author&gt;Fuhrman&lt;/Author&gt;&lt;Year&gt;2009&lt;/Year&gt;&lt;RecNum&gt;140&lt;/RecNum&gt;&lt;DisplayText&gt;(Fuhrman 2009)&lt;/DisplayText&gt;&lt;record&gt;&lt;rec-number&gt;59&lt;/rec-number&gt;&lt;foreign-keys&gt;&lt;key app="EN" db-id="ztf9w9zwtwvaade9d0qvfvwh59w9f5e9vz9t" timestamp="1503424916"&gt;59&lt;/key&gt;&lt;/foreign-keys&gt;&lt;ref-type name="Journal Article"&gt;17&lt;/ref-type&gt;&lt;contributors&gt;&lt;authors&gt;&lt;author&gt;Fuhrman, Jed A.&lt;/author&gt;&lt;/authors&gt;&lt;/contributors&gt;&lt;titles&gt;&lt;title&gt;Microbial community structure and its functional implications&lt;/title&gt;&lt;secondary-title&gt;Nature&lt;/secondary-title&gt;&lt;/titles&gt;&lt;periodical&gt;&lt;full-title&gt;Nature&lt;/full-title&gt;&lt;/periodical&gt;&lt;pages&gt;193-199&lt;/pages&gt;&lt;volume&gt;459&lt;/volume&gt;&lt;number&gt;7244&lt;/number&gt;&lt;dates&gt;&lt;year&gt;2009&lt;/year&gt;&lt;pub-dates&gt;&lt;date&gt;05/14/print&lt;/date&gt;&lt;/pub-dates&gt;&lt;/dates&gt;&lt;publisher&gt;Nature Publishing Group&lt;/publisher&gt;&lt;isbn&gt;0028-0836&lt;/isbn&gt;&lt;work-type&gt;10.1038/nature08058&lt;/work-type&gt;&lt;urls&gt;&lt;related-urls&gt;&lt;url&gt;http://dx.doi.org/10.1038/nature08058&lt;/url&gt;&lt;url&gt;http://www.nature.com/nature/journal/v459/n7244/pdf/nature08058.pdf&lt;/url&gt;&lt;/related-urls&gt;&lt;/urls&gt;&lt;/record&gt;&lt;/Cite&gt;&lt;/EndNote&gt;</w:instrText>
      </w:r>
      <w:r w:rsidR="00A92746">
        <w:fldChar w:fldCharType="separate"/>
      </w:r>
      <w:r w:rsidR="00A92746">
        <w:rPr>
          <w:noProof/>
        </w:rPr>
        <w:t>(Fuhrman 2009)</w:t>
      </w:r>
      <w:r w:rsidR="00A92746">
        <w:fldChar w:fldCharType="end"/>
      </w:r>
      <w:r w:rsidR="000C211C">
        <w:t xml:space="preserve">, the influence of warming on these interactions has never been characterized. Thus, the ongoing and future researches are still urgent and necessary in </w:t>
      </w:r>
      <w:r w:rsidR="00C6752E">
        <w:t xml:space="preserve">this cross section of </w:t>
      </w:r>
      <w:r w:rsidR="000C211C">
        <w:t>climate change</w:t>
      </w:r>
      <w:r w:rsidR="00C6752E">
        <w:t xml:space="preserve"> biology and</w:t>
      </w:r>
      <w:r w:rsidR="000C211C">
        <w:t xml:space="preserve"> microbial ecology</w:t>
      </w:r>
      <w:r w:rsidR="00C6752E">
        <w:t>, as our understanding of the microbial system are yet basic compared with that of macro-ecological systems.</w:t>
      </w:r>
    </w:p>
    <w:p w14:paraId="19157ADE" w14:textId="5E3265A1" w:rsidR="00475278" w:rsidRDefault="00475278" w:rsidP="00475278">
      <w:pPr>
        <w:pStyle w:val="OU-Heading2"/>
      </w:pPr>
      <w:bookmarkStart w:id="12" w:name="_Toc488845982"/>
      <w:r w:rsidRPr="00475278">
        <w:t>High latitude regions under climate warming</w:t>
      </w:r>
      <w:bookmarkEnd w:id="12"/>
    </w:p>
    <w:p w14:paraId="659405DD" w14:textId="1AA378C2" w:rsidR="00E45F7B" w:rsidRDefault="00475278" w:rsidP="00475278">
      <w:pPr>
        <w:pStyle w:val="OU-Normal"/>
      </w:pPr>
      <w:r>
        <w:t xml:space="preserve">Northern permafrost regions are </w:t>
      </w:r>
      <w:r w:rsidR="00864009">
        <w:t xml:space="preserve">often considered “hot spot” in the changing climate </w:t>
      </w:r>
      <w:r w:rsidR="00A92746">
        <w:fldChar w:fldCharType="begin">
          <w:fldData xml:space="preserve">PEVuZE5vdGU+PENpdGU+PEF1dGhvcj5TY2h1dXI8L0F1dGhvcj48WWVhcj4yMDA4PC9ZZWFyPjxS
ZWNOdW0+OTQ8L1JlY051bT48RGlzcGxheVRleHQ+KExlbnRvbiBldCBhbCAyMDA4LCBTY2h1dXIg
ZXQgYWwgMjAwOCk8L0Rpc3BsYXlUZXh0PjxyZWNvcmQ+PHJlYy1udW1iZXI+NTg8L3JlYy1udW1i
ZXI+PGZvcmVpZ24ta2V5cz48a2V5IGFwcD0iRU4iIGRiLWlkPSJ6dGY5dzl6d3R3dmFhZGU5ZDBx
dmZ2d2g1OXc5ZjVlOXZ6OXQiIHRpbWVzdGFtcD0iMTUwMzQyNDkxNSI+NTg8L2tleT48L2ZvcmVp
Z24ta2V5cz48cmVmLXR5cGUgbmFtZT0iSm91cm5hbCBBcnRpY2xlIj4xNzwvcmVmLXR5cGU+PGNv
bnRyaWJ1dG9ycz48YXV0aG9ycz48YXV0aG9yPlNjaHV1ciwgRWR3YXJkIEEuIEcuPC9hdXRob3I+
PGF1dGhvcj5Cb2NraGVpbSwgSmFtZXM8L2F1dGhvcj48YXV0aG9yPkNhbmFkZWxsLCBKb3NlcCBH
LjwvYXV0aG9yPjxhdXRob3I+RXVza2lyY2hlbiwgRXVnZW5pZTwvYXV0aG9yPjxhdXRob3I+Rmll
bGQsIENocmlzdG9waGVyIEIuPC9hdXRob3I+PGF1dGhvcj5Hb3J5YWNoa2luLCBTZXJnZXkgVi48
L2F1dGhvcj48YXV0aG9yPkhhZ2VtYW5uLCBTdGVmYW48L2F1dGhvcj48YXV0aG9yPkt1aHJ5LCBQ
ZXRlcjwvYXV0aG9yPjxhdXRob3I+TGFmbGV1ciwgUGV0ZXIgTS48L2F1dGhvcj48YXV0aG9yPkxl
ZSwgSGFubmE8L2F1dGhvcj48L2F1dGhvcnM+PC9jb250cmlidXRvcnM+PHRpdGxlcz48dGl0bGU+
VnVsbmVyYWJpbGl0eSBvZiBwZXJtYWZyb3N0IGNhcmJvbiB0byBjbGltYXRlIGNoYW5nZTogSW1w
bGljYXRpb25zIGZvciB0aGUgZ2xvYmFsIGNhcmJvbiBjeWNsZTwvdGl0bGU+PHNlY29uZGFyeS10
aXRsZT5CaW9TY2llbmNlPC9zZWNvbmRhcnktdGl0bGU+PC90aXRsZXM+PHBlcmlvZGljYWw+PGZ1
bGwtdGl0bGU+QmlvU2NpZW5jZTwvZnVsbC10aXRsZT48L3BlcmlvZGljYWw+PHBhZ2VzPjcwMS03
MTQ8L3BhZ2VzPjx2b2x1bWU+NTg8L3ZvbHVtZT48bnVtYmVyPjg8L251bWJlcj48ZGF0ZXM+PHll
YXI+MjAwODwveWVhcj48L2RhdGVzPjxpc2JuPjAwMDYtMzU2ODwvaXNibj48dXJscz48L3VybHM+
PC9yZWNvcmQ+PC9DaXRlPjxDaXRlPjxBdXRob3I+TGVudG9uPC9BdXRob3I+PFllYXI+MjAwODwv
WWVhcj48UmVjTnVtPjI0MDwvUmVjTnVtPjxyZWNvcmQ+PHJlYy1udW1iZXI+MjI8L3JlYy1udW1i
ZXI+PGZvcmVpZ24ta2V5cz48a2V5IGFwcD0iRU4iIGRiLWlkPSJ6dGY5dzl6d3R3dmFhZGU5ZDBx
dmZ2d2g1OXc5ZjVlOXZ6OXQiIHRpbWVzdGFtcD0iMTUwMzQyNDkxNSI+MjI8L2tleT48L2ZvcmVp
Z24ta2V5cz48cmVmLXR5cGUgbmFtZT0iSm91cm5hbCBBcnRpY2xlIj4xNzwvcmVmLXR5cGU+PGNv
bnRyaWJ1dG9ycz48YXV0aG9ycz48YXV0aG9yPkxlbnRvbiwgVGltb3RoeSBNLjwvYXV0aG9yPjxh
dXRob3I+SGVsZCwgSGVybWFubjwvYXV0aG9yPjxhdXRob3I+S3JpZWdsZXIsIEVsbWFyPC9hdXRo
b3I+PGF1dGhvcj5IYWxsLCBKaW0gVy48L2F1dGhvcj48YXV0aG9yPkx1Y2h0LCBXb2xmZ2FuZzwv
YXV0aG9yPjxhdXRob3I+UmFobXN0b3JmLCBTdGVmYW48L2F1dGhvcj48YXV0aG9yPlNjaGVsbG5o
dWJlciwgSGFucyBKb2FjaGltPC9hdXRob3I+PC9hdXRob3JzPjwvY29udHJpYnV0b3JzPjx0aXRs
ZXM+PHRpdGxlPlRpcHBpbmcgZWxlbWVudHMgaW4gdGhlIEVhcnRoJmFwb3M7cyBjbGltYXRlIHN5
c3RlbTwvdGl0bGU+PHNlY29uZGFyeS10aXRsZT5Qcm9jZWVkaW5ncyBvZiB0aGUgTmF0aW9uYWwg
QWNhZGVteSBvZiBTY2llbmNlczwvc2Vjb25kYXJ5LXRpdGxlPjwvdGl0bGVzPjxwZXJpb2RpY2Fs
PjxmdWxsLXRpdGxlPlByb2NlZWRpbmdzIG9mIHRoZSBOYXRpb25hbCBBY2FkZW15IG9mIFNjaWVu
Y2VzPC9mdWxsLXRpdGxlPjwvcGVyaW9kaWNhbD48cGFnZXM+MTc4Ni0xNzkzPC9wYWdlcz48dm9s
dW1lPjEwNTwvdm9sdW1lPjxudW1iZXI+NjwvbnVtYmVyPjxkYXRlcz48eWVhcj4yMDA4PC95ZWFy
PjxwdWItZGF0ZXM+PGRhdGU+RmVicnVhcnkgMTIsIDIwMDg8L2RhdGU+PC9wdWItZGF0ZXM+PC9k
YXRlcz48dXJscz48cmVsYXRlZC11cmxzPjx1cmw+aHR0cDovL3d3dy5wbmFzLm9yZy9jb250ZW50
LzEwNS82LzE3ODYuYWJzdHJhY3Q8L3VybD48L3JlbGF0ZWQtdXJscz48L3VybHM+PGVsZWN0cm9u
aWMtcmVzb3VyY2UtbnVtPjEwLjEwNzMvcG5hcy4wNzA1NDE0MTA1PC9lbGVjdHJvbmljLXJlc291
cmNlLW51bT48L3JlY29yZD48L0NpdGU+PC9FbmROb3RlPgB=
</w:fldData>
        </w:fldChar>
      </w:r>
      <w:r w:rsidR="00FA773F">
        <w:instrText xml:space="preserve"> ADDIN EN.CITE </w:instrText>
      </w:r>
      <w:r w:rsidR="00FA773F">
        <w:fldChar w:fldCharType="begin">
          <w:fldData xml:space="preserve">PEVuZE5vdGU+PENpdGU+PEF1dGhvcj5TY2h1dXI8L0F1dGhvcj48WWVhcj4yMDA4PC9ZZWFyPjxS
ZWNOdW0+OTQ8L1JlY051bT48RGlzcGxheVRleHQ+KExlbnRvbiBldCBhbCAyMDA4LCBTY2h1dXIg
ZXQgYWwgMjAwOCk8L0Rpc3BsYXlUZXh0PjxyZWNvcmQ+PHJlYy1udW1iZXI+NTg8L3JlYy1udW1i
ZXI+PGZvcmVpZ24ta2V5cz48a2V5IGFwcD0iRU4iIGRiLWlkPSJ6dGY5dzl6d3R3dmFhZGU5ZDBx
dmZ2d2g1OXc5ZjVlOXZ6OXQiIHRpbWVzdGFtcD0iMTUwMzQyNDkxNSI+NTg8L2tleT48L2ZvcmVp
Z24ta2V5cz48cmVmLXR5cGUgbmFtZT0iSm91cm5hbCBBcnRpY2xlIj4xNzwvcmVmLXR5cGU+PGNv
bnRyaWJ1dG9ycz48YXV0aG9ycz48YXV0aG9yPlNjaHV1ciwgRWR3YXJkIEEuIEcuPC9hdXRob3I+
PGF1dGhvcj5Cb2NraGVpbSwgSmFtZXM8L2F1dGhvcj48YXV0aG9yPkNhbmFkZWxsLCBKb3NlcCBH
LjwvYXV0aG9yPjxhdXRob3I+RXVza2lyY2hlbiwgRXVnZW5pZTwvYXV0aG9yPjxhdXRob3I+Rmll
bGQsIENocmlzdG9waGVyIEIuPC9hdXRob3I+PGF1dGhvcj5Hb3J5YWNoa2luLCBTZXJnZXkgVi48
L2F1dGhvcj48YXV0aG9yPkhhZ2VtYW5uLCBTdGVmYW48L2F1dGhvcj48YXV0aG9yPkt1aHJ5LCBQ
ZXRlcjwvYXV0aG9yPjxhdXRob3I+TGFmbGV1ciwgUGV0ZXIgTS48L2F1dGhvcj48YXV0aG9yPkxl
ZSwgSGFubmE8L2F1dGhvcj48L2F1dGhvcnM+PC9jb250cmlidXRvcnM+PHRpdGxlcz48dGl0bGU+
VnVsbmVyYWJpbGl0eSBvZiBwZXJtYWZyb3N0IGNhcmJvbiB0byBjbGltYXRlIGNoYW5nZTogSW1w
bGljYXRpb25zIGZvciB0aGUgZ2xvYmFsIGNhcmJvbiBjeWNsZTwvdGl0bGU+PHNlY29uZGFyeS10
aXRsZT5CaW9TY2llbmNlPC9zZWNvbmRhcnktdGl0bGU+PC90aXRsZXM+PHBlcmlvZGljYWw+PGZ1
bGwtdGl0bGU+QmlvU2NpZW5jZTwvZnVsbC10aXRsZT48L3BlcmlvZGljYWw+PHBhZ2VzPjcwMS03
MTQ8L3BhZ2VzPjx2b2x1bWU+NTg8L3ZvbHVtZT48bnVtYmVyPjg8L251bWJlcj48ZGF0ZXM+PHll
YXI+MjAwODwveWVhcj48L2RhdGVzPjxpc2JuPjAwMDYtMzU2ODwvaXNibj48dXJscz48L3VybHM+
PC9yZWNvcmQ+PC9DaXRlPjxDaXRlPjxBdXRob3I+TGVudG9uPC9BdXRob3I+PFllYXI+MjAwODwv
WWVhcj48UmVjTnVtPjI0MDwvUmVjTnVtPjxyZWNvcmQ+PHJlYy1udW1iZXI+MjI8L3JlYy1udW1i
ZXI+PGZvcmVpZ24ta2V5cz48a2V5IGFwcD0iRU4iIGRiLWlkPSJ6dGY5dzl6d3R3dmFhZGU5ZDBx
dmZ2d2g1OXc5ZjVlOXZ6OXQiIHRpbWVzdGFtcD0iMTUwMzQyNDkxNSI+MjI8L2tleT48L2ZvcmVp
Z24ta2V5cz48cmVmLXR5cGUgbmFtZT0iSm91cm5hbCBBcnRpY2xlIj4xNzwvcmVmLXR5cGU+PGNv
bnRyaWJ1dG9ycz48YXV0aG9ycz48YXV0aG9yPkxlbnRvbiwgVGltb3RoeSBNLjwvYXV0aG9yPjxh
dXRob3I+SGVsZCwgSGVybWFubjwvYXV0aG9yPjxhdXRob3I+S3JpZWdsZXIsIEVsbWFyPC9hdXRo
b3I+PGF1dGhvcj5IYWxsLCBKaW0gVy48L2F1dGhvcj48YXV0aG9yPkx1Y2h0LCBXb2xmZ2FuZzwv
YXV0aG9yPjxhdXRob3I+UmFobXN0b3JmLCBTdGVmYW48L2F1dGhvcj48YXV0aG9yPlNjaGVsbG5o
dWJlciwgSGFucyBKb2FjaGltPC9hdXRob3I+PC9hdXRob3JzPjwvY29udHJpYnV0b3JzPjx0aXRs
ZXM+PHRpdGxlPlRpcHBpbmcgZWxlbWVudHMgaW4gdGhlIEVhcnRoJmFwb3M7cyBjbGltYXRlIHN5
c3RlbTwvdGl0bGU+PHNlY29uZGFyeS10aXRsZT5Qcm9jZWVkaW5ncyBvZiB0aGUgTmF0aW9uYWwg
QWNhZGVteSBvZiBTY2llbmNlczwvc2Vjb25kYXJ5LXRpdGxlPjwvdGl0bGVzPjxwZXJpb2RpY2Fs
PjxmdWxsLXRpdGxlPlByb2NlZWRpbmdzIG9mIHRoZSBOYXRpb25hbCBBY2FkZW15IG9mIFNjaWVu
Y2VzPC9mdWxsLXRpdGxlPjwvcGVyaW9kaWNhbD48cGFnZXM+MTc4Ni0xNzkzPC9wYWdlcz48dm9s
dW1lPjEwNTwvdm9sdW1lPjxudW1iZXI+NjwvbnVtYmVyPjxkYXRlcz48eWVhcj4yMDA4PC95ZWFy
PjxwdWItZGF0ZXM+PGRhdGU+RmVicnVhcnkgMTIsIDIwMDg8L2RhdGU+PC9wdWItZGF0ZXM+PC9k
YXRlcz48dXJscz48cmVsYXRlZC11cmxzPjx1cmw+aHR0cDovL3d3dy5wbmFzLm9yZy9jb250ZW50
LzEwNS82LzE3ODYuYWJzdHJhY3Q8L3VybD48L3JlbGF0ZWQtdXJscz48L3VybHM+PGVsZWN0cm9u
aWMtcmVzb3VyY2UtbnVtPjEwLjEwNzMvcG5hcy4wNzA1NDE0MTA1PC9lbGVjdHJvbmljLXJlc291
cmNlLW51bT48L3JlY29yZD48L0NpdGU+PC9FbmROb3RlPgB=
</w:fldData>
        </w:fldChar>
      </w:r>
      <w:r w:rsidR="00FA773F">
        <w:instrText xml:space="preserve"> ADDIN EN.CITE.DATA </w:instrText>
      </w:r>
      <w:r w:rsidR="00FA773F">
        <w:fldChar w:fldCharType="end"/>
      </w:r>
      <w:r w:rsidR="00A92746">
        <w:fldChar w:fldCharType="separate"/>
      </w:r>
      <w:r w:rsidR="00406EFC">
        <w:rPr>
          <w:noProof/>
        </w:rPr>
        <w:t>(Lenton et al 2008, Schuur et al 2008)</w:t>
      </w:r>
      <w:r w:rsidR="00A92746">
        <w:fldChar w:fldCharType="end"/>
      </w:r>
      <w:r w:rsidR="00864009">
        <w:t>. T</w:t>
      </w:r>
      <w:r>
        <w:t xml:space="preserve">heir responses to the climate warming are extremely important and have been received extra attention. One reason is that these regions stored an enormous size of </w:t>
      </w:r>
      <w:r w:rsidR="00864009">
        <w:t>carbon</w:t>
      </w:r>
      <w:r>
        <w:t xml:space="preserve">, which accounts for nearly 50% of the global soil organic </w:t>
      </w:r>
      <w:r w:rsidR="0025099B">
        <w:t>carbon</w:t>
      </w:r>
      <w:r>
        <w:t>, although they cover only 16% of the global terrestrial area</w:t>
      </w:r>
      <w:r w:rsidR="00864009">
        <w:t xml:space="preserve"> </w:t>
      </w:r>
      <w:r w:rsidR="00A92746">
        <w:fldChar w:fldCharType="begin"/>
      </w:r>
      <w:r w:rsidR="00FA773F">
        <w:instrText xml:space="preserve"> ADDIN EN.CITE &lt;EndNote&gt;&lt;Cite&gt;&lt;Author&gt;Schuur&lt;/Author&gt;&lt;Year&gt;2008&lt;/Year&gt;&lt;RecNum&gt;94&lt;/RecNum&gt;&lt;DisplayText&gt;(Schuur et al 2008)&lt;/DisplayText&gt;&lt;record&gt;&lt;rec-number&gt;58&lt;/rec-number&gt;&lt;foreign-keys&gt;&lt;key app="EN" db-id="ztf9w9zwtwvaade9d0qvfvwh59w9f5e9vz9t" timestamp="1503424915"&gt;58&lt;/key&gt;&lt;/foreign-keys&gt;&lt;ref-type name="Journal Article"&gt;17&lt;/ref-type&gt;&lt;contributors&gt;&lt;authors&gt;&lt;author&gt;Schuur, Edward A. 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eriodical&gt;&lt;full-title&gt;BioScience&lt;/full-title&gt;&lt;/periodical&gt;&lt;pages&gt;701-714&lt;/pages&gt;&lt;volume&gt;58&lt;/volume&gt;&lt;number&gt;8&lt;/number&gt;&lt;dates&gt;&lt;year&gt;2008&lt;/year&gt;&lt;/dates&gt;&lt;isbn&gt;0006-3568&lt;/isbn&gt;&lt;urls&gt;&lt;/urls&gt;&lt;/record&gt;&lt;/Cite&gt;&lt;/EndNote&gt;</w:instrText>
      </w:r>
      <w:r w:rsidR="00A92746">
        <w:fldChar w:fldCharType="separate"/>
      </w:r>
      <w:r w:rsidR="00406EFC">
        <w:rPr>
          <w:noProof/>
        </w:rPr>
        <w:t>(Schuur et al 2008)</w:t>
      </w:r>
      <w:r w:rsidR="00A92746">
        <w:fldChar w:fldCharType="end"/>
      </w:r>
      <w:r>
        <w:t xml:space="preserve">. </w:t>
      </w:r>
      <w:r w:rsidR="00E45F7B">
        <w:t xml:space="preserve">A second reason is that the high latitude regions were warmed the most intensely, with an increase in surface temperature twice of global average </w:t>
      </w:r>
      <w:r w:rsidR="00A92746">
        <w:fldChar w:fldCharType="begin"/>
      </w:r>
      <w:r w:rsidR="00FA773F">
        <w:instrText xml:space="preserve"> ADDIN EN.CITE &lt;EndNote&gt;&lt;Cite&gt;&lt;Author&gt;Hansen&lt;/Author&gt;&lt;Year&gt;2010&lt;/Year&gt;&lt;RecNum&gt;206&lt;/RecNum&gt;&lt;DisplayText&gt;(Hansen et al 2010)&lt;/DisplayText&gt;&lt;record&gt;&lt;rec-number&gt;1&lt;/rec-number&gt;&lt;foreign-keys&gt;&lt;key app="EN" db-id="ztf9w9zwtwvaade9d0qvfvwh59w9f5e9vz9t" timestamp="1503424914"&gt;1&lt;/key&gt;&lt;/foreign-keys&gt;&lt;ref-type name="Journal Article"&gt;17&lt;/ref-type&gt;&lt;contributors&gt;&lt;authors&gt;&lt;author&gt;Hansen, J.&lt;/author&gt;&lt;author&gt;Ruedy, R.&lt;/author&gt;&lt;author&gt;Sato, M.&lt;/author&gt;&lt;author&gt;Lo, K.&lt;/author&gt;&lt;/authors&gt;&lt;/contributors&gt;&lt;titles&gt;&lt;title&gt;Global surface temperature change&lt;/title&gt;&lt;secondary-title&gt;Reviews of Geophysics&lt;/secondary-title&gt;&lt;/titles&gt;&lt;periodical&gt;&lt;full-title&gt;Reviews of Geophysics&lt;/full-title&gt;&lt;/periodical&gt;&lt;volume&gt;48&lt;/volume&gt;&lt;number&gt;4&lt;/number&gt;&lt;keywords&gt;&lt;keyword&gt;global temperature&lt;/keyword&gt;&lt;keyword&gt;temperature analysis&lt;/keyword&gt;&lt;keyword&gt;climate change&lt;/keyword&gt;&lt;keyword&gt;global change&lt;/keyword&gt;&lt;keyword&gt;El Niño-La Niña&lt;/keyword&gt;&lt;keyword&gt;1694 Instruments and techniques&lt;/keyword&gt;&lt;keyword&gt;1699 General or miscellaneous&lt;/keyword&gt;&lt;/keywords&gt;&lt;dates&gt;&lt;year&gt;2010&lt;/year&gt;&lt;/dates&gt;&lt;isbn&gt;1944-9208&lt;/isbn&gt;&lt;urls&gt;&lt;related-urls&gt;&lt;url&gt;http://dx.doi.org/10.1029/2010RG000345&lt;/url&gt;&lt;/related-urls&gt;&lt;/urls&gt;&lt;electronic-resource-num&gt;10.1029/2010RG000345&lt;/electronic-resource-num&gt;&lt;modified-date&gt;Rg4004&lt;/modified-date&gt;&lt;/record&gt;&lt;/Cite&gt;&lt;/EndNote&gt;</w:instrText>
      </w:r>
      <w:r w:rsidR="00A92746">
        <w:fldChar w:fldCharType="separate"/>
      </w:r>
      <w:r w:rsidR="00674C06">
        <w:rPr>
          <w:noProof/>
        </w:rPr>
        <w:t>(Hansen et al 2010)</w:t>
      </w:r>
      <w:r w:rsidR="00A92746">
        <w:fldChar w:fldCharType="end"/>
      </w:r>
      <w:r w:rsidR="00E45F7B">
        <w:t>, causing the already vulnerable ecosystems becoming more fragile. C</w:t>
      </w:r>
      <w:r>
        <w:t xml:space="preserve">limate warming has caused substantial regional permafrost thaw </w:t>
      </w:r>
      <w:r w:rsidR="00A92746">
        <w:fldChar w:fldCharType="begin">
          <w:fldData xml:space="preserve">PEVuZE5vdGU+PENpdGU+PEF1dGhvcj5Kb3JnZW5zb248L0F1dGhvcj48WWVhcj4yMDEwPC9ZZWFy
PjxSZWNOdW0+NzM8L1JlY051bT48RGlzcGxheVRleHQ+KEpvcmdlbnNvbiBldCBhbCAyMDEwLCBM
YXdyZW5jZSBhbmQgU2xhdGVyIDIwMDUsIE9zdGVya2FtcCAyMDA3LCBSb21hbm92c2t5IGV0IGFs
IDIwMTApPC9EaXNwbGF5VGV4dD48cmVjb3JkPjxyZWMtbnVtYmVyPjYwPC9yZWMtbnVtYmVyPjxm
b3JlaWduLWtleXM+PGtleSBhcHA9IkVOIiBkYi1pZD0ienRmOXc5end0d3ZhYWRlOWQwcXZmdndo
NTl3OWY1ZTl2ejl0IiB0aW1lc3RhbXA9IjE1MDM0MjQ5MTYiPjYwPC9rZXk+PC9mb3JlaWduLWtl
eXM+PHJlZi10eXBlIG5hbWU9IkpvdXJuYWwgQXJ0aWNsZSI+MTc8L3JlZi10eXBlPjxjb250cmli
dXRvcnM+PGF1dGhvcnM+PGF1dGhvcj5Kb3JnZW5zb24sIE0uIFQuPC9hdXRob3I+PGF1dGhvcj5S
b21hbm92c2t5LCBWbGFkaW1pcjwvYXV0aG9yPjxhdXRob3I+SGFyZGVuLCBKZW5uaWZlcjwvYXV0
aG9yPjxhdXRob3I+U2h1ciwgWXVyaTwvYXV0aG9yPjxhdXRob3I+T+KAmURvbm5lbGwsIEpvbmF0
aGFuPC9hdXRob3I+PGF1dGhvcj5TY2h1dXIsIEVkd2FyZCBBLiBHLiA8L2F1dGhvcj48YXV0aG9y
PkthbmV2c2tpeSwgTWlraGFpbDwvYXV0aG9yPjxhdXRob3I+TWFyY2hlbmtvLCBTZXJnZWk8L2F1
dGhvcj48L2F1dGhvcnM+PC9jb250cmlidXRvcnM+PHRpdGxlcz48dGl0bGU+UmVzaWxpZW5jZSBh
bmQgdnVsbmVyYWJpbGl0eSBvZiBwZXJtYWZyb3N0IHRvIGNsaW1hdGUgY2hhbmdlPC90aXRsZT48
c2Vjb25kYXJ5LXRpdGxlPkNhbmFkaWFuIEpvdXJuYWwgb2YgRm9yZXN0IFJlc2VhcmNoPC9zZWNv
bmRhcnktdGl0bGU+PC90aXRsZXM+PHBlcmlvZGljYWw+PGZ1bGwtdGl0bGU+Q2FuYWRpYW4gSm91
cm5hbCBvZiBGb3Jlc3QgUmVzZWFyY2g8L2Z1bGwtdGl0bGU+PC9wZXJpb2RpY2FsPjxwYWdlcz4x
MjE5LTEyMzY8L3BhZ2VzPjx2b2x1bWU+NDA8L3ZvbHVtZT48bnVtYmVyPjc8L251bWJlcj48ZGF0
ZXM+PHllYXI+MjAxMDwveWVhcj48L2RhdGVzPjxpc2JuPjAwNDUtNTA2NzwvaXNibj48dXJscz48
L3VybHM+PC9yZWNvcmQ+PC9DaXRlPjxDaXRlPjxBdXRob3I+TGF3cmVuY2U8L0F1dGhvcj48WWVh
cj4yMDA1PC9ZZWFyPjxSZWNOdW0+MzIyPC9SZWNOdW0+PHJlY29yZD48cmVjLW51bWJlcj42MTwv
cmVjLW51bWJlcj48Zm9yZWlnbi1rZXlzPjxrZXkgYXBwPSJFTiIgZGItaWQ9Inp0Zjl3OXp3dHd2
YWFkZTlkMHF2ZnZ3aDU5dzlmNWU5dno5dCIgdGltZXN0YW1wPSIxNTAzNDI0OTE2Ij42MTwva2V5
PjwvZm9yZWlnbi1rZXlzPjxyZWYtdHlwZSBuYW1lPSJKb3VybmFsIEFydGljbGUiPjE3PC9yZWYt
dHlwZT48Y29udHJpYnV0b3JzPjxhdXRob3JzPjxhdXRob3I+TGF3cmVuY2UsIERhdmlkIE0uPC9h
dXRob3I+PGF1dGhvcj5TbGF0ZXIsIEFuZHJldyBHLjwvYXV0aG9yPjwvYXV0aG9ycz48L2NvbnRy
aWJ1dG9ycz48dGl0bGVzPjx0aXRsZT5BIHByb2plY3Rpb24gb2Ygc2V2ZXJlIG5lYXItc3VyZmFj
ZSBwZXJtYWZyb3N0IGRlZ3JhZGF0aW9uIGR1cmluZyB0aGUgMjFzdCBjZW50dXJ5PC90aXRsZT48
c2Vjb25kYXJ5LXRpdGxlPkdlb3BoeXNpY2FsIFJlc2VhcmNoIExldHRlcnM8L3NlY29uZGFyeS10
aXRsZT48L3RpdGxlcz48cGVyaW9kaWNhbD48ZnVsbC10aXRsZT5HZW9waHlzaWNhbCBSZXNlYXJj
aCBMZXR0ZXJzPC9mdWxsLXRpdGxlPjwvcGVyaW9kaWNhbD48cGFnZXM+TDI0NDAxPC9wYWdlcz48
dm9sdW1lPjMyPC92b2x1bWU+PG51bWJlcj4yNDwvbnVtYmVyPjxrZXl3b3Jkcz48a2V5d29yZD4w
NzAyIFBlcm1hZnJvc3Q8L2tleXdvcmQ+PGtleXdvcmQ+MzMwNSBDbGltYXRlIGNoYW5nZSBhbmQg
dmFyaWFiaWxpdHk8L2tleXdvcmQ+PGtleXdvcmQ+MzMzNyBHbG9iYWwgY2xpbWF0ZSBtb2RlbHM8
L2tleXdvcmQ+PGtleXdvcmQ+NTQxOSBIeWRyb2xvZ3kgYW5kIGZsdXZpYWwgcHJvY2Vzc2VzPC9r
ZXl3b3JkPjxrZXl3b3JkPjkzMTUgQXJjdGljIHJlZ2lvbjwva2V5d29yZD48L2tleXdvcmRzPjxk
YXRlcz48eWVhcj4yMDA1PC95ZWFyPjwvZGF0ZXM+PGlzYm4+MTk0NC04MDA3PC9pc2JuPjx1cmxz
PjxyZWxhdGVkLXVybHM+PHVybD5odHRwOi8vZHguZG9pLm9yZy8xMC4xMDI5LzIwMDVHTDAyNTA4
MDwvdXJsPjx1cmw+aHR0cDovL29ubGluZWxpYnJhcnkud2lsZXkuY29tL3N0b3JlLzEwLjEwMjkv
MjAwNUdMMDI1MDgwL2Fzc2V0L2dybDIwOTczLnBkZj92PTEmYW1wO3Q9aHpvbW1rdDAmYW1wO3M9
YzNjN2U5YzFjNjk2OWNjYWZlOWMyMWFkNGY1NGU0N2M1MTc3MzRiNjwvdXJsPjwvcmVsYXRlZC11
cmxzPjwvdXJscz48ZWxlY3Ryb25pYy1yZXNvdXJjZS1udW0+MTAuMTAyOS8yMDA1R0wwMjUwODA8
L2VsZWN0cm9uaWMtcmVzb3VyY2UtbnVtPjwvcmVjb3JkPjwvQ2l0ZT48Q2l0ZT48QXV0aG9yPk9z
dGVya2FtcDwvQXV0aG9yPjxZZWFyPjIwMDc8L1llYXI+PFJlY051bT4zNjA8L1JlY051bT48cmVj
b3JkPjxyZWMtbnVtYmVyPjYyPC9yZWMtbnVtYmVyPjxmb3JlaWduLWtleXM+PGtleSBhcHA9IkVO
IiBkYi1pZD0ienRmOXc5end0d3ZhYWRlOWQwcXZmdndoNTl3OWY1ZTl2ejl0IiB0aW1lc3RhbXA9
IjE1MDM0MjQ5MTYiPjYyPC9rZXk+PC9mb3JlaWduLWtleXM+PHJlZi10eXBlIG5hbWU9IkpvdXJu
YWwgQXJ0aWNsZSI+MTc8L3JlZi10eXBlPjxjb250cmlidXRvcnM+PGF1dGhvcnM+PGF1dGhvcj5P
c3RlcmthbXAsIFQuIEUuPC9hdXRob3I+PC9hdXRob3JzPjwvY29udHJpYnV0b3JzPjx0aXRsZXM+
PHRpdGxlPkNoYXJhY3RlcmlzdGljcyBvZiB0aGUgcmVjZW50IHdhcm1pbmcgb2YgcGVybWFmcm9z
dCBpbiBBbGFza2E8L3RpdGxlPjxzZWNvbmRhcnktdGl0bGU+Si4gR2VvcGh5cy4gUmVzLjwvc2Vj
b25kYXJ5LXRpdGxlPjwvdGl0bGVzPjxwZXJpb2RpY2FsPjxmdWxsLXRpdGxlPkouIEdlb3BoeXMu
IFJlcy48L2Z1bGwtdGl0bGU+PC9wZXJpb2RpY2FsPjxwYWdlcz5GMDJTMDI8L3BhZ2VzPjx2b2x1
bWU+MTEyPC92b2x1bWU+PG51bWJlcj5GMjwvbnVtYmVyPjxrZXl3b3Jkcz48a2V5d29yZD5wZXJt
YWZyb3N0PC9rZXl3b3JkPjxrZXl3b3JkPmJvcmVob2xlIHRlbXBlcmF0dXJlczwva2V5d29yZD48
a2V5d29yZD5jbGltYXRlIHdhcm1pbmc8L2tleXdvcmQ+PGtleXdvcmQ+dGhhd2luZzwva2V5d29y
ZD48a2V5d29yZD50aGVybW9rYXJzdDwva2V5d29yZD48a2V5d29yZD5tb25pdG9yaW5nPC9rZXl3
b3JkPjxrZXl3b3JkPjA3MDIgQ3J5b3NwaGVyZTogUGVybWFmcm9zdDwva2V5d29yZD48a2V5d29y
ZD4wNzA2IENyeW9zcGhlcmU6IEFjdGl2ZSBsYXllcjwva2V5d29yZD48a2V5d29yZD4wNzA4IENy
eW9zcGhlcmU6IFRoZXJtb2thcnN0PC9rZXl3b3JkPjxrZXl3b3JkPjA3NjggQ3J5b3NwaGVyZTog
VGhlcm1hbCByZWdpbWU8L2tleXdvcmQ+PGtleXdvcmQ+MDc3NCBDcnlvc3BoZXJlOiBEeW5hbWlj
czwva2V5d29yZD48L2tleXdvcmRzPjxkYXRlcz48eWVhcj4yMDA3PC95ZWFyPjwvZGF0ZXM+PHB1
Ymxpc2hlcj5BR1U8L3B1Ymxpc2hlcj48aXNibj4wMTQ4LTAyMjc8L2lzYm4+PHVybHM+PHJlbGF0
ZWQtdXJscz48dXJsPmh0dHA6Ly9keC5kb2kub3JnLzEwLjEwMjkvMjAwNkpGMDAwNTc4PC91cmw+
PHVybD5odHRwOi8vd3d3LmFndS5vcmcvam91cm5hbHMvamYvamYwNzAyLzIwMDZKRjAwMDU3OC8y
MDA2SkYwMDA1NzgucGRmPC91cmw+PC9yZWxhdGVkLXVybHM+PC91cmxzPjxlbGVjdHJvbmljLXJl
c291cmNlLW51bT4xMC4xMDI5LzIwMDZqZjAwMDU3ODwvZWxlY3Ryb25pYy1yZXNvdXJjZS1udW0+
PC9yZWNvcmQ+PC9DaXRlPjxDaXRlPjxBdXRob3I+Um9tYW5vdnNreTwvQXV0aG9yPjxZZWFyPjIw
MTA8L1llYXI+PFJlY051bT4zNzM8L1JlY051bT48cmVjb3JkPjxyZWMtbnVtYmVyPjYzPC9yZWMt
bnVtYmVyPjxmb3JlaWduLWtleXM+PGtleSBhcHA9IkVOIiBkYi1pZD0ienRmOXc5end0d3ZhYWRl
OWQwcXZmdndoNTl3OWY1ZTl2ejl0IiB0aW1lc3RhbXA9IjE1MDM0MjQ5MTYiPjYzPC9rZXk+PC9m
b3JlaWduLWtleXM+PHJlZi10eXBlIG5hbWU9IkpvdXJuYWwgQXJ0aWNsZSI+MTc8L3JlZi10eXBl
Pjxjb250cmlidXRvcnM+PGF1dGhvcnM+PGF1dGhvcj5Sb21hbm92c2t5LCBWbGFkaW1pciBFLjwv
YXV0aG9yPjxhdXRob3I+U21pdGgsIFNoYXJvbiBMLjwvYXV0aG9yPjxhdXRob3I+Q2hyaXN0aWFu
c2VuLCBIYW5uZSBILjwvYXV0aG9yPjwvYXV0aG9ycz48L2NvbnRyaWJ1dG9ycz48dGl0bGVzPjx0
aXRsZT5QZXJtYWZyb3N0IHRoZXJtYWwgc3RhdGUgaW4gdGhlIHBvbGFyIE5vcnRoZXJuIEhlbWlz
cGhlcmUgZHVyaW5nIHRoZSBpbnRlcm5hdGlvbmFsIHBvbGFyIHllYXIgMjAwN+KAkzIwMDk6IEEg
c3ludGhlc2lzPC90aXRsZT48c2Vjb25kYXJ5LXRpdGxlPlBlcm1hZnJvc3QgYW5kIFBlcmlnbGFj
aWFsIFByb2Nlc3Nlczwvc2Vjb25kYXJ5LXRpdGxlPjwvdGl0bGVzPjxwZXJpb2RpY2FsPjxmdWxs
LXRpdGxlPlBlcm1hZnJvc3QgYW5kIFBlcmlnbGFjaWFsIFByb2Nlc3NlczwvZnVsbC10aXRsZT48
L3BlcmlvZGljYWw+PHBhZ2VzPjEwNi0xMTY8L3BhZ2VzPjx2b2x1bWU+MjE8L3ZvbHVtZT48bnVt
YmVyPjI8L251bWJlcj48a2V5d29yZHM+PGtleXdvcmQ+cGVybWFmcm9zdDwva2V5d29yZD48a2V5
d29yZD5ncm91bmQgdGVtcGVyYXR1cmUgcmVnaW1lPC9rZXl3b3JkPjxrZXl3b3JkPmNsaW1hdGUg
Y2hhbmdlPC9rZXl3b3JkPjxrZXl3b3JkPnBlcm1hZnJvc3QgdGhhdzwva2V5d29yZD48a2V5d29y
ZD5hY3RpdmUgbGF5ZXI8L2tleXdvcmQ+PGtleXdvcmQ+SW50ZXJuYXRpb25hbCBQb2xhciBZZWFy
PC9rZXl3b3JkPjxrZXl3b3JkPkFyY3RpYyByZWdpb25zPC9rZXl3b3JkPjwva2V5d29yZHM+PGRh
dGVzPjx5ZWFyPjIwMTA8L3llYXI+PC9kYXRlcz48cHVibGlzaGVyPkpvaG4gV2lsZXkgJmFtcDsg
U29ucywgTHRkLjwvcHVibGlzaGVyPjxpc2JuPjEwOTktMTUzMDwvaXNibj48dXJscz48cmVsYXRl
ZC11cmxzPjx1cmw+aHR0cDovL2R4LmRvaS5vcmcvMTAuMTAwMi9wcHAuNjg5PC91cmw+PHVybD5o
dHRwOi8vb25saW5lbGlicmFyeS53aWxleS5jb20vc3RvcmUvMTAuMTAwMi9wcHAuNjg5L2Fzc2V0
LzY4OV9mdHAucGRmP3Y9MSZhbXA7dD1pMmRraGdpcCZhbXA7cz1lM2Q2N2IzNDdlYWRlMWU3YTBj
YWQzMThjMzAyYjVkYjE5NzdmZTg2PC91cmw+PC9yZWxhdGVkLXVybHM+PC91cmxzPjxlbGVjdHJv
bmljLXJlc291cmNlLW51bT4xMC4xMDAyL3BwcC42ODk8L2VsZWN0cm9uaWMtcmVzb3VyY2UtbnVt
PjwvcmVjb3JkPjwvQ2l0ZT48L0VuZE5vdGU+
</w:fldData>
        </w:fldChar>
      </w:r>
      <w:r w:rsidR="00FA773F">
        <w:instrText xml:space="preserve"> ADDIN EN.CITE </w:instrText>
      </w:r>
      <w:r w:rsidR="00FA773F">
        <w:fldChar w:fldCharType="begin">
          <w:fldData xml:space="preserve">PEVuZE5vdGU+PENpdGU+PEF1dGhvcj5Kb3JnZW5zb248L0F1dGhvcj48WWVhcj4yMDEwPC9ZZWFy
PjxSZWNOdW0+NzM8L1JlY051bT48RGlzcGxheVRleHQ+KEpvcmdlbnNvbiBldCBhbCAyMDEwLCBM
YXdyZW5jZSBhbmQgU2xhdGVyIDIwMDUsIE9zdGVya2FtcCAyMDA3LCBSb21hbm92c2t5IGV0IGFs
IDIwMTApPC9EaXNwbGF5VGV4dD48cmVjb3JkPjxyZWMtbnVtYmVyPjYwPC9yZWMtbnVtYmVyPjxm
b3JlaWduLWtleXM+PGtleSBhcHA9IkVOIiBkYi1pZD0ienRmOXc5end0d3ZhYWRlOWQwcXZmdndo
NTl3OWY1ZTl2ejl0IiB0aW1lc3RhbXA9IjE1MDM0MjQ5MTYiPjYwPC9rZXk+PC9mb3JlaWduLWtl
eXM+PHJlZi10eXBlIG5hbWU9IkpvdXJuYWwgQXJ0aWNsZSI+MTc8L3JlZi10eXBlPjxjb250cmli
dXRvcnM+PGF1dGhvcnM+PGF1dGhvcj5Kb3JnZW5zb24sIE0uIFQuPC9hdXRob3I+PGF1dGhvcj5S
b21hbm92c2t5LCBWbGFkaW1pcjwvYXV0aG9yPjxhdXRob3I+SGFyZGVuLCBKZW5uaWZlcjwvYXV0
aG9yPjxhdXRob3I+U2h1ciwgWXVyaTwvYXV0aG9yPjxhdXRob3I+T+KAmURvbm5lbGwsIEpvbmF0
aGFuPC9hdXRob3I+PGF1dGhvcj5TY2h1dXIsIEVkd2FyZCBBLiBHLiA8L2F1dGhvcj48YXV0aG9y
PkthbmV2c2tpeSwgTWlraGFpbDwvYXV0aG9yPjxhdXRob3I+TWFyY2hlbmtvLCBTZXJnZWk8L2F1
dGhvcj48L2F1dGhvcnM+PC9jb250cmlidXRvcnM+PHRpdGxlcz48dGl0bGU+UmVzaWxpZW5jZSBh
bmQgdnVsbmVyYWJpbGl0eSBvZiBwZXJtYWZyb3N0IHRvIGNsaW1hdGUgY2hhbmdlPC90aXRsZT48
c2Vjb25kYXJ5LXRpdGxlPkNhbmFkaWFuIEpvdXJuYWwgb2YgRm9yZXN0IFJlc2VhcmNoPC9zZWNv
bmRhcnktdGl0bGU+PC90aXRsZXM+PHBlcmlvZGljYWw+PGZ1bGwtdGl0bGU+Q2FuYWRpYW4gSm91
cm5hbCBvZiBGb3Jlc3QgUmVzZWFyY2g8L2Z1bGwtdGl0bGU+PC9wZXJpb2RpY2FsPjxwYWdlcz4x
MjE5LTEyMzY8L3BhZ2VzPjx2b2x1bWU+NDA8L3ZvbHVtZT48bnVtYmVyPjc8L251bWJlcj48ZGF0
ZXM+PHllYXI+MjAxMDwveWVhcj48L2RhdGVzPjxpc2JuPjAwNDUtNTA2NzwvaXNibj48dXJscz48
L3VybHM+PC9yZWNvcmQ+PC9DaXRlPjxDaXRlPjxBdXRob3I+TGF3cmVuY2U8L0F1dGhvcj48WWVh
cj4yMDA1PC9ZZWFyPjxSZWNOdW0+MzIyPC9SZWNOdW0+PHJlY29yZD48cmVjLW51bWJlcj42MTwv
cmVjLW51bWJlcj48Zm9yZWlnbi1rZXlzPjxrZXkgYXBwPSJFTiIgZGItaWQ9Inp0Zjl3OXp3dHd2
YWFkZTlkMHF2ZnZ3aDU5dzlmNWU5dno5dCIgdGltZXN0YW1wPSIxNTAzNDI0OTE2Ij42MTwva2V5
PjwvZm9yZWlnbi1rZXlzPjxyZWYtdHlwZSBuYW1lPSJKb3VybmFsIEFydGljbGUiPjE3PC9yZWYt
dHlwZT48Y29udHJpYnV0b3JzPjxhdXRob3JzPjxhdXRob3I+TGF3cmVuY2UsIERhdmlkIE0uPC9h
dXRob3I+PGF1dGhvcj5TbGF0ZXIsIEFuZHJldyBHLjwvYXV0aG9yPjwvYXV0aG9ycz48L2NvbnRy
aWJ1dG9ycz48dGl0bGVzPjx0aXRsZT5BIHByb2plY3Rpb24gb2Ygc2V2ZXJlIG5lYXItc3VyZmFj
ZSBwZXJtYWZyb3N0IGRlZ3JhZGF0aW9uIGR1cmluZyB0aGUgMjFzdCBjZW50dXJ5PC90aXRsZT48
c2Vjb25kYXJ5LXRpdGxlPkdlb3BoeXNpY2FsIFJlc2VhcmNoIExldHRlcnM8L3NlY29uZGFyeS10
aXRsZT48L3RpdGxlcz48cGVyaW9kaWNhbD48ZnVsbC10aXRsZT5HZW9waHlzaWNhbCBSZXNlYXJj
aCBMZXR0ZXJzPC9mdWxsLXRpdGxlPjwvcGVyaW9kaWNhbD48cGFnZXM+TDI0NDAxPC9wYWdlcz48
dm9sdW1lPjMyPC92b2x1bWU+PG51bWJlcj4yNDwvbnVtYmVyPjxrZXl3b3Jkcz48a2V5d29yZD4w
NzAyIFBlcm1hZnJvc3Q8L2tleXdvcmQ+PGtleXdvcmQ+MzMwNSBDbGltYXRlIGNoYW5nZSBhbmQg
dmFyaWFiaWxpdHk8L2tleXdvcmQ+PGtleXdvcmQ+MzMzNyBHbG9iYWwgY2xpbWF0ZSBtb2RlbHM8
L2tleXdvcmQ+PGtleXdvcmQ+NTQxOSBIeWRyb2xvZ3kgYW5kIGZsdXZpYWwgcHJvY2Vzc2VzPC9r
ZXl3b3JkPjxrZXl3b3JkPjkzMTUgQXJjdGljIHJlZ2lvbjwva2V5d29yZD48L2tleXdvcmRzPjxk
YXRlcz48eWVhcj4yMDA1PC95ZWFyPjwvZGF0ZXM+PGlzYm4+MTk0NC04MDA3PC9pc2JuPjx1cmxz
PjxyZWxhdGVkLXVybHM+PHVybD5odHRwOi8vZHguZG9pLm9yZy8xMC4xMDI5LzIwMDVHTDAyNTA4
MDwvdXJsPjx1cmw+aHR0cDovL29ubGluZWxpYnJhcnkud2lsZXkuY29tL3N0b3JlLzEwLjEwMjkv
MjAwNUdMMDI1MDgwL2Fzc2V0L2dybDIwOTczLnBkZj92PTEmYW1wO3Q9aHpvbW1rdDAmYW1wO3M9
YzNjN2U5YzFjNjk2OWNjYWZlOWMyMWFkNGY1NGU0N2M1MTc3MzRiNjwvdXJsPjwvcmVsYXRlZC11
cmxzPjwvdXJscz48ZWxlY3Ryb25pYy1yZXNvdXJjZS1udW0+MTAuMTAyOS8yMDA1R0wwMjUwODA8
L2VsZWN0cm9uaWMtcmVzb3VyY2UtbnVtPjwvcmVjb3JkPjwvQ2l0ZT48Q2l0ZT48QXV0aG9yPk9z
dGVya2FtcDwvQXV0aG9yPjxZZWFyPjIwMDc8L1llYXI+PFJlY051bT4zNjA8L1JlY051bT48cmVj
b3JkPjxyZWMtbnVtYmVyPjYyPC9yZWMtbnVtYmVyPjxmb3JlaWduLWtleXM+PGtleSBhcHA9IkVO
IiBkYi1pZD0ienRmOXc5end0d3ZhYWRlOWQwcXZmdndoNTl3OWY1ZTl2ejl0IiB0aW1lc3RhbXA9
IjE1MDM0MjQ5MTYiPjYyPC9rZXk+PC9mb3JlaWduLWtleXM+PHJlZi10eXBlIG5hbWU9IkpvdXJu
YWwgQXJ0aWNsZSI+MTc8L3JlZi10eXBlPjxjb250cmlidXRvcnM+PGF1dGhvcnM+PGF1dGhvcj5P
c3RlcmthbXAsIFQuIEUuPC9hdXRob3I+PC9hdXRob3JzPjwvY29udHJpYnV0b3JzPjx0aXRsZXM+
PHRpdGxlPkNoYXJhY3RlcmlzdGljcyBvZiB0aGUgcmVjZW50IHdhcm1pbmcgb2YgcGVybWFmcm9z
dCBpbiBBbGFza2E8L3RpdGxlPjxzZWNvbmRhcnktdGl0bGU+Si4gR2VvcGh5cy4gUmVzLjwvc2Vj
b25kYXJ5LXRpdGxlPjwvdGl0bGVzPjxwZXJpb2RpY2FsPjxmdWxsLXRpdGxlPkouIEdlb3BoeXMu
IFJlcy48L2Z1bGwtdGl0bGU+PC9wZXJpb2RpY2FsPjxwYWdlcz5GMDJTMDI8L3BhZ2VzPjx2b2x1
bWU+MTEyPC92b2x1bWU+PG51bWJlcj5GMjwvbnVtYmVyPjxrZXl3b3Jkcz48a2V5d29yZD5wZXJt
YWZyb3N0PC9rZXl3b3JkPjxrZXl3b3JkPmJvcmVob2xlIHRlbXBlcmF0dXJlczwva2V5d29yZD48
a2V5d29yZD5jbGltYXRlIHdhcm1pbmc8L2tleXdvcmQ+PGtleXdvcmQ+dGhhd2luZzwva2V5d29y
ZD48a2V5d29yZD50aGVybW9rYXJzdDwva2V5d29yZD48a2V5d29yZD5tb25pdG9yaW5nPC9rZXl3
b3JkPjxrZXl3b3JkPjA3MDIgQ3J5b3NwaGVyZTogUGVybWFmcm9zdDwva2V5d29yZD48a2V5d29y
ZD4wNzA2IENyeW9zcGhlcmU6IEFjdGl2ZSBsYXllcjwva2V5d29yZD48a2V5d29yZD4wNzA4IENy
eW9zcGhlcmU6IFRoZXJtb2thcnN0PC9rZXl3b3JkPjxrZXl3b3JkPjA3NjggQ3J5b3NwaGVyZTog
VGhlcm1hbCByZWdpbWU8L2tleXdvcmQ+PGtleXdvcmQ+MDc3NCBDcnlvc3BoZXJlOiBEeW5hbWlj
czwva2V5d29yZD48L2tleXdvcmRzPjxkYXRlcz48eWVhcj4yMDA3PC95ZWFyPjwvZGF0ZXM+PHB1
Ymxpc2hlcj5BR1U8L3B1Ymxpc2hlcj48aXNibj4wMTQ4LTAyMjc8L2lzYm4+PHVybHM+PHJlbGF0
ZWQtdXJscz48dXJsPmh0dHA6Ly9keC5kb2kub3JnLzEwLjEwMjkvMjAwNkpGMDAwNTc4PC91cmw+
PHVybD5odHRwOi8vd3d3LmFndS5vcmcvam91cm5hbHMvamYvamYwNzAyLzIwMDZKRjAwMDU3OC8y
MDA2SkYwMDA1NzgucGRmPC91cmw+PC9yZWxhdGVkLXVybHM+PC91cmxzPjxlbGVjdHJvbmljLXJl
c291cmNlLW51bT4xMC4xMDI5LzIwMDZqZjAwMDU3ODwvZWxlY3Ryb25pYy1yZXNvdXJjZS1udW0+
PC9yZWNvcmQ+PC9DaXRlPjxDaXRlPjxBdXRob3I+Um9tYW5vdnNreTwvQXV0aG9yPjxZZWFyPjIw
MTA8L1llYXI+PFJlY051bT4zNzM8L1JlY051bT48cmVjb3JkPjxyZWMtbnVtYmVyPjYzPC9yZWMt
bnVtYmVyPjxmb3JlaWduLWtleXM+PGtleSBhcHA9IkVOIiBkYi1pZD0ienRmOXc5end0d3ZhYWRl
OWQwcXZmdndoNTl3OWY1ZTl2ejl0IiB0aW1lc3RhbXA9IjE1MDM0MjQ5MTYiPjYzPC9rZXk+PC9m
b3JlaWduLWtleXM+PHJlZi10eXBlIG5hbWU9IkpvdXJuYWwgQXJ0aWNsZSI+MTc8L3JlZi10eXBl
Pjxjb250cmlidXRvcnM+PGF1dGhvcnM+PGF1dGhvcj5Sb21hbm92c2t5LCBWbGFkaW1pciBFLjwv
YXV0aG9yPjxhdXRob3I+U21pdGgsIFNoYXJvbiBMLjwvYXV0aG9yPjxhdXRob3I+Q2hyaXN0aWFu
c2VuLCBIYW5uZSBILjwvYXV0aG9yPjwvYXV0aG9ycz48L2NvbnRyaWJ1dG9ycz48dGl0bGVzPjx0
aXRsZT5QZXJtYWZyb3N0IHRoZXJtYWwgc3RhdGUgaW4gdGhlIHBvbGFyIE5vcnRoZXJuIEhlbWlz
cGhlcmUgZHVyaW5nIHRoZSBpbnRlcm5hdGlvbmFsIHBvbGFyIHllYXIgMjAwN+KAkzIwMDk6IEEg
c3ludGhlc2lzPC90aXRsZT48c2Vjb25kYXJ5LXRpdGxlPlBlcm1hZnJvc3QgYW5kIFBlcmlnbGFj
aWFsIFByb2Nlc3Nlczwvc2Vjb25kYXJ5LXRpdGxlPjwvdGl0bGVzPjxwZXJpb2RpY2FsPjxmdWxs
LXRpdGxlPlBlcm1hZnJvc3QgYW5kIFBlcmlnbGFjaWFsIFByb2Nlc3NlczwvZnVsbC10aXRsZT48
L3BlcmlvZGljYWw+PHBhZ2VzPjEwNi0xMTY8L3BhZ2VzPjx2b2x1bWU+MjE8L3ZvbHVtZT48bnVt
YmVyPjI8L251bWJlcj48a2V5d29yZHM+PGtleXdvcmQ+cGVybWFmcm9zdDwva2V5d29yZD48a2V5
d29yZD5ncm91bmQgdGVtcGVyYXR1cmUgcmVnaW1lPC9rZXl3b3JkPjxrZXl3b3JkPmNsaW1hdGUg
Y2hhbmdlPC9rZXl3b3JkPjxrZXl3b3JkPnBlcm1hZnJvc3QgdGhhdzwva2V5d29yZD48a2V5d29y
ZD5hY3RpdmUgbGF5ZXI8L2tleXdvcmQ+PGtleXdvcmQ+SW50ZXJuYXRpb25hbCBQb2xhciBZZWFy
PC9rZXl3b3JkPjxrZXl3b3JkPkFyY3RpYyByZWdpb25zPC9rZXl3b3JkPjwva2V5d29yZHM+PGRh
dGVzPjx5ZWFyPjIwMTA8L3llYXI+PC9kYXRlcz48cHVibGlzaGVyPkpvaG4gV2lsZXkgJmFtcDsg
U29ucywgTHRkLjwvcHVibGlzaGVyPjxpc2JuPjEwOTktMTUzMDwvaXNibj48dXJscz48cmVsYXRl
ZC11cmxzPjx1cmw+aHR0cDovL2R4LmRvaS5vcmcvMTAuMTAwMi9wcHAuNjg5PC91cmw+PHVybD5o
dHRwOi8vb25saW5lbGlicmFyeS53aWxleS5jb20vc3RvcmUvMTAuMTAwMi9wcHAuNjg5L2Fzc2V0
LzY4OV9mdHAucGRmP3Y9MSZhbXA7dD1pMmRraGdpcCZhbXA7cz1lM2Q2N2IzNDdlYWRlMWU3YTBj
YWQzMThjMzAyYjVkYjE5NzdmZTg2PC91cmw+PC9yZWxhdGVkLXVybHM+PC91cmxzPjxlbGVjdHJv
bmljLXJlc291cmNlLW51bT4xMC4xMDAyL3BwcC42ODk8L2VsZWN0cm9uaWMtcmVzb3VyY2UtbnVt
PjwvcmVjb3JkPjwvQ2l0ZT48L0VuZE5vdGU+
</w:fldData>
        </w:fldChar>
      </w:r>
      <w:r w:rsidR="00FA773F">
        <w:instrText xml:space="preserve"> ADDIN EN.CITE.DATA </w:instrText>
      </w:r>
      <w:r w:rsidR="00FA773F">
        <w:fldChar w:fldCharType="end"/>
      </w:r>
      <w:r w:rsidR="00A92746">
        <w:fldChar w:fldCharType="separate"/>
      </w:r>
      <w:r w:rsidR="00674C06">
        <w:rPr>
          <w:noProof/>
        </w:rPr>
        <w:t>(Jorgenson et al 2010, Lawrence and Slater 2005, Osterkamp 2007, Romanovsky et al 2010)</w:t>
      </w:r>
      <w:r w:rsidR="00A92746">
        <w:fldChar w:fldCharType="end"/>
      </w:r>
      <w:r w:rsidR="00A92746">
        <w:t>, which could promote the</w:t>
      </w:r>
      <w:r>
        <w:t xml:space="preserve"> frozen soil become biologically active</w:t>
      </w:r>
      <w:r w:rsidR="00A92746">
        <w:t>.</w:t>
      </w:r>
      <w:r>
        <w:t xml:space="preserve"> </w:t>
      </w:r>
      <w:r w:rsidR="00A92746">
        <w:t>W</w:t>
      </w:r>
      <w:r>
        <w:t xml:space="preserve">ith microbial decomposition resulting in massive ecosystem </w:t>
      </w:r>
      <w:r w:rsidR="00864009">
        <w:t>carbon</w:t>
      </w:r>
      <w:r>
        <w:t xml:space="preserve"> loss, the permafrost under the warming will potentially be a vast </w:t>
      </w:r>
      <w:r w:rsidR="00864009">
        <w:t>carbon</w:t>
      </w:r>
      <w:r>
        <w:t xml:space="preserve"> source to the rise of atmospheric concentrations of greenhouse gases, and aggravate the climate warming </w:t>
      </w:r>
      <w:r w:rsidR="00A92746">
        <w:fldChar w:fldCharType="begin">
          <w:fldData xml:space="preserve">PEVuZE5vdGU+PENpdGU+PEF1dGhvcj5BYmJvdHQ8L0F1dGhvcj48WWVhcj4yMDE2PC9ZZWFyPjxS
ZWNOdW0+MjY0PC9SZWNOdW0+PERpc3BsYXlUZXh0PihBYmJvdHQgZXQgYWwgMjAxNiwgU2NodXVy
IGV0IGFsIDIwMTMsIFNjaHV1ciBldCBhbCAyMDE1KTwvRGlzcGxheVRleHQ+PHJlY29yZD48cmVj
LW51bWJlcj42NDwvcmVjLW51bWJlcj48Zm9yZWlnbi1rZXlzPjxrZXkgYXBwPSJFTiIgZGItaWQ9
Inp0Zjl3OXp3dHd2YWFkZTlkMHF2ZnZ3aDU5dzlmNWU5dno5dCIgdGltZXN0YW1wPSIxNTAzNDI0
OTE2Ij42NDwva2V5PjwvZm9yZWlnbi1rZXlzPjxyZWYtdHlwZSBuYW1lPSJKb3VybmFsIEFydGlj
bGUiPjE3PC9yZWYtdHlwZT48Y29udHJpYnV0b3JzPjxhdXRob3JzPjxhdXRob3I+QWJib3R0LCBC
ZW5qYW1pbiBXLjwvYXV0aG9yPjxhdXRob3I+Sm9uZXMsIEplcmVteSBCLjwvYXV0aG9yPjxhdXRo
b3I+U2NodXVyLCBFZHdhcmQgQS4gRy48L2F1dGhvcj48YXV0aG9yPkNoYXBpbiBJSUksIEYuIFN0
dWFydDwvYXV0aG9yPjxhdXRob3I+Qm93ZGVuLCBXaWxsaWFtIEIuPC9hdXRob3I+PGF1dGhvcj5C
cmV0LUhhcnRlLCBNLiBTeW5kb25pYTwvYXV0aG9yPjxhdXRob3I+RXBzdGVpbiwgSG93YXJkIEUu
PC9hdXRob3I+PGF1dGhvcj5GbGFubmlnYW4sIE1pY2hhZWwgRC48L2F1dGhvcj48YXV0aG9yPkhh
cm1zLCBUYW1hcmEgSy48L2F1dGhvcj48YXV0aG9yPkhvbGxpbmdzd29ydGgsIFRlcmVzYSBOLjwv
YXV0aG9yPjwvYXV0aG9ycz48L2NvbnRyaWJ1dG9ycz48dGl0bGVzPjx0aXRsZT5CaW9tYXNzIG9m
ZnNldHMgbGl0dGxlIG9yIG5vbmUgb2YgcGVybWFmcm9zdCBjYXJib24gcmVsZWFzZSBmcm9tIHNv
aWxzLCBzdHJlYW1zLCBhbmQgd2lsZGZpcmU6IGFuIGV4cGVydCBhc3Nlc3NtZW50PC90aXRsZT48
c2Vjb25kYXJ5LXRpdGxlPkVudmlyb25tZW50YWwgUmVzZWFyY2ggTGV0dGVyczwvc2Vjb25kYXJ5
LXRpdGxlPjwvdGl0bGVzPjxwZXJpb2RpY2FsPjxmdWxsLXRpdGxlPkVudmlyb25tZW50YWwgUmVz
ZWFyY2ggTGV0dGVyczwvZnVsbC10aXRsZT48L3BlcmlvZGljYWw+PHBhZ2VzPjAzNDAxNDwvcGFn
ZXM+PHZvbHVtZT4xMTwvdm9sdW1lPjxudW1iZXI+MzwvbnVtYmVyPjxkYXRlcz48eWVhcj4yMDE2
PC95ZWFyPjwvZGF0ZXM+PGlzYm4+MTc0OC05MzI2PC9pc2JuPjx1cmxzPjwvdXJscz48L3JlY29y
ZD48L0NpdGU+PENpdGU+PEF1dGhvcj5TY2h1dXI8L0F1dGhvcj48WWVhcj4yMDEzPC9ZZWFyPjxS
ZWNOdW0+OTM8L1JlY051bT48cmVjb3JkPjxyZWMtbnVtYmVyPjY1PC9yZWMtbnVtYmVyPjxmb3Jl
aWduLWtleXM+PGtleSBhcHA9IkVOIiBkYi1pZD0ienRmOXc5end0d3ZhYWRlOWQwcXZmdndoNTl3
OWY1ZTl2ejl0IiB0aW1lc3RhbXA9IjE1MDM0MjQ5MTYiPjY1PC9rZXk+PC9mb3JlaWduLWtleXM+
PHJlZi10eXBlIG5hbWU9IkpvdXJuYWwgQXJ0aWNsZSI+MTc8L3JlZi10eXBlPjxjb250cmlidXRv
cnM+PGF1dGhvcnM+PGF1dGhvcj5TY2h1dXIsIEUuIEEuIEcuIDwvYXV0aG9yPjxhdXRob3I+QWJi
b3R0LCBCLiBXLjwvYXV0aG9yPjxhdXRob3I+Qm93ZGVuLCBXLiBCLjwvYXV0aG9yPjxhdXRob3I+
QnJvdmtpbiwgVi48L2F1dGhvcj48YXV0aG9yPkNhbWlsbCwgUC48L2F1dGhvcj48YXV0aG9yPkNh
bmFkZWxsLCBKLiBHLjwvYXV0aG9yPjxhdXRob3I+Q2hhbnRvbiwgSi4gUC48L2F1dGhvcj48YXV0
aG9yPkNoYXBpbiBJSUksIEYuIFMuPC9hdXRob3I+PGF1dGhvcj5DaHJpc3RlbnNlbiwgVC4gUi48
L2F1dGhvcj48YXV0aG9yPkNpYWlzLCBQLiBsLjwvYXV0aG9yPjwvYXV0aG9ycz48L2NvbnRyaWJ1
dG9ycz48dGl0bGVzPjx0aXRsZT5FeHBlcnQgYXNzZXNzbWVudCBvZiB2dWxuZXJhYmlsaXR5IG9m
IHBlcm1hZnJvc3QgY2FyYm9uIHRvIGNsaW1hdGUgY2hhbmdlPC90aXRsZT48c2Vjb25kYXJ5LXRp
dGxlPkNsaW1hdGljIENoYW5nZTwvc2Vjb25kYXJ5LXRpdGxlPjwvdGl0bGVzPjxwZXJpb2RpY2Fs
PjxmdWxsLXRpdGxlPkNsaW1hdGljIENoYW5nZTwvZnVsbC10aXRsZT48L3BlcmlvZGljYWw+PHBh
Z2VzPjM1OS0zNzQ8L3BhZ2VzPjx2b2x1bWU+MTE5PC92b2x1bWU+PG51bWJlcj4yPC9udW1iZXI+
PGRhdGVzPjx5ZWFyPjIwMTM8L3llYXI+PC9kYXRlcz48aXNibj4wMTY1LTAwMDk8L2lzYm4+PHVy
bHM+PC91cmxzPjwvcmVjb3JkPjwvQ2l0ZT48Q2l0ZT48QXV0aG9yPlNjaHV1cjwvQXV0aG9yPjxZ
ZWFyPjIwMTU8L1llYXI+PFJlY051bT4zODQ8L1JlY051bT48cmVjb3JkPjxyZWMtbnVtYmVyPjY2
PC9yZWMtbnVtYmVyPjxmb3JlaWduLWtleXM+PGtleSBhcHA9IkVOIiBkYi1pZD0ienRmOXc5end0
d3ZhYWRlOWQwcXZmdndoNTl3OWY1ZTl2ejl0IiB0aW1lc3RhbXA9IjE1MDM0MjQ5MTYiPjY2PC9r
ZXk+PC9mb3JlaWduLWtleXM+PHJlZi10eXBlIG5hbWU9IkpvdXJuYWwgQXJ0aWNsZSI+MTc8L3Jl
Zi10eXBlPjxjb250cmlidXRvcnM+PGF1dGhvcnM+PGF1dGhvcj5TY2h1dXIsIEUuIEEuIEcuPC9h
dXRob3I+PGF1dGhvcj5NY0d1aXJlLCBBLiBELjwvYXV0aG9yPjxhdXRob3I+U2NoYWRlbCwgQy48
L2F1dGhvcj48YXV0aG9yPkdyb3NzZSwgRy48L2F1dGhvcj48YXV0aG9yPkhhcmRlbiwgSi4gVy48
L2F1dGhvcj48YXV0aG9yPkhheWVzLCBELiBKLjwvYXV0aG9yPjxhdXRob3I+SHVnZWxpdXMsIEcu
PC9hdXRob3I+PGF1dGhvcj5Lb3ZlbiwgQy4gRC48L2F1dGhvcj48YXV0aG9yPkt1aHJ5LCBQLjwv
YXV0aG9yPjxhdXRob3I+TGF3cmVuY2UsIEQuIE0uPC9hdXRob3I+PGF1dGhvcj5OYXRhbGksIFMu
IE0uPC9hdXRob3I+PGF1dGhvcj5PbGVmZWxkdCwgRC48L2F1dGhvcj48YXV0aG9yPlJvbWFub3Zz
a3ksIFYuIEUuPC9hdXRob3I+PGF1dGhvcj5TY2hhZWZlciwgSy48L2F1dGhvcj48YXV0aG9yPlR1
cmV0c2t5LCBNLiBSLjwvYXV0aG9yPjxhdXRob3I+VHJlYXQsIEMuIEMuPC9hdXRob3I+PGF1dGhv
cj5Wb25rLCBKLiBFLjwvYXV0aG9yPjwvYXV0aG9ycz48L2NvbnRyaWJ1dG9ycz48dGl0bGVzPjx0
aXRsZT5DbGltYXRlIGNoYW5nZSBhbmQgdGhlIHBlcm1hZnJvc3QgY2FyYm9uIGZlZWRiYWNrPC90
aXRsZT48c2Vjb25kYXJ5LXRpdGxlPk5hdHVyZTwvc2Vjb25kYXJ5LXRpdGxlPjwvdGl0bGVzPjxw
ZXJpb2RpY2FsPjxmdWxsLXRpdGxlPk5hdHVyZTwvZnVsbC10aXRsZT48L3BlcmlvZGljYWw+PHBh
Z2VzPjE3MS0xNzk8L3BhZ2VzPjx2b2x1bWU+NTIwPC92b2x1bWU+PG51bWJlcj43NTQ2PC9udW1i
ZXI+PGRhdGVzPjx5ZWFyPjIwMTU8L3llYXI+PHB1Yi1kYXRlcz48ZGF0ZT4wNC8wOS9wcmludDwv
ZGF0ZT48L3B1Yi1kYXRlcz48L2RhdGVzPjxwdWJsaXNoZXI+TmF0dXJlIFB1Ymxpc2hpbmcgR3Jv
dXAsIGEgZGl2aXNpb24gb2YgTWFjbWlsbGFuIFB1Ymxpc2hlcnMgTGltaXRlZC4gQWxsIFJpZ2h0
cyBSZXNlcnZlZC48L3B1Ymxpc2hlcj48aXNibj4wMDI4LTA4MzY8L2lzYm4+PHdvcmstdHlwZT5S
ZXZpZXc8L3dvcmstdHlwZT48dXJscz48cmVsYXRlZC11cmxzPjx1cmw+aHR0cDovL2R4LmRvaS5v
cmcvMTAuMTAzOC9uYXR1cmUxNDMzODwvdXJsPjwvcmVsYXRlZC11cmxzPjwvdXJscz48ZWxlY3Ry
b25pYy1yZXNvdXJjZS1udW0+MTAuMTAzOC9uYXR1cmUxNDMzODwvZWxlY3Ryb25pYy1yZXNvdXJj
ZS1udW0+PC9yZWNvcmQ+PC9DaXRlPjwvRW5kTm90ZT5=
</w:fldData>
        </w:fldChar>
      </w:r>
      <w:r w:rsidR="00FA773F">
        <w:instrText xml:space="preserve"> ADDIN EN.CITE </w:instrText>
      </w:r>
      <w:r w:rsidR="00FA773F">
        <w:fldChar w:fldCharType="begin">
          <w:fldData xml:space="preserve">PEVuZE5vdGU+PENpdGU+PEF1dGhvcj5BYmJvdHQ8L0F1dGhvcj48WWVhcj4yMDE2PC9ZZWFyPjxS
ZWNOdW0+MjY0PC9SZWNOdW0+PERpc3BsYXlUZXh0PihBYmJvdHQgZXQgYWwgMjAxNiwgU2NodXVy
IGV0IGFsIDIwMTMsIFNjaHV1ciBldCBhbCAyMDE1KTwvRGlzcGxheVRleHQ+PHJlY29yZD48cmVj
LW51bWJlcj42NDwvcmVjLW51bWJlcj48Zm9yZWlnbi1rZXlzPjxrZXkgYXBwPSJFTiIgZGItaWQ9
Inp0Zjl3OXp3dHd2YWFkZTlkMHF2ZnZ3aDU5dzlmNWU5dno5dCIgdGltZXN0YW1wPSIxNTAzNDI0
OTE2Ij42NDwva2V5PjwvZm9yZWlnbi1rZXlzPjxyZWYtdHlwZSBuYW1lPSJKb3VybmFsIEFydGlj
bGUiPjE3PC9yZWYtdHlwZT48Y29udHJpYnV0b3JzPjxhdXRob3JzPjxhdXRob3I+QWJib3R0LCBC
ZW5qYW1pbiBXLjwvYXV0aG9yPjxhdXRob3I+Sm9uZXMsIEplcmVteSBCLjwvYXV0aG9yPjxhdXRo
b3I+U2NodXVyLCBFZHdhcmQgQS4gRy48L2F1dGhvcj48YXV0aG9yPkNoYXBpbiBJSUksIEYuIFN0
dWFydDwvYXV0aG9yPjxhdXRob3I+Qm93ZGVuLCBXaWxsaWFtIEIuPC9hdXRob3I+PGF1dGhvcj5C
cmV0LUhhcnRlLCBNLiBTeW5kb25pYTwvYXV0aG9yPjxhdXRob3I+RXBzdGVpbiwgSG93YXJkIEUu
PC9hdXRob3I+PGF1dGhvcj5GbGFubmlnYW4sIE1pY2hhZWwgRC48L2F1dGhvcj48YXV0aG9yPkhh
cm1zLCBUYW1hcmEgSy48L2F1dGhvcj48YXV0aG9yPkhvbGxpbmdzd29ydGgsIFRlcmVzYSBOLjwv
YXV0aG9yPjwvYXV0aG9ycz48L2NvbnRyaWJ1dG9ycz48dGl0bGVzPjx0aXRsZT5CaW9tYXNzIG9m
ZnNldHMgbGl0dGxlIG9yIG5vbmUgb2YgcGVybWFmcm9zdCBjYXJib24gcmVsZWFzZSBmcm9tIHNv
aWxzLCBzdHJlYW1zLCBhbmQgd2lsZGZpcmU6IGFuIGV4cGVydCBhc3Nlc3NtZW50PC90aXRsZT48
c2Vjb25kYXJ5LXRpdGxlPkVudmlyb25tZW50YWwgUmVzZWFyY2ggTGV0dGVyczwvc2Vjb25kYXJ5
LXRpdGxlPjwvdGl0bGVzPjxwZXJpb2RpY2FsPjxmdWxsLXRpdGxlPkVudmlyb25tZW50YWwgUmVz
ZWFyY2ggTGV0dGVyczwvZnVsbC10aXRsZT48L3BlcmlvZGljYWw+PHBhZ2VzPjAzNDAxNDwvcGFn
ZXM+PHZvbHVtZT4xMTwvdm9sdW1lPjxudW1iZXI+MzwvbnVtYmVyPjxkYXRlcz48eWVhcj4yMDE2
PC95ZWFyPjwvZGF0ZXM+PGlzYm4+MTc0OC05MzI2PC9pc2JuPjx1cmxzPjwvdXJscz48L3JlY29y
ZD48L0NpdGU+PENpdGU+PEF1dGhvcj5TY2h1dXI8L0F1dGhvcj48WWVhcj4yMDEzPC9ZZWFyPjxS
ZWNOdW0+OTM8L1JlY051bT48cmVjb3JkPjxyZWMtbnVtYmVyPjY1PC9yZWMtbnVtYmVyPjxmb3Jl
aWduLWtleXM+PGtleSBhcHA9IkVOIiBkYi1pZD0ienRmOXc5end0d3ZhYWRlOWQwcXZmdndoNTl3
OWY1ZTl2ejl0IiB0aW1lc3RhbXA9IjE1MDM0MjQ5MTYiPjY1PC9rZXk+PC9mb3JlaWduLWtleXM+
PHJlZi10eXBlIG5hbWU9IkpvdXJuYWwgQXJ0aWNsZSI+MTc8L3JlZi10eXBlPjxjb250cmlidXRv
cnM+PGF1dGhvcnM+PGF1dGhvcj5TY2h1dXIsIEUuIEEuIEcuIDwvYXV0aG9yPjxhdXRob3I+QWJi
b3R0LCBCLiBXLjwvYXV0aG9yPjxhdXRob3I+Qm93ZGVuLCBXLiBCLjwvYXV0aG9yPjxhdXRob3I+
QnJvdmtpbiwgVi48L2F1dGhvcj48YXV0aG9yPkNhbWlsbCwgUC48L2F1dGhvcj48YXV0aG9yPkNh
bmFkZWxsLCBKLiBHLjwvYXV0aG9yPjxhdXRob3I+Q2hhbnRvbiwgSi4gUC48L2F1dGhvcj48YXV0
aG9yPkNoYXBpbiBJSUksIEYuIFMuPC9hdXRob3I+PGF1dGhvcj5DaHJpc3RlbnNlbiwgVC4gUi48
L2F1dGhvcj48YXV0aG9yPkNpYWlzLCBQLiBsLjwvYXV0aG9yPjwvYXV0aG9ycz48L2NvbnRyaWJ1
dG9ycz48dGl0bGVzPjx0aXRsZT5FeHBlcnQgYXNzZXNzbWVudCBvZiB2dWxuZXJhYmlsaXR5IG9m
IHBlcm1hZnJvc3QgY2FyYm9uIHRvIGNsaW1hdGUgY2hhbmdlPC90aXRsZT48c2Vjb25kYXJ5LXRp
dGxlPkNsaW1hdGljIENoYW5nZTwvc2Vjb25kYXJ5LXRpdGxlPjwvdGl0bGVzPjxwZXJpb2RpY2Fs
PjxmdWxsLXRpdGxlPkNsaW1hdGljIENoYW5nZTwvZnVsbC10aXRsZT48L3BlcmlvZGljYWw+PHBh
Z2VzPjM1OS0zNzQ8L3BhZ2VzPjx2b2x1bWU+MTE5PC92b2x1bWU+PG51bWJlcj4yPC9udW1iZXI+
PGRhdGVzPjx5ZWFyPjIwMTM8L3llYXI+PC9kYXRlcz48aXNibj4wMTY1LTAwMDk8L2lzYm4+PHVy
bHM+PC91cmxzPjwvcmVjb3JkPjwvQ2l0ZT48Q2l0ZT48QXV0aG9yPlNjaHV1cjwvQXV0aG9yPjxZ
ZWFyPjIwMTU8L1llYXI+PFJlY051bT4zODQ8L1JlY051bT48cmVjb3JkPjxyZWMtbnVtYmVyPjY2
PC9yZWMtbnVtYmVyPjxmb3JlaWduLWtleXM+PGtleSBhcHA9IkVOIiBkYi1pZD0ienRmOXc5end0
d3ZhYWRlOWQwcXZmdndoNTl3OWY1ZTl2ejl0IiB0aW1lc3RhbXA9IjE1MDM0MjQ5MTYiPjY2PC9r
ZXk+PC9mb3JlaWduLWtleXM+PHJlZi10eXBlIG5hbWU9IkpvdXJuYWwgQXJ0aWNsZSI+MTc8L3Jl
Zi10eXBlPjxjb250cmlidXRvcnM+PGF1dGhvcnM+PGF1dGhvcj5TY2h1dXIsIEUuIEEuIEcuPC9h
dXRob3I+PGF1dGhvcj5NY0d1aXJlLCBBLiBELjwvYXV0aG9yPjxhdXRob3I+U2NoYWRlbCwgQy48
L2F1dGhvcj48YXV0aG9yPkdyb3NzZSwgRy48L2F1dGhvcj48YXV0aG9yPkhhcmRlbiwgSi4gVy48
L2F1dGhvcj48YXV0aG9yPkhheWVzLCBELiBKLjwvYXV0aG9yPjxhdXRob3I+SHVnZWxpdXMsIEcu
PC9hdXRob3I+PGF1dGhvcj5Lb3ZlbiwgQy4gRC48L2F1dGhvcj48YXV0aG9yPkt1aHJ5LCBQLjwv
YXV0aG9yPjxhdXRob3I+TGF3cmVuY2UsIEQuIE0uPC9hdXRob3I+PGF1dGhvcj5OYXRhbGksIFMu
IE0uPC9hdXRob3I+PGF1dGhvcj5PbGVmZWxkdCwgRC48L2F1dGhvcj48YXV0aG9yPlJvbWFub3Zz
a3ksIFYuIEUuPC9hdXRob3I+PGF1dGhvcj5TY2hhZWZlciwgSy48L2F1dGhvcj48YXV0aG9yPlR1
cmV0c2t5LCBNLiBSLjwvYXV0aG9yPjxhdXRob3I+VHJlYXQsIEMuIEMuPC9hdXRob3I+PGF1dGhv
cj5Wb25rLCBKLiBFLjwvYXV0aG9yPjwvYXV0aG9ycz48L2NvbnRyaWJ1dG9ycz48dGl0bGVzPjx0
aXRsZT5DbGltYXRlIGNoYW5nZSBhbmQgdGhlIHBlcm1hZnJvc3QgY2FyYm9uIGZlZWRiYWNrPC90
aXRsZT48c2Vjb25kYXJ5LXRpdGxlPk5hdHVyZTwvc2Vjb25kYXJ5LXRpdGxlPjwvdGl0bGVzPjxw
ZXJpb2RpY2FsPjxmdWxsLXRpdGxlPk5hdHVyZTwvZnVsbC10aXRsZT48L3BlcmlvZGljYWw+PHBh
Z2VzPjE3MS0xNzk8L3BhZ2VzPjx2b2x1bWU+NTIwPC92b2x1bWU+PG51bWJlcj43NTQ2PC9udW1i
ZXI+PGRhdGVzPjx5ZWFyPjIwMTU8L3llYXI+PHB1Yi1kYXRlcz48ZGF0ZT4wNC8wOS9wcmludDwv
ZGF0ZT48L3B1Yi1kYXRlcz48L2RhdGVzPjxwdWJsaXNoZXI+TmF0dXJlIFB1Ymxpc2hpbmcgR3Jv
dXAsIGEgZGl2aXNpb24gb2YgTWFjbWlsbGFuIFB1Ymxpc2hlcnMgTGltaXRlZC4gQWxsIFJpZ2h0
cyBSZXNlcnZlZC48L3B1Ymxpc2hlcj48aXNibj4wMDI4LTA4MzY8L2lzYm4+PHdvcmstdHlwZT5S
ZXZpZXc8L3dvcmstdHlwZT48dXJscz48cmVsYXRlZC11cmxzPjx1cmw+aHR0cDovL2R4LmRvaS5v
cmcvMTAuMTAzOC9uYXR1cmUxNDMzODwvdXJsPjwvcmVsYXRlZC11cmxzPjwvdXJscz48ZWxlY3Ry
b25pYy1yZXNvdXJjZS1udW0+MTAuMTAzOC9uYXR1cmUxNDMzODwvZWxlY3Ryb25pYy1yZXNvdXJj
ZS1udW0+PC9yZWNvcmQ+PC9DaXRlPjwvRW5kTm90ZT5=
</w:fldData>
        </w:fldChar>
      </w:r>
      <w:r w:rsidR="00FA773F">
        <w:instrText xml:space="preserve"> ADDIN EN.CITE.DATA </w:instrText>
      </w:r>
      <w:r w:rsidR="00FA773F">
        <w:fldChar w:fldCharType="end"/>
      </w:r>
      <w:r w:rsidR="00A92746">
        <w:fldChar w:fldCharType="separate"/>
      </w:r>
      <w:r w:rsidR="00674C06">
        <w:rPr>
          <w:noProof/>
        </w:rPr>
        <w:t>(Abbott et al 2016, Schuur et al 2013, Schuur et al 2015)</w:t>
      </w:r>
      <w:r w:rsidR="00A92746">
        <w:fldChar w:fldCharType="end"/>
      </w:r>
      <w:r>
        <w:t>.</w:t>
      </w:r>
      <w:r w:rsidR="00E45F7B">
        <w:t xml:space="preserve"> </w:t>
      </w:r>
    </w:p>
    <w:p w14:paraId="4E71B43E" w14:textId="2864EE2A" w:rsidR="00475278" w:rsidRPr="00475278" w:rsidRDefault="00E45F7B" w:rsidP="00475278">
      <w:pPr>
        <w:pStyle w:val="OU-Normal"/>
      </w:pPr>
      <w:r w:rsidRPr="00622B14">
        <w:t xml:space="preserve">As soil microorganisms are pivotal mediators of the </w:t>
      </w:r>
      <w:r>
        <w:t>carbon</w:t>
      </w:r>
      <w:r w:rsidRPr="00622B14">
        <w:t xml:space="preserve"> cycle, monitoring </w:t>
      </w:r>
      <w:r>
        <w:t>their</w:t>
      </w:r>
      <w:r w:rsidRPr="00622B14">
        <w:t xml:space="preserve"> responses to thaw is crucial for predicting</w:t>
      </w:r>
      <w:r w:rsidR="00D05366">
        <w:t xml:space="preserve"> carbon </w:t>
      </w:r>
      <w:r w:rsidRPr="00622B14">
        <w:t>sequestration in permafrost regions.</w:t>
      </w:r>
      <w:r w:rsidR="00A92746" w:rsidRPr="00A92746">
        <w:t xml:space="preserve"> </w:t>
      </w:r>
      <w:r w:rsidR="00A92746">
        <w:t xml:space="preserve">There are a few laboratory incubations </w:t>
      </w:r>
      <w:r w:rsidR="00A92746" w:rsidRPr="00622B14">
        <w:fldChar w:fldCharType="begin">
          <w:fldData xml:space="preserve">PEVuZE5vdGU+PENpdGU+PEF1dGhvcj5NYWNrZWxwcmFuZzwvQXV0aG9yPjxZZWFyPjIwMTE8L1ll
YXI+PFJlY051bT4xNzwvUmVjTnVtPjxEaXNwbGF5VGV4dD4oQ29vbGVuIGFuZCBPcnNpIDIwMTUs
IE1hY2tlbHByYW5nIGV0IGFsIDIwMTEpPC9EaXNwbGF5VGV4dD48cmVjb3JkPjxyZWMtbnVtYmVy
PjY3PC9yZWMtbnVtYmVyPjxmb3JlaWduLWtleXM+PGtleSBhcHA9IkVOIiBkYi1pZD0ienRmOXc5
end0d3ZhYWRlOWQwcXZmdndoNTl3OWY1ZTl2ejl0IiB0aW1lc3RhbXA9IjE1MDM0MjQ5MTYiPjY3
PC9rZXk+PC9mb3JlaWduLWtleXM+PHJlZi10eXBlIG5hbWU9IkpvdXJuYWwgQXJ0aWNsZSI+MTc8
L3JlZi10eXBlPjxjb250cmlidXRvcnM+PGF1dGhvcnM+PGF1dGhvcj5NYWNrZWxwcmFuZywgUmFj
aGVsPC9hdXRob3I+PGF1dGhvcj5XYWxkcm9wLCBNYXJrIFAuPC9hdXRob3I+PGF1dGhvcj5EZUFu
Z2VsaXMsIEtyaXN0ZW4gTS48L2F1dGhvcj48YXV0aG9yPkRhdmlkLCBNYXVkZSBNLjwvYXV0aG9y
PjxhdXRob3I+Q2hhdmFycmlhLCBLcnlzdGxlIEwuPC9hdXRob3I+PGF1dGhvcj5CbGF6ZXdpY3os
IFN0ZXZlbiBKLjwvYXV0aG9yPjxhdXRob3I+UnViaW4sIEVkd2FyZCBNLjwvYXV0aG9yPjxhdXRo
b3I+SmFuc3NvbiwgSmFuZXQgSy48L2F1dGhvcj48L2F1dGhvcnM+PC9jb250cmlidXRvcnM+PHRp
dGxlcz48dGl0bGU+TWV0YWdlbm9taWMgYW5hbHlzaXMgb2YgYSBwZXJtYWZyb3N0IG1pY3JvYmlh
bCBjb21tdW5pdHkgcmV2ZWFscyBhIHJhcGlkIHJlc3BvbnNlIHRvIHRoYXc8L3RpdGxlPjxzZWNv
bmRhcnktdGl0bGU+TmF0dXJlPC9zZWNvbmRhcnktdGl0bGU+PC90aXRsZXM+PHBlcmlvZGljYWw+
PGZ1bGwtdGl0bGU+TmF0dXJlPC9mdWxsLXRpdGxlPjwvcGVyaW9kaWNhbD48cGFnZXM+MzY4LTM3
MTwvcGFnZXM+PHZvbHVtZT40ODA8L3ZvbHVtZT48bnVtYmVyPjczNzc8L251bWJlcj48ZGF0ZXM+
PHllYXI+MjAxMTwveWVhcj48L2RhdGVzPjxwdWJsaXNoZXI+TmF0dXJlIFB1Ymxpc2hpbmcgR3Jv
dXAsIGEgZGl2aXNpb24gb2YgTWFjbWlsbGFuIFB1Ymxpc2hlcnMgTGltaXRlZC4gQWxsIFJpZ2h0
cyBSZXNlcnZlZC48L3B1Ymxpc2hlcj48aXNibj4wMDI4LTA4MzY8L2lzYm4+PHdvcmstdHlwZT4x
MC4xMDM4L25hdHVyZTEwNTc2PC93b3JrLXR5cGU+PHVybHM+PHJlbGF0ZWQtdXJscz48dXJsPmh0
dHA6Ly9keC5kb2kub3JnLzEwLjEwMzgvbmF0dXJlMTA1NzY8L3VybD48L3JlbGF0ZWQtdXJscz48
L3VybHM+PGVsZWN0cm9uaWMtcmVzb3VyY2UtbnVtPmh0dHA6Ly93d3cubmF0dXJlLmNvbS9uYXR1
cmUvam91cm5hbC92NDgwL243Mzc3L2Ficy9uYXR1cmUxMDU3Ni5odG1sI3N1cHBsZW1lbnRhcnkt
aW5mb3JtYXRpb248L2VsZWN0cm9uaWMtcmVzb3VyY2UtbnVtPjwvcmVjb3JkPjwvQ2l0ZT48Q2l0
ZT48QXV0aG9yPkNvb2xlbjwvQXV0aG9yPjxZZWFyPjIwMTU8L1llYXI+PFJlY051bT41ODwvUmVj
TnVtPjxyZWNvcmQ+PHJlYy1udW1iZXI+Njg8L3JlYy1udW1iZXI+PGZvcmVpZ24ta2V5cz48a2V5
IGFwcD0iRU4iIGRiLWlkPSJ6dGY5dzl6d3R3dmFhZGU5ZDBxdmZ2d2g1OXc5ZjVlOXZ6OXQiIHRp
bWVzdGFtcD0iMTUwMzQyNDkxNiI+Njg8L2tleT48L2ZvcmVpZ24ta2V5cz48cmVmLXR5cGUgbmFt
ZT0iSm91cm5hbCBBcnRpY2xlIj4xNzwvcmVmLXR5cGU+PGNvbnRyaWJ1dG9ycz48YXV0aG9ycz48
YXV0aG9yPkNvb2xlbixNIEogTDwvYXV0aG9yPjxhdXRob3I+T3JzaSxXaWxsaWFtIEQ8L2F1dGhv
cj48L2F1dGhvcnM+PC9jb250cmlidXRvcnM+PGF1dGgtYWRkcmVzcz4oUHJvZiBNIEouQ29vbGVu
LFdvb2RzIEhvbGUgT2NlYW5vZ3JhcGhpYyBJbnN0aXR1dGlvbixNYXJpbmUgQ2hlbWlzdHJ5IGFu
ZCBHZW9jaGVtaXN0cnksTVMjNCxXb29kcyBIb2xlLDAyNTQwLE1BLFVTQSxtY29vbGVuQHdob2ku
ZWR1KSYjeEQ7KFByb2YgTSBKLkNvb2xlbixDdXJ0aW4gVW5pdmVyc2l0eSxXZXN0ZXJuIEF1c3Ry
YWxpYSBPcmdhbmljIGFuZCBJc290b3BlIEdlb2NoZW1pc3RyeSBDZW50cmUsIERlcGFydG1lbnQg
b2YgQ2hlbWlzdHJ5LFBlcnRoLDY4NDUsV2VzdGVybiBBdXN0cmFsaWEsQXVzdHJhbGlhLG1jb29s
ZW5Ad2hvaS5lZHUpJiN4RDsoRHIgV2lsbGlhbSBELk9yc2ksd29yc2lAd2hvaS5lZHUpPC9hdXRo
LWFkZHJlc3M+PHRpdGxlcz48dGl0bGU+VGhlIHRyYW5zY3JpcHRpb25hbCByZXNwb25zZSBvZiBt
aWNyb2JpYWwgY29tbXVuaXRpZXMgaW4gdGhhd2luZyBBbGFza2FuIHBlcm1hZnJvc3Qgc29pbHM8
L3RpdGxlPjxzZWNvbmRhcnktdGl0bGU+RnJvbnRpZXJzIGluIE1pY3JvYmlvbG9neTwvc2Vjb25k
YXJ5LXRpdGxlPjxzaG9ydC10aXRsZT5QZXJtYWZyb3N0IHNvaWwgbWV0YXRyYW5zY3JpcHRvbWU8
L3Nob3J0LXRpdGxlPjwvdGl0bGVzPjxwZXJpb2RpY2FsPjxmdWxsLXRpdGxlPkZyb250aWVycyBp
biBNaWNyb2Jpb2xvZ3k8L2Z1bGwtdGl0bGU+PC9wZXJpb2RpY2FsPjx2b2x1bWU+Njwvdm9sdW1l
PjxrZXl3b3Jkcz48a2V5d29yZD5ETkEgUmVwYWlyLG1ldGF0cmFuc2NyaXB0b21pY3MsQmlvZmls
bSBmb3JtYXRpb24sUGVybWFmcm9zdCxhY2V0b2NsYXN0aWMgbWV0aGFub2dlbmVzaXMsQ2VsbHVs
YXIgZGVmZW5zZSBtZWNoYW5pc21zLGh5ZHJvbHlzaXMgb2YgYmlvcG9seW1lcnM8L2tleXdvcmQ+
PC9rZXl3b3Jkcz48ZGF0ZXM+PHllYXI+MjAxNTwveWVhcj48cHViLWRhdGVzPjxkYXRlPjIwMTUt
TWFyY2gtMTY8L2RhdGU+PC9wdWItZGF0ZXM+PC9kYXRlcz48aXNibj4xNjY0LTMwMlg8L2lzYm4+
PHdvcmstdHlwZT5PcmlnaW5hbCBSZXNlYXJjaDwvd29yay10eXBlPjx1cmxzPjxyZWxhdGVkLXVy
bHM+PHVybD5odHRwOi8vd3d3LmZyb250aWVyc2luLm9yZy9Kb3VybmFsL0Fic3RyYWN0LmFzcHg/
cz0xMTAyJmFtcDtuYW1lPXRlcnJlc3RyaWFsX21pY3JvYmlvbG9neSZhbXA7QVJUX0RPST0xMC4z
Mzg5L2ZtaWNiLjIwMTUuMDAxOTc8L3VybD48L3JlbGF0ZWQtdXJscz48L3VybHM+PGVsZWN0cm9u
aWMtcmVzb3VyY2UtbnVtPjEwLjMzODkvZm1pY2IuMjAxNS4wMDE5NzwvZWxlY3Ryb25pYy1yZXNv
dXJjZS1udW0+PGxhbmd1YWdlPkVuZ2xpc2g8L2xhbmd1YWdlPjwvcmVjb3JkPjwvQ2l0ZT48L0Vu
ZE5vdGU+AG==
</w:fldData>
        </w:fldChar>
      </w:r>
      <w:r w:rsidR="00FA773F">
        <w:instrText xml:space="preserve"> ADDIN EN.CITE </w:instrText>
      </w:r>
      <w:r w:rsidR="00FA773F">
        <w:fldChar w:fldCharType="begin">
          <w:fldData xml:space="preserve">PEVuZE5vdGU+PENpdGU+PEF1dGhvcj5NYWNrZWxwcmFuZzwvQXV0aG9yPjxZZWFyPjIwMTE8L1ll
YXI+PFJlY051bT4xNzwvUmVjTnVtPjxEaXNwbGF5VGV4dD4oQ29vbGVuIGFuZCBPcnNpIDIwMTUs
IE1hY2tlbHByYW5nIGV0IGFsIDIwMTEpPC9EaXNwbGF5VGV4dD48cmVjb3JkPjxyZWMtbnVtYmVy
PjY3PC9yZWMtbnVtYmVyPjxmb3JlaWduLWtleXM+PGtleSBhcHA9IkVOIiBkYi1pZD0ienRmOXc5
end0d3ZhYWRlOWQwcXZmdndoNTl3OWY1ZTl2ejl0IiB0aW1lc3RhbXA9IjE1MDM0MjQ5MTYiPjY3
PC9rZXk+PC9mb3JlaWduLWtleXM+PHJlZi10eXBlIG5hbWU9IkpvdXJuYWwgQXJ0aWNsZSI+MTc8
L3JlZi10eXBlPjxjb250cmlidXRvcnM+PGF1dGhvcnM+PGF1dGhvcj5NYWNrZWxwcmFuZywgUmFj
aGVsPC9hdXRob3I+PGF1dGhvcj5XYWxkcm9wLCBNYXJrIFAuPC9hdXRob3I+PGF1dGhvcj5EZUFu
Z2VsaXMsIEtyaXN0ZW4gTS48L2F1dGhvcj48YXV0aG9yPkRhdmlkLCBNYXVkZSBNLjwvYXV0aG9y
PjxhdXRob3I+Q2hhdmFycmlhLCBLcnlzdGxlIEwuPC9hdXRob3I+PGF1dGhvcj5CbGF6ZXdpY3os
IFN0ZXZlbiBKLjwvYXV0aG9yPjxhdXRob3I+UnViaW4sIEVkd2FyZCBNLjwvYXV0aG9yPjxhdXRo
b3I+SmFuc3NvbiwgSmFuZXQgSy48L2F1dGhvcj48L2F1dGhvcnM+PC9jb250cmlidXRvcnM+PHRp
dGxlcz48dGl0bGU+TWV0YWdlbm9taWMgYW5hbHlzaXMgb2YgYSBwZXJtYWZyb3N0IG1pY3JvYmlh
bCBjb21tdW5pdHkgcmV2ZWFscyBhIHJhcGlkIHJlc3BvbnNlIHRvIHRoYXc8L3RpdGxlPjxzZWNv
bmRhcnktdGl0bGU+TmF0dXJlPC9zZWNvbmRhcnktdGl0bGU+PC90aXRsZXM+PHBlcmlvZGljYWw+
PGZ1bGwtdGl0bGU+TmF0dXJlPC9mdWxsLXRpdGxlPjwvcGVyaW9kaWNhbD48cGFnZXM+MzY4LTM3
MTwvcGFnZXM+PHZvbHVtZT40ODA8L3ZvbHVtZT48bnVtYmVyPjczNzc8L251bWJlcj48ZGF0ZXM+
PHllYXI+MjAxMTwveWVhcj48L2RhdGVzPjxwdWJsaXNoZXI+TmF0dXJlIFB1Ymxpc2hpbmcgR3Jv
dXAsIGEgZGl2aXNpb24gb2YgTWFjbWlsbGFuIFB1Ymxpc2hlcnMgTGltaXRlZC4gQWxsIFJpZ2h0
cyBSZXNlcnZlZC48L3B1Ymxpc2hlcj48aXNibj4wMDI4LTA4MzY8L2lzYm4+PHdvcmstdHlwZT4x
MC4xMDM4L25hdHVyZTEwNTc2PC93b3JrLXR5cGU+PHVybHM+PHJlbGF0ZWQtdXJscz48dXJsPmh0
dHA6Ly9keC5kb2kub3JnLzEwLjEwMzgvbmF0dXJlMTA1NzY8L3VybD48L3JlbGF0ZWQtdXJscz48
L3VybHM+PGVsZWN0cm9uaWMtcmVzb3VyY2UtbnVtPmh0dHA6Ly93d3cubmF0dXJlLmNvbS9uYXR1
cmUvam91cm5hbC92NDgwL243Mzc3L2Ficy9uYXR1cmUxMDU3Ni5odG1sI3N1cHBsZW1lbnRhcnkt
aW5mb3JtYXRpb248L2VsZWN0cm9uaWMtcmVzb3VyY2UtbnVtPjwvcmVjb3JkPjwvQ2l0ZT48Q2l0
ZT48QXV0aG9yPkNvb2xlbjwvQXV0aG9yPjxZZWFyPjIwMTU8L1llYXI+PFJlY051bT41ODwvUmVj
TnVtPjxyZWNvcmQ+PHJlYy1udW1iZXI+Njg8L3JlYy1udW1iZXI+PGZvcmVpZ24ta2V5cz48a2V5
IGFwcD0iRU4iIGRiLWlkPSJ6dGY5dzl6d3R3dmFhZGU5ZDBxdmZ2d2g1OXc5ZjVlOXZ6OXQiIHRp
bWVzdGFtcD0iMTUwMzQyNDkxNiI+Njg8L2tleT48L2ZvcmVpZ24ta2V5cz48cmVmLXR5cGUgbmFt
ZT0iSm91cm5hbCBBcnRpY2xlIj4xNzwvcmVmLXR5cGU+PGNvbnRyaWJ1dG9ycz48YXV0aG9ycz48
YXV0aG9yPkNvb2xlbixNIEogTDwvYXV0aG9yPjxhdXRob3I+T3JzaSxXaWxsaWFtIEQ8L2F1dGhv
cj48L2F1dGhvcnM+PC9jb250cmlidXRvcnM+PGF1dGgtYWRkcmVzcz4oUHJvZiBNIEouQ29vbGVu
LFdvb2RzIEhvbGUgT2NlYW5vZ3JhcGhpYyBJbnN0aXR1dGlvbixNYXJpbmUgQ2hlbWlzdHJ5IGFu
ZCBHZW9jaGVtaXN0cnksTVMjNCxXb29kcyBIb2xlLDAyNTQwLE1BLFVTQSxtY29vbGVuQHdob2ku
ZWR1KSYjeEQ7KFByb2YgTSBKLkNvb2xlbixDdXJ0aW4gVW5pdmVyc2l0eSxXZXN0ZXJuIEF1c3Ry
YWxpYSBPcmdhbmljIGFuZCBJc290b3BlIEdlb2NoZW1pc3RyeSBDZW50cmUsIERlcGFydG1lbnQg
b2YgQ2hlbWlzdHJ5LFBlcnRoLDY4NDUsV2VzdGVybiBBdXN0cmFsaWEsQXVzdHJhbGlhLG1jb29s
ZW5Ad2hvaS5lZHUpJiN4RDsoRHIgV2lsbGlhbSBELk9yc2ksd29yc2lAd2hvaS5lZHUpPC9hdXRo
LWFkZHJlc3M+PHRpdGxlcz48dGl0bGU+VGhlIHRyYW5zY3JpcHRpb25hbCByZXNwb25zZSBvZiBt
aWNyb2JpYWwgY29tbXVuaXRpZXMgaW4gdGhhd2luZyBBbGFza2FuIHBlcm1hZnJvc3Qgc29pbHM8
L3RpdGxlPjxzZWNvbmRhcnktdGl0bGU+RnJvbnRpZXJzIGluIE1pY3JvYmlvbG9neTwvc2Vjb25k
YXJ5LXRpdGxlPjxzaG9ydC10aXRsZT5QZXJtYWZyb3N0IHNvaWwgbWV0YXRyYW5zY3JpcHRvbWU8
L3Nob3J0LXRpdGxlPjwvdGl0bGVzPjxwZXJpb2RpY2FsPjxmdWxsLXRpdGxlPkZyb250aWVycyBp
biBNaWNyb2Jpb2xvZ3k8L2Z1bGwtdGl0bGU+PC9wZXJpb2RpY2FsPjx2b2x1bWU+Njwvdm9sdW1l
PjxrZXl3b3Jkcz48a2V5d29yZD5ETkEgUmVwYWlyLG1ldGF0cmFuc2NyaXB0b21pY3MsQmlvZmls
bSBmb3JtYXRpb24sUGVybWFmcm9zdCxhY2V0b2NsYXN0aWMgbWV0aGFub2dlbmVzaXMsQ2VsbHVs
YXIgZGVmZW5zZSBtZWNoYW5pc21zLGh5ZHJvbHlzaXMgb2YgYmlvcG9seW1lcnM8L2tleXdvcmQ+
PC9rZXl3b3Jkcz48ZGF0ZXM+PHllYXI+MjAxNTwveWVhcj48cHViLWRhdGVzPjxkYXRlPjIwMTUt
TWFyY2gtMTY8L2RhdGU+PC9wdWItZGF0ZXM+PC9kYXRlcz48aXNibj4xNjY0LTMwMlg8L2lzYm4+
PHdvcmstdHlwZT5PcmlnaW5hbCBSZXNlYXJjaDwvd29yay10eXBlPjx1cmxzPjxyZWxhdGVkLXVy
bHM+PHVybD5odHRwOi8vd3d3LmZyb250aWVyc2luLm9yZy9Kb3VybmFsL0Fic3RyYWN0LmFzcHg/
cz0xMTAyJmFtcDtuYW1lPXRlcnJlc3RyaWFsX21pY3JvYmlvbG9neSZhbXA7QVJUX0RPST0xMC4z
Mzg5L2ZtaWNiLjIwMTUuMDAxOTc8L3VybD48L3JlbGF0ZWQtdXJscz48L3VybHM+PGVsZWN0cm9u
aWMtcmVzb3VyY2UtbnVtPjEwLjMzODkvZm1pY2IuMjAxNS4wMDE5NzwvZWxlY3Ryb25pYy1yZXNv
dXJjZS1udW0+PGxhbmd1YWdlPkVuZ2xpc2g8L2xhbmd1YWdlPjwvcmVjb3JkPjwvQ2l0ZT48L0Vu
ZE5vdGU+AG==
</w:fldData>
        </w:fldChar>
      </w:r>
      <w:r w:rsidR="00FA773F">
        <w:instrText xml:space="preserve"> ADDIN EN.CITE.DATA </w:instrText>
      </w:r>
      <w:r w:rsidR="00FA773F">
        <w:fldChar w:fldCharType="end"/>
      </w:r>
      <w:r w:rsidR="00A92746" w:rsidRPr="00622B14">
        <w:fldChar w:fldCharType="separate"/>
      </w:r>
      <w:r w:rsidR="00017C68">
        <w:rPr>
          <w:noProof/>
        </w:rPr>
        <w:t>(Coolen and Orsi 2015, Mackelprang et al 2011)</w:t>
      </w:r>
      <w:r w:rsidR="00A92746" w:rsidRPr="00622B14">
        <w:fldChar w:fldCharType="end"/>
      </w:r>
      <w:r w:rsidR="00A92746">
        <w:t>, and field studies</w:t>
      </w:r>
      <w:r w:rsidR="00A92746" w:rsidRPr="00622B14">
        <w:t xml:space="preserve"> </w:t>
      </w:r>
      <w:r w:rsidR="00A92746" w:rsidRPr="00622B14">
        <w:fldChar w:fldCharType="begin">
          <w:fldData xml:space="preserve">PEVuZE5vdGU+PENpdGU+PEF1dGhvcj5UYXM8L0F1dGhvcj48WWVhcj4yMDE0PC9ZZWFyPjxSZWNO
dW0+MzY8L1JlY051bT48RGlzcGxheVRleHQ+KExpcHNvbiBldCBhbCAyMDE1LCBUYcWfIGV0IGFs
IDIwMTQpPC9EaXNwbGF5VGV4dD48cmVjb3JkPjxyZWMtbnVtYmVyPjY5PC9yZWMtbnVtYmVyPjxm
b3JlaWduLWtleXM+PGtleSBhcHA9IkVOIiBkYi1pZD0ienRmOXc5end0d3ZhYWRlOWQwcXZmdndo
NTl3OWY1ZTl2ejl0IiB0aW1lc3RhbXA9IjE1MDM0MjQ5MTYiPjY5PC9rZXk+PC9mb3JlaWduLWtl
eXM+PHJlZi10eXBlIG5hbWU9IkpvdXJuYWwgQXJ0aWNsZSI+MTc8L3JlZi10eXBlPjxjb250cmli
dXRvcnM+PGF1dGhvcnM+PGF1dGhvcj5UYcWfLCBOZXNsaWhhbjwvYXV0aG9yPjxhdXRob3I+UHJl
c3RhdCwgRW1tYW51ZWw8L2F1dGhvcj48YXV0aG9yPk1jRmFybGFuZCwgSmFjayBXLjwvYXV0aG9y
PjxhdXRob3I+V2lja2xhbmQsIEtpbWJlcmxleSBQLjwvYXV0aG9yPjxhdXRob3I+S25pZ2h0LCBS
b2I8L2F1dGhvcj48YXV0aG9yPkJlcmhlLCBBc21lcmV0IEFzZWZhdzwvYXV0aG9yPjxhdXRob3I+
Sm9yZ2Vuc29uLCBUb3JyZTwvYXV0aG9yPjxhdXRob3I+V2FsZHJvcCwgTWFyayBQLjwvYXV0aG9y
PjxhdXRob3I+SmFuc3NvbiwgSmFuZXQgSy48L2F1dGhvcj48L2F1dGhvcnM+PC9jb250cmlidXRv
cnM+PHRpdGxlcz48dGl0bGU+SW1wYWN0IG9mIGZpcmUgb24gYWN0aXZlIGxheWVyIGFuZCBwZXJt
YWZyb3N0IG1pY3JvYmlhbCBjb21tdW5pdGllcyBhbmQgbWV0YWdlbm9tZXMgaW4gYW4gdXBsYW5k
IEFsYXNrYW4gYm9yZWFsIGZvcmVzdDwvdGl0bGU+PHNlY29uZGFyeS10aXRsZT5JU01FIEo8L3Nl
Y29uZGFyeS10aXRsZT48L3RpdGxlcz48cGVyaW9kaWNhbD48ZnVsbC10aXRsZT5JU01FIEo8L2Z1
bGwtdGl0bGU+PC9wZXJpb2RpY2FsPjxwYWdlcz4xOTA0LTE5MTk8L3BhZ2VzPjx2b2x1bWU+ODwv
dm9sdW1lPjxudW1iZXI+OTwvbnVtYmVyPjxrZXl3b3Jkcz48a2V5d29yZD5ib3JlYWwgZm9yZXN0
PC9rZXl3b3JkPjxrZXl3b3JkPmNsaW1hdGUgY2hhbmdlPC9rZXl3b3JkPjxrZXl3b3JkPm1ldGFn
ZW5vbWljczwva2V5d29yZD48a2V5d29yZD5taWNyb2JpYWwgY29tbXVuaXR5IHJlc3BvbnNlPC9r
ZXl3b3JkPjxrZXl3b3JkPnBlcm1hZnJvc3Q8L2tleXdvcmQ+PGtleXdvcmQ+d2lsZGZpcmU8L2tl
eXdvcmQ+PC9rZXl3b3Jkcz48ZGF0ZXM+PHllYXI+MjAxNDwveWVhcj48cHViLWRhdGVzPjxkYXRl
PjA5Ly9wcmludDwvZGF0ZT48L3B1Yi1kYXRlcz48L2RhdGVzPjxwdWJsaXNoZXI+SW50ZXJuYXRp
b25hbCBTb2NpZXR5IGZvciBNaWNyb2JpYWwgRWNvbG9neTwvcHVibGlzaGVyPjxpc2JuPjE3NTEt
NzM2MjwvaXNibj48d29yay10eXBlPk9yaWdpbmFsIEFydGljbGU8L3dvcmstdHlwZT48dXJscz48
cmVsYXRlZC11cmxzPjx1cmw+aHR0cDovL2R4LmRvaS5vcmcvMTAuMTAzOC9pc21lai4yMDE0LjM2
PC91cmw+PC9yZWxhdGVkLXVybHM+PC91cmxzPjxlbGVjdHJvbmljLXJlc291cmNlLW51bT4xMC4x
MDM4L2lzbWVqLjIwMTQuMzY8L2VsZWN0cm9uaWMtcmVzb3VyY2UtbnVtPjwvcmVjb3JkPjwvQ2l0
ZT48Q2l0ZT48QXV0aG9yPkxpcHNvbjwvQXV0aG9yPjxZZWFyPjIwMTU8L1llYXI+PFJlY051bT4x
OTY8L1JlY051bT48cmVjb3JkPjxyZWMtbnVtYmVyPjcwPC9yZWMtbnVtYmVyPjxmb3JlaWduLWtl
eXM+PGtleSBhcHA9IkVOIiBkYi1pZD0ienRmOXc5end0d3ZhYWRlOWQwcXZmdndoNTl3OWY1ZTl2
ejl0IiB0aW1lc3RhbXA9IjE1MDM0MjQ5MTYiPjcwPC9rZXk+PC9mb3JlaWduLWtleXM+PHJlZi10
eXBlIG5hbWU9IkpvdXJuYWwgQXJ0aWNsZSI+MTc8L3JlZi10eXBlPjxjb250cmlidXRvcnM+PGF1
dGhvcnM+PGF1dGhvcj5MaXBzb24sIERhdmlkIEEuPC9hdXRob3I+PGF1dGhvcj5SYWFiLCBUaGVv
ZG9yZSBLLjwvYXV0aG9yPjxhdXRob3I+UGFya2VyLCBNZWxhbmllPC9hdXRob3I+PGF1dGhvcj5L
ZWxsZXksIFNjb3R0IFQuPC9hdXRob3I+PGF1dGhvcj5CcmlzbGF3biwgQ29saW4gSi48L2F1dGhv
cj48YXV0aG9yPkphbnNzb24sIEphbmV0PC9hdXRob3I+PC9hdXRob3JzPjwvY29udHJpYnV0b3Jz
Pjx0aXRsZXM+PHRpdGxlPkNoYW5nZXMgaW4gbWljcm9iaWFsIGNvbW11bml0aWVzIGFsb25nIHJl
ZG94IGdyYWRpZW50cyBpbiBwb2x5Z29uaXplZCBBcmN0aWMgd2V0IHR1bmRyYSBzb2lsczwvdGl0
bGU+PHNlY29uZGFyeS10aXRsZT5FbnZpcm9ubWVudGFsIE1pY3JvYmlvbG9neSBSZXBvcnRzPC9z
ZWNvbmRhcnktdGl0bGU+PC90aXRsZXM+PHBlcmlvZGljYWw+PGZ1bGwtdGl0bGU+RW52aXJvbm1l
bnRhbCBNaWNyb2Jpb2xvZ3kgUmVwb3J0czwvZnVsbC10aXRsZT48L3BlcmlvZGljYWw+PHBhZ2Vz
PjY0OS02NTc8L3BhZ2VzPjx2b2x1bWU+Nzwvdm9sdW1lPjxudW1iZXI+NDwvbnVtYmVyPjxkYXRl
cz48eWVhcj4yMDE1PC95ZWFyPjwvZGF0ZXM+PGlzYm4+MTc1OC0yMjI5PC9pc2JuPjx1cmxzPjxy
ZWxhdGVkLXVybHM+PHVybD5odHRwOi8vZHguZG9pLm9yZy8xMC4xMTExLzE3NTgtMjIyOS4xMjMw
MTwvdXJsPjx1cmw+aHR0cDovL29ubGluZWxpYnJhcnkud2lsZXkuY29tL3N0b3JlLzEwLjExMTEv
MTc1OC0yMjI5LjEyMzAxL2Fzc2V0L2VtaTQxMjMwMS5wZGY/dj0xJmFtcDt0PWlyNTNhYXc1JmFt
cDtzPTVjMzVlZDU1MTM4NzcyNTEwMDkxMTc3MzcxMjc2YzAxMzI0MzUyN2I8L3VybD48L3JlbGF0
ZWQtdXJscz48L3VybHM+PGVsZWN0cm9uaWMtcmVzb3VyY2UtbnVtPjEwLjExMTEvMTc1OC0yMjI5
LjEyMzAxPC9lbGVjdHJvbmljLXJlc291cmNlLW51bT48L3JlY29yZD48L0NpdGU+PC9FbmROb3Rl
PgB=
</w:fldData>
        </w:fldChar>
      </w:r>
      <w:r w:rsidR="00FA773F">
        <w:instrText xml:space="preserve"> ADDIN EN.CITE </w:instrText>
      </w:r>
      <w:r w:rsidR="00FA773F">
        <w:fldChar w:fldCharType="begin">
          <w:fldData xml:space="preserve">PEVuZE5vdGU+PENpdGU+PEF1dGhvcj5UYXM8L0F1dGhvcj48WWVhcj4yMDE0PC9ZZWFyPjxSZWNO
dW0+MzY8L1JlY051bT48RGlzcGxheVRleHQ+KExpcHNvbiBldCBhbCAyMDE1LCBUYcWfIGV0IGFs
IDIwMTQpPC9EaXNwbGF5VGV4dD48cmVjb3JkPjxyZWMtbnVtYmVyPjY5PC9yZWMtbnVtYmVyPjxm
b3JlaWduLWtleXM+PGtleSBhcHA9IkVOIiBkYi1pZD0ienRmOXc5end0d3ZhYWRlOWQwcXZmdndo
NTl3OWY1ZTl2ejl0IiB0aW1lc3RhbXA9IjE1MDM0MjQ5MTYiPjY5PC9rZXk+PC9mb3JlaWduLWtl
eXM+PHJlZi10eXBlIG5hbWU9IkpvdXJuYWwgQXJ0aWNsZSI+MTc8L3JlZi10eXBlPjxjb250cmli
dXRvcnM+PGF1dGhvcnM+PGF1dGhvcj5UYcWfLCBOZXNsaWhhbjwvYXV0aG9yPjxhdXRob3I+UHJl
c3RhdCwgRW1tYW51ZWw8L2F1dGhvcj48YXV0aG9yPk1jRmFybGFuZCwgSmFjayBXLjwvYXV0aG9y
PjxhdXRob3I+V2lja2xhbmQsIEtpbWJlcmxleSBQLjwvYXV0aG9yPjxhdXRob3I+S25pZ2h0LCBS
b2I8L2F1dGhvcj48YXV0aG9yPkJlcmhlLCBBc21lcmV0IEFzZWZhdzwvYXV0aG9yPjxhdXRob3I+
Sm9yZ2Vuc29uLCBUb3JyZTwvYXV0aG9yPjxhdXRob3I+V2FsZHJvcCwgTWFyayBQLjwvYXV0aG9y
PjxhdXRob3I+SmFuc3NvbiwgSmFuZXQgSy48L2F1dGhvcj48L2F1dGhvcnM+PC9jb250cmlidXRv
cnM+PHRpdGxlcz48dGl0bGU+SW1wYWN0IG9mIGZpcmUgb24gYWN0aXZlIGxheWVyIGFuZCBwZXJt
YWZyb3N0IG1pY3JvYmlhbCBjb21tdW5pdGllcyBhbmQgbWV0YWdlbm9tZXMgaW4gYW4gdXBsYW5k
IEFsYXNrYW4gYm9yZWFsIGZvcmVzdDwvdGl0bGU+PHNlY29uZGFyeS10aXRsZT5JU01FIEo8L3Nl
Y29uZGFyeS10aXRsZT48L3RpdGxlcz48cGVyaW9kaWNhbD48ZnVsbC10aXRsZT5JU01FIEo8L2Z1
bGwtdGl0bGU+PC9wZXJpb2RpY2FsPjxwYWdlcz4xOTA0LTE5MTk8L3BhZ2VzPjx2b2x1bWU+ODwv
dm9sdW1lPjxudW1iZXI+OTwvbnVtYmVyPjxrZXl3b3Jkcz48a2V5d29yZD5ib3JlYWwgZm9yZXN0
PC9rZXl3b3JkPjxrZXl3b3JkPmNsaW1hdGUgY2hhbmdlPC9rZXl3b3JkPjxrZXl3b3JkPm1ldGFn
ZW5vbWljczwva2V5d29yZD48a2V5d29yZD5taWNyb2JpYWwgY29tbXVuaXR5IHJlc3BvbnNlPC9r
ZXl3b3JkPjxrZXl3b3JkPnBlcm1hZnJvc3Q8L2tleXdvcmQ+PGtleXdvcmQ+d2lsZGZpcmU8L2tl
eXdvcmQ+PC9rZXl3b3Jkcz48ZGF0ZXM+PHllYXI+MjAxNDwveWVhcj48cHViLWRhdGVzPjxkYXRl
PjA5Ly9wcmludDwvZGF0ZT48L3B1Yi1kYXRlcz48L2RhdGVzPjxwdWJsaXNoZXI+SW50ZXJuYXRp
b25hbCBTb2NpZXR5IGZvciBNaWNyb2JpYWwgRWNvbG9neTwvcHVibGlzaGVyPjxpc2JuPjE3NTEt
NzM2MjwvaXNibj48d29yay10eXBlPk9yaWdpbmFsIEFydGljbGU8L3dvcmstdHlwZT48dXJscz48
cmVsYXRlZC11cmxzPjx1cmw+aHR0cDovL2R4LmRvaS5vcmcvMTAuMTAzOC9pc21lai4yMDE0LjM2
PC91cmw+PC9yZWxhdGVkLXVybHM+PC91cmxzPjxlbGVjdHJvbmljLXJlc291cmNlLW51bT4xMC4x
MDM4L2lzbWVqLjIwMTQuMzY8L2VsZWN0cm9uaWMtcmVzb3VyY2UtbnVtPjwvcmVjb3JkPjwvQ2l0
ZT48Q2l0ZT48QXV0aG9yPkxpcHNvbjwvQXV0aG9yPjxZZWFyPjIwMTU8L1llYXI+PFJlY051bT4x
OTY8L1JlY051bT48cmVjb3JkPjxyZWMtbnVtYmVyPjcwPC9yZWMtbnVtYmVyPjxmb3JlaWduLWtl
eXM+PGtleSBhcHA9IkVOIiBkYi1pZD0ienRmOXc5end0d3ZhYWRlOWQwcXZmdndoNTl3OWY1ZTl2
ejl0IiB0aW1lc3RhbXA9IjE1MDM0MjQ5MTYiPjcwPC9rZXk+PC9mb3JlaWduLWtleXM+PHJlZi10
eXBlIG5hbWU9IkpvdXJuYWwgQXJ0aWNsZSI+MTc8L3JlZi10eXBlPjxjb250cmlidXRvcnM+PGF1
dGhvcnM+PGF1dGhvcj5MaXBzb24sIERhdmlkIEEuPC9hdXRob3I+PGF1dGhvcj5SYWFiLCBUaGVv
ZG9yZSBLLjwvYXV0aG9yPjxhdXRob3I+UGFya2VyLCBNZWxhbmllPC9hdXRob3I+PGF1dGhvcj5L
ZWxsZXksIFNjb3R0IFQuPC9hdXRob3I+PGF1dGhvcj5CcmlzbGF3biwgQ29saW4gSi48L2F1dGhv
cj48YXV0aG9yPkphbnNzb24sIEphbmV0PC9hdXRob3I+PC9hdXRob3JzPjwvY29udHJpYnV0b3Jz
Pjx0aXRsZXM+PHRpdGxlPkNoYW5nZXMgaW4gbWljcm9iaWFsIGNvbW11bml0aWVzIGFsb25nIHJl
ZG94IGdyYWRpZW50cyBpbiBwb2x5Z29uaXplZCBBcmN0aWMgd2V0IHR1bmRyYSBzb2lsczwvdGl0
bGU+PHNlY29uZGFyeS10aXRsZT5FbnZpcm9ubWVudGFsIE1pY3JvYmlvbG9neSBSZXBvcnRzPC9z
ZWNvbmRhcnktdGl0bGU+PC90aXRsZXM+PHBlcmlvZGljYWw+PGZ1bGwtdGl0bGU+RW52aXJvbm1l
bnRhbCBNaWNyb2Jpb2xvZ3kgUmVwb3J0czwvZnVsbC10aXRsZT48L3BlcmlvZGljYWw+PHBhZ2Vz
PjY0OS02NTc8L3BhZ2VzPjx2b2x1bWU+Nzwvdm9sdW1lPjxudW1iZXI+NDwvbnVtYmVyPjxkYXRl
cz48eWVhcj4yMDE1PC95ZWFyPjwvZGF0ZXM+PGlzYm4+MTc1OC0yMjI5PC9pc2JuPjx1cmxzPjxy
ZWxhdGVkLXVybHM+PHVybD5odHRwOi8vZHguZG9pLm9yZy8xMC4xMTExLzE3NTgtMjIyOS4xMjMw
MTwvdXJsPjx1cmw+aHR0cDovL29ubGluZWxpYnJhcnkud2lsZXkuY29tL3N0b3JlLzEwLjExMTEv
MTc1OC0yMjI5LjEyMzAxL2Fzc2V0L2VtaTQxMjMwMS5wZGY/dj0xJmFtcDt0PWlyNTNhYXc1JmFt
cDtzPTVjMzVlZDU1MTM4NzcyNTEwMDkxMTc3MzcxMjc2YzAxMzI0MzUyN2I8L3VybD48L3JlbGF0
ZWQtdXJscz48L3VybHM+PGVsZWN0cm9uaWMtcmVzb3VyY2UtbnVtPjEwLjExMTEvMTc1OC0yMjI5
LjEyMzAxPC9lbGVjdHJvbmljLXJlc291cmNlLW51bT48L3JlY29yZD48L0NpdGU+PC9FbmROb3Rl
PgB=
</w:fldData>
        </w:fldChar>
      </w:r>
      <w:r w:rsidR="00FA773F">
        <w:instrText xml:space="preserve"> ADDIN EN.CITE.DATA </w:instrText>
      </w:r>
      <w:r w:rsidR="00FA773F">
        <w:fldChar w:fldCharType="end"/>
      </w:r>
      <w:r w:rsidR="00A92746" w:rsidRPr="00622B14">
        <w:fldChar w:fldCharType="separate"/>
      </w:r>
      <w:r w:rsidR="00674C06">
        <w:rPr>
          <w:noProof/>
        </w:rPr>
        <w:t>(Lipson et al 2015, Taş et al 2014)</w:t>
      </w:r>
      <w:r w:rsidR="00A92746" w:rsidRPr="00622B14">
        <w:fldChar w:fldCharType="end"/>
      </w:r>
      <w:r w:rsidR="00A92746" w:rsidRPr="00A92746">
        <w:t xml:space="preserve"> </w:t>
      </w:r>
      <w:r w:rsidR="00A92746">
        <w:t>reported the permafrost region microbial response to thaw, fire</w:t>
      </w:r>
      <w:r w:rsidR="00A92746" w:rsidRPr="00622B14">
        <w:t xml:space="preserve">, </w:t>
      </w:r>
      <w:r w:rsidR="00A92746">
        <w:t>and redox potential changes caused by hydrology reformation. However, field warming experiments are limited and long-term observations on the microbial responses to permafrost thaw are unclear</w:t>
      </w:r>
      <w:r w:rsidR="00A92746" w:rsidRPr="00622B14">
        <w:t>.</w:t>
      </w:r>
    </w:p>
    <w:p w14:paraId="7D42924A" w14:textId="4701548D" w:rsidR="002A5C6E" w:rsidRDefault="002A5C6E" w:rsidP="002A5C6E">
      <w:pPr>
        <w:pStyle w:val="OU-Heading2"/>
      </w:pPr>
      <w:bookmarkStart w:id="13" w:name="_Toc488845983"/>
      <w:r w:rsidRPr="00917EB8">
        <w:t xml:space="preserve">Scope </w:t>
      </w:r>
      <w:r>
        <w:t xml:space="preserve">and objectives </w:t>
      </w:r>
      <w:r w:rsidRPr="00917EB8">
        <w:t xml:space="preserve">of this </w:t>
      </w:r>
      <w:r>
        <w:t>work</w:t>
      </w:r>
      <w:bookmarkEnd w:id="13"/>
    </w:p>
    <w:p w14:paraId="72158880" w14:textId="62ED8063" w:rsidR="002A5C6E" w:rsidRDefault="002A5C6E" w:rsidP="002A5C6E">
      <w:pPr>
        <w:pStyle w:val="OU-Normal"/>
      </w:pPr>
      <w:r>
        <w:t>This dissertation aimed at addressing how soil microbial communities respond to climate warming, and what environmental factors influence their assemblage and functions in a warmer world. Samples from field observations and field experiments were collected and combined with the most state-of-the-art high throughput metagenomic technologies to characterize the composition and structure of microbial communities in terms of their taxonomy, functional potential, and interactions. Two ecosystems were studied, the northern high-latitude tundra, one of the most vulnerable ecosystems upon climate warming, and the temperate tall grass prairie, a less understood but important component of the North America landscape. The following summarized the research focus of each chapter.</w:t>
      </w:r>
    </w:p>
    <w:p w14:paraId="2A056B48" w14:textId="3EE1C5F4" w:rsidR="002A5C6E" w:rsidRDefault="002A5C6E" w:rsidP="002A5C6E">
      <w:pPr>
        <w:pStyle w:val="OU-Normal"/>
      </w:pPr>
      <w:r>
        <w:t xml:space="preserve">Chapter 2 focused on evaluating the microbial responses to regional warming induced permafrost thaw and related ecosystem changes at a naturally degrading permafrost site. Field observations were carried out at a moist acidic tundra site, the Eight Mile Lake (EML), where permafrost degradation was recorded for several years to several decades. Soil fractions from the active layer and top permafrost layers sampled across the thawing gradient were analyzed using GeoChip 4.2, a comprehensive functional gene microarray. With a focus on detecting and analyzing the functional gene abundances in these soils, the following questions were addressed: 1) </w:t>
      </w:r>
      <w:proofErr w:type="gramStart"/>
      <w:r>
        <w:t>How</w:t>
      </w:r>
      <w:proofErr w:type="gramEnd"/>
      <w:r>
        <w:t xml:space="preserve"> do natural permafrost thaw and varying thaw histories impact microbial community functional gene composition and abundance? 2) </w:t>
      </w:r>
      <w:proofErr w:type="gramStart"/>
      <w:r>
        <w:t>what</w:t>
      </w:r>
      <w:proofErr w:type="gramEnd"/>
      <w:r>
        <w:t xml:space="preserve"> are the environmental factors influencing these compositional and abundance-based changes? The study in this chapter targeted to provide detailed microbial functional gene responses due to the influence of long-term and naturally occurring permafrost thaw, leading towards a mechanistic understanding of the future</w:t>
      </w:r>
      <w:r w:rsidR="00D05366">
        <w:t xml:space="preserve"> carbon </w:t>
      </w:r>
      <w:r>
        <w:t>balance of tussock tundra.</w:t>
      </w:r>
    </w:p>
    <w:p w14:paraId="4586817A" w14:textId="0761143D" w:rsidR="002A5C6E" w:rsidRDefault="002A5C6E" w:rsidP="002A5C6E">
      <w:pPr>
        <w:pStyle w:val="OU-Normal"/>
      </w:pPr>
      <w:r>
        <w:t xml:space="preserve">Based on knowledge gained from observations of </w:t>
      </w:r>
      <w:r w:rsidR="008F29E6">
        <w:t xml:space="preserve">the </w:t>
      </w:r>
      <w:r>
        <w:t>natural system, field experiments were designed and carried out, as presented in Chapters 3 to 5, to manipulate temperature increase to mimic climate warming conditions. Chapter 3 aimed at revealing</w:t>
      </w:r>
      <w:r w:rsidRPr="00042656">
        <w:t xml:space="preserve"> </w:t>
      </w:r>
      <w:r>
        <w:t>the</w:t>
      </w:r>
      <w:r w:rsidRPr="00042656">
        <w:t xml:space="preserve"> </w:t>
      </w:r>
      <w:r>
        <w:t>vulnerability of</w:t>
      </w:r>
      <w:r w:rsidRPr="00042656">
        <w:t xml:space="preserve"> the active layer tundra soil</w:t>
      </w:r>
      <w:r>
        <w:t>, and the high sensitivity of microbial communities,</w:t>
      </w:r>
      <w:r w:rsidRPr="00042656">
        <w:t xml:space="preserve"> to </w:t>
      </w:r>
      <w:r>
        <w:t>experimental</w:t>
      </w:r>
      <w:r w:rsidRPr="00042656">
        <w:t xml:space="preserve"> warming</w:t>
      </w:r>
      <w:r>
        <w:t>. The Carbon in Permafrost Experimental Heating Research (CiPEHR) experiment, a nearby tundra site t</w:t>
      </w:r>
      <w:r w:rsidRPr="00042656">
        <w:t xml:space="preserve">o </w:t>
      </w:r>
      <w:r>
        <w:t>EML,</w:t>
      </w:r>
      <w:r w:rsidRPr="001F4B97">
        <w:t xml:space="preserve"> </w:t>
      </w:r>
      <w:r>
        <w:t xml:space="preserve">used snow piles as </w:t>
      </w:r>
      <w:r w:rsidR="008F29E6">
        <w:t xml:space="preserve">an </w:t>
      </w:r>
      <w:r>
        <w:t xml:space="preserve">insulator to warm soils in winter. It was </w:t>
      </w:r>
      <w:r w:rsidRPr="00042656">
        <w:t xml:space="preserve">the first </w:t>
      </w:r>
      <w:r>
        <w:t xml:space="preserve">field </w:t>
      </w:r>
      <w:r w:rsidRPr="00042656">
        <w:t>warming experiment to degrade surface permafrost without delaying spring snow melt</w:t>
      </w:r>
      <w:r>
        <w:t xml:space="preserve">. Since soil physical-chemical properties and plant communities were both influenced by warming treatment after only 1.5 years, </w:t>
      </w:r>
      <w:r w:rsidRPr="00042656">
        <w:t xml:space="preserve">we predicted that short-term warming would result in selective microbial growth, which would be </w:t>
      </w:r>
      <w:r>
        <w:t>detected</w:t>
      </w:r>
      <w:r w:rsidRPr="00042656">
        <w:t xml:space="preserve"> as a shift in the active layer microbial community structure and accompanying gene content, especially in those populations and traits important to both aerobic and anaerobic</w:t>
      </w:r>
      <w:r w:rsidR="00D05366">
        <w:t xml:space="preserve"> carbon </w:t>
      </w:r>
      <w:r w:rsidRPr="00042656">
        <w:t>decomposition and nutrient cycling.</w:t>
      </w:r>
      <w:r>
        <w:t xml:space="preserve"> To test our hypothesis, soils were collected after two winters of treatment for </w:t>
      </w:r>
      <w:r w:rsidRPr="00042656">
        <w:t>geochemical and microbial analyses</w:t>
      </w:r>
      <w:r>
        <w:t>. Several high-throughput metagenomic technologies were used, including microarray, amplicon sequencing and shotgun sequencing of the metagenome.</w:t>
      </w:r>
      <w:r w:rsidRPr="001F4B97">
        <w:t xml:space="preserve"> </w:t>
      </w:r>
      <w:r w:rsidR="008F29E6">
        <w:t>The s</w:t>
      </w:r>
      <w:r>
        <w:t>tudy presented in this chapter represented one of the earliest comprehensive field studies to demonstrate the early responses of the permafrost microbial communities to climate warming.</w:t>
      </w:r>
    </w:p>
    <w:p w14:paraId="369181B7" w14:textId="5FA91B1C" w:rsidR="002A5C6E" w:rsidRDefault="002A5C6E" w:rsidP="002A5C6E">
      <w:pPr>
        <w:pStyle w:val="OU-Normal"/>
      </w:pPr>
      <w:r>
        <w:t xml:space="preserve">The emphasis of Chapter 4 laid in the comparison of the tundra and the prairie ecosystems in terms of their soil microbial responses </w:t>
      </w:r>
      <w:r w:rsidR="008F29E6">
        <w:t>to</w:t>
      </w:r>
      <w:r>
        <w:t xml:space="preserve"> experimental warming. Since c</w:t>
      </w:r>
      <w:r w:rsidRPr="00E239D3">
        <w:t>limate warming ha</w:t>
      </w:r>
      <w:r w:rsidR="008F29E6">
        <w:t>s</w:t>
      </w:r>
      <w:r w:rsidRPr="00E239D3">
        <w:t xml:space="preserve"> </w:t>
      </w:r>
      <w:r>
        <w:t xml:space="preserve">increased the </w:t>
      </w:r>
      <w:r w:rsidRPr="00E239D3">
        <w:t xml:space="preserve">temperature </w:t>
      </w:r>
      <w:r>
        <w:t xml:space="preserve">more at high-latitudes, and the carbon storage in permafrost was estimated as twice as </w:t>
      </w:r>
      <w:r w:rsidR="008F29E6">
        <w:t xml:space="preserve">the </w:t>
      </w:r>
      <w:r>
        <w:t xml:space="preserve">current atmospheric amount, </w:t>
      </w:r>
      <w:r w:rsidRPr="00E239D3">
        <w:t xml:space="preserve">tundra and underlain permafrost were predicted </w:t>
      </w:r>
      <w:r>
        <w:t xml:space="preserve">more </w:t>
      </w:r>
      <w:r w:rsidRPr="00E239D3">
        <w:t>vulnerable to climate warming</w:t>
      </w:r>
      <w:r>
        <w:t>. However,</w:t>
      </w:r>
      <w:r w:rsidRPr="00E239D3">
        <w:t xml:space="preserve"> few quantitative comparisons were reported between tundra and other grassland ecosystems, especially of the composition and structure of soil microbial communities and their functional diversity.</w:t>
      </w:r>
      <w:r>
        <w:t xml:space="preserve"> Thus, we analyzed soils samples from a temperate prairie field warming experiment, where </w:t>
      </w:r>
      <w:r w:rsidR="008F29E6">
        <w:t xml:space="preserve">a </w:t>
      </w:r>
      <w:r>
        <w:t>similar degree of temperature increase and time</w:t>
      </w:r>
      <w:r w:rsidR="008F29E6">
        <w:t xml:space="preserve"> </w:t>
      </w:r>
      <w:r>
        <w:t xml:space="preserve">frame of treatment operation were implemented as the tundra experiment presented in Chapter 3. </w:t>
      </w:r>
      <w:r w:rsidRPr="00100B97">
        <w:t>We hypothesize</w:t>
      </w:r>
      <w:r>
        <w:t>d</w:t>
      </w:r>
      <w:r w:rsidRPr="00100B97">
        <w:t xml:space="preserve"> that the microbial community in tundra soils is more sensitive to warming, and imposes greater responses than the prairie communities. </w:t>
      </w:r>
      <w:r>
        <w:t>To test this hypothesis, species recovered from functional gene array, amplicon sequencing</w:t>
      </w:r>
      <w:r w:rsidR="008F29E6">
        <w:t>,</w:t>
      </w:r>
      <w:r>
        <w:t xml:space="preserve"> and shotgun sequencing were analyzed and compared between the two ecosystems in terms of their direction and magnitude of response under warming treatment. This study</w:t>
      </w:r>
      <w:r w:rsidRPr="00100B97">
        <w:t xml:space="preserve"> provided field evidence in supporting that the tundra ecosystem in northern high-latitude region harbor</w:t>
      </w:r>
      <w:r>
        <w:t xml:space="preserve">ed </w:t>
      </w:r>
      <w:r w:rsidRPr="00100B97">
        <w:t xml:space="preserve">more responsive soil microbial communities than temperate prairie </w:t>
      </w:r>
      <w:r>
        <w:t>did</w:t>
      </w:r>
      <w:r w:rsidRPr="00100B97">
        <w:t xml:space="preserve"> to </w:t>
      </w:r>
      <w:r>
        <w:t xml:space="preserve">short-term </w:t>
      </w:r>
      <w:r w:rsidRPr="00100B97">
        <w:t>climate warming.</w:t>
      </w:r>
      <w:r>
        <w:t xml:space="preserve"> It also implied the importance of considering the ecosystem type when discussing climate impact on the soil and the carbon cycle.</w:t>
      </w:r>
    </w:p>
    <w:p w14:paraId="753282A0" w14:textId="64268C83" w:rsidR="002A5C6E" w:rsidRDefault="002A5C6E" w:rsidP="002A5C6E">
      <w:pPr>
        <w:pStyle w:val="OU-Normal"/>
      </w:pPr>
      <w:r>
        <w:t>Chapter 5 extended our current knowledge on the warming influence on soil microbial community beyond the perspective of composition and structure. This chapter tackled the question of how the interactions among microbial species would be influenced by warming. Microorganisms interact intensively with each other to survive in the environment and perform functions that we observe, including those critical in carbon and nutrient c</w:t>
      </w:r>
      <w:r w:rsidR="008F29E6">
        <w:t>ycling. Despite rich literature</w:t>
      </w:r>
      <w:r>
        <w:t xml:space="preserve"> reporting the influence of warming on microbial community composition, structure, and functions, whether and how warming would change the interactions among microorganisms remain unclear. In this chapter, </w:t>
      </w:r>
      <w:r w:rsidRPr="009A3C8A">
        <w:t xml:space="preserve">soil microbial co-occurrence networks were constructed using 16S rRNA gene amplicon sequences extracted from monthly samples collected in a long-term field warming experiment </w:t>
      </w:r>
      <w:r>
        <w:t>on a Central Oklahoma grassland to infer the quantity, form, and structures of microbial interactions from network topological structures. Seasonal dynamics of these networks were also captured to compare warming effect on microbial interactions in different time of a year. The</w:t>
      </w:r>
      <w:r w:rsidRPr="009D23EF">
        <w:t xml:space="preserve"> networks were analyzed and compared to address the following questions: 1) Are soil microbial networks differ along season alternation? 2) Does warming have an impact on the network structure? 3) Are there potential keystone taxa that are particularly important in network topology? If yes, do they change along </w:t>
      </w:r>
      <w:r w:rsidR="008F29E6">
        <w:t xml:space="preserve">the </w:t>
      </w:r>
      <w:r w:rsidRPr="009D23EF">
        <w:t xml:space="preserve">season or by warming? 4) How do the environmental conditions relate to the network structure? </w:t>
      </w:r>
      <w:r>
        <w:t>The</w:t>
      </w:r>
      <w:r w:rsidRPr="009D23EF">
        <w:t xml:space="preserve"> results captured the change of microbial network complexity </w:t>
      </w:r>
      <w:r w:rsidR="008F29E6">
        <w:t>across the</w:t>
      </w:r>
      <w:r w:rsidRPr="009D23EF">
        <w:t xml:space="preserve"> season, and discovered that warming facilitate</w:t>
      </w:r>
      <w:r w:rsidR="008F29E6">
        <w:t>d</w:t>
      </w:r>
      <w:r w:rsidRPr="009D23EF">
        <w:t xml:space="preserve"> the interconnection of microbial communities in grassland soils.</w:t>
      </w:r>
    </w:p>
    <w:p w14:paraId="2DCA1DED" w14:textId="4EEA40B3" w:rsidR="002A5C6E" w:rsidRDefault="002A5C6E" w:rsidP="002A5C6E">
      <w:pPr>
        <w:pStyle w:val="OU-Normal"/>
      </w:pPr>
      <w:r>
        <w:t xml:space="preserve">The summary chapter highlighted the major results and conclusions from each study presented, illustrated their significance in filling our current knowledge gaps, </w:t>
      </w:r>
      <w:proofErr w:type="gramStart"/>
      <w:r>
        <w:t>indicated</w:t>
      </w:r>
      <w:proofErr w:type="gramEnd"/>
      <w:r>
        <w:t xml:space="preserve"> their implications for future research and contributions to our society. Overall, the exploration in this dissertation provided field evidence on microbial community’s response to climate warming, from which many hypotheses could be formulated for testing towards </w:t>
      </w:r>
      <w:r w:rsidR="008F29E6">
        <w:t xml:space="preserve">a </w:t>
      </w:r>
      <w:r>
        <w:t>mechanistic understanding of these responses, and from which better projections of future climate conditions could be made by implementing the discoveries in this work.</w:t>
      </w:r>
    </w:p>
    <w:p w14:paraId="3A7028B4" w14:textId="35FDAFE0" w:rsidR="00F561FD" w:rsidRPr="00F561FD" w:rsidRDefault="00695BE0" w:rsidP="00A12D18">
      <w:pPr>
        <w:pStyle w:val="Heading1"/>
      </w:pPr>
      <w:r>
        <w:br w:type="page"/>
      </w:r>
      <w:bookmarkStart w:id="14" w:name="_Toc488845984"/>
      <w:r w:rsidRPr="00695BE0">
        <w:t>:</w:t>
      </w:r>
      <w:r w:rsidR="00F561FD">
        <w:t xml:space="preserve"> </w:t>
      </w:r>
      <w:r w:rsidR="00D869C2" w:rsidRPr="00D869C2">
        <w:t>Microbial functional diversity covaries with permafrost thaw-induced environmental heterogeneity in tundra soil</w:t>
      </w:r>
      <w:bookmarkEnd w:id="14"/>
    </w:p>
    <w:p w14:paraId="2642E5DA" w14:textId="0C943B2C" w:rsidR="00FB68AD" w:rsidRPr="00FB68AD" w:rsidRDefault="00F561FD" w:rsidP="00320A47">
      <w:pPr>
        <w:pStyle w:val="OU-Heading2"/>
      </w:pPr>
      <w:bookmarkStart w:id="15" w:name="_Toc488845985"/>
      <w:r w:rsidRPr="00320A47">
        <w:t>Abstract</w:t>
      </w:r>
      <w:bookmarkEnd w:id="15"/>
    </w:p>
    <w:p w14:paraId="289F2C2F" w14:textId="400B6C6B" w:rsidR="00FB68AD" w:rsidRDefault="00D869C2" w:rsidP="007E5341">
      <w:pPr>
        <w:pStyle w:val="OU-Normal"/>
      </w:pPr>
      <w:r w:rsidRPr="00D869C2">
        <w:t>Permafrost soil in high latitude tundra is one of</w:t>
      </w:r>
      <w:r w:rsidR="0025099B">
        <w:t xml:space="preserve"> the largest terrestrial carbon</w:t>
      </w:r>
      <w:r w:rsidRPr="00D869C2">
        <w:t xml:space="preserve"> stocks and is highly sensitive to climate warming. Understanding microbial responses to warming induced environmental changes are critical to evaluating their influences on soil biogeochemical cycles. In this study, a functional gene array (i.e. GeoChip 4.2) was used to analyze the functional capacities of soil microbial communities collected from a naturally degrading permafrost region in Central Alaska. Varied thaw history was reported to be the main driver of soil and plant differences across a gradient of minimally, moderately and extensively thawed sites. Compared with the minimally thawed site, the number of detected functional gene probes across the 15-65 cm depth profile at the moderately and extensively thawed sites decreased by 25 % and 5 %, while the community functional gene β-diversity increased by 34% and 45%, respectively, revealing decreased functional gene richness but increased community heterogeneity along the thaw progression. Particularly, the moderately thawed site contained microbial communities with the highest abundances of many genes involved in prokaryotic</w:t>
      </w:r>
      <w:r w:rsidR="00D05366">
        <w:t xml:space="preserve"> carbon </w:t>
      </w:r>
      <w:r w:rsidRPr="00D869C2">
        <w:t>degradation, ammonification, and nitrification processes, but lower abundances of fungal</w:t>
      </w:r>
      <w:r w:rsidR="00D05366">
        <w:t xml:space="preserve"> carbon </w:t>
      </w:r>
      <w:r w:rsidRPr="00D869C2">
        <w:t>decomposition and anaerobic-related genes. Significant correlations were observed between functional gene abundance and vascular plant primary productivity, suggesting that plant growth and species composition could be co-evolving traits together with microbial community composition. Altogether, this study reveals the complex responses of microbial functional potentials to thaw related soil and plant changes and provides information on potential microbially mediated biogeochemical cycles in tundra ecosystems.</w:t>
      </w:r>
      <w:r w:rsidR="00FB68AD">
        <w:br w:type="page"/>
      </w:r>
    </w:p>
    <w:p w14:paraId="7D6ECB08" w14:textId="65DB6979" w:rsidR="00F561FD" w:rsidRDefault="00F561FD" w:rsidP="00A12D18">
      <w:pPr>
        <w:pStyle w:val="OU-Heading2"/>
        <w:numPr>
          <w:ilvl w:val="1"/>
          <w:numId w:val="3"/>
        </w:numPr>
        <w:outlineLvl w:val="0"/>
      </w:pPr>
      <w:bookmarkStart w:id="16" w:name="_Toc488845986"/>
      <w:r>
        <w:t>Introduction</w:t>
      </w:r>
      <w:bookmarkEnd w:id="16"/>
    </w:p>
    <w:p w14:paraId="15BEBD8E" w14:textId="0ACAADCB" w:rsidR="00622B14" w:rsidRPr="00622B14" w:rsidRDefault="00622B14" w:rsidP="00622B14">
      <w:pPr>
        <w:pStyle w:val="OU-Normal"/>
      </w:pPr>
      <w:bookmarkStart w:id="17" w:name="_Hlk488136667"/>
      <w:r w:rsidRPr="00622B14">
        <w:t>Northern permafrost regions have accumulated approximately 1,700 P</w:t>
      </w:r>
      <w:r w:rsidRPr="00622B14">
        <w:rPr>
          <w:rFonts w:hint="eastAsia"/>
        </w:rPr>
        <w:t>g</w:t>
      </w:r>
      <w:r w:rsidRPr="00622B14">
        <w:t xml:space="preserve"> </w:t>
      </w:r>
      <w:r w:rsidR="0025099B">
        <w:t>carbon</w:t>
      </w:r>
      <w:r w:rsidRPr="00622B14">
        <w:t>,</w:t>
      </w:r>
      <w:r w:rsidRPr="00622B14">
        <w:rPr>
          <w:rFonts w:hint="eastAsia"/>
        </w:rPr>
        <w:t xml:space="preserve"> </w:t>
      </w:r>
      <w:r w:rsidRPr="00622B14">
        <w:t>representing</w:t>
      </w:r>
      <w:r w:rsidRPr="00622B14">
        <w:rPr>
          <w:rFonts w:hint="eastAsia"/>
        </w:rPr>
        <w:t xml:space="preserve"> about 50</w:t>
      </w:r>
      <w:r w:rsidRPr="00622B14">
        <w:t xml:space="preserve"> </w:t>
      </w:r>
      <w:r w:rsidRPr="00622B14">
        <w:rPr>
          <w:rFonts w:hint="eastAsia"/>
        </w:rPr>
        <w:t>%</w:t>
      </w:r>
      <w:r w:rsidRPr="00622B14">
        <w:t xml:space="preserve"> of global</w:t>
      </w:r>
      <w:r w:rsidRPr="00622B14">
        <w:rPr>
          <w:rFonts w:hint="eastAsia"/>
        </w:rPr>
        <w:t xml:space="preserve"> </w:t>
      </w:r>
      <w:r w:rsidRPr="00622B14">
        <w:t>belowground</w:t>
      </w:r>
      <w:r w:rsidR="00D05366">
        <w:t xml:space="preserve"> carbon </w:t>
      </w:r>
      <w:r w:rsidRPr="00622B14">
        <w:fldChar w:fldCharType="begin">
          <w:fldData xml:space="preserve">PEVuZE5vdGU+PENpdGU+PEF1dGhvcj5DaWFpczwvQXV0aG9yPjxZZWFyPjIwMTM8L1llYXI+PFJl
Y051bT4yMzA8L1JlY051bT48RGlzcGxheVRleHQ+KENpYWlzIGV0IGFsIDIwMTMsIFRhcm5vY2Fp
IGV0IGFsIDIwMDkpPC9EaXNwbGF5VGV4dD48cmVjb3JkPjxyZWMtbnVtYmVyPjcxPC9yZWMtbnVt
YmVyPjxmb3JlaWduLWtleXM+PGtleSBhcHA9IkVOIiBkYi1pZD0ienRmOXc5end0d3ZhYWRlOWQw
cXZmdndoNTl3OWY1ZTl2ejl0IiB0aW1lc3RhbXA9IjE1MDM0MjQ5MTYiPjcxPC9rZXk+PC9mb3Jl
aWduLWtleXM+PHJlZi10eXBlIG5hbWU9IlJlcG9ydCI+Mjc8L3JlZi10eXBlPjxjb250cmlidXRv
cnM+PGF1dGhvcnM+PGF1dGhvcj5DaWFpcywgUC48L2F1dGhvcj48YXV0aG9yPkMuIFNhYmluZTwv
YXV0aG9yPjxhdXRob3I+Ry4gQmFsYTwvYXV0aG9yPjxhdXRob3I+TC4gQm9wcDwvYXV0aG9yPjxh
dXRob3I+Vi4gQnJvdmtpbjwvYXV0aG9yPjxhdXRob3I+Si4gQ2FuYWRlbGw8L2F1dGhvcj48YXV0
aG9yPkEuIENoaGFicmE8L2F1dGhvcj48YXV0aG9yPlIuIERlRnJpZXM8L2F1dGhvcj48YXV0aG9y
PkouIEdhbGxvd2F5PC9hdXRob3I+PGF1dGhvcj5NLiBIZWltYW5uPC9hdXRob3I+PGF1dGhvcj5D
LiBKb25lczwvYXV0aG9yPjxhdXRob3I+Qy4gTGUgUXXDqXLDqTwvYXV0aG9yPjxhdXRob3I+Ui5C
LiBNeW5lbmk8L2F1dGhvcj48YXV0aG9yPlMuIFBpYW88L2F1dGhvcj48YXV0aG9yPlAuIFRob3Ju
dG9uPC9hdXRob3I+PC9hdXRob3JzPjxzZWNvbmRhcnktYXV0aG9ycz48YXV0aG9yPlN0b2NrZXIs
IFQuRi48L2F1dGhvcj48YXV0aG9yPkQuIFFpbjwvYXV0aG9yPjxhdXRob3I+Ry4tSy4gUGxhdHRu
ZXI8L2F1dGhvcj48YXV0aG9yPk0uIFRpZ25vcjwvYXV0aG9yPjxhdXRob3I+Uy5LLiBBbGxlbjwv
YXV0aG9yPjxhdXRob3I+Si4gQm9zY2h1bmc8L2F1dGhvcj48YXV0aG9yPkEuIE5hdWVsczwvYXV0
aG9yPjxhdXRob3I+WS4gWGlhPC9hdXRob3I+PGF1dGhvcj5WLiBCZXg8L2F1dGhvcj48YXV0aG9y
PlAuTS4gTWlkZ2xleTwvYXV0aG9yPjwvc2Vjb25kYXJ5LWF1dGhvcnM+PHRlcnRpYXJ5LWF1dGhv
cnM+PGF1dGhvcj5hbWJyaWRnZSBVbml2ZXJzaXR5IFByZXNzPC9hdXRob3I+PC90ZXJ0aWFyeS1h
dXRob3JzPjwvY29udHJpYnV0b3JzPjx0aXRsZXM+PHRpdGxlPkNhcmJvbiBhbmQgT3RoZXIgQmlv
Z2VvY2hlbWljYWwgQ3ljbGVzPC90aXRsZT48c2Vjb25kYXJ5LXRpdGxlPkNsaW1hdGUgQ2hhbmdl
IDIwMTM6IFRoZSBQaHlzaWNhbCBTY2llbmNlIEJhc2lzLiBDb250cmlidXRpb24gb2YgV29ya2lu
ZyBHcm91cCBJIHRvIHRoZSBGaWZ0aCBBc3Nlc3NtZW50IFJlcG9ydCBvZiB0aGUgSW50ZXJnb3Zl
cm5tZW50YWwgUGFuZWwgb24gQ2xpbWF0ZSBDaGFuZ2U8L3NlY29uZGFyeS10aXRsZT48L3RpdGxl
cz48ZGF0ZXM+PHllYXI+MjAxMzwveWVhcj48L2RhdGVzPjxwdWItbG9jYXRpb24+Q2FtYnJpZGdl
LCBVbml0ZWQgS2luZ2RvbSBhbmQgTmV3IFlvcmssIE5ZLCBVU0E8L3B1Yi1sb2NhdGlvbj48dXJs
cz48L3VybHM+PC9yZWNvcmQ+PC9DaXRlPjxDaXRlPjxBdXRob3I+VGFybm9jYWk8L0F1dGhvcj48
WWVhcj4yMDA5PC9ZZWFyPjxSZWNOdW0+OTk8L1JlY051bT48cmVjb3JkPjxyZWMtbnVtYmVyPjcy
PC9yZWMtbnVtYmVyPjxmb3JlaWduLWtleXM+PGtleSBhcHA9IkVOIiBkYi1pZD0ienRmOXc5end0
d3ZhYWRlOWQwcXZmdndoNTl3OWY1ZTl2ejl0IiB0aW1lc3RhbXA9IjE1MDM0MjQ5MTYiPjcyPC9r
ZXk+PC9mb3JlaWduLWtleXM+PHJlZi10eXBlIG5hbWU9IkpvdXJuYWwgQXJ0aWNsZSI+MTc8L3Jl
Zi10eXBlPjxjb250cmlidXRvcnM+PGF1dGhvcnM+PGF1dGhvcj5UYXJub2NhaSwgQ2hhcmxlczwv
YXV0aG9yPjxhdXRob3I+Q2FuYWRlbGwsIEouIEcuPC9hdXRob3I+PGF1dGhvcj5TY2h1dXIsIEUu
IEEuIEcuPC9hdXRob3I+PGF1dGhvcj5LdWhyeSwgUGV0ZXI8L2F1dGhvcj48YXV0aG9yPk1hemhp
dG92YSwgRy48L2F1dGhvcj48YXV0aG9yPlppbW92LCBTLjwvYXV0aG9yPjwvYXV0aG9ycz48L2Nv
bnRyaWJ1dG9ycz48dGl0bGVzPjx0aXRsZT5Tb2lsIG9yZ2FuaWMgY2FyYm9uIHBvb2xzIGluIHRo
ZSBub3J0aGVybiBjaXJjdW1wb2xhciBwZXJtYWZyb3N0IHJlZ2lvbjwvdGl0bGU+PHNlY29uZGFy
eS10aXRsZT5HbG9iYWwgYmlvZ2VvY2hlbWljYWwgY3ljbGVzPC9zZWNvbmRhcnktdGl0bGU+PC90
aXRsZXM+PHBlcmlvZGljYWw+PGZ1bGwtdGl0bGU+R2xvYmFsIGJpb2dlb2NoZW1pY2FsIGN5Y2xl
czwvZnVsbC10aXRsZT48L3BlcmlvZGljYWw+PHZvbHVtZT4yMzwvdm9sdW1lPjxudW1iZXI+Mjwv
bnVtYmVyPjxkYXRlcz48eWVhcj4yMDA5PC95ZWFyPjwvZGF0ZXM+PGlzYm4+MTk0NC05MjI0PC9p
c2JuPjx1cmxzPjwvdXJscz48L3JlY29yZD48L0NpdGU+PC9FbmROb3RlPgB=
</w:fldData>
        </w:fldChar>
      </w:r>
      <w:r w:rsidR="00FA773F">
        <w:instrText xml:space="preserve"> ADDIN EN.CITE </w:instrText>
      </w:r>
      <w:r w:rsidR="00FA773F">
        <w:fldChar w:fldCharType="begin">
          <w:fldData xml:space="preserve">PEVuZE5vdGU+PENpdGU+PEF1dGhvcj5DaWFpczwvQXV0aG9yPjxZZWFyPjIwMTM8L1llYXI+PFJl
Y051bT4yMzA8L1JlY051bT48RGlzcGxheVRleHQ+KENpYWlzIGV0IGFsIDIwMTMsIFRhcm5vY2Fp
IGV0IGFsIDIwMDkpPC9EaXNwbGF5VGV4dD48cmVjb3JkPjxyZWMtbnVtYmVyPjcxPC9yZWMtbnVt
YmVyPjxmb3JlaWduLWtleXM+PGtleSBhcHA9IkVOIiBkYi1pZD0ienRmOXc5end0d3ZhYWRlOWQw
cXZmdndoNTl3OWY1ZTl2ejl0IiB0aW1lc3RhbXA9IjE1MDM0MjQ5MTYiPjcxPC9rZXk+PC9mb3Jl
aWduLWtleXM+PHJlZi10eXBlIG5hbWU9IlJlcG9ydCI+Mjc8L3JlZi10eXBlPjxjb250cmlidXRv
cnM+PGF1dGhvcnM+PGF1dGhvcj5DaWFpcywgUC48L2F1dGhvcj48YXV0aG9yPkMuIFNhYmluZTwv
YXV0aG9yPjxhdXRob3I+Ry4gQmFsYTwvYXV0aG9yPjxhdXRob3I+TC4gQm9wcDwvYXV0aG9yPjxh
dXRob3I+Vi4gQnJvdmtpbjwvYXV0aG9yPjxhdXRob3I+Si4gQ2FuYWRlbGw8L2F1dGhvcj48YXV0
aG9yPkEuIENoaGFicmE8L2F1dGhvcj48YXV0aG9yPlIuIERlRnJpZXM8L2F1dGhvcj48YXV0aG9y
PkouIEdhbGxvd2F5PC9hdXRob3I+PGF1dGhvcj5NLiBIZWltYW5uPC9hdXRob3I+PGF1dGhvcj5D
LiBKb25lczwvYXV0aG9yPjxhdXRob3I+Qy4gTGUgUXXDqXLDqTwvYXV0aG9yPjxhdXRob3I+Ui5C
LiBNeW5lbmk8L2F1dGhvcj48YXV0aG9yPlMuIFBpYW88L2F1dGhvcj48YXV0aG9yPlAuIFRob3Ju
dG9uPC9hdXRob3I+PC9hdXRob3JzPjxzZWNvbmRhcnktYXV0aG9ycz48YXV0aG9yPlN0b2NrZXIs
IFQuRi48L2F1dGhvcj48YXV0aG9yPkQuIFFpbjwvYXV0aG9yPjxhdXRob3I+Ry4tSy4gUGxhdHRu
ZXI8L2F1dGhvcj48YXV0aG9yPk0uIFRpZ25vcjwvYXV0aG9yPjxhdXRob3I+Uy5LLiBBbGxlbjwv
YXV0aG9yPjxhdXRob3I+Si4gQm9zY2h1bmc8L2F1dGhvcj48YXV0aG9yPkEuIE5hdWVsczwvYXV0
aG9yPjxhdXRob3I+WS4gWGlhPC9hdXRob3I+PGF1dGhvcj5WLiBCZXg8L2F1dGhvcj48YXV0aG9y
PlAuTS4gTWlkZ2xleTwvYXV0aG9yPjwvc2Vjb25kYXJ5LWF1dGhvcnM+PHRlcnRpYXJ5LWF1dGhv
cnM+PGF1dGhvcj5hbWJyaWRnZSBVbml2ZXJzaXR5IFByZXNzPC9hdXRob3I+PC90ZXJ0aWFyeS1h
dXRob3JzPjwvY29udHJpYnV0b3JzPjx0aXRsZXM+PHRpdGxlPkNhcmJvbiBhbmQgT3RoZXIgQmlv
Z2VvY2hlbWljYWwgQ3ljbGVzPC90aXRsZT48c2Vjb25kYXJ5LXRpdGxlPkNsaW1hdGUgQ2hhbmdl
IDIwMTM6IFRoZSBQaHlzaWNhbCBTY2llbmNlIEJhc2lzLiBDb250cmlidXRpb24gb2YgV29ya2lu
ZyBHcm91cCBJIHRvIHRoZSBGaWZ0aCBBc3Nlc3NtZW50IFJlcG9ydCBvZiB0aGUgSW50ZXJnb3Zl
cm5tZW50YWwgUGFuZWwgb24gQ2xpbWF0ZSBDaGFuZ2U8L3NlY29uZGFyeS10aXRsZT48L3RpdGxl
cz48ZGF0ZXM+PHllYXI+MjAxMzwveWVhcj48L2RhdGVzPjxwdWItbG9jYXRpb24+Q2FtYnJpZGdl
LCBVbml0ZWQgS2luZ2RvbSBhbmQgTmV3IFlvcmssIE5ZLCBVU0E8L3B1Yi1sb2NhdGlvbj48dXJs
cz48L3VybHM+PC9yZWNvcmQ+PC9DaXRlPjxDaXRlPjxBdXRob3I+VGFybm9jYWk8L0F1dGhvcj48
WWVhcj4yMDA5PC9ZZWFyPjxSZWNOdW0+OTk8L1JlY051bT48cmVjb3JkPjxyZWMtbnVtYmVyPjcy
PC9yZWMtbnVtYmVyPjxmb3JlaWduLWtleXM+PGtleSBhcHA9IkVOIiBkYi1pZD0ienRmOXc5end0
d3ZhYWRlOWQwcXZmdndoNTl3OWY1ZTl2ejl0IiB0aW1lc3RhbXA9IjE1MDM0MjQ5MTYiPjcyPC9r
ZXk+PC9mb3JlaWduLWtleXM+PHJlZi10eXBlIG5hbWU9IkpvdXJuYWwgQXJ0aWNsZSI+MTc8L3Jl
Zi10eXBlPjxjb250cmlidXRvcnM+PGF1dGhvcnM+PGF1dGhvcj5UYXJub2NhaSwgQ2hhcmxlczwv
YXV0aG9yPjxhdXRob3I+Q2FuYWRlbGwsIEouIEcuPC9hdXRob3I+PGF1dGhvcj5TY2h1dXIsIEUu
IEEuIEcuPC9hdXRob3I+PGF1dGhvcj5LdWhyeSwgUGV0ZXI8L2F1dGhvcj48YXV0aG9yPk1hemhp
dG92YSwgRy48L2F1dGhvcj48YXV0aG9yPlppbW92LCBTLjwvYXV0aG9yPjwvYXV0aG9ycz48L2Nv
bnRyaWJ1dG9ycz48dGl0bGVzPjx0aXRsZT5Tb2lsIG9yZ2FuaWMgY2FyYm9uIHBvb2xzIGluIHRo
ZSBub3J0aGVybiBjaXJjdW1wb2xhciBwZXJtYWZyb3N0IHJlZ2lvbjwvdGl0bGU+PHNlY29uZGFy
eS10aXRsZT5HbG9iYWwgYmlvZ2VvY2hlbWljYWwgY3ljbGVzPC9zZWNvbmRhcnktdGl0bGU+PC90
aXRsZXM+PHBlcmlvZGljYWw+PGZ1bGwtdGl0bGU+R2xvYmFsIGJpb2dlb2NoZW1pY2FsIGN5Y2xl
czwvZnVsbC10aXRsZT48L3BlcmlvZGljYWw+PHZvbHVtZT4yMzwvdm9sdW1lPjxudW1iZXI+Mjwv
bnVtYmVyPjxkYXRlcz48eWVhcj4yMDA5PC95ZWFyPjwvZGF0ZXM+PGlzYm4+MTk0NC05MjI0PC9p
c2JuPjx1cmxzPjwvdXJscz48L3JlY29yZD48L0NpdGU+PC9FbmROb3RlPgB=
</w:fldData>
        </w:fldChar>
      </w:r>
      <w:r w:rsidR="00FA773F">
        <w:instrText xml:space="preserve"> ADDIN EN.CITE.DATA </w:instrText>
      </w:r>
      <w:r w:rsidR="00FA773F">
        <w:fldChar w:fldCharType="end"/>
      </w:r>
      <w:r w:rsidRPr="00622B14">
        <w:fldChar w:fldCharType="separate"/>
      </w:r>
      <w:r w:rsidR="00674C06">
        <w:rPr>
          <w:noProof/>
        </w:rPr>
        <w:t>(Ciais et al 2013, Tarnocai et al 2009)</w:t>
      </w:r>
      <w:r w:rsidRPr="00622B14">
        <w:fldChar w:fldCharType="end"/>
      </w:r>
      <w:r w:rsidRPr="00622B14">
        <w:t>. Most of this</w:t>
      </w:r>
      <w:r w:rsidR="00D05366">
        <w:t xml:space="preserve"> carbon </w:t>
      </w:r>
      <w:r w:rsidRPr="00622B14">
        <w:t xml:space="preserve">has been </w:t>
      </w:r>
      <w:r w:rsidRPr="00622B14">
        <w:rPr>
          <w:rFonts w:hint="eastAsia"/>
        </w:rPr>
        <w:t>preserve</w:t>
      </w:r>
      <w:r w:rsidRPr="00622B14">
        <w:t xml:space="preserve">d frozen </w:t>
      </w:r>
      <w:r w:rsidRPr="00622B14">
        <w:rPr>
          <w:rFonts w:hint="eastAsia"/>
        </w:rPr>
        <w:t>for thousands of years</w:t>
      </w:r>
      <w:r w:rsidRPr="00622B14">
        <w:t xml:space="preserve"> </w:t>
      </w:r>
      <w:r w:rsidRPr="00622B14">
        <w:fldChar w:fldCharType="begin"/>
      </w:r>
      <w:r w:rsidR="00FA773F">
        <w:instrText xml:space="preserve"> ADDIN EN.CITE &lt;EndNote&gt;&lt;Cite&gt;&lt;Author&gt;Schuur&lt;/Author&gt;&lt;Year&gt;2008&lt;/Year&gt;&lt;RecNum&gt;94&lt;/RecNum&gt;&lt;DisplayText&gt;(Schuur et al 2008)&lt;/DisplayText&gt;&lt;record&gt;&lt;rec-number&gt;58&lt;/rec-number&gt;&lt;foreign-keys&gt;&lt;key app="EN" db-id="ztf9w9zwtwvaade9d0qvfvwh59w9f5e9vz9t" timestamp="1503424915"&gt;58&lt;/key&gt;&lt;/foreign-keys&gt;&lt;ref-type name="Journal Article"&gt;17&lt;/ref-type&gt;&lt;contributors&gt;&lt;authors&gt;&lt;author&gt;Schuur, Edward A. 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eriodical&gt;&lt;full-title&gt;BioScience&lt;/full-title&gt;&lt;/periodical&gt;&lt;pages&gt;701-714&lt;/pages&gt;&lt;volume&gt;58&lt;/volume&gt;&lt;number&gt;8&lt;/number&gt;&lt;dates&gt;&lt;year&gt;2008&lt;/year&gt;&lt;/dates&gt;&lt;isbn&gt;0006-3568&lt;/isbn&gt;&lt;urls&gt;&lt;/urls&gt;&lt;/record&gt;&lt;/Cite&gt;&lt;/EndNote&gt;</w:instrText>
      </w:r>
      <w:r w:rsidRPr="00622B14">
        <w:fldChar w:fldCharType="separate"/>
      </w:r>
      <w:r w:rsidR="00406EFC">
        <w:rPr>
          <w:noProof/>
        </w:rPr>
        <w:t>(Schuur et al 2008)</w:t>
      </w:r>
      <w:r w:rsidRPr="00622B14">
        <w:fldChar w:fldCharType="end"/>
      </w:r>
      <w:r w:rsidRPr="00622B14">
        <w:t xml:space="preserve">. Nonetheless, </w:t>
      </w:r>
      <w:r w:rsidRPr="00622B14">
        <w:rPr>
          <w:rFonts w:hint="eastAsia"/>
        </w:rPr>
        <w:t xml:space="preserve">climate </w:t>
      </w:r>
      <w:r w:rsidRPr="00622B14">
        <w:t>warming</w:t>
      </w:r>
      <w:r w:rsidRPr="00622B14">
        <w:rPr>
          <w:rFonts w:hint="eastAsia"/>
        </w:rPr>
        <w:t xml:space="preserve"> </w:t>
      </w:r>
      <w:r w:rsidRPr="00622B14">
        <w:t>has caused substantial</w:t>
      </w:r>
      <w:r w:rsidRPr="00622B14">
        <w:rPr>
          <w:rFonts w:hint="eastAsia"/>
        </w:rPr>
        <w:t xml:space="preserve"> </w:t>
      </w:r>
      <w:r w:rsidRPr="00622B14">
        <w:t xml:space="preserve">regional </w:t>
      </w:r>
      <w:r w:rsidRPr="00622B14">
        <w:rPr>
          <w:rFonts w:hint="eastAsia"/>
        </w:rPr>
        <w:t>permafrost thaw</w:t>
      </w:r>
      <w:r w:rsidRPr="00622B14">
        <w:t xml:space="preserve"> </w:t>
      </w:r>
      <w:r w:rsidRPr="00622B14">
        <w:fldChar w:fldCharType="begin">
          <w:fldData xml:space="preserve">PEVuZE5vdGU+PENpdGU+PEF1dGhvcj5Pc3RlcmthbXA8L0F1dGhvcj48WWVhcj4yMDA3PC9ZZWFy
PjxSZWNOdW0+MzYwPC9SZWNOdW0+PERpc3BsYXlUZXh0PihKb3JnZW5zb24gZXQgYWwgMjAwMSwg
TGF3cmVuY2UgYW5kIFNsYXRlciAyMDA1LCBPc3RlcmthbXAgMjAwNywgUm9tYW5vdnNreSBldCBh
bCAyMDEwKTwvRGlzcGxheVRleHQ+PHJlY29yZD48cmVjLW51bWJlcj42MjwvcmVjLW51bWJlcj48
Zm9yZWlnbi1rZXlzPjxrZXkgYXBwPSJFTiIgZGItaWQ9Inp0Zjl3OXp3dHd2YWFkZTlkMHF2ZnZ3
aDU5dzlmNWU5dno5dCIgdGltZXN0YW1wPSIxNTAzNDI0OTE2Ij42Mjwva2V5PjwvZm9yZWlnbi1r
ZXlzPjxyZWYtdHlwZSBuYW1lPSJKb3VybmFsIEFydGljbGUiPjE3PC9yZWYtdHlwZT48Y29udHJp
YnV0b3JzPjxhdXRob3JzPjxhdXRob3I+T3N0ZXJrYW1wLCBULiBFLjwvYXV0aG9yPjwvYXV0aG9y
cz48L2NvbnRyaWJ1dG9ycz48dGl0bGVzPjx0aXRsZT5DaGFyYWN0ZXJpc3RpY3Mgb2YgdGhlIHJl
Y2VudCB3YXJtaW5nIG9mIHBlcm1hZnJvc3QgaW4gQWxhc2thPC90aXRsZT48c2Vjb25kYXJ5LXRp
dGxlPkouIEdlb3BoeXMuIFJlcy48L3NlY29uZGFyeS10aXRsZT48L3RpdGxlcz48cGVyaW9kaWNh
bD48ZnVsbC10aXRsZT5KLiBHZW9waHlzLiBSZXMuPC9mdWxsLXRpdGxlPjwvcGVyaW9kaWNhbD48
cGFnZXM+RjAyUzAyPC9wYWdlcz48dm9sdW1lPjExMjwvdm9sdW1lPjxudW1iZXI+RjI8L251bWJl
cj48a2V5d29yZHM+PGtleXdvcmQ+cGVybWFmcm9zdDwva2V5d29yZD48a2V5d29yZD5ib3JlaG9s
ZSB0ZW1wZXJhdHVyZXM8L2tleXdvcmQ+PGtleXdvcmQ+Y2xpbWF0ZSB3YXJtaW5nPC9rZXl3b3Jk
PjxrZXl3b3JkPnRoYXdpbmc8L2tleXdvcmQ+PGtleXdvcmQ+dGhlcm1va2Fyc3Q8L2tleXdvcmQ+
PGtleXdvcmQ+bW9uaXRvcmluZzwva2V5d29yZD48a2V5d29yZD4wNzAyIENyeW9zcGhlcmU6IFBl
cm1hZnJvc3Q8L2tleXdvcmQ+PGtleXdvcmQ+MDcwNiBDcnlvc3BoZXJlOiBBY3RpdmUgbGF5ZXI8
L2tleXdvcmQ+PGtleXdvcmQ+MDcwOCBDcnlvc3BoZXJlOiBUaGVybW9rYXJzdDwva2V5d29yZD48
a2V5d29yZD4wNzY4IENyeW9zcGhlcmU6IFRoZXJtYWwgcmVnaW1lPC9rZXl3b3JkPjxrZXl3b3Jk
PjA3NzQgQ3J5b3NwaGVyZTogRHluYW1pY3M8L2tleXdvcmQ+PC9rZXl3b3Jkcz48ZGF0ZXM+PHll
YXI+MjAwNzwveWVhcj48L2RhdGVzPjxwdWJsaXNoZXI+QUdVPC9wdWJsaXNoZXI+PGlzYm4+MDE0
OC0wMjI3PC9pc2JuPjx1cmxzPjxyZWxhdGVkLXVybHM+PHVybD5odHRwOi8vZHguZG9pLm9yZy8x
MC4xMDI5LzIwMDZKRjAwMDU3ODwvdXJsPjx1cmw+aHR0cDovL3d3dy5hZ3Uub3JnL2pvdXJuYWxz
L2pmL2pmMDcwMi8yMDA2SkYwMDA1NzgvMjAwNkpGMDAwNTc4LnBkZjwvdXJsPjwvcmVsYXRlZC11
cmxzPjwvdXJscz48ZWxlY3Ryb25pYy1yZXNvdXJjZS1udW0+MTAuMTAyOS8yMDA2amYwMDA1Nzg8
L2VsZWN0cm9uaWMtcmVzb3VyY2UtbnVtPjwvcmVjb3JkPjwvQ2l0ZT48Q2l0ZT48QXV0aG9yPlJv
bWFub3Zza3k8L0F1dGhvcj48WWVhcj4yMDEwPC9ZZWFyPjxSZWNOdW0+MzczPC9SZWNOdW0+PHJl
Y29yZD48cmVjLW51bWJlcj42MzwvcmVjLW51bWJlcj48Zm9yZWlnbi1rZXlzPjxrZXkgYXBwPSJF
TiIgZGItaWQ9Inp0Zjl3OXp3dHd2YWFkZTlkMHF2ZnZ3aDU5dzlmNWU5dno5dCIgdGltZXN0YW1w
PSIxNTAzNDI0OTE2Ij42Mzwva2V5PjwvZm9yZWlnbi1rZXlzPjxyZWYtdHlwZSBuYW1lPSJKb3Vy
bmFsIEFydGljbGUiPjE3PC9yZWYtdHlwZT48Y29udHJpYnV0b3JzPjxhdXRob3JzPjxhdXRob3I+
Um9tYW5vdnNreSwgVmxhZGltaXIgRS48L2F1dGhvcj48YXV0aG9yPlNtaXRoLCBTaGFyb24gTC48
L2F1dGhvcj48YXV0aG9yPkNocmlzdGlhbnNlbiwgSGFubmUgSC48L2F1dGhvcj48L2F1dGhvcnM+
PC9jb250cmlidXRvcnM+PHRpdGxlcz48dGl0bGU+UGVybWFmcm9zdCB0aGVybWFsIHN0YXRlIGlu
IHRoZSBwb2xhciBOb3J0aGVybiBIZW1pc3BoZXJlIGR1cmluZyB0aGUgaW50ZXJuYXRpb25hbCBw
b2xhciB5ZWFyIDIwMDfigJMyMDA5OiBBIHN5bnRoZXNpczwvdGl0bGU+PHNlY29uZGFyeS10aXRs
ZT5QZXJtYWZyb3N0IGFuZCBQZXJpZ2xhY2lhbCBQcm9jZXNzZXM8L3NlY29uZGFyeS10aXRsZT48
L3RpdGxlcz48cGVyaW9kaWNhbD48ZnVsbC10aXRsZT5QZXJtYWZyb3N0IGFuZCBQZXJpZ2xhY2lh
bCBQcm9jZXNzZXM8L2Z1bGwtdGl0bGU+PC9wZXJpb2RpY2FsPjxwYWdlcz4xMDYtMTE2PC9wYWdl
cz48dm9sdW1lPjIxPC92b2x1bWU+PG51bWJlcj4yPC9udW1iZXI+PGtleXdvcmRzPjxrZXl3b3Jk
PnBlcm1hZnJvc3Q8L2tleXdvcmQ+PGtleXdvcmQ+Z3JvdW5kIHRlbXBlcmF0dXJlIHJlZ2ltZTwv
a2V5d29yZD48a2V5d29yZD5jbGltYXRlIGNoYW5nZTwva2V5d29yZD48a2V5d29yZD5wZXJtYWZy
b3N0IHRoYXc8L2tleXdvcmQ+PGtleXdvcmQ+YWN0aXZlIGxheWVyPC9rZXl3b3JkPjxrZXl3b3Jk
PkludGVybmF0aW9uYWwgUG9sYXIgWWVhcjwva2V5d29yZD48a2V5d29yZD5BcmN0aWMgcmVnaW9u
czwva2V5d29yZD48L2tleXdvcmRzPjxkYXRlcz48eWVhcj4yMDEwPC95ZWFyPjwvZGF0ZXM+PHB1
Ymxpc2hlcj5Kb2huIFdpbGV5ICZhbXA7IFNvbnMsIEx0ZC48L3B1Ymxpc2hlcj48aXNibj4xMDk5
LTE1MzA8L2lzYm4+PHVybHM+PHJlbGF0ZWQtdXJscz48dXJsPmh0dHA6Ly9keC5kb2kub3JnLzEw
LjEwMDIvcHBwLjY4OTwvdXJsPjx1cmw+aHR0cDovL29ubGluZWxpYnJhcnkud2lsZXkuY29tL3N0
b3JlLzEwLjEwMDIvcHBwLjY4OS9hc3NldC82ODlfZnRwLnBkZj92PTEmYW1wO3Q9aTJka2hnaXAm
YW1wO3M9ZTNkNjdiMzQ3ZWFkZTFlN2EwY2FkMzE4YzMwMmI1ZGIxOTc3ZmU4NjwvdXJsPjwvcmVs
YXRlZC11cmxzPjwvdXJscz48ZWxlY3Ryb25pYy1yZXNvdXJjZS1udW0+MTAuMTAwMi9wcHAuNjg5
PC9lbGVjdHJvbmljLXJlc291cmNlLW51bT48L3JlY29yZD48L0NpdGU+PENpdGU+PEF1dGhvcj5K
b3JnZW5zb248L0F1dGhvcj48WWVhcj4yMDAxPC9ZZWFyPjxSZWNOdW0+MzE5PC9SZWNOdW0+PHJl
Y29yZD48cmVjLW51bWJlcj43MzwvcmVjLW51bWJlcj48Zm9yZWlnbi1rZXlzPjxrZXkgYXBwPSJF
TiIgZGItaWQ9Inp0Zjl3OXp3dHd2YWFkZTlkMHF2ZnZ3aDU5dzlmNWU5dno5dCIgdGltZXN0YW1w
PSIxNTAzNDI0OTE2Ij43Mzwva2V5PjwvZm9yZWlnbi1rZXlzPjxyZWYtdHlwZSBuYW1lPSJKb3Vy
bmFsIEFydGljbGUiPjE3PC9yZWYtdHlwZT48Y29udHJpYnV0b3JzPjxhdXRob3JzPjxhdXRob3I+
Sm9yZ2Vuc29uLCBNLiBULjwvYXV0aG9yPjxhdXRob3I+UmFjaW5lLCBDLiBILjwvYXV0aG9yPjxh
dXRob3I+V2FsdGVycywgSi4gQy48L2F1dGhvcj48YXV0aG9yPk9zdGVya2FtcCwgVC4gRS48L2F1
dGhvcj48L2F1dGhvcnM+PC9jb250cmlidXRvcnM+PHRpdGxlcz48dGl0bGU+UGVybWFmcm9zdCBk
ZWdyYWRhdGlvbiBhbmQgZWNvbG9naWNhbCBjaGFuZ2VzIGFzc29jaWF0ZWQgd2l0aCBhIHdhcm1p
bmcgY2xpbWF0ZSBpbiBjZW50cmFsIEFsYXNrYTwvdGl0bGU+PHNlY29uZGFyeS10aXRsZT5DbGlt
YXRpYyBDaGFuZ2U8L3NlY29uZGFyeS10aXRsZT48L3RpdGxlcz48cGVyaW9kaWNhbD48ZnVsbC10
aXRsZT5DbGltYXRpYyBDaGFuZ2U8L2Z1bGwtdGl0bGU+PC9wZXJpb2RpY2FsPjxwYWdlcz41NTEt
NTc5PC9wYWdlcz48dm9sdW1lPjQ4PC92b2x1bWU+PG51bWJlcj40PC9udW1iZXI+PGRhdGVzPjx5
ZWFyPjIwMDE8L3llYXI+PHB1Yi1kYXRlcz48ZGF0ZT5NYXI8L2RhdGU+PC9wdWItZGF0ZXM+PC9k
YXRlcz48aXNibj4wMTY1LTAwMDk8L2lzYm4+PGFjY2Vzc2lvbi1udW0+V09TOjAwMDE2NjYyMDAw
MDAwMzwvYWNjZXNzaW9uLW51bT48dXJscz48cmVsYXRlZC11cmxzPjx1cmw+Jmx0O0dvIHRvIElT
SSZndDs6Ly9XT1M6MDAwMTY2NjIwMDAwMDAzPC91cmw+PHVybD5odHRwOi8vZG93bmxvYWQuc3By
aW5nZXIuY29tL3N0YXRpYy9wZGYvMjIzL2FydCUyNTNBMTAuMTAyMyUyNTJGQSUyNTNBMTAwNTY2
NzQyNDI5Mi5wZGY/YXV0aDY2PTE0MTAwNDAxNjZfZjc4Yjk2OGM5NTc5YjgzNWVjYWFlZmE4M2Yz
YjU2ODMmYW1wO2V4dD0ucGRmPC91cmw+PC9yZWxhdGVkLXVybHM+PC91cmxzPjxlbGVjdHJvbmlj
LXJlc291cmNlLW51bT4xMC4xMDIzL2E6MTAwNTY2NzQyNDI5MjwvZWxlY3Ryb25pYy1yZXNvdXJj
ZS1udW0+PC9yZWNvcmQ+PC9DaXRlPjxDaXRlPjxBdXRob3I+TGF3cmVuY2U8L0F1dGhvcj48WWVh
cj4yMDA1PC9ZZWFyPjxSZWNOdW0+MzIyPC9SZWNOdW0+PHJlY29yZD48cmVjLW51bWJlcj42MTwv
cmVjLW51bWJlcj48Zm9yZWlnbi1rZXlzPjxrZXkgYXBwPSJFTiIgZGItaWQ9Inp0Zjl3OXp3dHd2
YWFkZTlkMHF2ZnZ3aDU5dzlmNWU5dno5dCIgdGltZXN0YW1wPSIxNTAzNDI0OTE2Ij42MTwva2V5
PjwvZm9yZWlnbi1rZXlzPjxyZWYtdHlwZSBuYW1lPSJKb3VybmFsIEFydGljbGUiPjE3PC9yZWYt
dHlwZT48Y29udHJpYnV0b3JzPjxhdXRob3JzPjxhdXRob3I+TGF3cmVuY2UsIERhdmlkIE0uPC9h
dXRob3I+PGF1dGhvcj5TbGF0ZXIsIEFuZHJldyBHLjwvYXV0aG9yPjwvYXV0aG9ycz48L2NvbnRy
aWJ1dG9ycz48dGl0bGVzPjx0aXRsZT5BIHByb2plY3Rpb24gb2Ygc2V2ZXJlIG5lYXItc3VyZmFj
ZSBwZXJtYWZyb3N0IGRlZ3JhZGF0aW9uIGR1cmluZyB0aGUgMjFzdCBjZW50dXJ5PC90aXRsZT48
c2Vjb25kYXJ5LXRpdGxlPkdlb3BoeXNpY2FsIFJlc2VhcmNoIExldHRlcnM8L3NlY29uZGFyeS10
aXRsZT48L3RpdGxlcz48cGVyaW9kaWNhbD48ZnVsbC10aXRsZT5HZW9waHlzaWNhbCBSZXNlYXJj
aCBMZXR0ZXJzPC9mdWxsLXRpdGxlPjwvcGVyaW9kaWNhbD48cGFnZXM+TDI0NDAxPC9wYWdlcz48
dm9sdW1lPjMyPC92b2x1bWU+PG51bWJlcj4yNDwvbnVtYmVyPjxrZXl3b3Jkcz48a2V5d29yZD4w
NzAyIFBlcm1hZnJvc3Q8L2tleXdvcmQ+PGtleXdvcmQ+MzMwNSBDbGltYXRlIGNoYW5nZSBhbmQg
dmFyaWFiaWxpdHk8L2tleXdvcmQ+PGtleXdvcmQ+MzMzNyBHbG9iYWwgY2xpbWF0ZSBtb2RlbHM8
L2tleXdvcmQ+PGtleXdvcmQ+NTQxOSBIeWRyb2xvZ3kgYW5kIGZsdXZpYWwgcHJvY2Vzc2VzPC9r
ZXl3b3JkPjxrZXl3b3JkPjkzMTUgQXJjdGljIHJlZ2lvbjwva2V5d29yZD48L2tleXdvcmRzPjxk
YXRlcz48eWVhcj4yMDA1PC95ZWFyPjwvZGF0ZXM+PGlzYm4+MTk0NC04MDA3PC9pc2JuPjx1cmxz
PjxyZWxhdGVkLXVybHM+PHVybD5odHRwOi8vZHguZG9pLm9yZy8xMC4xMDI5LzIwMDVHTDAyNTA4
MDwvdXJsPjx1cmw+aHR0cDovL29ubGluZWxpYnJhcnkud2lsZXkuY29tL3N0b3JlLzEwLjEwMjkv
MjAwNUdMMDI1MDgwL2Fzc2V0L2dybDIwOTczLnBkZj92PTEmYW1wO3Q9aHpvbW1rdDAmYW1wO3M9
YzNjN2U5YzFjNjk2OWNjYWZlOWMyMWFkNGY1NGU0N2M1MTc3MzRiNjwvdXJsPjwvcmVsYXRlZC11
cmxzPjwvdXJscz48ZWxlY3Ryb25pYy1yZXNvdXJjZS1udW0+MTAuMTAyOS8yMDA1R0wwMjUwODA8
L2VsZWN0cm9uaWMtcmVzb3VyY2UtbnVtPjwvcmVjb3JkPjwvQ2l0ZT48L0VuZE5vdGU+
</w:fldData>
        </w:fldChar>
      </w:r>
      <w:r w:rsidR="00FA773F">
        <w:instrText xml:space="preserve"> ADDIN EN.CITE </w:instrText>
      </w:r>
      <w:r w:rsidR="00FA773F">
        <w:fldChar w:fldCharType="begin">
          <w:fldData xml:space="preserve">PEVuZE5vdGU+PENpdGU+PEF1dGhvcj5Pc3RlcmthbXA8L0F1dGhvcj48WWVhcj4yMDA3PC9ZZWFy
PjxSZWNOdW0+MzYwPC9SZWNOdW0+PERpc3BsYXlUZXh0PihKb3JnZW5zb24gZXQgYWwgMjAwMSwg
TGF3cmVuY2UgYW5kIFNsYXRlciAyMDA1LCBPc3RlcmthbXAgMjAwNywgUm9tYW5vdnNreSBldCBh
bCAyMDEwKTwvRGlzcGxheVRleHQ+PHJlY29yZD48cmVjLW51bWJlcj42MjwvcmVjLW51bWJlcj48
Zm9yZWlnbi1rZXlzPjxrZXkgYXBwPSJFTiIgZGItaWQ9Inp0Zjl3OXp3dHd2YWFkZTlkMHF2ZnZ3
aDU5dzlmNWU5dno5dCIgdGltZXN0YW1wPSIxNTAzNDI0OTE2Ij42Mjwva2V5PjwvZm9yZWlnbi1r
ZXlzPjxyZWYtdHlwZSBuYW1lPSJKb3VybmFsIEFydGljbGUiPjE3PC9yZWYtdHlwZT48Y29udHJp
YnV0b3JzPjxhdXRob3JzPjxhdXRob3I+T3N0ZXJrYW1wLCBULiBFLjwvYXV0aG9yPjwvYXV0aG9y
cz48L2NvbnRyaWJ1dG9ycz48dGl0bGVzPjx0aXRsZT5DaGFyYWN0ZXJpc3RpY3Mgb2YgdGhlIHJl
Y2VudCB3YXJtaW5nIG9mIHBlcm1hZnJvc3QgaW4gQWxhc2thPC90aXRsZT48c2Vjb25kYXJ5LXRp
dGxlPkouIEdlb3BoeXMuIFJlcy48L3NlY29uZGFyeS10aXRsZT48L3RpdGxlcz48cGVyaW9kaWNh
bD48ZnVsbC10aXRsZT5KLiBHZW9waHlzLiBSZXMuPC9mdWxsLXRpdGxlPjwvcGVyaW9kaWNhbD48
cGFnZXM+RjAyUzAyPC9wYWdlcz48dm9sdW1lPjExMjwvdm9sdW1lPjxudW1iZXI+RjI8L251bWJl
cj48a2V5d29yZHM+PGtleXdvcmQ+cGVybWFmcm9zdDwva2V5d29yZD48a2V5d29yZD5ib3JlaG9s
ZSB0ZW1wZXJhdHVyZXM8L2tleXdvcmQ+PGtleXdvcmQ+Y2xpbWF0ZSB3YXJtaW5nPC9rZXl3b3Jk
PjxrZXl3b3JkPnRoYXdpbmc8L2tleXdvcmQ+PGtleXdvcmQ+dGhlcm1va2Fyc3Q8L2tleXdvcmQ+
PGtleXdvcmQ+bW9uaXRvcmluZzwva2V5d29yZD48a2V5d29yZD4wNzAyIENyeW9zcGhlcmU6IFBl
cm1hZnJvc3Q8L2tleXdvcmQ+PGtleXdvcmQ+MDcwNiBDcnlvc3BoZXJlOiBBY3RpdmUgbGF5ZXI8
L2tleXdvcmQ+PGtleXdvcmQ+MDcwOCBDcnlvc3BoZXJlOiBUaGVybW9rYXJzdDwva2V5d29yZD48
a2V5d29yZD4wNzY4IENyeW9zcGhlcmU6IFRoZXJtYWwgcmVnaW1lPC9rZXl3b3JkPjxrZXl3b3Jk
PjA3NzQgQ3J5b3NwaGVyZTogRHluYW1pY3M8L2tleXdvcmQ+PC9rZXl3b3Jkcz48ZGF0ZXM+PHll
YXI+MjAwNzwveWVhcj48L2RhdGVzPjxwdWJsaXNoZXI+QUdVPC9wdWJsaXNoZXI+PGlzYm4+MDE0
OC0wMjI3PC9pc2JuPjx1cmxzPjxyZWxhdGVkLXVybHM+PHVybD5odHRwOi8vZHguZG9pLm9yZy8x
MC4xMDI5LzIwMDZKRjAwMDU3ODwvdXJsPjx1cmw+aHR0cDovL3d3dy5hZ3Uub3JnL2pvdXJuYWxz
L2pmL2pmMDcwMi8yMDA2SkYwMDA1NzgvMjAwNkpGMDAwNTc4LnBkZjwvdXJsPjwvcmVsYXRlZC11
cmxzPjwvdXJscz48ZWxlY3Ryb25pYy1yZXNvdXJjZS1udW0+MTAuMTAyOS8yMDA2amYwMDA1Nzg8
L2VsZWN0cm9uaWMtcmVzb3VyY2UtbnVtPjwvcmVjb3JkPjwvQ2l0ZT48Q2l0ZT48QXV0aG9yPlJv
bWFub3Zza3k8L0F1dGhvcj48WWVhcj4yMDEwPC9ZZWFyPjxSZWNOdW0+MzczPC9SZWNOdW0+PHJl
Y29yZD48cmVjLW51bWJlcj42MzwvcmVjLW51bWJlcj48Zm9yZWlnbi1rZXlzPjxrZXkgYXBwPSJF
TiIgZGItaWQ9Inp0Zjl3OXp3dHd2YWFkZTlkMHF2ZnZ3aDU5dzlmNWU5dno5dCIgdGltZXN0YW1w
PSIxNTAzNDI0OTE2Ij42Mzwva2V5PjwvZm9yZWlnbi1rZXlzPjxyZWYtdHlwZSBuYW1lPSJKb3Vy
bmFsIEFydGljbGUiPjE3PC9yZWYtdHlwZT48Y29udHJpYnV0b3JzPjxhdXRob3JzPjxhdXRob3I+
Um9tYW5vdnNreSwgVmxhZGltaXIgRS48L2F1dGhvcj48YXV0aG9yPlNtaXRoLCBTaGFyb24gTC48
L2F1dGhvcj48YXV0aG9yPkNocmlzdGlhbnNlbiwgSGFubmUgSC48L2F1dGhvcj48L2F1dGhvcnM+
PC9jb250cmlidXRvcnM+PHRpdGxlcz48dGl0bGU+UGVybWFmcm9zdCB0aGVybWFsIHN0YXRlIGlu
IHRoZSBwb2xhciBOb3J0aGVybiBIZW1pc3BoZXJlIGR1cmluZyB0aGUgaW50ZXJuYXRpb25hbCBw
b2xhciB5ZWFyIDIwMDfigJMyMDA5OiBBIHN5bnRoZXNpczwvdGl0bGU+PHNlY29uZGFyeS10aXRs
ZT5QZXJtYWZyb3N0IGFuZCBQZXJpZ2xhY2lhbCBQcm9jZXNzZXM8L3NlY29uZGFyeS10aXRsZT48
L3RpdGxlcz48cGVyaW9kaWNhbD48ZnVsbC10aXRsZT5QZXJtYWZyb3N0IGFuZCBQZXJpZ2xhY2lh
bCBQcm9jZXNzZXM8L2Z1bGwtdGl0bGU+PC9wZXJpb2RpY2FsPjxwYWdlcz4xMDYtMTE2PC9wYWdl
cz48dm9sdW1lPjIxPC92b2x1bWU+PG51bWJlcj4yPC9udW1iZXI+PGtleXdvcmRzPjxrZXl3b3Jk
PnBlcm1hZnJvc3Q8L2tleXdvcmQ+PGtleXdvcmQ+Z3JvdW5kIHRlbXBlcmF0dXJlIHJlZ2ltZTwv
a2V5d29yZD48a2V5d29yZD5jbGltYXRlIGNoYW5nZTwva2V5d29yZD48a2V5d29yZD5wZXJtYWZy
b3N0IHRoYXc8L2tleXdvcmQ+PGtleXdvcmQ+YWN0aXZlIGxheWVyPC9rZXl3b3JkPjxrZXl3b3Jk
PkludGVybmF0aW9uYWwgUG9sYXIgWWVhcjwva2V5d29yZD48a2V5d29yZD5BcmN0aWMgcmVnaW9u
czwva2V5d29yZD48L2tleXdvcmRzPjxkYXRlcz48eWVhcj4yMDEwPC95ZWFyPjwvZGF0ZXM+PHB1
Ymxpc2hlcj5Kb2huIFdpbGV5ICZhbXA7IFNvbnMsIEx0ZC48L3B1Ymxpc2hlcj48aXNibj4xMDk5
LTE1MzA8L2lzYm4+PHVybHM+PHJlbGF0ZWQtdXJscz48dXJsPmh0dHA6Ly9keC5kb2kub3JnLzEw
LjEwMDIvcHBwLjY4OTwvdXJsPjx1cmw+aHR0cDovL29ubGluZWxpYnJhcnkud2lsZXkuY29tL3N0
b3JlLzEwLjEwMDIvcHBwLjY4OS9hc3NldC82ODlfZnRwLnBkZj92PTEmYW1wO3Q9aTJka2hnaXAm
YW1wO3M9ZTNkNjdiMzQ3ZWFkZTFlN2EwY2FkMzE4YzMwMmI1ZGIxOTc3ZmU4NjwvdXJsPjwvcmVs
YXRlZC11cmxzPjwvdXJscz48ZWxlY3Ryb25pYy1yZXNvdXJjZS1udW0+MTAuMTAwMi9wcHAuNjg5
PC9lbGVjdHJvbmljLXJlc291cmNlLW51bT48L3JlY29yZD48L0NpdGU+PENpdGU+PEF1dGhvcj5K
b3JnZW5zb248L0F1dGhvcj48WWVhcj4yMDAxPC9ZZWFyPjxSZWNOdW0+MzE5PC9SZWNOdW0+PHJl
Y29yZD48cmVjLW51bWJlcj43MzwvcmVjLW51bWJlcj48Zm9yZWlnbi1rZXlzPjxrZXkgYXBwPSJF
TiIgZGItaWQ9Inp0Zjl3OXp3dHd2YWFkZTlkMHF2ZnZ3aDU5dzlmNWU5dno5dCIgdGltZXN0YW1w
PSIxNTAzNDI0OTE2Ij43Mzwva2V5PjwvZm9yZWlnbi1rZXlzPjxyZWYtdHlwZSBuYW1lPSJKb3Vy
bmFsIEFydGljbGUiPjE3PC9yZWYtdHlwZT48Y29udHJpYnV0b3JzPjxhdXRob3JzPjxhdXRob3I+
Sm9yZ2Vuc29uLCBNLiBULjwvYXV0aG9yPjxhdXRob3I+UmFjaW5lLCBDLiBILjwvYXV0aG9yPjxh
dXRob3I+V2FsdGVycywgSi4gQy48L2F1dGhvcj48YXV0aG9yPk9zdGVya2FtcCwgVC4gRS48L2F1
dGhvcj48L2F1dGhvcnM+PC9jb250cmlidXRvcnM+PHRpdGxlcz48dGl0bGU+UGVybWFmcm9zdCBk
ZWdyYWRhdGlvbiBhbmQgZWNvbG9naWNhbCBjaGFuZ2VzIGFzc29jaWF0ZWQgd2l0aCBhIHdhcm1p
bmcgY2xpbWF0ZSBpbiBjZW50cmFsIEFsYXNrYTwvdGl0bGU+PHNlY29uZGFyeS10aXRsZT5DbGlt
YXRpYyBDaGFuZ2U8L3NlY29uZGFyeS10aXRsZT48L3RpdGxlcz48cGVyaW9kaWNhbD48ZnVsbC10
aXRsZT5DbGltYXRpYyBDaGFuZ2U8L2Z1bGwtdGl0bGU+PC9wZXJpb2RpY2FsPjxwYWdlcz41NTEt
NTc5PC9wYWdlcz48dm9sdW1lPjQ4PC92b2x1bWU+PG51bWJlcj40PC9udW1iZXI+PGRhdGVzPjx5
ZWFyPjIwMDE8L3llYXI+PHB1Yi1kYXRlcz48ZGF0ZT5NYXI8L2RhdGU+PC9wdWItZGF0ZXM+PC9k
YXRlcz48aXNibj4wMTY1LTAwMDk8L2lzYm4+PGFjY2Vzc2lvbi1udW0+V09TOjAwMDE2NjYyMDAw
MDAwMzwvYWNjZXNzaW9uLW51bT48dXJscz48cmVsYXRlZC11cmxzPjx1cmw+Jmx0O0dvIHRvIElT
SSZndDs6Ly9XT1M6MDAwMTY2NjIwMDAwMDAzPC91cmw+PHVybD5odHRwOi8vZG93bmxvYWQuc3By
aW5nZXIuY29tL3N0YXRpYy9wZGYvMjIzL2FydCUyNTNBMTAuMTAyMyUyNTJGQSUyNTNBMTAwNTY2
NzQyNDI5Mi5wZGY/YXV0aDY2PTE0MTAwNDAxNjZfZjc4Yjk2OGM5NTc5YjgzNWVjYWFlZmE4M2Yz
YjU2ODMmYW1wO2V4dD0ucGRmPC91cmw+PC9yZWxhdGVkLXVybHM+PC91cmxzPjxlbGVjdHJvbmlj
LXJlc291cmNlLW51bT4xMC4xMDIzL2E6MTAwNTY2NzQyNDI5MjwvZWxlY3Ryb25pYy1yZXNvdXJj
ZS1udW0+PC9yZWNvcmQ+PC9DaXRlPjxDaXRlPjxBdXRob3I+TGF3cmVuY2U8L0F1dGhvcj48WWVh
cj4yMDA1PC9ZZWFyPjxSZWNOdW0+MzIyPC9SZWNOdW0+PHJlY29yZD48cmVjLW51bWJlcj42MTwv
cmVjLW51bWJlcj48Zm9yZWlnbi1rZXlzPjxrZXkgYXBwPSJFTiIgZGItaWQ9Inp0Zjl3OXp3dHd2
YWFkZTlkMHF2ZnZ3aDU5dzlmNWU5dno5dCIgdGltZXN0YW1wPSIxNTAzNDI0OTE2Ij42MTwva2V5
PjwvZm9yZWlnbi1rZXlzPjxyZWYtdHlwZSBuYW1lPSJKb3VybmFsIEFydGljbGUiPjE3PC9yZWYt
dHlwZT48Y29udHJpYnV0b3JzPjxhdXRob3JzPjxhdXRob3I+TGF3cmVuY2UsIERhdmlkIE0uPC9h
dXRob3I+PGF1dGhvcj5TbGF0ZXIsIEFuZHJldyBHLjwvYXV0aG9yPjwvYXV0aG9ycz48L2NvbnRy
aWJ1dG9ycz48dGl0bGVzPjx0aXRsZT5BIHByb2plY3Rpb24gb2Ygc2V2ZXJlIG5lYXItc3VyZmFj
ZSBwZXJtYWZyb3N0IGRlZ3JhZGF0aW9uIGR1cmluZyB0aGUgMjFzdCBjZW50dXJ5PC90aXRsZT48
c2Vjb25kYXJ5LXRpdGxlPkdlb3BoeXNpY2FsIFJlc2VhcmNoIExldHRlcnM8L3NlY29uZGFyeS10
aXRsZT48L3RpdGxlcz48cGVyaW9kaWNhbD48ZnVsbC10aXRsZT5HZW9waHlzaWNhbCBSZXNlYXJj
aCBMZXR0ZXJzPC9mdWxsLXRpdGxlPjwvcGVyaW9kaWNhbD48cGFnZXM+TDI0NDAxPC9wYWdlcz48
dm9sdW1lPjMyPC92b2x1bWU+PG51bWJlcj4yNDwvbnVtYmVyPjxrZXl3b3Jkcz48a2V5d29yZD4w
NzAyIFBlcm1hZnJvc3Q8L2tleXdvcmQ+PGtleXdvcmQ+MzMwNSBDbGltYXRlIGNoYW5nZSBhbmQg
dmFyaWFiaWxpdHk8L2tleXdvcmQ+PGtleXdvcmQ+MzMzNyBHbG9iYWwgY2xpbWF0ZSBtb2RlbHM8
L2tleXdvcmQ+PGtleXdvcmQ+NTQxOSBIeWRyb2xvZ3kgYW5kIGZsdXZpYWwgcHJvY2Vzc2VzPC9r
ZXl3b3JkPjxrZXl3b3JkPjkzMTUgQXJjdGljIHJlZ2lvbjwva2V5d29yZD48L2tleXdvcmRzPjxk
YXRlcz48eWVhcj4yMDA1PC95ZWFyPjwvZGF0ZXM+PGlzYm4+MTk0NC04MDA3PC9pc2JuPjx1cmxz
PjxyZWxhdGVkLXVybHM+PHVybD5odHRwOi8vZHguZG9pLm9yZy8xMC4xMDI5LzIwMDVHTDAyNTA4
MDwvdXJsPjx1cmw+aHR0cDovL29ubGluZWxpYnJhcnkud2lsZXkuY29tL3N0b3JlLzEwLjEwMjkv
MjAwNUdMMDI1MDgwL2Fzc2V0L2dybDIwOTczLnBkZj92PTEmYW1wO3Q9aHpvbW1rdDAmYW1wO3M9
YzNjN2U5YzFjNjk2OWNjYWZlOWMyMWFkNGY1NGU0N2M1MTc3MzRiNjwvdXJsPjwvcmVsYXRlZC11
cmxzPjwvdXJscz48ZWxlY3Ryb25pYy1yZXNvdXJjZS1udW0+MTAuMTAyOS8yMDA1R0wwMjUwODA8
L2VsZWN0cm9uaWMtcmVzb3VyY2UtbnVtPjwvcmVjb3JkPjwvQ2l0ZT48L0VuZE5vdGU+
</w:fldData>
        </w:fldChar>
      </w:r>
      <w:r w:rsidR="00FA773F">
        <w:instrText xml:space="preserve"> ADDIN EN.CITE.DATA </w:instrText>
      </w:r>
      <w:r w:rsidR="00FA773F">
        <w:fldChar w:fldCharType="end"/>
      </w:r>
      <w:r w:rsidRPr="00622B14">
        <w:fldChar w:fldCharType="separate"/>
      </w:r>
      <w:r w:rsidR="00674C06">
        <w:rPr>
          <w:noProof/>
        </w:rPr>
        <w:t>(Jorgenson et al 2001, Lawrence and Slater 2005, Osterkamp 2007, Romanovsky et al 2010)</w:t>
      </w:r>
      <w:r w:rsidRPr="00622B14">
        <w:fldChar w:fldCharType="end"/>
      </w:r>
      <w:r w:rsidRPr="00622B14">
        <w:t>, t</w:t>
      </w:r>
      <w:r w:rsidRPr="00622B14">
        <w:rPr>
          <w:rFonts w:hint="eastAsia"/>
        </w:rPr>
        <w:t>hicke</w:t>
      </w:r>
      <w:r w:rsidRPr="00622B14">
        <w:t>ned</w:t>
      </w:r>
      <w:r w:rsidRPr="00622B14">
        <w:rPr>
          <w:rFonts w:hint="eastAsia"/>
        </w:rPr>
        <w:t xml:space="preserve"> </w:t>
      </w:r>
      <w:r w:rsidRPr="00622B14">
        <w:t>the</w:t>
      </w:r>
      <w:r w:rsidRPr="00622B14">
        <w:rPr>
          <w:rFonts w:hint="eastAsia"/>
        </w:rPr>
        <w:t xml:space="preserve"> </w:t>
      </w:r>
      <w:r w:rsidRPr="00622B14">
        <w:t xml:space="preserve">seasonally melted </w:t>
      </w:r>
      <w:r w:rsidRPr="00622B14">
        <w:rPr>
          <w:rFonts w:hint="eastAsia"/>
        </w:rPr>
        <w:t>active layer</w:t>
      </w:r>
      <w:r w:rsidRPr="00622B14">
        <w:t xml:space="preserve"> and created</w:t>
      </w:r>
      <w:r w:rsidRPr="00622B14">
        <w:rPr>
          <w:rFonts w:hint="eastAsia"/>
        </w:rPr>
        <w:t xml:space="preserve"> </w:t>
      </w:r>
      <w:r w:rsidRPr="00622B14">
        <w:t xml:space="preserve">more unfrozen </w:t>
      </w:r>
      <w:r w:rsidRPr="00622B14">
        <w:rPr>
          <w:rFonts w:hint="eastAsia"/>
        </w:rPr>
        <w:t>talik</w:t>
      </w:r>
      <w:r w:rsidRPr="00622B14">
        <w:t>s in recent decades</w:t>
      </w:r>
      <w:r w:rsidRPr="00622B14">
        <w:rPr>
          <w:rFonts w:hint="eastAsia"/>
        </w:rPr>
        <w:t xml:space="preserve"> </w:t>
      </w:r>
      <w:r w:rsidRPr="00622B14">
        <w:fldChar w:fldCharType="begin">
          <w:fldData xml:space="preserve">PEVuZE5vdGU+PENpdGU+PEF1dGhvcj5OYXRhbGk8L0F1dGhvcj48WWVhcj4yMDExPC9ZZWFyPjxS
ZWNOdW0+MzE8L1JlY051bT48RGlzcGxheVRleHQ+KENoYXBpbiBldCBhbCAyMDA1LCBFdXNraXJj
aGVuIGV0IGFsIDIwMDYsIE5hdGFsaSBldCBhbCAyMDExKTwvRGlzcGxheVRleHQ+PHJlY29yZD48
cmVjLW51bWJlcj43NDwvcmVjLW51bWJlcj48Zm9yZWlnbi1rZXlzPjxrZXkgYXBwPSJFTiIgZGIt
aWQ9Inp0Zjl3OXp3dHd2YWFkZTlkMHF2ZnZ3aDU5dzlmNWU5dno5dCIgdGltZXN0YW1wPSIxNTAz
NDI0OTE2Ij43NDwva2V5PjwvZm9yZWlnbi1rZXlzPjxyZWYtdHlwZSBuYW1lPSJKb3VybmFsIEFy
dGljbGUiPjE3PC9yZWYtdHlwZT48Y29udHJpYnV0b3JzPjxhdXRob3JzPjxhdXRob3I+TmF0YWxp
LCBTdXNhbiBNLjwvYXV0aG9yPjxhdXRob3I+U2NodXVyLCBFZHdhcmQgQS4gRy48L2F1dGhvcj48
YXV0aG9yPlRydWNjbywgQ2hyaXN0aWFuPC9hdXRob3I+PGF1dGhvcj5IaWNrcyBQcmllcywgQ2Fp
dGxpbiBFLjwvYXV0aG9yPjxhdXRob3I+Q3J1bW1lciwgS2F0aHJ5biBHLjwvYXV0aG9yPjxhdXRo
b3I+QmFyb24gTG9wZXosIEFuZHJlcyBGLjwvYXV0aG9yPjwvYXV0aG9ycz48L2NvbnRyaWJ1dG9y
cz48dGl0bGVzPjx0aXRsZT5FZmZlY3RzIG9mIGV4cGVyaW1lbnRhbCB3YXJtaW5nIG9mIGFpciwg
c29pbCBhbmQgcGVybWFmcm9zdCBvbiBjYXJib24gYmFsYW5jZSBpbiBBbGFza2FuIHR1bmRyYTwv
dGl0bGU+PHNlY29uZGFyeS10aXRsZT5HbG9iYWwgQ2hhbmdlIEJpb2xvZ3k8L3NlY29uZGFyeS10
aXRsZT48L3RpdGxlcz48cGVyaW9kaWNhbD48ZnVsbC10aXRsZT5HbG9iYWwgQ2hhbmdlIEJpb2xv
Z3k8L2Z1bGwtdGl0bGU+PC9wZXJpb2RpY2FsPjxwYWdlcz4xMzk0LTE0MDc8L3BhZ2VzPjx2b2x1
bWU+MTc8L3ZvbHVtZT48bnVtYmVyPjM8L251bWJlcj48a2V5d29yZHM+PGtleXdvcmQ+Y2xpbWF0
ZSBjaGFuZ2U8L2tleXdvcmQ+PGtleXdvcmQ+TkVFPC9rZXl3b3JkPjxrZXl3b3JkPnBlcm1hZnJv
c3Q8L2tleXdvcmQ+PGtleXdvcmQ+cmFkaW9jYXJib248L2tleXdvcmQ+PGtleXdvcmQ+c25vd2Zl
bmNlPC9rZXl3b3JkPjxrZXl3b3JkPnNvaWwgY2FyYm9uPC9rZXl3b3JkPjxrZXl3b3JkPnRoZXJt
b2thcnN0PC9rZXl3b3JkPjxrZXl3b3JkPnR1bmRyYTwva2V5d29yZD48a2V5d29yZD53YXJtaW5n
PC9rZXl3b3JkPjwva2V5d29yZHM+PGRhdGVzPjx5ZWFyPjIwMTE8L3llYXI+PC9kYXRlcz48cHVi
bGlzaGVyPkJsYWNrd2VsbCBQdWJsaXNoaW5nIEx0ZDwvcHVibGlzaGVyPjxpc2JuPjEzNjUtMjQ4
NjwvaXNibj48dXJscz48cmVsYXRlZC11cmxzPjx1cmw+aHR0cDovL2R4LmRvaS5vcmcvMTAuMTEx
MS9qLjEzNjUtMjQ4Ni4yMDEwLjAyMzAzLng8L3VybD48L3JlbGF0ZWQtdXJscz48L3VybHM+PC9y
ZWNvcmQ+PC9DaXRlPjxDaXRlPjxBdXRob3I+Q2hhcGluPC9BdXRob3I+PFllYXI+MjAwNTwvWWVh
cj48UmVjTnVtPjI3ODwvUmVjTnVtPjxyZWNvcmQ+PHJlYy1udW1iZXI+NzU8L3JlYy1udW1iZXI+
PGZvcmVpZ24ta2V5cz48a2V5IGFwcD0iRU4iIGRiLWlkPSJ6dGY5dzl6d3R3dmFhZGU5ZDBxdmZ2
d2g1OXc5ZjVlOXZ6OXQiIHRpbWVzdGFtcD0iMTUwMzQyNDkxNiI+NzU8L2tleT48L2ZvcmVpZ24t
a2V5cz48cmVmLXR5cGUgbmFtZT0iSm91cm5hbCBBcnRpY2xlIj4xNzwvcmVmLXR5cGU+PGNvbnRy
aWJ1dG9ycz48YXV0aG9ycz48YXV0aG9yPkNoYXBpbiwgRi4gUy48L2F1dGhvcj48YXV0aG9yPlN0
dXJtLCBNLjwvYXV0aG9yPjxhdXRob3I+U2VycmV6ZSwgTS4gQy48L2F1dGhvcj48YXV0aG9yPk1j
RmFkZGVuLCBKLiBQLjwvYXV0aG9yPjxhdXRob3I+S2V5LCBKLiBSLjwvYXV0aG9yPjxhdXRob3I+
TGxveWQsIEEuIEguPC9hdXRob3I+PGF1dGhvcj5NY0d1aXJlLCBBLiBELjwvYXV0aG9yPjxhdXRo
b3I+UnVwcCwgVC4gUy48L2F1dGhvcj48YXV0aG9yPkx5bmNoLCBBLiBILjwvYXV0aG9yPjxhdXRo
b3I+U2NoaW1lbCwgSi4gUC48L2F1dGhvcj48YXV0aG9yPkJlcmluZ2VyLCBKLjwvYXV0aG9yPjxh
dXRob3I+Q2hhcG1hbiwgVy4gTC48L2F1dGhvcj48YXV0aG9yPkVwc3RlaW4sIEguIEUuPC9hdXRo
b3I+PGF1dGhvcj5FdXNraXJjaGVuLCBFLiBTLjwvYXV0aG9yPjxhdXRob3I+SGluem1hbiwgTC4g
RC48L2F1dGhvcj48YXV0aG9yPkppYSwgRy48L2F1dGhvcj48YXV0aG9yPlBpbmcsIEMuLUwuPC9h
dXRob3I+PGF1dGhvcj5UYXBlLCBLLiBELjwvYXV0aG9yPjxhdXRob3I+VGhvbXBzb24sIEMuIEQu
IEMuPC9hdXRob3I+PGF1dGhvcj5XYWxrZXIsIEQuIEEuPC9hdXRob3I+PGF1dGhvcj5XZWxrZXIs
IEouIE0uPC9hdXRob3I+PC9hdXRob3JzPjwvY29udHJpYnV0b3JzPjx0aXRsZXM+PHRpdGxlPlJv
bGUgb2YgbGFuZC1zdXJmYWNlIGNoYW5nZXMgaW4gYXJjdGljIHN1bW1lciB3YXJtaW5nPC90aXRs
ZT48c2Vjb25kYXJ5LXRpdGxlPlNjaWVuY2U8L3NlY29uZGFyeS10aXRsZT48L3RpdGxlcz48cGVy
aW9kaWNhbD48ZnVsbC10aXRsZT5TY2llbmNlPC9mdWxsLXRpdGxlPjwvcGVyaW9kaWNhbD48cGFn
ZXM+NjU3LTY2MDwvcGFnZXM+PHZvbHVtZT4zMTA8L3ZvbHVtZT48bnVtYmVyPjU3NDg8L251bWJl
cj48ZGF0ZXM+PHllYXI+MjAwNTwveWVhcj48cHViLWRhdGVzPjxkYXRlPk9jdG9iZXIgMjgsIDIw
MDU8L2RhdGU+PC9wdWItZGF0ZXM+PC9kYXRlcz48dXJscz48cmVsYXRlZC11cmxzPjx1cmw+aHR0
cDovL3d3dy5zY2llbmNlbWFnLm9yZy9jb250ZW50LzMxMC81NzQ4LzY1Ny5hYnN0cmFjdDwvdXJs
Pjx1cmw+aHR0cDovL3d3dy5zY2llbmNlbWFnLm9yZy9jb250ZW50LzMxMC81NzQ4LzY1Ny5mdWxs
LnBkZjwvdXJsPjwvcmVsYXRlZC11cmxzPjwvdXJscz48ZWxlY3Ryb25pYy1yZXNvdXJjZS1udW0+
MTAuMTEyNi9zY2llbmNlLjExMTczNjg8L2VsZWN0cm9uaWMtcmVzb3VyY2UtbnVtPjwvcmVjb3Jk
PjwvQ2l0ZT48Q2l0ZT48QXV0aG9yPkV1c2tpcmNoZW48L0F1dGhvcj48WWVhcj4yMDA2PC9ZZWFy
PjxSZWNOdW0+MjkyPC9SZWNOdW0+PHJlY29yZD48cmVjLW51bWJlcj43NjwvcmVjLW51bWJlcj48
Zm9yZWlnbi1rZXlzPjxrZXkgYXBwPSJFTiIgZGItaWQ9Inp0Zjl3OXp3dHd2YWFkZTlkMHF2ZnZ3
aDU5dzlmNWU5dno5dCIgdGltZXN0YW1wPSIxNTAzNDI0OTE2Ij43Njwva2V5PjwvZm9yZWlnbi1r
ZXlzPjxyZWYtdHlwZSBuYW1lPSJKb3VybmFsIEFydGljbGUiPjE3PC9yZWYtdHlwZT48Y29udHJp
YnV0b3JzPjxhdXRob3JzPjxhdXRob3I+RXVza2lyY2hlbiwgRS4gUy48L2F1dGhvcj48YXV0aG9y
Pk1jR3VpcmUsIEEuIEQuPC9hdXRob3I+PGF1dGhvcj5LaWNrbGlnaHRlciwgRC4gVy48L2F1dGhv
cj48YXV0aG9yPlpodWFuZywgUS48L2F1dGhvcj48YXV0aG9yPkNsZWluLCBKLiBTLjwvYXV0aG9y
PjxhdXRob3I+RGFyZ2F2aWxsZSwgUi4gSi48L2F1dGhvcj48YXV0aG9yPkR5ZSwgRC4gRy48L2F1
dGhvcj48YXV0aG9yPktpbWJhbGwsIEouIFMuPC9hdXRob3I+PGF1dGhvcj5NY0RvbmFsZCwgSy4g
Qy48L2F1dGhvcj48YXV0aG9yPk1lbGlsbG8sIEouIE0uPC9hdXRob3I+PGF1dGhvcj5Sb21hbm92
c2t5LCBWLiBFLjwvYXV0aG9yPjxhdXRob3I+U21pdGgsIE4uIFYuPC9hdXRob3I+PC9hdXRob3Jz
PjwvY29udHJpYnV0b3JzPjx0aXRsZXM+PHRpdGxlPkltcG9ydGFuY2Ugb2YgcmVjZW50IHNoaWZ0
cyBpbiBzb2lsIHRoZXJtYWwgZHluYW1pY3Mgb24gZ3Jvd2luZyBzZWFzb24gbGVuZ3RoLCBwcm9k
dWN0aXZpdHksIGFuZCBjYXJib24gc2VxdWVzdHJhdGlvbiBpbiB0ZXJyZXN0cmlhbCBoaWdoLWxh
dGl0dWRlIGVjb3N5c3RlbXM8L3RpdGxlPjxzZWNvbmRhcnktdGl0bGU+R2xvYmFsIENoYW5nZSBC
aW9sb2d5PC9zZWNvbmRhcnktdGl0bGU+PC90aXRsZXM+PHBlcmlvZGljYWw+PGZ1bGwtdGl0bGU+
R2xvYmFsIENoYW5nZSBCaW9sb2d5PC9mdWxsLXRpdGxlPjwvcGVyaW9kaWNhbD48cGFnZXM+NzMx
LTc1MDwvcGFnZXM+PHZvbHVtZT4xMjwvdm9sdW1lPjxudW1iZXI+NDwvbnVtYmVyPjxkYXRlcz48
eWVhcj4yMDA2PC95ZWFyPjxwdWItZGF0ZXM+PGRhdGU+QXByPC9kYXRlPjwvcHViLWRhdGVzPjwv
ZGF0ZXM+PGlzYm4+MTM1NC0xMDEzPC9pc2JuPjxhY2Nlc3Npb24tbnVtPldPUzowMDAyMzY1NDk2
MDAwMTE8L2FjY2Vzc2lvbi1udW0+PHVybHM+PHJlbGF0ZWQtdXJscz48dXJsPiZsdDtHbyB0byBJ
U0kmZ3Q7Oi8vV09TOjAwMDIzNjU0OTYwMDAxMTwvdXJsPjx1cmw+aHR0cDovL29ubGluZWxpYnJh
cnkud2lsZXkuY29tL3N0b3JlLzEwLjExMTEvai4xMzY1LTI0ODYuMjAwNi4wMTExMy54L2Fzc2V0
L2ouMTM2NS0yNDg2LjIwMDYuMDExMTMueC5wZGY/dj0xJmFtcDt0PWh6b21tYTRoJmFtcDtzPWI5
NjIyZDA0YmU5NjU0ODNiOGI4MzUwZTYxMzU0ZmYwM2YzZmE3YmQ8L3VybD48L3JlbGF0ZWQtdXJs
cz48L3VybHM+PGVsZWN0cm9uaWMtcmVzb3VyY2UtbnVtPjEwLjExMTEvai4xMzY1LTI0ODYuMjAw
Ni4wMTExMy54PC9lbGVjdHJvbmljLXJlc291cmNlLW51bT48L3JlY29yZD48L0NpdGU+PC9FbmRO
b3RlPn==
</w:fldData>
        </w:fldChar>
      </w:r>
      <w:r w:rsidR="00FA773F">
        <w:instrText xml:space="preserve"> ADDIN EN.CITE </w:instrText>
      </w:r>
      <w:r w:rsidR="00FA773F">
        <w:fldChar w:fldCharType="begin">
          <w:fldData xml:space="preserve">PEVuZE5vdGU+PENpdGU+PEF1dGhvcj5OYXRhbGk8L0F1dGhvcj48WWVhcj4yMDExPC9ZZWFyPjxS
ZWNOdW0+MzE8L1JlY051bT48RGlzcGxheVRleHQ+KENoYXBpbiBldCBhbCAyMDA1LCBFdXNraXJj
aGVuIGV0IGFsIDIwMDYsIE5hdGFsaSBldCBhbCAyMDExKTwvRGlzcGxheVRleHQ+PHJlY29yZD48
cmVjLW51bWJlcj43NDwvcmVjLW51bWJlcj48Zm9yZWlnbi1rZXlzPjxrZXkgYXBwPSJFTiIgZGIt
aWQ9Inp0Zjl3OXp3dHd2YWFkZTlkMHF2ZnZ3aDU5dzlmNWU5dno5dCIgdGltZXN0YW1wPSIxNTAz
NDI0OTE2Ij43NDwva2V5PjwvZm9yZWlnbi1rZXlzPjxyZWYtdHlwZSBuYW1lPSJKb3VybmFsIEFy
dGljbGUiPjE3PC9yZWYtdHlwZT48Y29udHJpYnV0b3JzPjxhdXRob3JzPjxhdXRob3I+TmF0YWxp
LCBTdXNhbiBNLjwvYXV0aG9yPjxhdXRob3I+U2NodXVyLCBFZHdhcmQgQS4gRy48L2F1dGhvcj48
YXV0aG9yPlRydWNjbywgQ2hyaXN0aWFuPC9hdXRob3I+PGF1dGhvcj5IaWNrcyBQcmllcywgQ2Fp
dGxpbiBFLjwvYXV0aG9yPjxhdXRob3I+Q3J1bW1lciwgS2F0aHJ5biBHLjwvYXV0aG9yPjxhdXRo
b3I+QmFyb24gTG9wZXosIEFuZHJlcyBGLjwvYXV0aG9yPjwvYXV0aG9ycz48L2NvbnRyaWJ1dG9y
cz48dGl0bGVzPjx0aXRsZT5FZmZlY3RzIG9mIGV4cGVyaW1lbnRhbCB3YXJtaW5nIG9mIGFpciwg
c29pbCBhbmQgcGVybWFmcm9zdCBvbiBjYXJib24gYmFsYW5jZSBpbiBBbGFza2FuIHR1bmRyYTwv
dGl0bGU+PHNlY29uZGFyeS10aXRsZT5HbG9iYWwgQ2hhbmdlIEJpb2xvZ3k8L3NlY29uZGFyeS10
aXRsZT48L3RpdGxlcz48cGVyaW9kaWNhbD48ZnVsbC10aXRsZT5HbG9iYWwgQ2hhbmdlIEJpb2xv
Z3k8L2Z1bGwtdGl0bGU+PC9wZXJpb2RpY2FsPjxwYWdlcz4xMzk0LTE0MDc8L3BhZ2VzPjx2b2x1
bWU+MTc8L3ZvbHVtZT48bnVtYmVyPjM8L251bWJlcj48a2V5d29yZHM+PGtleXdvcmQ+Y2xpbWF0
ZSBjaGFuZ2U8L2tleXdvcmQ+PGtleXdvcmQ+TkVFPC9rZXl3b3JkPjxrZXl3b3JkPnBlcm1hZnJv
c3Q8L2tleXdvcmQ+PGtleXdvcmQ+cmFkaW9jYXJib248L2tleXdvcmQ+PGtleXdvcmQ+c25vd2Zl
bmNlPC9rZXl3b3JkPjxrZXl3b3JkPnNvaWwgY2FyYm9uPC9rZXl3b3JkPjxrZXl3b3JkPnRoZXJt
b2thcnN0PC9rZXl3b3JkPjxrZXl3b3JkPnR1bmRyYTwva2V5d29yZD48a2V5d29yZD53YXJtaW5n
PC9rZXl3b3JkPjwva2V5d29yZHM+PGRhdGVzPjx5ZWFyPjIwMTE8L3llYXI+PC9kYXRlcz48cHVi
bGlzaGVyPkJsYWNrd2VsbCBQdWJsaXNoaW5nIEx0ZDwvcHVibGlzaGVyPjxpc2JuPjEzNjUtMjQ4
NjwvaXNibj48dXJscz48cmVsYXRlZC11cmxzPjx1cmw+aHR0cDovL2R4LmRvaS5vcmcvMTAuMTEx
MS9qLjEzNjUtMjQ4Ni4yMDEwLjAyMzAzLng8L3VybD48L3JlbGF0ZWQtdXJscz48L3VybHM+PC9y
ZWNvcmQ+PC9DaXRlPjxDaXRlPjxBdXRob3I+Q2hhcGluPC9BdXRob3I+PFllYXI+MjAwNTwvWWVh
cj48UmVjTnVtPjI3ODwvUmVjTnVtPjxyZWNvcmQ+PHJlYy1udW1iZXI+NzU8L3JlYy1udW1iZXI+
PGZvcmVpZ24ta2V5cz48a2V5IGFwcD0iRU4iIGRiLWlkPSJ6dGY5dzl6d3R3dmFhZGU5ZDBxdmZ2
d2g1OXc5ZjVlOXZ6OXQiIHRpbWVzdGFtcD0iMTUwMzQyNDkxNiI+NzU8L2tleT48L2ZvcmVpZ24t
a2V5cz48cmVmLXR5cGUgbmFtZT0iSm91cm5hbCBBcnRpY2xlIj4xNzwvcmVmLXR5cGU+PGNvbnRy
aWJ1dG9ycz48YXV0aG9ycz48YXV0aG9yPkNoYXBpbiwgRi4gUy48L2F1dGhvcj48YXV0aG9yPlN0
dXJtLCBNLjwvYXV0aG9yPjxhdXRob3I+U2VycmV6ZSwgTS4gQy48L2F1dGhvcj48YXV0aG9yPk1j
RmFkZGVuLCBKLiBQLjwvYXV0aG9yPjxhdXRob3I+S2V5LCBKLiBSLjwvYXV0aG9yPjxhdXRob3I+
TGxveWQsIEEuIEguPC9hdXRob3I+PGF1dGhvcj5NY0d1aXJlLCBBLiBELjwvYXV0aG9yPjxhdXRo
b3I+UnVwcCwgVC4gUy48L2F1dGhvcj48YXV0aG9yPkx5bmNoLCBBLiBILjwvYXV0aG9yPjxhdXRo
b3I+U2NoaW1lbCwgSi4gUC48L2F1dGhvcj48YXV0aG9yPkJlcmluZ2VyLCBKLjwvYXV0aG9yPjxh
dXRob3I+Q2hhcG1hbiwgVy4gTC48L2F1dGhvcj48YXV0aG9yPkVwc3RlaW4sIEguIEUuPC9hdXRo
b3I+PGF1dGhvcj5FdXNraXJjaGVuLCBFLiBTLjwvYXV0aG9yPjxhdXRob3I+SGluem1hbiwgTC4g
RC48L2F1dGhvcj48YXV0aG9yPkppYSwgRy48L2F1dGhvcj48YXV0aG9yPlBpbmcsIEMuLUwuPC9h
dXRob3I+PGF1dGhvcj5UYXBlLCBLLiBELjwvYXV0aG9yPjxhdXRob3I+VGhvbXBzb24sIEMuIEQu
IEMuPC9hdXRob3I+PGF1dGhvcj5XYWxrZXIsIEQuIEEuPC9hdXRob3I+PGF1dGhvcj5XZWxrZXIs
IEouIE0uPC9hdXRob3I+PC9hdXRob3JzPjwvY29udHJpYnV0b3JzPjx0aXRsZXM+PHRpdGxlPlJv
bGUgb2YgbGFuZC1zdXJmYWNlIGNoYW5nZXMgaW4gYXJjdGljIHN1bW1lciB3YXJtaW5nPC90aXRs
ZT48c2Vjb25kYXJ5LXRpdGxlPlNjaWVuY2U8L3NlY29uZGFyeS10aXRsZT48L3RpdGxlcz48cGVy
aW9kaWNhbD48ZnVsbC10aXRsZT5TY2llbmNlPC9mdWxsLXRpdGxlPjwvcGVyaW9kaWNhbD48cGFn
ZXM+NjU3LTY2MDwvcGFnZXM+PHZvbHVtZT4zMTA8L3ZvbHVtZT48bnVtYmVyPjU3NDg8L251bWJl
cj48ZGF0ZXM+PHllYXI+MjAwNTwveWVhcj48cHViLWRhdGVzPjxkYXRlPk9jdG9iZXIgMjgsIDIw
MDU8L2RhdGU+PC9wdWItZGF0ZXM+PC9kYXRlcz48dXJscz48cmVsYXRlZC11cmxzPjx1cmw+aHR0
cDovL3d3dy5zY2llbmNlbWFnLm9yZy9jb250ZW50LzMxMC81NzQ4LzY1Ny5hYnN0cmFjdDwvdXJs
Pjx1cmw+aHR0cDovL3d3dy5zY2llbmNlbWFnLm9yZy9jb250ZW50LzMxMC81NzQ4LzY1Ny5mdWxs
LnBkZjwvdXJsPjwvcmVsYXRlZC11cmxzPjwvdXJscz48ZWxlY3Ryb25pYy1yZXNvdXJjZS1udW0+
MTAuMTEyNi9zY2llbmNlLjExMTczNjg8L2VsZWN0cm9uaWMtcmVzb3VyY2UtbnVtPjwvcmVjb3Jk
PjwvQ2l0ZT48Q2l0ZT48QXV0aG9yPkV1c2tpcmNoZW48L0F1dGhvcj48WWVhcj4yMDA2PC9ZZWFy
PjxSZWNOdW0+MjkyPC9SZWNOdW0+PHJlY29yZD48cmVjLW51bWJlcj43NjwvcmVjLW51bWJlcj48
Zm9yZWlnbi1rZXlzPjxrZXkgYXBwPSJFTiIgZGItaWQ9Inp0Zjl3OXp3dHd2YWFkZTlkMHF2ZnZ3
aDU5dzlmNWU5dno5dCIgdGltZXN0YW1wPSIxNTAzNDI0OTE2Ij43Njwva2V5PjwvZm9yZWlnbi1r
ZXlzPjxyZWYtdHlwZSBuYW1lPSJKb3VybmFsIEFydGljbGUiPjE3PC9yZWYtdHlwZT48Y29udHJp
YnV0b3JzPjxhdXRob3JzPjxhdXRob3I+RXVza2lyY2hlbiwgRS4gUy48L2F1dGhvcj48YXV0aG9y
Pk1jR3VpcmUsIEEuIEQuPC9hdXRob3I+PGF1dGhvcj5LaWNrbGlnaHRlciwgRC4gVy48L2F1dGhv
cj48YXV0aG9yPlpodWFuZywgUS48L2F1dGhvcj48YXV0aG9yPkNsZWluLCBKLiBTLjwvYXV0aG9y
PjxhdXRob3I+RGFyZ2F2aWxsZSwgUi4gSi48L2F1dGhvcj48YXV0aG9yPkR5ZSwgRC4gRy48L2F1
dGhvcj48YXV0aG9yPktpbWJhbGwsIEouIFMuPC9hdXRob3I+PGF1dGhvcj5NY0RvbmFsZCwgSy4g
Qy48L2F1dGhvcj48YXV0aG9yPk1lbGlsbG8sIEouIE0uPC9hdXRob3I+PGF1dGhvcj5Sb21hbm92
c2t5LCBWLiBFLjwvYXV0aG9yPjxhdXRob3I+U21pdGgsIE4uIFYuPC9hdXRob3I+PC9hdXRob3Jz
PjwvY29udHJpYnV0b3JzPjx0aXRsZXM+PHRpdGxlPkltcG9ydGFuY2Ugb2YgcmVjZW50IHNoaWZ0
cyBpbiBzb2lsIHRoZXJtYWwgZHluYW1pY3Mgb24gZ3Jvd2luZyBzZWFzb24gbGVuZ3RoLCBwcm9k
dWN0aXZpdHksIGFuZCBjYXJib24gc2VxdWVzdHJhdGlvbiBpbiB0ZXJyZXN0cmlhbCBoaWdoLWxh
dGl0dWRlIGVjb3N5c3RlbXM8L3RpdGxlPjxzZWNvbmRhcnktdGl0bGU+R2xvYmFsIENoYW5nZSBC
aW9sb2d5PC9zZWNvbmRhcnktdGl0bGU+PC90aXRsZXM+PHBlcmlvZGljYWw+PGZ1bGwtdGl0bGU+
R2xvYmFsIENoYW5nZSBCaW9sb2d5PC9mdWxsLXRpdGxlPjwvcGVyaW9kaWNhbD48cGFnZXM+NzMx
LTc1MDwvcGFnZXM+PHZvbHVtZT4xMjwvdm9sdW1lPjxudW1iZXI+NDwvbnVtYmVyPjxkYXRlcz48
eWVhcj4yMDA2PC95ZWFyPjxwdWItZGF0ZXM+PGRhdGU+QXByPC9kYXRlPjwvcHViLWRhdGVzPjwv
ZGF0ZXM+PGlzYm4+MTM1NC0xMDEzPC9pc2JuPjxhY2Nlc3Npb24tbnVtPldPUzowMDAyMzY1NDk2
MDAwMTE8L2FjY2Vzc2lvbi1udW0+PHVybHM+PHJlbGF0ZWQtdXJscz48dXJsPiZsdDtHbyB0byBJ
U0kmZ3Q7Oi8vV09TOjAwMDIzNjU0OTYwMDAxMTwvdXJsPjx1cmw+aHR0cDovL29ubGluZWxpYnJh
cnkud2lsZXkuY29tL3N0b3JlLzEwLjExMTEvai4xMzY1LTI0ODYuMjAwNi4wMTExMy54L2Fzc2V0
L2ouMTM2NS0yNDg2LjIwMDYuMDExMTMueC5wZGY/dj0xJmFtcDt0PWh6b21tYTRoJmFtcDtzPWI5
NjIyZDA0YmU5NjU0ODNiOGI4MzUwZTYxMzU0ZmYwM2YzZmE3YmQ8L3VybD48L3JlbGF0ZWQtdXJs
cz48L3VybHM+PGVsZWN0cm9uaWMtcmVzb3VyY2UtbnVtPjEwLjExMTEvai4xMzY1LTI0ODYuMjAw
Ni4wMTExMy54PC9lbGVjdHJvbmljLXJlc291cmNlLW51bT48L3JlY29yZD48L0NpdGU+PC9FbmRO
b3RlPn==
</w:fldData>
        </w:fldChar>
      </w:r>
      <w:r w:rsidR="00FA773F">
        <w:instrText xml:space="preserve"> ADDIN EN.CITE.DATA </w:instrText>
      </w:r>
      <w:r w:rsidR="00FA773F">
        <w:fldChar w:fldCharType="end"/>
      </w:r>
      <w:r w:rsidRPr="00622B14">
        <w:fldChar w:fldCharType="separate"/>
      </w:r>
      <w:r w:rsidR="00674C06">
        <w:rPr>
          <w:noProof/>
        </w:rPr>
        <w:t>(Chapin et al 2005, Euskirchen et al 2006, Natali et al 2011)</w:t>
      </w:r>
      <w:r w:rsidRPr="00622B14">
        <w:fldChar w:fldCharType="end"/>
      </w:r>
      <w:r w:rsidRPr="00622B14">
        <w:t>. Thus, this permafrost</w:t>
      </w:r>
      <w:r w:rsidR="00D05366">
        <w:t xml:space="preserve"> carbon </w:t>
      </w:r>
      <w:r w:rsidRPr="00622B14">
        <w:t>pool can potentially be converted into a significant</w:t>
      </w:r>
      <w:r w:rsidR="00D05366">
        <w:t xml:space="preserve"> carbon </w:t>
      </w:r>
      <w:r w:rsidRPr="00622B14">
        <w:t>source to the atmosphere by the end of this century through the release of large amounts of greenhouse gases, primarily CO</w:t>
      </w:r>
      <w:r w:rsidRPr="00622B14">
        <w:rPr>
          <w:vertAlign w:val="subscript"/>
        </w:rPr>
        <w:t>2</w:t>
      </w:r>
      <w:r w:rsidRPr="00622B14">
        <w:t xml:space="preserve"> and CH</w:t>
      </w:r>
      <w:r w:rsidRPr="00622B14">
        <w:rPr>
          <w:vertAlign w:val="subscript"/>
        </w:rPr>
        <w:t>4</w:t>
      </w:r>
      <w:r w:rsidRPr="00622B14">
        <w:t xml:space="preserve">, that serve as a positive feedback to climate warming </w:t>
      </w:r>
      <w:r w:rsidRPr="00622B14">
        <w:fldChar w:fldCharType="begin">
          <w:fldData xml:space="preserve">PEVuZE5vdGU+PENpdGU+PEF1dGhvcj5BYmJvdHQ8L0F1dGhvcj48WWVhcj4yMDE2PC9ZZWFyPjxS
ZWNOdW0+MjY0PC9SZWNOdW0+PERpc3BsYXlUZXh0PihBYmJvdHQgZXQgYWwgMjAxNiwgU2NodXVy
IGV0IGFsIDIwMTMsIFNjaHV1ciBldCBhbCAyMDE1KTwvRGlzcGxheVRleHQ+PHJlY29yZD48cmVj
LW51bWJlcj42NDwvcmVjLW51bWJlcj48Zm9yZWlnbi1rZXlzPjxrZXkgYXBwPSJFTiIgZGItaWQ9
Inp0Zjl3OXp3dHd2YWFkZTlkMHF2ZnZ3aDU5dzlmNWU5dno5dCIgdGltZXN0YW1wPSIxNTAzNDI0
OTE2Ij42NDwva2V5PjwvZm9yZWlnbi1rZXlzPjxyZWYtdHlwZSBuYW1lPSJKb3VybmFsIEFydGlj
bGUiPjE3PC9yZWYtdHlwZT48Y29udHJpYnV0b3JzPjxhdXRob3JzPjxhdXRob3I+QWJib3R0LCBC
ZW5qYW1pbiBXLjwvYXV0aG9yPjxhdXRob3I+Sm9uZXMsIEplcmVteSBCLjwvYXV0aG9yPjxhdXRo
b3I+U2NodXVyLCBFZHdhcmQgQS4gRy48L2F1dGhvcj48YXV0aG9yPkNoYXBpbiBJSUksIEYuIFN0
dWFydDwvYXV0aG9yPjxhdXRob3I+Qm93ZGVuLCBXaWxsaWFtIEIuPC9hdXRob3I+PGF1dGhvcj5C
cmV0LUhhcnRlLCBNLiBTeW5kb25pYTwvYXV0aG9yPjxhdXRob3I+RXBzdGVpbiwgSG93YXJkIEUu
PC9hdXRob3I+PGF1dGhvcj5GbGFubmlnYW4sIE1pY2hhZWwgRC48L2F1dGhvcj48YXV0aG9yPkhh
cm1zLCBUYW1hcmEgSy48L2F1dGhvcj48YXV0aG9yPkhvbGxpbmdzd29ydGgsIFRlcmVzYSBOLjwv
YXV0aG9yPjwvYXV0aG9ycz48L2NvbnRyaWJ1dG9ycz48dGl0bGVzPjx0aXRsZT5CaW9tYXNzIG9m
ZnNldHMgbGl0dGxlIG9yIG5vbmUgb2YgcGVybWFmcm9zdCBjYXJib24gcmVsZWFzZSBmcm9tIHNv
aWxzLCBzdHJlYW1zLCBhbmQgd2lsZGZpcmU6IGFuIGV4cGVydCBhc3Nlc3NtZW50PC90aXRsZT48
c2Vjb25kYXJ5LXRpdGxlPkVudmlyb25tZW50YWwgUmVzZWFyY2ggTGV0dGVyczwvc2Vjb25kYXJ5
LXRpdGxlPjwvdGl0bGVzPjxwZXJpb2RpY2FsPjxmdWxsLXRpdGxlPkVudmlyb25tZW50YWwgUmVz
ZWFyY2ggTGV0dGVyczwvZnVsbC10aXRsZT48L3BlcmlvZGljYWw+PHBhZ2VzPjAzNDAxNDwvcGFn
ZXM+PHZvbHVtZT4xMTwvdm9sdW1lPjxudW1iZXI+MzwvbnVtYmVyPjxkYXRlcz48eWVhcj4yMDE2
PC95ZWFyPjwvZGF0ZXM+PGlzYm4+MTc0OC05MzI2PC9pc2JuPjx1cmxzPjwvdXJscz48L3JlY29y
ZD48L0NpdGU+PENpdGU+PEF1dGhvcj5TY2h1dXI8L0F1dGhvcj48WWVhcj4yMDE1PC9ZZWFyPjxS
ZWNOdW0+Mzg0PC9SZWNOdW0+PHJlY29yZD48cmVjLW51bWJlcj42NjwvcmVjLW51bWJlcj48Zm9y
ZWlnbi1rZXlzPjxrZXkgYXBwPSJFTiIgZGItaWQ9Inp0Zjl3OXp3dHd2YWFkZTlkMHF2ZnZ3aDU5
dzlmNWU5dno5dCIgdGltZXN0YW1wPSIxNTAzNDI0OTE2Ij42Njwva2V5PjwvZm9yZWlnbi1rZXlz
PjxyZWYtdHlwZSBuYW1lPSJKb3VybmFsIEFydGljbGUiPjE3PC9yZWYtdHlwZT48Y29udHJpYnV0
b3JzPjxhdXRob3JzPjxhdXRob3I+U2NodXVyLCBFLiBBLiBHLjwvYXV0aG9yPjxhdXRob3I+TWNH
dWlyZSwgQS4gRC48L2F1dGhvcj48YXV0aG9yPlNjaGFkZWwsIEMuPC9hdXRob3I+PGF1dGhvcj5H
cm9zc2UsIEcuPC9hdXRob3I+PGF1dGhvcj5IYXJkZW4sIEouIFcuPC9hdXRob3I+PGF1dGhvcj5I
YXllcywgRC4gSi48L2F1dGhvcj48YXV0aG9yPkh1Z2VsaXVzLCBHLjwvYXV0aG9yPjxhdXRob3I+
S292ZW4sIEMuIEQuPC9hdXRob3I+PGF1dGhvcj5LdWhyeSwgUC48L2F1dGhvcj48YXV0aG9yPkxh
d3JlbmNlLCBELiBNLjwvYXV0aG9yPjxhdXRob3I+TmF0YWxpLCBTLiBNLjwvYXV0aG9yPjxhdXRo
b3I+T2xlZmVsZHQsIEQuPC9hdXRob3I+PGF1dGhvcj5Sb21hbm92c2t5LCBWLiBFLjwvYXV0aG9y
PjxhdXRob3I+U2NoYWVmZXIsIEsuPC9hdXRob3I+PGF1dGhvcj5UdXJldHNreSwgTS4gUi48L2F1
dGhvcj48YXV0aG9yPlRyZWF0LCBDLiBDLjwvYXV0aG9yPjxhdXRob3I+Vm9uaywgSi4gRS48L2F1
dGhvcj48L2F1dGhvcnM+PC9jb250cmlidXRvcnM+PHRpdGxlcz48dGl0bGU+Q2xpbWF0ZSBjaGFu
Z2UgYW5kIHRoZSBwZXJtYWZyb3N0IGNhcmJvbiBmZWVkYmFjazwvdGl0bGU+PHNlY29uZGFyeS10
aXRsZT5OYXR1cmU8L3NlY29uZGFyeS10aXRsZT48L3RpdGxlcz48cGVyaW9kaWNhbD48ZnVsbC10
aXRsZT5OYXR1cmU8L2Z1bGwtdGl0bGU+PC9wZXJpb2RpY2FsPjxwYWdlcz4xNzEtMTc5PC9wYWdl
cz48dm9sdW1lPjUyMDwvdm9sdW1lPjxudW1iZXI+NzU0NjwvbnVtYmVyPjxkYXRlcz48eWVhcj4y
MDE1PC95ZWFyPjxwdWItZGF0ZXM+PGRhdGU+MDQvMDkvcHJpbnQ8L2RhdGU+PC9wdWItZGF0ZXM+
PC9kYXRlcz48cHVibGlzaGVyPk5hdHVyZSBQdWJsaXNoaW5nIEdyb3VwLCBhIGRpdmlzaW9uIG9m
IE1hY21pbGxhbiBQdWJsaXNoZXJzIExpbWl0ZWQuIEFsbCBSaWdodHMgUmVzZXJ2ZWQuPC9wdWJs
aXNoZXI+PGlzYm4+MDAyOC0wODM2PC9pc2JuPjx3b3JrLXR5cGU+UmV2aWV3PC93b3JrLXR5cGU+
PHVybHM+PHJlbGF0ZWQtdXJscz48dXJsPmh0dHA6Ly9keC5kb2kub3JnLzEwLjEwMzgvbmF0dXJl
MTQzMzg8L3VybD48L3JlbGF0ZWQtdXJscz48L3VybHM+PGVsZWN0cm9uaWMtcmVzb3VyY2UtbnVt
PjEwLjEwMzgvbmF0dXJlMTQzMzg8L2VsZWN0cm9uaWMtcmVzb3VyY2UtbnVtPjwvcmVjb3JkPjwv
Q2l0ZT48Q2l0ZT48QXV0aG9yPlNjaHV1cjwvQXV0aG9yPjxZZWFyPjIwMTM8L1llYXI+PFJlY051
bT45MzwvUmVjTnVtPjxyZWNvcmQ+PHJlYy1udW1iZXI+NjU8L3JlYy1udW1iZXI+PGZvcmVpZ24t
a2V5cz48a2V5IGFwcD0iRU4iIGRiLWlkPSJ6dGY5dzl6d3R3dmFhZGU5ZDBxdmZ2d2g1OXc5ZjVl
OXZ6OXQiIHRpbWVzdGFtcD0iMTUwMzQyNDkxNiI+NjU8L2tleT48L2ZvcmVpZ24ta2V5cz48cmVm
LXR5cGUgbmFtZT0iSm91cm5hbCBBcnRpY2xlIj4xNzwvcmVmLXR5cGU+PGNvbnRyaWJ1dG9ycz48
YXV0aG9ycz48YXV0aG9yPlNjaHV1ciwgRS4gQS4gRy4gPC9hdXRob3I+PGF1dGhvcj5BYmJvdHQs
IEIuIFcuPC9hdXRob3I+PGF1dGhvcj5Cb3dkZW4sIFcuIEIuPC9hdXRob3I+PGF1dGhvcj5Ccm92
a2luLCBWLjwvYXV0aG9yPjxhdXRob3I+Q2FtaWxsLCBQLjwvYXV0aG9yPjxhdXRob3I+Q2FuYWRl
bGwsIEouIEcuPC9hdXRob3I+PGF1dGhvcj5DaGFudG9uLCBKLiBQLjwvYXV0aG9yPjxhdXRob3I+
Q2hhcGluIElJSSwgRi4gUy48L2F1dGhvcj48YXV0aG9yPkNocmlzdGVuc2VuLCBULiBSLjwvYXV0
aG9yPjxhdXRob3I+Q2lhaXMsIFAuIGwuPC9hdXRob3I+PC9hdXRob3JzPjwvY29udHJpYnV0b3Jz
Pjx0aXRsZXM+PHRpdGxlPkV4cGVydCBhc3Nlc3NtZW50IG9mIHZ1bG5lcmFiaWxpdHkgb2YgcGVy
bWFmcm9zdCBjYXJib24gdG8gY2xpbWF0ZSBjaGFuZ2U8L3RpdGxlPjxzZWNvbmRhcnktdGl0bGU+
Q2xpbWF0aWMgQ2hhbmdlPC9zZWNvbmRhcnktdGl0bGU+PC90aXRsZXM+PHBlcmlvZGljYWw+PGZ1
bGwtdGl0bGU+Q2xpbWF0aWMgQ2hhbmdlPC9mdWxsLXRpdGxlPjwvcGVyaW9kaWNhbD48cGFnZXM+
MzU5LTM3NDwvcGFnZXM+PHZvbHVtZT4xMTk8L3ZvbHVtZT48bnVtYmVyPjI8L251bWJlcj48ZGF0
ZXM+PHllYXI+MjAxMzwveWVhcj48L2RhdGVzPjxpc2JuPjAxNjUtMDAwOTwvaXNibj48dXJscz48
L3VybHM+PC9yZWNvcmQ+PC9DaXRlPjwvRW5kTm90ZT5=
</w:fldData>
        </w:fldChar>
      </w:r>
      <w:r w:rsidR="00FA773F">
        <w:instrText xml:space="preserve"> ADDIN EN.CITE </w:instrText>
      </w:r>
      <w:r w:rsidR="00FA773F">
        <w:fldChar w:fldCharType="begin">
          <w:fldData xml:space="preserve">PEVuZE5vdGU+PENpdGU+PEF1dGhvcj5BYmJvdHQ8L0F1dGhvcj48WWVhcj4yMDE2PC9ZZWFyPjxS
ZWNOdW0+MjY0PC9SZWNOdW0+PERpc3BsYXlUZXh0PihBYmJvdHQgZXQgYWwgMjAxNiwgU2NodXVy
IGV0IGFsIDIwMTMsIFNjaHV1ciBldCBhbCAyMDE1KTwvRGlzcGxheVRleHQ+PHJlY29yZD48cmVj
LW51bWJlcj42NDwvcmVjLW51bWJlcj48Zm9yZWlnbi1rZXlzPjxrZXkgYXBwPSJFTiIgZGItaWQ9
Inp0Zjl3OXp3dHd2YWFkZTlkMHF2ZnZ3aDU5dzlmNWU5dno5dCIgdGltZXN0YW1wPSIxNTAzNDI0
OTE2Ij42NDwva2V5PjwvZm9yZWlnbi1rZXlzPjxyZWYtdHlwZSBuYW1lPSJKb3VybmFsIEFydGlj
bGUiPjE3PC9yZWYtdHlwZT48Y29udHJpYnV0b3JzPjxhdXRob3JzPjxhdXRob3I+QWJib3R0LCBC
ZW5qYW1pbiBXLjwvYXV0aG9yPjxhdXRob3I+Sm9uZXMsIEplcmVteSBCLjwvYXV0aG9yPjxhdXRo
b3I+U2NodXVyLCBFZHdhcmQgQS4gRy48L2F1dGhvcj48YXV0aG9yPkNoYXBpbiBJSUksIEYuIFN0
dWFydDwvYXV0aG9yPjxhdXRob3I+Qm93ZGVuLCBXaWxsaWFtIEIuPC9hdXRob3I+PGF1dGhvcj5C
cmV0LUhhcnRlLCBNLiBTeW5kb25pYTwvYXV0aG9yPjxhdXRob3I+RXBzdGVpbiwgSG93YXJkIEUu
PC9hdXRob3I+PGF1dGhvcj5GbGFubmlnYW4sIE1pY2hhZWwgRC48L2F1dGhvcj48YXV0aG9yPkhh
cm1zLCBUYW1hcmEgSy48L2F1dGhvcj48YXV0aG9yPkhvbGxpbmdzd29ydGgsIFRlcmVzYSBOLjwv
YXV0aG9yPjwvYXV0aG9ycz48L2NvbnRyaWJ1dG9ycz48dGl0bGVzPjx0aXRsZT5CaW9tYXNzIG9m
ZnNldHMgbGl0dGxlIG9yIG5vbmUgb2YgcGVybWFmcm9zdCBjYXJib24gcmVsZWFzZSBmcm9tIHNv
aWxzLCBzdHJlYW1zLCBhbmQgd2lsZGZpcmU6IGFuIGV4cGVydCBhc3Nlc3NtZW50PC90aXRsZT48
c2Vjb25kYXJ5LXRpdGxlPkVudmlyb25tZW50YWwgUmVzZWFyY2ggTGV0dGVyczwvc2Vjb25kYXJ5
LXRpdGxlPjwvdGl0bGVzPjxwZXJpb2RpY2FsPjxmdWxsLXRpdGxlPkVudmlyb25tZW50YWwgUmVz
ZWFyY2ggTGV0dGVyczwvZnVsbC10aXRsZT48L3BlcmlvZGljYWw+PHBhZ2VzPjAzNDAxNDwvcGFn
ZXM+PHZvbHVtZT4xMTwvdm9sdW1lPjxudW1iZXI+MzwvbnVtYmVyPjxkYXRlcz48eWVhcj4yMDE2
PC95ZWFyPjwvZGF0ZXM+PGlzYm4+MTc0OC05MzI2PC9pc2JuPjx1cmxzPjwvdXJscz48L3JlY29y
ZD48L0NpdGU+PENpdGU+PEF1dGhvcj5TY2h1dXI8L0F1dGhvcj48WWVhcj4yMDE1PC9ZZWFyPjxS
ZWNOdW0+Mzg0PC9SZWNOdW0+PHJlY29yZD48cmVjLW51bWJlcj42NjwvcmVjLW51bWJlcj48Zm9y
ZWlnbi1rZXlzPjxrZXkgYXBwPSJFTiIgZGItaWQ9Inp0Zjl3OXp3dHd2YWFkZTlkMHF2ZnZ3aDU5
dzlmNWU5dno5dCIgdGltZXN0YW1wPSIxNTAzNDI0OTE2Ij42Njwva2V5PjwvZm9yZWlnbi1rZXlz
PjxyZWYtdHlwZSBuYW1lPSJKb3VybmFsIEFydGljbGUiPjE3PC9yZWYtdHlwZT48Y29udHJpYnV0
b3JzPjxhdXRob3JzPjxhdXRob3I+U2NodXVyLCBFLiBBLiBHLjwvYXV0aG9yPjxhdXRob3I+TWNH
dWlyZSwgQS4gRC48L2F1dGhvcj48YXV0aG9yPlNjaGFkZWwsIEMuPC9hdXRob3I+PGF1dGhvcj5H
cm9zc2UsIEcuPC9hdXRob3I+PGF1dGhvcj5IYXJkZW4sIEouIFcuPC9hdXRob3I+PGF1dGhvcj5I
YXllcywgRC4gSi48L2F1dGhvcj48YXV0aG9yPkh1Z2VsaXVzLCBHLjwvYXV0aG9yPjxhdXRob3I+
S292ZW4sIEMuIEQuPC9hdXRob3I+PGF1dGhvcj5LdWhyeSwgUC48L2F1dGhvcj48YXV0aG9yPkxh
d3JlbmNlLCBELiBNLjwvYXV0aG9yPjxhdXRob3I+TmF0YWxpLCBTLiBNLjwvYXV0aG9yPjxhdXRo
b3I+T2xlZmVsZHQsIEQuPC9hdXRob3I+PGF1dGhvcj5Sb21hbm92c2t5LCBWLiBFLjwvYXV0aG9y
PjxhdXRob3I+U2NoYWVmZXIsIEsuPC9hdXRob3I+PGF1dGhvcj5UdXJldHNreSwgTS4gUi48L2F1
dGhvcj48YXV0aG9yPlRyZWF0LCBDLiBDLjwvYXV0aG9yPjxhdXRob3I+Vm9uaywgSi4gRS48L2F1
dGhvcj48L2F1dGhvcnM+PC9jb250cmlidXRvcnM+PHRpdGxlcz48dGl0bGU+Q2xpbWF0ZSBjaGFu
Z2UgYW5kIHRoZSBwZXJtYWZyb3N0IGNhcmJvbiBmZWVkYmFjazwvdGl0bGU+PHNlY29uZGFyeS10
aXRsZT5OYXR1cmU8L3NlY29uZGFyeS10aXRsZT48L3RpdGxlcz48cGVyaW9kaWNhbD48ZnVsbC10
aXRsZT5OYXR1cmU8L2Z1bGwtdGl0bGU+PC9wZXJpb2RpY2FsPjxwYWdlcz4xNzEtMTc5PC9wYWdl
cz48dm9sdW1lPjUyMDwvdm9sdW1lPjxudW1iZXI+NzU0NjwvbnVtYmVyPjxkYXRlcz48eWVhcj4y
MDE1PC95ZWFyPjxwdWItZGF0ZXM+PGRhdGU+MDQvMDkvcHJpbnQ8L2RhdGU+PC9wdWItZGF0ZXM+
PC9kYXRlcz48cHVibGlzaGVyPk5hdHVyZSBQdWJsaXNoaW5nIEdyb3VwLCBhIGRpdmlzaW9uIG9m
IE1hY21pbGxhbiBQdWJsaXNoZXJzIExpbWl0ZWQuIEFsbCBSaWdodHMgUmVzZXJ2ZWQuPC9wdWJs
aXNoZXI+PGlzYm4+MDAyOC0wODM2PC9pc2JuPjx3b3JrLXR5cGU+UmV2aWV3PC93b3JrLXR5cGU+
PHVybHM+PHJlbGF0ZWQtdXJscz48dXJsPmh0dHA6Ly9keC5kb2kub3JnLzEwLjEwMzgvbmF0dXJl
MTQzMzg8L3VybD48L3JlbGF0ZWQtdXJscz48L3VybHM+PGVsZWN0cm9uaWMtcmVzb3VyY2UtbnVt
PjEwLjEwMzgvbmF0dXJlMTQzMzg8L2VsZWN0cm9uaWMtcmVzb3VyY2UtbnVtPjwvcmVjb3JkPjwv
Q2l0ZT48Q2l0ZT48QXV0aG9yPlNjaHV1cjwvQXV0aG9yPjxZZWFyPjIwMTM8L1llYXI+PFJlY051
bT45MzwvUmVjTnVtPjxyZWNvcmQ+PHJlYy1udW1iZXI+NjU8L3JlYy1udW1iZXI+PGZvcmVpZ24t
a2V5cz48a2V5IGFwcD0iRU4iIGRiLWlkPSJ6dGY5dzl6d3R3dmFhZGU5ZDBxdmZ2d2g1OXc5ZjVl
OXZ6OXQiIHRpbWVzdGFtcD0iMTUwMzQyNDkxNiI+NjU8L2tleT48L2ZvcmVpZ24ta2V5cz48cmVm
LXR5cGUgbmFtZT0iSm91cm5hbCBBcnRpY2xlIj4xNzwvcmVmLXR5cGU+PGNvbnRyaWJ1dG9ycz48
YXV0aG9ycz48YXV0aG9yPlNjaHV1ciwgRS4gQS4gRy4gPC9hdXRob3I+PGF1dGhvcj5BYmJvdHQs
IEIuIFcuPC9hdXRob3I+PGF1dGhvcj5Cb3dkZW4sIFcuIEIuPC9hdXRob3I+PGF1dGhvcj5Ccm92
a2luLCBWLjwvYXV0aG9yPjxhdXRob3I+Q2FtaWxsLCBQLjwvYXV0aG9yPjxhdXRob3I+Q2FuYWRl
bGwsIEouIEcuPC9hdXRob3I+PGF1dGhvcj5DaGFudG9uLCBKLiBQLjwvYXV0aG9yPjxhdXRob3I+
Q2hhcGluIElJSSwgRi4gUy48L2F1dGhvcj48YXV0aG9yPkNocmlzdGVuc2VuLCBULiBSLjwvYXV0
aG9yPjxhdXRob3I+Q2lhaXMsIFAuIGwuPC9hdXRob3I+PC9hdXRob3JzPjwvY29udHJpYnV0b3Jz
Pjx0aXRsZXM+PHRpdGxlPkV4cGVydCBhc3Nlc3NtZW50IG9mIHZ1bG5lcmFiaWxpdHkgb2YgcGVy
bWFmcm9zdCBjYXJib24gdG8gY2xpbWF0ZSBjaGFuZ2U8L3RpdGxlPjxzZWNvbmRhcnktdGl0bGU+
Q2xpbWF0aWMgQ2hhbmdlPC9zZWNvbmRhcnktdGl0bGU+PC90aXRsZXM+PHBlcmlvZGljYWw+PGZ1
bGwtdGl0bGU+Q2xpbWF0aWMgQ2hhbmdlPC9mdWxsLXRpdGxlPjwvcGVyaW9kaWNhbD48cGFnZXM+
MzU5LTM3NDwvcGFnZXM+PHZvbHVtZT4xMTk8L3ZvbHVtZT48bnVtYmVyPjI8L251bWJlcj48ZGF0
ZXM+PHllYXI+MjAxMzwveWVhcj48L2RhdGVzPjxpc2JuPjAxNjUtMDAwOTwvaXNibj48dXJscz48
L3VybHM+PC9yZWNvcmQ+PC9DaXRlPjwvRW5kTm90ZT5=
</w:fldData>
        </w:fldChar>
      </w:r>
      <w:r w:rsidR="00FA773F">
        <w:instrText xml:space="preserve"> ADDIN EN.CITE.DATA </w:instrText>
      </w:r>
      <w:r w:rsidR="00FA773F">
        <w:fldChar w:fldCharType="end"/>
      </w:r>
      <w:r w:rsidRPr="00622B14">
        <w:fldChar w:fldCharType="separate"/>
      </w:r>
      <w:r w:rsidR="00674C06">
        <w:rPr>
          <w:noProof/>
        </w:rPr>
        <w:t>(Abbott et al 2016, Schuur et al 2013, Schuur et al 2015)</w:t>
      </w:r>
      <w:r w:rsidRPr="00622B14">
        <w:fldChar w:fldCharType="end"/>
      </w:r>
      <w:r w:rsidRPr="00622B14">
        <w:t>.</w:t>
      </w:r>
    </w:p>
    <w:p w14:paraId="517AA3E9" w14:textId="43802946" w:rsidR="00622B14" w:rsidRPr="00622B14" w:rsidRDefault="00622B14" w:rsidP="00622B14">
      <w:pPr>
        <w:pStyle w:val="OU-Normal"/>
      </w:pPr>
      <w:r w:rsidRPr="00622B14">
        <w:t>As soil microorganisms are pivotal mediators of the</w:t>
      </w:r>
      <w:r w:rsidR="00D05366">
        <w:t xml:space="preserve"> carbon </w:t>
      </w:r>
      <w:r w:rsidRPr="00622B14">
        <w:t>cycle in terrestrial ecosystems, monitoring microbial responses to thaw is crucial for predicting</w:t>
      </w:r>
      <w:r w:rsidR="00D05366">
        <w:t xml:space="preserve"> carbon </w:t>
      </w:r>
      <w:r w:rsidRPr="00622B14">
        <w:t>sequestration in permafrost regions. They play a fundamental role in soil organic</w:t>
      </w:r>
      <w:r w:rsidR="00D05366">
        <w:t xml:space="preserve"> carbon </w:t>
      </w:r>
      <w:r w:rsidRPr="00622B14">
        <w:t>decomposition and impact plant</w:t>
      </w:r>
      <w:r w:rsidR="00D05366">
        <w:t xml:space="preserve"> carbon </w:t>
      </w:r>
      <w:r w:rsidRPr="00622B14">
        <w:t xml:space="preserve">fixation through nutrient exchange with aboveground ecosystems </w:t>
      </w:r>
      <w:r w:rsidRPr="00622B14">
        <w:fldChar w:fldCharType="begin"/>
      </w:r>
      <w:r w:rsidR="00FA773F">
        <w:instrText xml:space="preserve"> ADDIN EN.CITE &lt;EndNote&gt;&lt;Cite&gt;&lt;Author&gt;Van Der Heijden&lt;/Author&gt;&lt;Year&gt;2008&lt;/Year&gt;&lt;RecNum&gt;404&lt;/RecNum&gt;&lt;DisplayText&gt;(Van Der Heijden et al 2008)&lt;/DisplayText&gt;&lt;record&gt;&lt;rec-number&gt;77&lt;/rec-number&gt;&lt;foreign-keys&gt;&lt;key app="EN" db-id="ztf9w9zwtwvaade9d0qvfvwh59w9f5e9vz9t" timestamp="1503424916"&gt;77&lt;/key&gt;&lt;/foreign-keys&gt;&lt;ref-type name="Journal Article"&gt;17&lt;/ref-type&gt;&lt;contributors&gt;&lt;authors&gt;&lt;author&gt;Van Der Heijden, Marcel G. A.&lt;/author&gt;&lt;author&gt;Bardgett, Richard D.&lt;/author&gt;&lt;author&gt;Van Straalen, Nico M.&lt;/author&gt;&lt;/authors&gt;&lt;/contributors&gt;&lt;titles&gt;&lt;title&gt;The unseen majority: soil microbes as drivers of plant diversity and productivity in terrestrial ecosystems&lt;/title&gt;&lt;secondary-title&gt;Ecology Letters&lt;/secondary-title&gt;&lt;/titles&gt;&lt;periodical&gt;&lt;full-title&gt;Ecology Letters&lt;/full-title&gt;&lt;/periodical&gt;&lt;pages&gt;296-310&lt;/pages&gt;&lt;volume&gt;11&lt;/volume&gt;&lt;number&gt;3&lt;/number&gt;&lt;keywords&gt;&lt;keyword&gt;Biological diversity and ecosystem functioning&lt;/keyword&gt;&lt;keyword&gt;microbial consortia&lt;/keyword&gt;&lt;keyword&gt;microbial diversity&lt;/keyword&gt;&lt;keyword&gt;mycorrhizal fungi&lt;/keyword&gt;&lt;keyword&gt;nitrogen&lt;/keyword&gt;&lt;keyword&gt;nitrogen fixation&lt;/keyword&gt;&lt;keyword&gt;phosphorus&lt;/keyword&gt;&lt;keyword&gt;soil&lt;/keyword&gt;&lt;/keywords&gt;&lt;dates&gt;&lt;year&gt;2008&lt;/year&gt;&lt;/dates&gt;&lt;publisher&gt;Blackwell Publishing Ltd&lt;/publisher&gt;&lt;isbn&gt;1461-0248&lt;/isbn&gt;&lt;urls&gt;&lt;related-urls&gt;&lt;url&gt;http://dx.doi.org/10.1111/j.1461-0248.2007.01139.x&lt;/url&gt;&lt;/related-urls&gt;&lt;/urls&gt;&lt;electronic-resource-num&gt;10.1111/j.1461-0248.2007.01139.x&lt;/electronic-resource-num&gt;&lt;/record&gt;&lt;/Cite&gt;&lt;/EndNote&gt;</w:instrText>
      </w:r>
      <w:r w:rsidRPr="00622B14">
        <w:fldChar w:fldCharType="separate"/>
      </w:r>
      <w:r w:rsidR="00674C06">
        <w:rPr>
          <w:noProof/>
        </w:rPr>
        <w:t>(Van Der Heijden et al 2008)</w:t>
      </w:r>
      <w:r w:rsidRPr="00622B14">
        <w:fldChar w:fldCharType="end"/>
      </w:r>
      <w:r w:rsidRPr="00622B14">
        <w:t xml:space="preserve">. Recently, a few studies have provided evidence of tundra microbial functional potential shifts in response to warming or fire </w:t>
      </w:r>
      <w:r w:rsidRPr="00622B14">
        <w:fldChar w:fldCharType="begin">
          <w:fldData xml:space="preserve">PEVuZE5vdGU+PENpdGU+PEF1dGhvcj5YdWU8L0F1dGhvcj48WWVhcj4yMDE2PC9ZZWFyPjxSZWNO
dW0+MjQyPC9SZWNOdW0+PERpc3BsYXlUZXh0PihUYcWfIGV0IGFsIDIwMTQsIFh1ZSBldCBhbCAy
MDE2YSk8L0Rpc3BsYXlUZXh0PjxyZWNvcmQ+PHJlYy1udW1iZXI+Nzg8L3JlYy1udW1iZXI+PGZv
cmVpZ24ta2V5cz48a2V5IGFwcD0iRU4iIGRiLWlkPSJ6dGY5dzl6d3R3dmFhZGU5ZDBxdmZ2d2g1
OXc5ZjVlOXZ6OXQiIHRpbWVzdGFtcD0iMTUwMzQyNDkxNiI+Nzg8L2tleT48L2ZvcmVpZ24ta2V5
cz48cmVmLXR5cGUgbmFtZT0iSm91cm5hbCBBcnRpY2xlIj4xNzwvcmVmLXR5cGU+PGNvbnRyaWJ1
dG9ycz48YXV0aG9ycz48YXV0aG9yPlh1ZSwgS2FpPC9hdXRob3I+PGF1dGhvcj5ZdWFuLCBNZW5n
dGluZzwvYXV0aG9yPjxhdXRob3I+U2hpLCBaaG91PC9hdXRob3I+PGF1dGhvcj5RaW4sIFl1amlh
PC9hdXRob3I+PGF1dGhvcj5EZW5nLCBZZTwvYXV0aG9yPjxhdXRob3I+Q2hlbmcsIExlaTwvYXV0
aG9yPjxhdXRob3I+V3UsIExpeW91PC9hdXRob3I+PGF1dGhvcj5IZSwgWmhpbGk8L2F1dGhvcj48
YXV0aG9yPlZhbiBOb3N0cmFuZCwgSm95IEQuPC9hdXRob3I+PGF1dGhvcj5CcmFjaG8sIFJvc3Zl
bDwvYXV0aG9yPjxhdXRob3I+TmF0YWxpLCBTdXNhbjwvYXV0aG9yPjxhdXRob3I+U2NodXVyLCBF
ZHdhcmQgQS4gRy48L2F1dGhvcj48YXV0aG9yPkx1bywgQ2hlbmd3ZWk8L2F1dGhvcj48YXV0aG9y
PktvbnN0YW50aW5pZGlzLCBLb25zdGFudGlub3MgVC48L2F1dGhvcj48YXV0aG9yPldhbmcsIFFp
b25nPC9hdXRob3I+PGF1dGhvcj5Db2xlLCBKYW1lcyBSLjwvYXV0aG9yPjxhdXRob3I+VGllZGpl
LCBKYW1lcyBNLjwvYXV0aG9yPjxhdXRob3I+THVvLCBZaXFpPC9hdXRob3I+PGF1dGhvcj5aaG91
LCBKaXpob25nPC9hdXRob3I+PC9hdXRob3JzPjwvY29udHJpYnV0b3JzPjx0aXRsZXM+PHRpdGxl
PlR1bmRyYSBzb2lsIGNhcmJvbiBpcyB2dWxuZXJhYmxlIHRvIHJhcGlkIG1pY3JvYmlhbCBkZWNv
bXBvc2l0aW9uIHVuZGVyIGNsaW1hdGUgd2FybWluZzwvdGl0bGU+PHNlY29uZGFyeS10aXRsZT5O
YXR1cmUgQ2xpbS4gQ2hhbmdlPC9zZWNvbmRhcnktdGl0bGU+PC90aXRsZXM+PHBlcmlvZGljYWw+
PGZ1bGwtdGl0bGU+TmF0dXJlIENsaW0uIENoYW5nZTwvZnVsbC10aXRsZT48L3BlcmlvZGljYWw+
PHBhZ2VzPjU5NS02MDA8L3BhZ2VzPjx2b2x1bWU+Njwvdm9sdW1lPjxudW1iZXI+NjwvbnVtYmVy
PjxkYXRlcz48eWVhcj4yMDE2PC95ZWFyPjxwdWItZGF0ZXM+PGRhdGU+MDYvL3ByaW50PC9kYXRl
PjwvcHViLWRhdGVzPjwvZGF0ZXM+PHB1Ymxpc2hlcj5OYXR1cmUgUHVibGlzaGluZyBHcm91cDwv
cHVibGlzaGVyPjxpc2JuPjE3NTgtNjc4WDwvaXNibj48d29yay10eXBlPkxldHRlcjwvd29yay10
eXBlPjx1cmxzPjxyZWxhdGVkLXVybHM+PHVybD5odHRwOi8vZHguZG9pLm9yZy8xMC4xMDM4L25j
bGltYXRlMjk0MDwvdXJsPjwvcmVsYXRlZC11cmxzPjwvdXJscz48ZWxlY3Ryb25pYy1yZXNvdXJj
ZS1udW0+MTAuMTAzOC9uY2xpbWF0ZTI5NDAmI3hEO2h0dHA6Ly93d3cubmF0dXJlLmNvbS9uY2xp
bWF0ZS9qb3VybmFsL3Y2L242L2Ficy9uY2xpbWF0ZTI5NDAuaHRtbCNzdXBwbGVtZW50YXJ5LWlu
Zm9ybWF0aW9uPC9lbGVjdHJvbmljLXJlc291cmNlLW51bT48L3JlY29yZD48L0NpdGU+PENpdGU+
PEF1dGhvcj5UYXM8L0F1dGhvcj48WWVhcj4yMDE0PC9ZZWFyPjxSZWNOdW0+MzY8L1JlY051bT48
cmVjb3JkPjxyZWMtbnVtYmVyPjY5PC9yZWMtbnVtYmVyPjxmb3JlaWduLWtleXM+PGtleSBhcHA9
IkVOIiBkYi1pZD0ienRmOXc5end0d3ZhYWRlOWQwcXZmdndoNTl3OWY1ZTl2ejl0IiB0aW1lc3Rh
bXA9IjE1MDM0MjQ5MTYiPjY5PC9rZXk+PC9mb3JlaWduLWtleXM+PHJlZi10eXBlIG5hbWU9Ikpv
dXJuYWwgQXJ0aWNsZSI+MTc8L3JlZi10eXBlPjxjb250cmlidXRvcnM+PGF1dGhvcnM+PGF1dGhv
cj5UYcWfLCBOZXNsaWhhbjwvYXV0aG9yPjxhdXRob3I+UHJlc3RhdCwgRW1tYW51ZWw8L2F1dGhv
cj48YXV0aG9yPk1jRmFybGFuZCwgSmFjayBXLjwvYXV0aG9yPjxhdXRob3I+V2lja2xhbmQsIEtp
bWJlcmxleSBQLjwvYXV0aG9yPjxhdXRob3I+S25pZ2h0LCBSb2I8L2F1dGhvcj48YXV0aG9yPkJl
cmhlLCBBc21lcmV0IEFzZWZhdzwvYXV0aG9yPjxhdXRob3I+Sm9yZ2Vuc29uLCBUb3JyZTwvYXV0
aG9yPjxhdXRob3I+V2FsZHJvcCwgTWFyayBQLjwvYXV0aG9yPjxhdXRob3I+SmFuc3NvbiwgSmFu
ZXQgSy48L2F1dGhvcj48L2F1dGhvcnM+PC9jb250cmlidXRvcnM+PHRpdGxlcz48dGl0bGU+SW1w
YWN0IG9mIGZpcmUgb24gYWN0aXZlIGxheWVyIGFuZCBwZXJtYWZyb3N0IG1pY3JvYmlhbCBjb21t
dW5pdGllcyBhbmQgbWV0YWdlbm9tZXMgaW4gYW4gdXBsYW5kIEFsYXNrYW4gYm9yZWFsIGZvcmVz
dDwvdGl0bGU+PHNlY29uZGFyeS10aXRsZT5JU01FIEo8L3NlY29uZGFyeS10aXRsZT48L3RpdGxl
cz48cGVyaW9kaWNhbD48ZnVsbC10aXRsZT5JU01FIEo8L2Z1bGwtdGl0bGU+PC9wZXJpb2RpY2Fs
PjxwYWdlcz4xOTA0LTE5MTk8L3BhZ2VzPjx2b2x1bWU+ODwvdm9sdW1lPjxudW1iZXI+OTwvbnVt
YmVyPjxrZXl3b3Jkcz48a2V5d29yZD5ib3JlYWwgZm9yZXN0PC9rZXl3b3JkPjxrZXl3b3JkPmNs
aW1hdGUgY2hhbmdlPC9rZXl3b3JkPjxrZXl3b3JkPm1ldGFnZW5vbWljczwva2V5d29yZD48a2V5
d29yZD5taWNyb2JpYWwgY29tbXVuaXR5IHJlc3BvbnNlPC9rZXl3b3JkPjxrZXl3b3JkPnBlcm1h
ZnJvc3Q8L2tleXdvcmQ+PGtleXdvcmQ+d2lsZGZpcmU8L2tleXdvcmQ+PC9rZXl3b3Jkcz48ZGF0
ZXM+PHllYXI+MjAxNDwveWVhcj48cHViLWRhdGVzPjxkYXRlPjA5Ly9wcmludDwvZGF0ZT48L3B1
Yi1kYXRlcz48L2RhdGVzPjxwdWJsaXNoZXI+SW50ZXJuYXRpb25hbCBTb2NpZXR5IGZvciBNaWNy
b2JpYWwgRWNvbG9neTwvcHVibGlzaGVyPjxpc2JuPjE3NTEtNzM2MjwvaXNibj48d29yay10eXBl
Pk9yaWdpbmFsIEFydGljbGU8L3dvcmstdHlwZT48dXJscz48cmVsYXRlZC11cmxzPjx1cmw+aHR0
cDovL2R4LmRvaS5vcmcvMTAuMTAzOC9pc21lai4yMDE0LjM2PC91cmw+PC9yZWxhdGVkLXVybHM+
PC91cmxzPjxlbGVjdHJvbmljLXJlc291cmNlLW51bT4xMC4xMDM4L2lzbWVqLjIwMTQuMzY8L2Vs
ZWN0cm9uaWMtcmVzb3VyY2UtbnVtPjwvcmVjb3JkPjwvQ2l0ZT48L0VuZE5vdGU+
</w:fldData>
        </w:fldChar>
      </w:r>
      <w:r w:rsidR="00FA773F">
        <w:instrText xml:space="preserve"> ADDIN EN.CITE </w:instrText>
      </w:r>
      <w:r w:rsidR="00FA773F">
        <w:fldChar w:fldCharType="begin">
          <w:fldData xml:space="preserve">PEVuZE5vdGU+PENpdGU+PEF1dGhvcj5YdWU8L0F1dGhvcj48WWVhcj4yMDE2PC9ZZWFyPjxSZWNO
dW0+MjQyPC9SZWNOdW0+PERpc3BsYXlUZXh0PihUYcWfIGV0IGFsIDIwMTQsIFh1ZSBldCBhbCAy
MDE2YSk8L0Rpc3BsYXlUZXh0PjxyZWNvcmQ+PHJlYy1udW1iZXI+Nzg8L3JlYy1udW1iZXI+PGZv
cmVpZ24ta2V5cz48a2V5IGFwcD0iRU4iIGRiLWlkPSJ6dGY5dzl6d3R3dmFhZGU5ZDBxdmZ2d2g1
OXc5ZjVlOXZ6OXQiIHRpbWVzdGFtcD0iMTUwMzQyNDkxNiI+Nzg8L2tleT48L2ZvcmVpZ24ta2V5
cz48cmVmLXR5cGUgbmFtZT0iSm91cm5hbCBBcnRpY2xlIj4xNzwvcmVmLXR5cGU+PGNvbnRyaWJ1
dG9ycz48YXV0aG9ycz48YXV0aG9yPlh1ZSwgS2FpPC9hdXRob3I+PGF1dGhvcj5ZdWFuLCBNZW5n
dGluZzwvYXV0aG9yPjxhdXRob3I+U2hpLCBaaG91PC9hdXRob3I+PGF1dGhvcj5RaW4sIFl1amlh
PC9hdXRob3I+PGF1dGhvcj5EZW5nLCBZZTwvYXV0aG9yPjxhdXRob3I+Q2hlbmcsIExlaTwvYXV0
aG9yPjxhdXRob3I+V3UsIExpeW91PC9hdXRob3I+PGF1dGhvcj5IZSwgWmhpbGk8L2F1dGhvcj48
YXV0aG9yPlZhbiBOb3N0cmFuZCwgSm95IEQuPC9hdXRob3I+PGF1dGhvcj5CcmFjaG8sIFJvc3Zl
bDwvYXV0aG9yPjxhdXRob3I+TmF0YWxpLCBTdXNhbjwvYXV0aG9yPjxhdXRob3I+U2NodXVyLCBF
ZHdhcmQgQS4gRy48L2F1dGhvcj48YXV0aG9yPkx1bywgQ2hlbmd3ZWk8L2F1dGhvcj48YXV0aG9y
PktvbnN0YW50aW5pZGlzLCBLb25zdGFudGlub3MgVC48L2F1dGhvcj48YXV0aG9yPldhbmcsIFFp
b25nPC9hdXRob3I+PGF1dGhvcj5Db2xlLCBKYW1lcyBSLjwvYXV0aG9yPjxhdXRob3I+VGllZGpl
LCBKYW1lcyBNLjwvYXV0aG9yPjxhdXRob3I+THVvLCBZaXFpPC9hdXRob3I+PGF1dGhvcj5aaG91
LCBKaXpob25nPC9hdXRob3I+PC9hdXRob3JzPjwvY29udHJpYnV0b3JzPjx0aXRsZXM+PHRpdGxl
PlR1bmRyYSBzb2lsIGNhcmJvbiBpcyB2dWxuZXJhYmxlIHRvIHJhcGlkIG1pY3JvYmlhbCBkZWNv
bXBvc2l0aW9uIHVuZGVyIGNsaW1hdGUgd2FybWluZzwvdGl0bGU+PHNlY29uZGFyeS10aXRsZT5O
YXR1cmUgQ2xpbS4gQ2hhbmdlPC9zZWNvbmRhcnktdGl0bGU+PC90aXRsZXM+PHBlcmlvZGljYWw+
PGZ1bGwtdGl0bGU+TmF0dXJlIENsaW0uIENoYW5nZTwvZnVsbC10aXRsZT48L3BlcmlvZGljYWw+
PHBhZ2VzPjU5NS02MDA8L3BhZ2VzPjx2b2x1bWU+Njwvdm9sdW1lPjxudW1iZXI+NjwvbnVtYmVy
PjxkYXRlcz48eWVhcj4yMDE2PC95ZWFyPjxwdWItZGF0ZXM+PGRhdGU+MDYvL3ByaW50PC9kYXRl
PjwvcHViLWRhdGVzPjwvZGF0ZXM+PHB1Ymxpc2hlcj5OYXR1cmUgUHVibGlzaGluZyBHcm91cDwv
cHVibGlzaGVyPjxpc2JuPjE3NTgtNjc4WDwvaXNibj48d29yay10eXBlPkxldHRlcjwvd29yay10
eXBlPjx1cmxzPjxyZWxhdGVkLXVybHM+PHVybD5odHRwOi8vZHguZG9pLm9yZy8xMC4xMDM4L25j
bGltYXRlMjk0MDwvdXJsPjwvcmVsYXRlZC11cmxzPjwvdXJscz48ZWxlY3Ryb25pYy1yZXNvdXJj
ZS1udW0+MTAuMTAzOC9uY2xpbWF0ZTI5NDAmI3hEO2h0dHA6Ly93d3cubmF0dXJlLmNvbS9uY2xp
bWF0ZS9qb3VybmFsL3Y2L242L2Ficy9uY2xpbWF0ZTI5NDAuaHRtbCNzdXBwbGVtZW50YXJ5LWlu
Zm9ybWF0aW9uPC9lbGVjdHJvbmljLXJlc291cmNlLW51bT48L3JlY29yZD48L0NpdGU+PENpdGU+
PEF1dGhvcj5UYXM8L0F1dGhvcj48WWVhcj4yMDE0PC9ZZWFyPjxSZWNOdW0+MzY8L1JlY051bT48
cmVjb3JkPjxyZWMtbnVtYmVyPjY5PC9yZWMtbnVtYmVyPjxmb3JlaWduLWtleXM+PGtleSBhcHA9
IkVOIiBkYi1pZD0ienRmOXc5end0d3ZhYWRlOWQwcXZmdndoNTl3OWY1ZTl2ejl0IiB0aW1lc3Rh
bXA9IjE1MDM0MjQ5MTYiPjY5PC9rZXk+PC9mb3JlaWduLWtleXM+PHJlZi10eXBlIG5hbWU9Ikpv
dXJuYWwgQXJ0aWNsZSI+MTc8L3JlZi10eXBlPjxjb250cmlidXRvcnM+PGF1dGhvcnM+PGF1dGhv
cj5UYcWfLCBOZXNsaWhhbjwvYXV0aG9yPjxhdXRob3I+UHJlc3RhdCwgRW1tYW51ZWw8L2F1dGhv
cj48YXV0aG9yPk1jRmFybGFuZCwgSmFjayBXLjwvYXV0aG9yPjxhdXRob3I+V2lja2xhbmQsIEtp
bWJlcmxleSBQLjwvYXV0aG9yPjxhdXRob3I+S25pZ2h0LCBSb2I8L2F1dGhvcj48YXV0aG9yPkJl
cmhlLCBBc21lcmV0IEFzZWZhdzwvYXV0aG9yPjxhdXRob3I+Sm9yZ2Vuc29uLCBUb3JyZTwvYXV0
aG9yPjxhdXRob3I+V2FsZHJvcCwgTWFyayBQLjwvYXV0aG9yPjxhdXRob3I+SmFuc3NvbiwgSmFu
ZXQgSy48L2F1dGhvcj48L2F1dGhvcnM+PC9jb250cmlidXRvcnM+PHRpdGxlcz48dGl0bGU+SW1w
YWN0IG9mIGZpcmUgb24gYWN0aXZlIGxheWVyIGFuZCBwZXJtYWZyb3N0IG1pY3JvYmlhbCBjb21t
dW5pdGllcyBhbmQgbWV0YWdlbm9tZXMgaW4gYW4gdXBsYW5kIEFsYXNrYW4gYm9yZWFsIGZvcmVz
dDwvdGl0bGU+PHNlY29uZGFyeS10aXRsZT5JU01FIEo8L3NlY29uZGFyeS10aXRsZT48L3RpdGxl
cz48cGVyaW9kaWNhbD48ZnVsbC10aXRsZT5JU01FIEo8L2Z1bGwtdGl0bGU+PC9wZXJpb2RpY2Fs
PjxwYWdlcz4xOTA0LTE5MTk8L3BhZ2VzPjx2b2x1bWU+ODwvdm9sdW1lPjxudW1iZXI+OTwvbnVt
YmVyPjxrZXl3b3Jkcz48a2V5d29yZD5ib3JlYWwgZm9yZXN0PC9rZXl3b3JkPjxrZXl3b3JkPmNs
aW1hdGUgY2hhbmdlPC9rZXl3b3JkPjxrZXl3b3JkPm1ldGFnZW5vbWljczwva2V5d29yZD48a2V5
d29yZD5taWNyb2JpYWwgY29tbXVuaXR5IHJlc3BvbnNlPC9rZXl3b3JkPjxrZXl3b3JkPnBlcm1h
ZnJvc3Q8L2tleXdvcmQ+PGtleXdvcmQ+d2lsZGZpcmU8L2tleXdvcmQ+PC9rZXl3b3Jkcz48ZGF0
ZXM+PHllYXI+MjAxNDwveWVhcj48cHViLWRhdGVzPjxkYXRlPjA5Ly9wcmludDwvZGF0ZT48L3B1
Yi1kYXRlcz48L2RhdGVzPjxwdWJsaXNoZXI+SW50ZXJuYXRpb25hbCBTb2NpZXR5IGZvciBNaWNy
b2JpYWwgRWNvbG9neTwvcHVibGlzaGVyPjxpc2JuPjE3NTEtNzM2MjwvaXNibj48d29yay10eXBl
Pk9yaWdpbmFsIEFydGljbGU8L3dvcmstdHlwZT48dXJscz48cmVsYXRlZC11cmxzPjx1cmw+aHR0
cDovL2R4LmRvaS5vcmcvMTAuMTAzOC9pc21lai4yMDE0LjM2PC91cmw+PC9yZWxhdGVkLXVybHM+
PC91cmxzPjxlbGVjdHJvbmljLXJlc291cmNlLW51bT4xMC4xMDM4L2lzbWVqLjIwMTQuMzY8L2Vs
ZWN0cm9uaWMtcmVzb3VyY2UtbnVtPjwvcmVjb3JkPjwvQ2l0ZT48L0VuZE5vdGU+
</w:fldData>
        </w:fldChar>
      </w:r>
      <w:r w:rsidR="00FA773F">
        <w:instrText xml:space="preserve"> ADDIN EN.CITE.DATA </w:instrText>
      </w:r>
      <w:r w:rsidR="00FA773F">
        <w:fldChar w:fldCharType="end"/>
      </w:r>
      <w:r w:rsidRPr="00622B14">
        <w:fldChar w:fldCharType="separate"/>
      </w:r>
      <w:r w:rsidR="00674C06">
        <w:rPr>
          <w:noProof/>
        </w:rPr>
        <w:t>(Taş et al 2014, Xue et al 2016a)</w:t>
      </w:r>
      <w:r w:rsidRPr="00622B14">
        <w:fldChar w:fldCharType="end"/>
      </w:r>
      <w:r w:rsidRPr="00622B14">
        <w:t>, which may alter</w:t>
      </w:r>
      <w:r w:rsidR="00D05366">
        <w:t xml:space="preserve"> carbon </w:t>
      </w:r>
      <w:r w:rsidRPr="00622B14">
        <w:t xml:space="preserve">allocation and cycling. Lipson et al </w:t>
      </w:r>
      <w:r w:rsidRPr="00622B14">
        <w:fldChar w:fldCharType="begin"/>
      </w:r>
      <w:r w:rsidR="00FA773F">
        <w:instrText xml:space="preserve"> ADDIN EN.CITE &lt;EndNote&gt;&lt;Cite ExcludeAuth="1"&gt;&lt;Author&gt;Lipson&lt;/Author&gt;&lt;Year&gt;2015&lt;/Year&gt;&lt;RecNum&gt;196&lt;/RecNum&gt;&lt;DisplayText&gt;(2015)&lt;/DisplayText&gt;&lt;record&gt;&lt;rec-number&gt;70&lt;/rec-number&gt;&lt;foreign-keys&gt;&lt;key app="EN" db-id="ztf9w9zwtwvaade9d0qvfvwh59w9f5e9vz9t" timestamp="1503424916"&gt;70&lt;/key&gt;&lt;/foreign-keys&gt;&lt;ref-type name="Journal Article"&gt;17&lt;/ref-type&gt;&lt;contributors&gt;&lt;authors&gt;&lt;author&gt;Lipson, David A.&lt;/author&gt;&lt;author&gt;Raab, Theodore K.&lt;/author&gt;&lt;author&gt;Parker, Melanie&lt;/author&gt;&lt;author&gt;Kelley, Scott T.&lt;/author&gt;&lt;author&gt;Brislawn, Colin J.&lt;/author&gt;&lt;author&gt;Jansson, Janet&lt;/author&gt;&lt;/authors&gt;&lt;/contributors&gt;&lt;titles&gt;&lt;title&gt;Changes in microbial communities along redox gradients in polygonized Arctic wet tundra soils&lt;/title&gt;&lt;secondary-title&gt;Environmental Microbiology Reports&lt;/secondary-title&gt;&lt;/titles&gt;&lt;periodical&gt;&lt;full-title&gt;Environmental Microbiology Reports&lt;/full-title&gt;&lt;/periodical&gt;&lt;pages&gt;649-657&lt;/pages&gt;&lt;volume&gt;7&lt;/volume&gt;&lt;number&gt;4&lt;/number&gt;&lt;dates&gt;&lt;year&gt;2015&lt;/year&gt;&lt;/dates&gt;&lt;isbn&gt;1758-2229&lt;/isbn&gt;&lt;urls&gt;&lt;related-urls&gt;&lt;url&gt;http://dx.doi.org/10.1111/1758-2229.12301&lt;/url&gt;&lt;url&gt;http://onlinelibrary.wiley.com/store/10.1111/1758-2229.12301/asset/emi412301.pdf?v=1&amp;amp;t=ir53aaw5&amp;amp;s=5c35ed55138772510091177371276c013243527b&lt;/url&gt;&lt;/related-urls&gt;&lt;/urls&gt;&lt;electronic-resource-num&gt;10.1111/1758-2229.12301&lt;/electronic-resource-num&gt;&lt;/record&gt;&lt;/Cite&gt;&lt;/EndNote&gt;</w:instrText>
      </w:r>
      <w:r w:rsidRPr="00622B14">
        <w:fldChar w:fldCharType="separate"/>
      </w:r>
      <w:r w:rsidRPr="00622B14">
        <w:rPr>
          <w:noProof/>
        </w:rPr>
        <w:t>(2015)</w:t>
      </w:r>
      <w:r w:rsidRPr="00622B14">
        <w:fldChar w:fldCharType="end"/>
      </w:r>
      <w:r w:rsidRPr="00622B14">
        <w:t xml:space="preserve"> showed that soil redox conditions were the dominant force in shaping microbial communities in a polygonised tundra landscape, and that higher redox potentials allowed for greater microbial diversity. </w:t>
      </w:r>
      <w:bookmarkStart w:id="18" w:name="_Hlk485986147"/>
      <w:r w:rsidRPr="00622B14">
        <w:t xml:space="preserve">Two independent studies by Mackelprang et al </w:t>
      </w:r>
      <w:r w:rsidRPr="00622B14">
        <w:fldChar w:fldCharType="begin"/>
      </w:r>
      <w:r w:rsidR="00FA773F">
        <w:instrText xml:space="preserve"> ADDIN EN.CITE &lt;EndNote&gt;&lt;Cite ExcludeAuth="1"&gt;&lt;Author&gt;Mackelprang&lt;/Author&gt;&lt;Year&gt;2011&lt;/Year&gt;&lt;RecNum&gt;17&lt;/RecNum&gt;&lt;DisplayText&gt;(2011)&lt;/DisplayText&gt;&lt;record&gt;&lt;rec-number&gt;67&lt;/rec-number&gt;&lt;foreign-keys&gt;&lt;key app="EN" db-id="ztf9w9zwtwvaade9d0qvfvwh59w9f5e9vz9t" timestamp="1503424916"&gt;67&lt;/key&gt;&lt;/foreign-keys&gt;&lt;ref-type name="Journal Article"&gt;17&lt;/ref-type&gt;&lt;contributors&gt;&lt;authors&gt;&lt;author&gt;Mackelprang, Rachel&lt;/author&gt;&lt;author&gt;Waldrop, Mark P.&lt;/author&gt;&lt;author&gt;DeAngelis, Kristen M.&lt;/author&gt;&lt;author&gt;David, Maude M.&lt;/author&gt;&lt;author&gt;Chavarria, Krystle L.&lt;/author&gt;&lt;author&gt;Blazewicz, Steven J.&lt;/author&gt;&lt;author&gt;Rubin, Edward M.&lt;/author&gt;&lt;author&gt;Jansson, Janet K.&lt;/author&gt;&lt;/authors&gt;&lt;/contributors&gt;&lt;titles&gt;&lt;title&gt;Metagenomic analysis of a permafrost microbial community reveals a rapid response to thaw&lt;/title&gt;&lt;secondary-title&gt;Nature&lt;/secondary-title&gt;&lt;/titles&gt;&lt;periodical&gt;&lt;full-title&gt;Nature&lt;/full-title&gt;&lt;/periodical&gt;&lt;pages&gt;368-371&lt;/pages&gt;&lt;volume&gt;480&lt;/volume&gt;&lt;number&gt;7377&lt;/number&gt;&lt;dates&gt;&lt;year&gt;2011&lt;/year&gt;&lt;/dates&gt;&lt;publisher&gt;Nature Publishing Group, a division of Macmillan Publishers Limited. All Rights Reserved.&lt;/publisher&gt;&lt;isbn&gt;0028-0836&lt;/isbn&gt;&lt;work-type&gt;10.1038/nature10576&lt;/work-type&gt;&lt;urls&gt;&lt;related-urls&gt;&lt;url&gt;http://dx.doi.org/10.1038/nature10576&lt;/url&gt;&lt;/related-urls&gt;&lt;/urls&gt;&lt;electronic-resource-num&gt;http://www.nature.com/nature/journal/v480/n7377/abs/nature10576.html#supplementary-information&lt;/electronic-resource-num&gt;&lt;/record&gt;&lt;/Cite&gt;&lt;/EndNote&gt;</w:instrText>
      </w:r>
      <w:r w:rsidRPr="00622B14">
        <w:fldChar w:fldCharType="separate"/>
      </w:r>
      <w:r w:rsidRPr="00622B14">
        <w:rPr>
          <w:noProof/>
        </w:rPr>
        <w:t>(2011)</w:t>
      </w:r>
      <w:r w:rsidRPr="00622B14">
        <w:fldChar w:fldCharType="end"/>
      </w:r>
      <w:r w:rsidRPr="00622B14">
        <w:t xml:space="preserve"> and </w:t>
      </w:r>
      <w:r w:rsidRPr="00622B14">
        <w:fldChar w:fldCharType="begin"/>
      </w:r>
      <w:r w:rsidR="00FA773F">
        <w:instrText xml:space="preserve"> ADDIN EN.CITE &lt;EndNote&gt;&lt;Cite&gt;&lt;Author&gt;Coolen&lt;/Author&gt;&lt;Year&gt;2015&lt;/Year&gt;&lt;RecNum&gt;58&lt;/RecNum&gt;&lt;DisplayText&gt;(Coolen and Orsi 2015)&lt;/DisplayText&gt;&lt;record&gt;&lt;rec-number&gt;68&lt;/rec-number&gt;&lt;foreign-keys&gt;&lt;key app="EN" db-id="ztf9w9zwtwvaade9d0qvfvwh59w9f5e9vz9t" timestamp="1503424916"&gt;68&lt;/key&gt;&lt;/foreign-keys&gt;&lt;ref-type name="Journal Article"&gt;17&lt;/ref-type&gt;&lt;contributors&gt;&lt;authors&gt;&lt;author&gt;Coolen,M J L&lt;/author&gt;&lt;author&gt;Orsi,William D&lt;/author&gt;&lt;/authors&gt;&lt;/contributors&gt;&lt;auth-address&gt;(Prof M J.Coolen,Woods Hole Oceanographic Institution,Marine Chemistry and Geochemistry,MS#4,Woods Hole,02540,MA,USA,mcoolen@whoi.edu)&amp;#xD;(Prof M J.Coolen,Curtin University,Western Australia Organic and Isotope Geochemistry Centre, Department of Chemistry,Perth,6845,Western Australia,Australia,mcoolen@whoi.edu)&amp;#xD;(Dr William D.Orsi,worsi@whoi.edu)&lt;/auth-address&gt;&lt;titles&gt;&lt;title&gt;The transcriptional response of microbial communities in thawing Alaskan permafrost soils&lt;/title&gt;&lt;secondary-title&gt;Frontiers in Microbiology&lt;/secondary-title&gt;&lt;short-title&gt;Permafrost soil metatranscriptome&lt;/short-title&gt;&lt;/titles&gt;&lt;periodical&gt;&lt;full-title&gt;Frontiers in Microbiology&lt;/full-title&gt;&lt;/periodical&gt;&lt;volume&gt;6&lt;/volume&gt;&lt;keywords&gt;&lt;keyword&gt;DNA Repair,metatranscriptomics,Biofilm formation,Permafrost,acetoclastic methanogenesis,Cellular defense mechanisms,hydrolysis of biopolymers&lt;/keyword&gt;&lt;/keywords&gt;&lt;dates&gt;&lt;year&gt;2015&lt;/year&gt;&lt;pub-dates&gt;&lt;date&gt;2015-March-16&lt;/date&gt;&lt;/pub-dates&gt;&lt;/dates&gt;&lt;isbn&gt;1664-302X&lt;/isbn&gt;&lt;work-type&gt;Original Research&lt;/work-type&gt;&lt;urls&gt;&lt;related-urls&gt;&lt;url&gt;http://www.frontiersin.org/Journal/Abstract.aspx?s=1102&amp;amp;name=terrestrial_microbiology&amp;amp;ART_DOI=10.3389/fmicb.2015.00197&lt;/url&gt;&lt;/related-urls&gt;&lt;/urls&gt;&lt;electronic-resource-num&gt;10.3389/fmicb.2015.00197&lt;/electronic-resource-num&gt;&lt;language&gt;English&lt;/language&gt;&lt;/record&gt;&lt;/Cite&gt;&lt;/EndNote&gt;</w:instrText>
      </w:r>
      <w:r w:rsidRPr="00622B14">
        <w:fldChar w:fldCharType="separate"/>
      </w:r>
      <w:r w:rsidR="00017C68">
        <w:rPr>
          <w:noProof/>
        </w:rPr>
        <w:t>(Coolen and Orsi 2015)</w:t>
      </w:r>
      <w:r w:rsidRPr="00622B14">
        <w:fldChar w:fldCharType="end"/>
      </w:r>
      <w:r w:rsidRPr="00622B14">
        <w:t xml:space="preserve"> both incubated permafrost soil and discovered rapid shifts in microbial functional genes and transcriptomes within two weeks upon thaw. </w:t>
      </w:r>
      <w:bookmarkEnd w:id="18"/>
      <w:r w:rsidRPr="00622B14">
        <w:t>Thus, temperature and redox conditions both play a role in tundra soil dynamics, and may be critical in shaping microbial community composition, function and ultimately, tundra</w:t>
      </w:r>
      <w:r w:rsidR="00D05366">
        <w:t xml:space="preserve"> carbon </w:t>
      </w:r>
      <w:r w:rsidRPr="00622B14">
        <w:t xml:space="preserve">cycling upon permafrost thaw. Yet observations matching the time scale of long-term and naturally occurring permafrost thaw is still lacking, coupled with a limited understanding of detailed influences of such environmental perturbation on microbial functional genes </w:t>
      </w:r>
      <w:r w:rsidRPr="00622B14">
        <w:fldChar w:fldCharType="begin"/>
      </w:r>
      <w:r w:rsidR="00FA773F">
        <w:instrText xml:space="preserve"> ADDIN EN.CITE &lt;EndNote&gt;&lt;Cite&gt;&lt;Author&gt;Mackelprang&lt;/Author&gt;&lt;Year&gt;2016&lt;/Year&gt;&lt;RecNum&gt;337&lt;/RecNum&gt;&lt;DisplayText&gt;(Mackelprang et al 2016)&lt;/DisplayText&gt;&lt;record&gt;&lt;rec-number&gt;79&lt;/rec-number&gt;&lt;foreign-keys&gt;&lt;key app="EN" db-id="ztf9w9zwtwvaade9d0qvfvwh59w9f5e9vz9t" timestamp="1503424916"&gt;79&lt;/key&gt;&lt;/foreign-keys&gt;&lt;ref-type name="Journal Article"&gt;17&lt;/ref-type&gt;&lt;contributors&gt;&lt;authors&gt;&lt;author&gt;Rachel Mackelprang&lt;/author&gt;&lt;author&gt;Scott R. Saleska&lt;/author&gt;&lt;author&gt;Carsten Suhr Jacobsen&lt;/author&gt;&lt;author&gt;Janet K. Jansson&lt;/author&gt;&lt;author&gt;Neslihan Taş&lt;/author&gt;&lt;/authors&gt;&lt;/contributors&gt;&lt;titles&gt;&lt;title&gt;Permafrost Meta-Omics and Climate Change&lt;/title&gt;&lt;secondary-title&gt;Annual Review of Earth and Planetary Sciences&lt;/secondary-title&gt;&lt;/titles&gt;&lt;periodical&gt;&lt;full-title&gt;Annual Review of Earth and Planetary Sciences&lt;/full-title&gt;&lt;/periodical&gt;&lt;pages&gt;439-462&lt;/pages&gt;&lt;volume&gt;44&lt;/volume&gt;&lt;number&gt;1&lt;/number&gt;&lt;keywords&gt;&lt;keyword&gt;Arctic,global warming,bioinformatics,metagenomics,next-generation sequencing,microbiology&lt;/keyword&gt;&lt;/keywords&gt;&lt;dates&gt;&lt;year&gt;2016&lt;/year&gt;&lt;/dates&gt;&lt;urls&gt;&lt;related-urls&gt;&lt;url&gt;http://www.annualreviews.org/doi/abs/10.1146/annurev-earth-060614-105126&lt;/url&gt;&lt;/related-urls&gt;&lt;/urls&gt;&lt;electronic-resource-num&gt;doi:10.1146/annurev-earth-060614-105126&lt;/electronic-resource-num&gt;&lt;/record&gt;&lt;/Cite&gt;&lt;/EndNote&gt;</w:instrText>
      </w:r>
      <w:r w:rsidRPr="00622B14">
        <w:fldChar w:fldCharType="separate"/>
      </w:r>
      <w:r w:rsidR="00674C06">
        <w:rPr>
          <w:noProof/>
        </w:rPr>
        <w:t>(Mackelprang et al 2016)</w:t>
      </w:r>
      <w:r w:rsidRPr="00622B14">
        <w:fldChar w:fldCharType="end"/>
      </w:r>
      <w:r w:rsidRPr="00622B14">
        <w:t>.</w:t>
      </w:r>
    </w:p>
    <w:p w14:paraId="68EF0BBE" w14:textId="62A69721" w:rsidR="00622B14" w:rsidRPr="00622B14" w:rsidRDefault="00622B14" w:rsidP="00622B14">
      <w:pPr>
        <w:pStyle w:val="OU-Normal"/>
      </w:pPr>
      <w:r w:rsidRPr="00622B14">
        <w:t>In the past two decades, a series of studies have characterized an acidic tundra study site</w:t>
      </w:r>
      <w:r w:rsidRPr="00622B14">
        <w:rPr>
          <w:rFonts w:hint="eastAsia"/>
        </w:rPr>
        <w:t xml:space="preserve"> </w:t>
      </w:r>
      <w:r w:rsidRPr="00622B14">
        <w:t xml:space="preserve">near Eight Mile Lake (EML) in Healy, Alaska. Three locations in this site were identified as minimal (Mi), moderate (Mo) and extensive (Ex) thaw based on both historical records and environmental observations </w:t>
      </w:r>
      <w:r w:rsidRPr="00622B14">
        <w:fldChar w:fldCharType="begin">
          <w:fldData xml:space="preserve">PEVuZE5vdGU+PENpdGU+PEF1dGhvcj5TY2h1dXI8L0F1dGhvcj48WWVhcj4yMDA5PC9ZZWFyPjxS
ZWNOdW0+Mzg1PC9SZWNOdW0+PERpc3BsYXlUZXh0PihPc3RlcmthbXAgYW5kIFJvbWFub3Zza3kg
MTk5OSwgT3N0ZXJrYW1wIDIwMDcsIFNjaHV1ciBldCBhbCAyMDA5KTwvRGlzcGxheVRleHQ+PHJl
Y29yZD48cmVjLW51bWJlcj44MDwvcmVjLW51bWJlcj48Zm9yZWlnbi1rZXlzPjxrZXkgYXBwPSJF
TiIgZGItaWQ9Inp0Zjl3OXp3dHd2YWFkZTlkMHF2ZnZ3aDU5dzlmNWU5dno5dCIgdGltZXN0YW1w
PSIxNTAzNDI0OTE2Ij44MDwva2V5PjwvZm9yZWlnbi1rZXlzPjxyZWYtdHlwZSBuYW1lPSJKb3Vy
bmFsIEFydGljbGUiPjE3PC9yZWYtdHlwZT48Y29udHJpYnV0b3JzPjxhdXRob3JzPjxhdXRob3I+
U2NodXVyLCBFZHdhcmQgQS4gRy48L2F1dGhvcj48YXV0aG9yPlZvZ2VsLCBKYXNvbiBHLjwvYXV0
aG9yPjxhdXRob3I+Q3J1bW1lciwgS2F0aHJ5biBHLjwvYXV0aG9yPjxhdXRob3I+TGVlLCBIYW5u
YTwvYXV0aG9yPjxhdXRob3I+U2lja21hbiwgSmFtZXMgTy48L2F1dGhvcj48YXV0aG9yPk9zdGVy
a2FtcCwgVC4gRS48L2F1dGhvcj48L2F1dGhvcnM+PC9jb250cmlidXRvcnM+PHRpdGxlcz48dGl0
bGU+VGhlIGVmZmVjdCBvZiBwZXJtYWZyb3N0IHRoYXcgb24gb2xkIGNhcmJvbiByZWxlYXNlIGFu
ZCBuZXQgY2FyYm9uIGV4Y2hhbmdlIGZyb20gdHVuZHJhPC90aXRsZT48c2Vjb25kYXJ5LXRpdGxl
Pk5hdHVyZTwvc2Vjb25kYXJ5LXRpdGxlPjwvdGl0bGVzPjxwZXJpb2RpY2FsPjxmdWxsLXRpdGxl
Pk5hdHVyZTwvZnVsbC10aXRsZT48L3BlcmlvZGljYWw+PHBhZ2VzPjU1Ni01NTk8L3BhZ2VzPjx2
b2x1bWU+NDU5PC92b2x1bWU+PG51bWJlcj43MjQ2PC9udW1iZXI+PGRhdGVzPjx5ZWFyPjIwMDk8
L3llYXI+PC9kYXRlcz48cHVibGlzaGVyPk1hY21pbGxhbiBQdWJsaXNoZXJzIExpbWl0ZWQuIEFs
bCByaWdodHMgcmVzZXJ2ZWQ8L3B1Ymxpc2hlcj48aXNibj4wMDI4LTA4MzY8L2lzYm4+PHdvcmst
dHlwZT4xMC4xMDM4L25hdHVyZTA4MDMxPC93b3JrLXR5cGU+PHVybHM+PHJlbGF0ZWQtdXJscz48
dXJsPmh0dHA6Ly9keC5kb2kub3JnLzEwLjEwMzgvbmF0dXJlMDgwMzE8L3VybD48L3JlbGF0ZWQt
dXJscz48L3VybHM+PGVsZWN0cm9uaWMtcmVzb3VyY2UtbnVtPmh0dHA6Ly93d3cubmF0dXJlLmNv
bS9uYXR1cmUvam91cm5hbC92NDU5L243MjQ2L3N1cHBpbmZvL25hdHVyZTA4MDMxX1MxLmh0bWw8
L2VsZWN0cm9uaWMtcmVzb3VyY2UtbnVtPjwvcmVjb3JkPjwvQ2l0ZT48Q2l0ZT48QXV0aG9yPk9z
dGVya2FtcDwvQXV0aG9yPjxZZWFyPjE5OTk8L1llYXI+PFJlY051bT4zNjI8L1JlY051bT48cmVj
b3JkPjxyZWMtbnVtYmVyPjgxPC9yZWMtbnVtYmVyPjxmb3JlaWduLWtleXM+PGtleSBhcHA9IkVO
IiBkYi1pZD0ienRmOXc5end0d3ZhYWRlOWQwcXZmdndoNTl3OWY1ZTl2ejl0IiB0aW1lc3RhbXA9
IjE1MDM0MjQ5MTYiPjgxPC9rZXk+PC9mb3JlaWduLWtleXM+PHJlZi10eXBlIG5hbWU9IkpvdXJu
YWwgQXJ0aWNsZSI+MTc8L3JlZi10eXBlPjxjb250cmlidXRvcnM+PGF1dGhvcnM+PGF1dGhvcj5P
c3RlcmthbXAsIFQuIEUuPC9hdXRob3I+PGF1dGhvcj5Sb21hbm92c2t5LCBWLiBFLjwvYXV0aG9y
PjwvYXV0aG9ycz48L2NvbnRyaWJ1dG9ycz48dGl0bGVzPjx0aXRsZT5FdmlkZW5jZSBmb3Igd2Fy
bWluZyBhbmQgdGhhd2luZyBvZiBkaXNjb250aW51b3VzIHBlcm1hZnJvc3QgaW4gQWxhc2thPC90
aXRsZT48c2Vjb25kYXJ5LXRpdGxlPlBlcm1hZnJvc3QgYW5kIFBlcmlnbGFjaWFsIFByb2Nlc3Nl
czwvc2Vjb25kYXJ5LXRpdGxlPjwvdGl0bGVzPjxwZXJpb2RpY2FsPjxmdWxsLXRpdGxlPlBlcm1h
ZnJvc3QgYW5kIFBlcmlnbGFjaWFsIFByb2Nlc3NlczwvZnVsbC10aXRsZT48L3BlcmlvZGljYWw+
PHBhZ2VzPjE3LTM3PC9wYWdlcz48dm9sdW1lPjEwPC92b2x1bWU+PG51bWJlcj4xPC9udW1iZXI+
PGtleXdvcmRzPjxrZXl3b3JkPnBlcm1hZnJvc3Q8L2tleXdvcmQ+PGtleXdvcmQ+YWN0aXZlIGxh
eWVyPC9rZXl3b3JkPjxrZXl3b3JkPmNsaW1hdGljIGNoYW5nZTwva2V5d29yZD48a2V5d29yZD50
aGVybW9rYXJzdDwva2V5d29yZD48a2V5d29yZD50aGVybWFsIG9mZnNldDwva2V5d29yZD48a2V5
d29yZD5tb2RlbGxpbmc8L2tleXdvcmQ+PC9rZXl3b3Jkcz48ZGF0ZXM+PHllYXI+MTk5OTwveWVh
cj48L2RhdGVzPjxwdWJsaXNoZXI+Sm9obiBXaWxleSAmYW1wOyBTb25zLCBMdGQuPC9wdWJsaXNo
ZXI+PGlzYm4+MTA5OS0xNTMwPC9pc2JuPjx1cmxzPjxyZWxhdGVkLXVybHM+PHVybD5odHRwOi8v
ZHguZG9pLm9yZy8xMC4xMDAyLyhTSUNJKTEwOTktMTUzMCgxOTk5MDEvMDMpMTA6MSZsdDsxNzo6
QUlELVBQUDMwMyZndDszLjAuQ087Mi00PC91cmw+PC9yZWxhdGVkLXVybHM+PC91cmxzPjxlbGVj
dHJvbmljLXJlc291cmNlLW51bT4xMC4xMDAyLyhTSUNJKTEwOTktMTUzMCgxOTk5MDEvMDMpMTA6
MSZsdDsxNzo6QUlELVBQUDMwMyZndDszLjAuQ087Mi00PC9lbGVjdHJvbmljLXJlc291cmNlLW51
bT48L3JlY29yZD48L0NpdGU+PENpdGU+PEF1dGhvcj5Pc3RlcmthbXA8L0F1dGhvcj48WWVhcj4y
MDA3PC9ZZWFyPjxSZWNOdW0+MzYwPC9SZWNOdW0+PHJlY29yZD48cmVjLW51bWJlcj42MjwvcmVj
LW51bWJlcj48Zm9yZWlnbi1rZXlzPjxrZXkgYXBwPSJFTiIgZGItaWQ9Inp0Zjl3OXp3dHd2YWFk
ZTlkMHF2ZnZ3aDU5dzlmNWU5dno5dCIgdGltZXN0YW1wPSIxNTAzNDI0OTE2Ij42Mjwva2V5Pjwv
Zm9yZWlnbi1rZXlzPjxyZWYtdHlwZSBuYW1lPSJKb3VybmFsIEFydGljbGUiPjE3PC9yZWYtdHlw
ZT48Y29udHJpYnV0b3JzPjxhdXRob3JzPjxhdXRob3I+T3N0ZXJrYW1wLCBULiBFLjwvYXV0aG9y
PjwvYXV0aG9ycz48L2NvbnRyaWJ1dG9ycz48dGl0bGVzPjx0aXRsZT5DaGFyYWN0ZXJpc3RpY3Mg
b2YgdGhlIHJlY2VudCB3YXJtaW5nIG9mIHBlcm1hZnJvc3QgaW4gQWxhc2thPC90aXRsZT48c2Vj
b25kYXJ5LXRpdGxlPkouIEdlb3BoeXMuIFJlcy48L3NlY29uZGFyeS10aXRsZT48L3RpdGxlcz48
cGVyaW9kaWNhbD48ZnVsbC10aXRsZT5KLiBHZW9waHlzLiBSZXMuPC9mdWxsLXRpdGxlPjwvcGVy
aW9kaWNhbD48cGFnZXM+RjAyUzAyPC9wYWdlcz48dm9sdW1lPjExMjwvdm9sdW1lPjxudW1iZXI+
RjI8L251bWJlcj48a2V5d29yZHM+PGtleXdvcmQ+cGVybWFmcm9zdDwva2V5d29yZD48a2V5d29y
ZD5ib3JlaG9sZSB0ZW1wZXJhdHVyZXM8L2tleXdvcmQ+PGtleXdvcmQ+Y2xpbWF0ZSB3YXJtaW5n
PC9rZXl3b3JkPjxrZXl3b3JkPnRoYXdpbmc8L2tleXdvcmQ+PGtleXdvcmQ+dGhlcm1va2Fyc3Q8
L2tleXdvcmQ+PGtleXdvcmQ+bW9uaXRvcmluZzwva2V5d29yZD48a2V5d29yZD4wNzAyIENyeW9z
cGhlcmU6IFBlcm1hZnJvc3Q8L2tleXdvcmQ+PGtleXdvcmQ+MDcwNiBDcnlvc3BoZXJlOiBBY3Rp
dmUgbGF5ZXI8L2tleXdvcmQ+PGtleXdvcmQ+MDcwOCBDcnlvc3BoZXJlOiBUaGVybW9rYXJzdDwv
a2V5d29yZD48a2V5d29yZD4wNzY4IENyeW9zcGhlcmU6IFRoZXJtYWwgcmVnaW1lPC9rZXl3b3Jk
PjxrZXl3b3JkPjA3NzQgQ3J5b3NwaGVyZTogRHluYW1pY3M8L2tleXdvcmQ+PC9rZXl3b3Jkcz48
ZGF0ZXM+PHllYXI+MjAwNzwveWVhcj48L2RhdGVzPjxwdWJsaXNoZXI+QUdVPC9wdWJsaXNoZXI+
PGlzYm4+MDE0OC0wMjI3PC9pc2JuPjx1cmxzPjxyZWxhdGVkLXVybHM+PHVybD5odHRwOi8vZHgu
ZG9pLm9yZy8xMC4xMDI5LzIwMDZKRjAwMDU3ODwvdXJsPjx1cmw+aHR0cDovL3d3dy5hZ3Uub3Jn
L2pvdXJuYWxzL2pmL2pmMDcwMi8yMDA2SkYwMDA1NzgvMjAwNkpGMDAwNTc4LnBkZjwvdXJsPjwv
cmVsYXRlZC11cmxzPjwvdXJscz48ZWxlY3Ryb25pYy1yZXNvdXJjZS1udW0+MTAuMTAyOS8yMDA2
amYwMDA1Nzg8L2VsZWN0cm9uaWMtcmVzb3VyY2UtbnVtPjwvcmVjb3JkPjwvQ2l0ZT48L0VuZE5v
dGU+AG==
</w:fldData>
        </w:fldChar>
      </w:r>
      <w:r w:rsidR="00FA773F">
        <w:instrText xml:space="preserve"> ADDIN EN.CITE </w:instrText>
      </w:r>
      <w:r w:rsidR="00FA773F">
        <w:fldChar w:fldCharType="begin">
          <w:fldData xml:space="preserve">PEVuZE5vdGU+PENpdGU+PEF1dGhvcj5TY2h1dXI8L0F1dGhvcj48WWVhcj4yMDA5PC9ZZWFyPjxS
ZWNOdW0+Mzg1PC9SZWNOdW0+PERpc3BsYXlUZXh0PihPc3RlcmthbXAgYW5kIFJvbWFub3Zza3kg
MTk5OSwgT3N0ZXJrYW1wIDIwMDcsIFNjaHV1ciBldCBhbCAyMDA5KTwvRGlzcGxheVRleHQ+PHJl
Y29yZD48cmVjLW51bWJlcj44MDwvcmVjLW51bWJlcj48Zm9yZWlnbi1rZXlzPjxrZXkgYXBwPSJF
TiIgZGItaWQ9Inp0Zjl3OXp3dHd2YWFkZTlkMHF2ZnZ3aDU5dzlmNWU5dno5dCIgdGltZXN0YW1w
PSIxNTAzNDI0OTE2Ij44MDwva2V5PjwvZm9yZWlnbi1rZXlzPjxyZWYtdHlwZSBuYW1lPSJKb3Vy
bmFsIEFydGljbGUiPjE3PC9yZWYtdHlwZT48Y29udHJpYnV0b3JzPjxhdXRob3JzPjxhdXRob3I+
U2NodXVyLCBFZHdhcmQgQS4gRy48L2F1dGhvcj48YXV0aG9yPlZvZ2VsLCBKYXNvbiBHLjwvYXV0
aG9yPjxhdXRob3I+Q3J1bW1lciwgS2F0aHJ5biBHLjwvYXV0aG9yPjxhdXRob3I+TGVlLCBIYW5u
YTwvYXV0aG9yPjxhdXRob3I+U2lja21hbiwgSmFtZXMgTy48L2F1dGhvcj48YXV0aG9yPk9zdGVy
a2FtcCwgVC4gRS48L2F1dGhvcj48L2F1dGhvcnM+PC9jb250cmlidXRvcnM+PHRpdGxlcz48dGl0
bGU+VGhlIGVmZmVjdCBvZiBwZXJtYWZyb3N0IHRoYXcgb24gb2xkIGNhcmJvbiByZWxlYXNlIGFu
ZCBuZXQgY2FyYm9uIGV4Y2hhbmdlIGZyb20gdHVuZHJhPC90aXRsZT48c2Vjb25kYXJ5LXRpdGxl
Pk5hdHVyZTwvc2Vjb25kYXJ5LXRpdGxlPjwvdGl0bGVzPjxwZXJpb2RpY2FsPjxmdWxsLXRpdGxl
Pk5hdHVyZTwvZnVsbC10aXRsZT48L3BlcmlvZGljYWw+PHBhZ2VzPjU1Ni01NTk8L3BhZ2VzPjx2
b2x1bWU+NDU5PC92b2x1bWU+PG51bWJlcj43MjQ2PC9udW1iZXI+PGRhdGVzPjx5ZWFyPjIwMDk8
L3llYXI+PC9kYXRlcz48cHVibGlzaGVyPk1hY21pbGxhbiBQdWJsaXNoZXJzIExpbWl0ZWQuIEFs
bCByaWdodHMgcmVzZXJ2ZWQ8L3B1Ymxpc2hlcj48aXNibj4wMDI4LTA4MzY8L2lzYm4+PHdvcmst
dHlwZT4xMC4xMDM4L25hdHVyZTA4MDMxPC93b3JrLXR5cGU+PHVybHM+PHJlbGF0ZWQtdXJscz48
dXJsPmh0dHA6Ly9keC5kb2kub3JnLzEwLjEwMzgvbmF0dXJlMDgwMzE8L3VybD48L3JlbGF0ZWQt
dXJscz48L3VybHM+PGVsZWN0cm9uaWMtcmVzb3VyY2UtbnVtPmh0dHA6Ly93d3cubmF0dXJlLmNv
bS9uYXR1cmUvam91cm5hbC92NDU5L243MjQ2L3N1cHBpbmZvL25hdHVyZTA4MDMxX1MxLmh0bWw8
L2VsZWN0cm9uaWMtcmVzb3VyY2UtbnVtPjwvcmVjb3JkPjwvQ2l0ZT48Q2l0ZT48QXV0aG9yPk9z
dGVya2FtcDwvQXV0aG9yPjxZZWFyPjE5OTk8L1llYXI+PFJlY051bT4zNjI8L1JlY051bT48cmVj
b3JkPjxyZWMtbnVtYmVyPjgxPC9yZWMtbnVtYmVyPjxmb3JlaWduLWtleXM+PGtleSBhcHA9IkVO
IiBkYi1pZD0ienRmOXc5end0d3ZhYWRlOWQwcXZmdndoNTl3OWY1ZTl2ejl0IiB0aW1lc3RhbXA9
IjE1MDM0MjQ5MTYiPjgxPC9rZXk+PC9mb3JlaWduLWtleXM+PHJlZi10eXBlIG5hbWU9IkpvdXJu
YWwgQXJ0aWNsZSI+MTc8L3JlZi10eXBlPjxjb250cmlidXRvcnM+PGF1dGhvcnM+PGF1dGhvcj5P
c3RlcmthbXAsIFQuIEUuPC9hdXRob3I+PGF1dGhvcj5Sb21hbm92c2t5LCBWLiBFLjwvYXV0aG9y
PjwvYXV0aG9ycz48L2NvbnRyaWJ1dG9ycz48dGl0bGVzPjx0aXRsZT5FdmlkZW5jZSBmb3Igd2Fy
bWluZyBhbmQgdGhhd2luZyBvZiBkaXNjb250aW51b3VzIHBlcm1hZnJvc3QgaW4gQWxhc2thPC90
aXRsZT48c2Vjb25kYXJ5LXRpdGxlPlBlcm1hZnJvc3QgYW5kIFBlcmlnbGFjaWFsIFByb2Nlc3Nl
czwvc2Vjb25kYXJ5LXRpdGxlPjwvdGl0bGVzPjxwZXJpb2RpY2FsPjxmdWxsLXRpdGxlPlBlcm1h
ZnJvc3QgYW5kIFBlcmlnbGFjaWFsIFByb2Nlc3NlczwvZnVsbC10aXRsZT48L3BlcmlvZGljYWw+
PHBhZ2VzPjE3LTM3PC9wYWdlcz48dm9sdW1lPjEwPC92b2x1bWU+PG51bWJlcj4xPC9udW1iZXI+
PGtleXdvcmRzPjxrZXl3b3JkPnBlcm1hZnJvc3Q8L2tleXdvcmQ+PGtleXdvcmQ+YWN0aXZlIGxh
eWVyPC9rZXl3b3JkPjxrZXl3b3JkPmNsaW1hdGljIGNoYW5nZTwva2V5d29yZD48a2V5d29yZD50
aGVybW9rYXJzdDwva2V5d29yZD48a2V5d29yZD50aGVybWFsIG9mZnNldDwva2V5d29yZD48a2V5
d29yZD5tb2RlbGxpbmc8L2tleXdvcmQ+PC9rZXl3b3Jkcz48ZGF0ZXM+PHllYXI+MTk5OTwveWVh
cj48L2RhdGVzPjxwdWJsaXNoZXI+Sm9obiBXaWxleSAmYW1wOyBTb25zLCBMdGQuPC9wdWJsaXNo
ZXI+PGlzYm4+MTA5OS0xNTMwPC9pc2JuPjx1cmxzPjxyZWxhdGVkLXVybHM+PHVybD5odHRwOi8v
ZHguZG9pLm9yZy8xMC4xMDAyLyhTSUNJKTEwOTktMTUzMCgxOTk5MDEvMDMpMTA6MSZsdDsxNzo6
QUlELVBQUDMwMyZndDszLjAuQ087Mi00PC91cmw+PC9yZWxhdGVkLXVybHM+PC91cmxzPjxlbGVj
dHJvbmljLXJlc291cmNlLW51bT4xMC4xMDAyLyhTSUNJKTEwOTktMTUzMCgxOTk5MDEvMDMpMTA6
MSZsdDsxNzo6QUlELVBQUDMwMyZndDszLjAuQ087Mi00PC9lbGVjdHJvbmljLXJlc291cmNlLW51
bT48L3JlY29yZD48L0NpdGU+PENpdGU+PEF1dGhvcj5Pc3RlcmthbXA8L0F1dGhvcj48WWVhcj4y
MDA3PC9ZZWFyPjxSZWNOdW0+MzYwPC9SZWNOdW0+PHJlY29yZD48cmVjLW51bWJlcj42MjwvcmVj
LW51bWJlcj48Zm9yZWlnbi1rZXlzPjxrZXkgYXBwPSJFTiIgZGItaWQ9Inp0Zjl3OXp3dHd2YWFk
ZTlkMHF2ZnZ3aDU5dzlmNWU5dno5dCIgdGltZXN0YW1wPSIxNTAzNDI0OTE2Ij42Mjwva2V5Pjwv
Zm9yZWlnbi1rZXlzPjxyZWYtdHlwZSBuYW1lPSJKb3VybmFsIEFydGljbGUiPjE3PC9yZWYtdHlw
ZT48Y29udHJpYnV0b3JzPjxhdXRob3JzPjxhdXRob3I+T3N0ZXJrYW1wLCBULiBFLjwvYXV0aG9y
PjwvYXV0aG9ycz48L2NvbnRyaWJ1dG9ycz48dGl0bGVzPjx0aXRsZT5DaGFyYWN0ZXJpc3RpY3Mg
b2YgdGhlIHJlY2VudCB3YXJtaW5nIG9mIHBlcm1hZnJvc3QgaW4gQWxhc2thPC90aXRsZT48c2Vj
b25kYXJ5LXRpdGxlPkouIEdlb3BoeXMuIFJlcy48L3NlY29uZGFyeS10aXRsZT48L3RpdGxlcz48
cGVyaW9kaWNhbD48ZnVsbC10aXRsZT5KLiBHZW9waHlzLiBSZXMuPC9mdWxsLXRpdGxlPjwvcGVy
aW9kaWNhbD48cGFnZXM+RjAyUzAyPC9wYWdlcz48dm9sdW1lPjExMjwvdm9sdW1lPjxudW1iZXI+
RjI8L251bWJlcj48a2V5d29yZHM+PGtleXdvcmQ+cGVybWFmcm9zdDwva2V5d29yZD48a2V5d29y
ZD5ib3JlaG9sZSB0ZW1wZXJhdHVyZXM8L2tleXdvcmQ+PGtleXdvcmQ+Y2xpbWF0ZSB3YXJtaW5n
PC9rZXl3b3JkPjxrZXl3b3JkPnRoYXdpbmc8L2tleXdvcmQ+PGtleXdvcmQ+dGhlcm1va2Fyc3Q8
L2tleXdvcmQ+PGtleXdvcmQ+bW9uaXRvcmluZzwva2V5d29yZD48a2V5d29yZD4wNzAyIENyeW9z
cGhlcmU6IFBlcm1hZnJvc3Q8L2tleXdvcmQ+PGtleXdvcmQ+MDcwNiBDcnlvc3BoZXJlOiBBY3Rp
dmUgbGF5ZXI8L2tleXdvcmQ+PGtleXdvcmQ+MDcwOCBDcnlvc3BoZXJlOiBUaGVybW9rYXJzdDwv
a2V5d29yZD48a2V5d29yZD4wNzY4IENyeW9zcGhlcmU6IFRoZXJtYWwgcmVnaW1lPC9rZXl3b3Jk
PjxrZXl3b3JkPjA3NzQgQ3J5b3NwaGVyZTogRHluYW1pY3M8L2tleXdvcmQ+PC9rZXl3b3Jkcz48
ZGF0ZXM+PHllYXI+MjAwNzwveWVhcj48L2RhdGVzPjxwdWJsaXNoZXI+QUdVPC9wdWJsaXNoZXI+
PGlzYm4+MDE0OC0wMjI3PC9pc2JuPjx1cmxzPjxyZWxhdGVkLXVybHM+PHVybD5odHRwOi8vZHgu
ZG9pLm9yZy8xMC4xMDI5LzIwMDZKRjAwMDU3ODwvdXJsPjx1cmw+aHR0cDovL3d3dy5hZ3Uub3Jn
L2pvdXJuYWxzL2pmL2pmMDcwMi8yMDA2SkYwMDA1NzgvMjAwNkpGMDAwNTc4LnBkZjwvdXJsPjwv
cmVsYXRlZC11cmxzPjwvdXJscz48ZWxlY3Ryb25pYy1yZXNvdXJjZS1udW0+MTAuMTAyOS8yMDA2
amYwMDA1Nzg8L2VsZWN0cm9uaWMtcmVzb3VyY2UtbnVtPjwvcmVjb3JkPjwvQ2l0ZT48L0VuZE5v
dGU+AG==
</w:fldData>
        </w:fldChar>
      </w:r>
      <w:r w:rsidR="00FA773F">
        <w:instrText xml:space="preserve"> ADDIN EN.CITE.DATA </w:instrText>
      </w:r>
      <w:r w:rsidR="00FA773F">
        <w:fldChar w:fldCharType="end"/>
      </w:r>
      <w:r w:rsidRPr="00622B14">
        <w:fldChar w:fldCharType="separate"/>
      </w:r>
      <w:r w:rsidR="00674C06">
        <w:rPr>
          <w:noProof/>
        </w:rPr>
        <w:t>(Osterkamp and Romanovsky 1999, Osterkamp 2007, Schuur et al 2009)</w:t>
      </w:r>
      <w:r w:rsidRPr="00622B14">
        <w:fldChar w:fldCharType="end"/>
      </w:r>
      <w:r w:rsidRPr="00622B14">
        <w:t xml:space="preserve">. The Mi site represents the early stage of permafrost degradation in tussock tundra. The Mo site has documented thawing and ground subsidence since 1985. Thawing at the Ex site, where substantial ground subsidence and periodical thermokarst formation was observed, is estimated to have started in the 1950s </w:t>
      </w:r>
      <w:r w:rsidRPr="00622B14">
        <w:fldChar w:fldCharType="begin"/>
      </w:r>
      <w:r w:rsidR="00FA773F">
        <w:instrText xml:space="preserve"> ADDIN EN.CITE &lt;EndNote&gt;&lt;Cite&gt;&lt;Author&gt;Schuur&lt;/Author&gt;&lt;Year&gt;2009&lt;/Year&gt;&lt;RecNum&gt;385&lt;/RecNum&gt;&lt;DisplayText&gt;(Schuur et al 2009)&lt;/DisplayText&gt;&lt;record&gt;&lt;rec-number&gt;80&lt;/rec-number&gt;&lt;foreign-keys&gt;&lt;key app="EN" db-id="ztf9w9zwtwvaade9d0qvfvwh59w9f5e9vz9t" timestamp="1503424916"&gt;80&lt;/key&gt;&lt;/foreign-keys&gt;&lt;ref-type name="Journal Article"&gt;17&lt;/ref-type&gt;&lt;contributors&gt;&lt;authors&gt;&lt;author&gt;Schuur, Edward A. G.&lt;/author&gt;&lt;author&gt;Vogel, Jason G.&lt;/author&gt;&lt;author&gt;Crummer, Kathryn G.&lt;/author&gt;&lt;author&gt;Lee, Hanna&lt;/author&gt;&lt;author&gt;Sickman, James O.&lt;/author&gt;&lt;author&gt;Osterkamp, T. E.&lt;/author&gt;&lt;/authors&gt;&lt;/contributors&gt;&lt;titles&gt;&lt;title&gt;The effect of permafrost thaw on old carbon release and net carbon exchange from tundra&lt;/title&gt;&lt;secondary-title&gt;Nature&lt;/secondary-title&gt;&lt;/titles&gt;&lt;periodical&gt;&lt;full-title&gt;Nature&lt;/full-title&gt;&lt;/periodical&gt;&lt;pages&gt;556-559&lt;/pages&gt;&lt;volume&gt;459&lt;/volume&gt;&lt;number&gt;7246&lt;/number&gt;&lt;dates&gt;&lt;year&gt;2009&lt;/year&gt;&lt;/dates&gt;&lt;publisher&gt;Macmillan Publishers Limited. All rights reserved&lt;/publisher&gt;&lt;isbn&gt;0028-0836&lt;/isbn&gt;&lt;work-type&gt;10.1038/nature08031&lt;/work-type&gt;&lt;urls&gt;&lt;related-urls&gt;&lt;url&gt;http://dx.doi.org/10.1038/nature08031&lt;/url&gt;&lt;/related-urls&gt;&lt;/urls&gt;&lt;electronic-resource-num&gt;http://www.nature.com/nature/journal/v459/n7246/suppinfo/nature08031_S1.html&lt;/electronic-resource-num&gt;&lt;/record&gt;&lt;/Cite&gt;&lt;/EndNote&gt;</w:instrText>
      </w:r>
      <w:r w:rsidRPr="00622B14">
        <w:fldChar w:fldCharType="separate"/>
      </w:r>
      <w:r w:rsidR="00674C06">
        <w:rPr>
          <w:noProof/>
        </w:rPr>
        <w:t>(Schuur et al 2009)</w:t>
      </w:r>
      <w:r w:rsidRPr="00622B14">
        <w:fldChar w:fldCharType="end"/>
      </w:r>
      <w:r w:rsidRPr="00622B14">
        <w:t xml:space="preserve">. The differences of thaw extent among the three sites are caused by spatially randomized positive feedbacks between temperature alteration, ground subsidence, hydrological movements, and further thawing. Thus, the divergence in plant communities and soil properties observed presently are mainly due to permafrost thaw </w:t>
      </w:r>
      <w:r w:rsidRPr="00622B14">
        <w:fldChar w:fldCharType="begin"/>
      </w:r>
      <w:r w:rsidR="00FA773F">
        <w:instrText xml:space="preserve"> ADDIN EN.CITE &lt;EndNote&gt;&lt;Cite&gt;&lt;Author&gt;Schuur&lt;/Author&gt;&lt;Year&gt;2009&lt;/Year&gt;&lt;RecNum&gt;385&lt;/RecNum&gt;&lt;DisplayText&gt;(Schuur et al 2009)&lt;/DisplayText&gt;&lt;record&gt;&lt;rec-number&gt;80&lt;/rec-number&gt;&lt;foreign-keys&gt;&lt;key app="EN" db-id="ztf9w9zwtwvaade9d0qvfvwh59w9f5e9vz9t" timestamp="1503424916"&gt;80&lt;/key&gt;&lt;/foreign-keys&gt;&lt;ref-type name="Journal Article"&gt;17&lt;/ref-type&gt;&lt;contributors&gt;&lt;authors&gt;&lt;author&gt;Schuur, Edward A. G.&lt;/author&gt;&lt;author&gt;Vogel, Jason G.&lt;/author&gt;&lt;author&gt;Crummer, Kathryn G.&lt;/author&gt;&lt;author&gt;Lee, Hanna&lt;/author&gt;&lt;author&gt;Sickman, James O.&lt;/author&gt;&lt;author&gt;Osterkamp, T. E.&lt;/author&gt;&lt;/authors&gt;&lt;/contributors&gt;&lt;titles&gt;&lt;title&gt;The effect of permafrost thaw on old carbon release and net carbon exchange from tundra&lt;/title&gt;&lt;secondary-title&gt;Nature&lt;/secondary-title&gt;&lt;/titles&gt;&lt;periodical&gt;&lt;full-title&gt;Nature&lt;/full-title&gt;&lt;/periodical&gt;&lt;pages&gt;556-559&lt;/pages&gt;&lt;volume&gt;459&lt;/volume&gt;&lt;number&gt;7246&lt;/number&gt;&lt;dates&gt;&lt;year&gt;2009&lt;/year&gt;&lt;/dates&gt;&lt;publisher&gt;Macmillan Publishers Limited. All rights reserved&lt;/publisher&gt;&lt;isbn&gt;0028-0836&lt;/isbn&gt;&lt;work-type&gt;10.1038/nature08031&lt;/work-type&gt;&lt;urls&gt;&lt;related-urls&gt;&lt;url&gt;http://dx.doi.org/10.1038/nature08031&lt;/url&gt;&lt;/related-urls&gt;&lt;/urls&gt;&lt;electronic-resource-num&gt;http://www.nature.com/nature/journal/v459/n7246/suppinfo/nature08031_S1.html&lt;/electronic-resource-num&gt;&lt;/record&gt;&lt;/Cite&gt;&lt;/EndNote&gt;</w:instrText>
      </w:r>
      <w:r w:rsidRPr="00622B14">
        <w:fldChar w:fldCharType="separate"/>
      </w:r>
      <w:r w:rsidR="00674C06">
        <w:rPr>
          <w:noProof/>
        </w:rPr>
        <w:t>(Schuur et al 2009)</w:t>
      </w:r>
      <w:r w:rsidRPr="00622B14">
        <w:fldChar w:fldCharType="end"/>
      </w:r>
      <w:r w:rsidRPr="00622B14">
        <w:t xml:space="preserve">. This site provided a unique opportunity to study the effects of decadal-long permafrost thaw on the ecosystem. Plant community succession in response to thaw exhibited larger plant biomass and aboveground net primary productivity (ANPP), as well as the replacement of dominant graminoid species with increased abundances of deciduous and evergreen shrubs </w:t>
      </w:r>
      <w:r w:rsidRPr="00622B14">
        <w:fldChar w:fldCharType="begin"/>
      </w:r>
      <w:r w:rsidR="00FA773F">
        <w:instrText xml:space="preserve"> ADDIN EN.CITE &lt;EndNote&gt;&lt;Cite&gt;&lt;Author&gt;Schuur&lt;/Author&gt;&lt;Year&gt;2007&lt;/Year&gt;&lt;RecNum&gt;383&lt;/RecNum&gt;&lt;DisplayText&gt;(Schuur et al 2007)&lt;/DisplayText&gt;&lt;record&gt;&lt;rec-number&gt;82&lt;/rec-number&gt;&lt;foreign-keys&gt;&lt;key app="EN" db-id="ztf9w9zwtwvaade9d0qvfvwh59w9f5e9vz9t" timestamp="1503424916"&gt;82&lt;/key&gt;&lt;/foreign-keys&gt;&lt;ref-type name="Journal Article"&gt;17&lt;/ref-type&gt;&lt;contributors&gt;&lt;authors&gt;&lt;author&gt;Schuur, Edward A. G.&lt;/author&gt;&lt;author&gt;Crummer, Kathryn G.&lt;/author&gt;&lt;author&gt;Vogel, Jason G.&lt;/author&gt;&lt;author&gt;Mack, Michelle C.&lt;/author&gt;&lt;/authors&gt;&lt;/contributors&gt;&lt;titles&gt;&lt;title&gt;Plant species composition and productivity following permafrost thaw and thermokarst in alaskan tundra&lt;/title&gt;&lt;secondary-title&gt;Ecosystems&lt;/secondary-title&gt;&lt;alt-title&gt;Ecosystems&lt;/alt-title&gt;&lt;/titles&gt;&lt;periodical&gt;&lt;full-title&gt;Ecosystems&lt;/full-title&gt;&lt;abbr-1&gt;Ecosystems&lt;/abbr-1&gt;&lt;/periodical&gt;&lt;alt-periodical&gt;&lt;full-title&gt;Ecosystems&lt;/full-title&gt;&lt;abbr-1&gt;Ecosystems&lt;/abbr-1&gt;&lt;/alt-periodical&gt;&lt;pages&gt;280-292&lt;/pages&gt;&lt;volume&gt;10&lt;/volume&gt;&lt;number&gt;2&lt;/number&gt;&lt;keywords&gt;&lt;keyword&gt;tundra&lt;/keyword&gt;&lt;keyword&gt;vegetation&lt;/keyword&gt;&lt;keyword&gt;biomass&lt;/keyword&gt;&lt;keyword&gt;net primary productivity&lt;/keyword&gt;&lt;keyword&gt;permafrost&lt;/keyword&gt;&lt;keyword&gt;Alaska&lt;/keyword&gt;&lt;keyword&gt;thermokarst&lt;/keyword&gt;&lt;keyword&gt;climate change&lt;/keyword&gt;&lt;keyword&gt;nitrogen&lt;/keyword&gt;&lt;keyword&gt;soil moisture&lt;/keyword&gt;&lt;/keywords&gt;&lt;dates&gt;&lt;year&gt;2007&lt;/year&gt;&lt;pub-dates&gt;&lt;date&gt;2007/03/01&lt;/date&gt;&lt;/pub-dates&gt;&lt;/dates&gt;&lt;publisher&gt;Springer-Verlag&lt;/publisher&gt;&lt;isbn&gt;1432-9840&lt;/isbn&gt;&lt;urls&gt;&lt;related-urls&gt;&lt;url&gt;http://dx.doi.org/10.1007/s10021-007-9024-0&lt;/url&gt;&lt;/related-urls&gt;&lt;/urls&gt;&lt;electronic-resource-num&gt;10.1007/s10021-007-9024-0&lt;/electronic-resource-num&gt;&lt;language&gt;English&lt;/language&gt;&lt;/record&gt;&lt;/Cite&gt;&lt;/EndNote&gt;</w:instrText>
      </w:r>
      <w:r w:rsidRPr="00622B14">
        <w:fldChar w:fldCharType="separate"/>
      </w:r>
      <w:r w:rsidR="00674C06">
        <w:rPr>
          <w:noProof/>
        </w:rPr>
        <w:t>(Schuur et al 2007)</w:t>
      </w:r>
      <w:r w:rsidRPr="00622B14">
        <w:fldChar w:fldCharType="end"/>
      </w:r>
      <w:r w:rsidRPr="00622B14">
        <w:t>. Despite the greater</w:t>
      </w:r>
      <w:r w:rsidR="00D05366">
        <w:t xml:space="preserve"> carbon </w:t>
      </w:r>
      <w:r w:rsidRPr="00622B14">
        <w:t>fixation by plants, radiocarbon analysis suggested that this area was transformed to a</w:t>
      </w:r>
      <w:r w:rsidR="00D05366">
        <w:t xml:space="preserve"> carbon </w:t>
      </w:r>
      <w:r w:rsidRPr="00622B14">
        <w:t>source from a historical</w:t>
      </w:r>
      <w:r w:rsidR="00D05366">
        <w:t xml:space="preserve"> carbon </w:t>
      </w:r>
      <w:r w:rsidRPr="00622B14">
        <w:t xml:space="preserve">sink, due to recent warming-induced increases in respiration </w:t>
      </w:r>
      <w:r w:rsidRPr="00622B14">
        <w:fldChar w:fldCharType="begin">
          <w:fldData xml:space="preserve">PEVuZE5vdGU+PENpdGU+PEF1dGhvcj5IaWNrcyBQcmllczwvQXV0aG9yPjxZZWFyPjIwMTI8L1ll
YXI+PFJlY051bT4zMDI8L1JlY051bT48RGlzcGxheVRleHQ+KEhpY2tzIFByaWVzIGV0IGFsIDIw
MTIsIEhpY2tzIFByaWVzIGV0IGFsIDIwMTNhLCBTY2h1dXIgZXQgYWwgMjAwOSk8L0Rpc3BsYXlU
ZXh0PjxyZWNvcmQ+PHJlYy1udW1iZXI+ODM8L3JlYy1udW1iZXI+PGZvcmVpZ24ta2V5cz48a2V5
IGFwcD0iRU4iIGRiLWlkPSJ6dGY5dzl6d3R3dmFhZGU5ZDBxdmZ2d2g1OXc5ZjVlOXZ6OXQiIHRp
bWVzdGFtcD0iMTUwMzQyNDkxNiI+ODM8L2tleT48L2ZvcmVpZ24ta2V5cz48cmVmLXR5cGUgbmFt
ZT0iSm91cm5hbCBBcnRpY2xlIj4xNzwvcmVmLXR5cGU+PGNvbnRyaWJ1dG9ycz48YXV0aG9ycz48
YXV0aG9yPkhpY2tzIFByaWVzLCBDYWl0bGluIEUuPC9hdXRob3I+PGF1dGhvcj5TY2h1dXIsIEVk
d2FyZCBBLiBHLjwvYXV0aG9yPjxhdXRob3I+Q3J1bW1lciwgSy4gR3JhY2U8L2F1dGhvcj48L2F1
dGhvcnM+PC9jb250cmlidXRvcnM+PHRpdGxlcz48dGl0bGU+SG9sb2NlbmUgY2FyYm9uIHN0b2Nr
cyBhbmQgY2FyYm9uIGFjY3VtdWxhdGlvbiByYXRlcyBhbHRlcmVkIGluIHNvaWxzIHVuZGVyZ29p
bmcgcGVybWFmcm9zdCB0aGF3PC90aXRsZT48c2Vjb25kYXJ5LXRpdGxlPkVjb3N5c3RlbXM8L3Nl
Y29uZGFyeS10aXRsZT48YWx0LXRpdGxlPkVjb3N5c3RlbXM8L2FsdC10aXRsZT48L3RpdGxlcz48
cGVyaW9kaWNhbD48ZnVsbC10aXRsZT5FY29zeXN0ZW1zPC9mdWxsLXRpdGxlPjxhYmJyLTE+RWNv
c3lzdGVtczwvYWJici0xPjwvcGVyaW9kaWNhbD48YWx0LXBlcmlvZGljYWw+PGZ1bGwtdGl0bGU+
RWNvc3lzdGVtczwvZnVsbC10aXRsZT48YWJici0xPkVjb3N5c3RlbXM8L2FiYnItMT48L2FsdC1w
ZXJpb2RpY2FsPjxwYWdlcz4xNjItMTczPC9wYWdlcz48dm9sdW1lPjE1PC92b2x1bWU+PG51bWJl
cj4xPC9udW1iZXI+PGtleXdvcmRzPjxrZXl3b3JkPnBlcm1hZnJvc3QgdGhhdzwva2V5d29yZD48
a2V5d29yZD5jYXJib24gYWNjdW11bGF0aW9uPC9rZXl3b3JkPjxrZXl3b3JkPm5ldCBlY29zeXN0
ZW0gcHJvZHVjdGlvbjwva2V5d29yZD48a2V5d29yZD5yYWRpb2NhcmJvbjwva2V5d29yZD48a2V5
d29yZD5zb2lsIGNhcmJvbiBpbnZlbnRvcnk8L2tleXdvcmQ+PGtleXdvcmQ+Y2FyYm9uIHBvb2xz
PC9rZXl3b3JkPjxrZXl3b3JkPnR1bmRyYTwva2V5d29yZD48L2tleXdvcmRzPjxkYXRlcz48eWVh
cj4yMDEyPC95ZWFyPjxwdWItZGF0ZXM+PGRhdGU+MjAxMi8wMS8wMTwvZGF0ZT48L3B1Yi1kYXRl
cz48L2RhdGVzPjxwdWJsaXNoZXI+U3ByaW5nZXItVmVybGFnPC9wdWJsaXNoZXI+PGlzYm4+MTQz
Mi05ODQwPC9pc2JuPjx1cmxzPjxyZWxhdGVkLXVybHM+PHVybD5odHRwOi8vZHguZG9pLm9yZy8x
MC4xMDA3L3MxMDAyMS0wMTEtOTUwMC00PC91cmw+PC9yZWxhdGVkLXVybHM+PC91cmxzPjxsYW5n
dWFnZT5FbmdsaXNoPC9sYW5ndWFnZT48L3JlY29yZD48L0NpdGU+PENpdGU+PEF1dGhvcj5TY2h1
dXI8L0F1dGhvcj48WWVhcj4yMDA5PC9ZZWFyPjxSZWNOdW0+Mzg1PC9SZWNOdW0+PHJlY29yZD48
cmVjLW51bWJlcj44MDwvcmVjLW51bWJlcj48Zm9yZWlnbi1rZXlzPjxrZXkgYXBwPSJFTiIgZGIt
aWQ9Inp0Zjl3OXp3dHd2YWFkZTlkMHF2ZnZ3aDU5dzlmNWU5dno5dCIgdGltZXN0YW1wPSIxNTAz
NDI0OTE2Ij44MDwva2V5PjwvZm9yZWlnbi1rZXlzPjxyZWYtdHlwZSBuYW1lPSJKb3VybmFsIEFy
dGljbGUiPjE3PC9yZWYtdHlwZT48Y29udHJpYnV0b3JzPjxhdXRob3JzPjxhdXRob3I+U2NodXVy
LCBFZHdhcmQgQS4gRy48L2F1dGhvcj48YXV0aG9yPlZvZ2VsLCBKYXNvbiBHLjwvYXV0aG9yPjxh
dXRob3I+Q3J1bW1lciwgS2F0aHJ5biBHLjwvYXV0aG9yPjxhdXRob3I+TGVlLCBIYW5uYTwvYXV0
aG9yPjxhdXRob3I+U2lja21hbiwgSmFtZXMgTy48L2F1dGhvcj48YXV0aG9yPk9zdGVya2FtcCwg
VC4gRS48L2F1dGhvcj48L2F1dGhvcnM+PC9jb250cmlidXRvcnM+PHRpdGxlcz48dGl0bGU+VGhl
IGVmZmVjdCBvZiBwZXJtYWZyb3N0IHRoYXcgb24gb2xkIGNhcmJvbiByZWxlYXNlIGFuZCBuZXQg
Y2FyYm9uIGV4Y2hhbmdlIGZyb20gdHVuZHJhPC90aXRsZT48c2Vjb25kYXJ5LXRpdGxlPk5hdHVy
ZTwvc2Vjb25kYXJ5LXRpdGxlPjwvdGl0bGVzPjxwZXJpb2RpY2FsPjxmdWxsLXRpdGxlPk5hdHVy
ZTwvZnVsbC10aXRsZT48L3BlcmlvZGljYWw+PHBhZ2VzPjU1Ni01NTk8L3BhZ2VzPjx2b2x1bWU+
NDU5PC92b2x1bWU+PG51bWJlcj43MjQ2PC9udW1iZXI+PGRhdGVzPjx5ZWFyPjIwMDk8L3llYXI+
PC9kYXRlcz48cHVibGlzaGVyPk1hY21pbGxhbiBQdWJsaXNoZXJzIExpbWl0ZWQuIEFsbCByaWdo
dHMgcmVzZXJ2ZWQ8L3B1Ymxpc2hlcj48aXNibj4wMDI4LTA4MzY8L2lzYm4+PHdvcmstdHlwZT4x
MC4xMDM4L25hdHVyZTA4MDMxPC93b3JrLXR5cGU+PHVybHM+PHJlbGF0ZWQtdXJscz48dXJsPmh0
dHA6Ly9keC5kb2kub3JnLzEwLjEwMzgvbmF0dXJlMDgwMzE8L3VybD48L3JlbGF0ZWQtdXJscz48
L3VybHM+PGVsZWN0cm9uaWMtcmVzb3VyY2UtbnVtPmh0dHA6Ly93d3cubmF0dXJlLmNvbS9uYXR1
cmUvam91cm5hbC92NDU5L243MjQ2L3N1cHBpbmZvL25hdHVyZTA4MDMxX1MxLmh0bWw8L2VsZWN0
cm9uaWMtcmVzb3VyY2UtbnVtPjwvcmVjb3JkPjwvQ2l0ZT48Q2l0ZT48QXV0aG9yPkhpY2tzIFBy
aWVzPC9BdXRob3I+PFllYXI+MjAxMzwvWWVhcj48UmVjTnVtPjMwMzwvUmVjTnVtPjxyZWNvcmQ+
PHJlYy1udW1iZXI+ODQ8L3JlYy1udW1iZXI+PGZvcmVpZ24ta2V5cz48a2V5IGFwcD0iRU4iIGRi
LWlkPSJ6dGY5dzl6d3R3dmFhZGU5ZDBxdmZ2d2g1OXc5ZjVlOXZ6OXQiIHRpbWVzdGFtcD0iMTUw
MzQyNDkxNiI+ODQ8L2tleT48L2ZvcmVpZ24ta2V5cz48cmVmLXR5cGUgbmFtZT0iSm91cm5hbCBB
cnRpY2xlIj4xNzwvcmVmLXR5cGU+PGNvbnRyaWJ1dG9ycz48YXV0aG9ycz48YXV0aG9yPkhpY2tz
IFByaWVzLCBDYWl0bGluIEUuPC9hdXRob3I+PGF1dGhvcj5TY2h1dXIsIEVkd2FyZCBBLiBHLjwv
YXV0aG9yPjxhdXRob3I+Q3J1bW1lciwgS2F0aHJ5biBHLjwvYXV0aG9yPjwvYXV0aG9ycz48L2Nv
bnRyaWJ1dG9ycz48dGl0bGVzPjx0aXRsZT48c3R5bGUgZmFjZT0ibm9ybWFsIiBmb250PSJkZWZh
dWx0IiBzaXplPSIxMDAlIj5UaGF3aW5nIHBlcm1hZnJvc3QgaW5jcmVhc2VzIG9sZCBzb2lsIGFu
ZCBhdXRvdHJvcGhpYyByZXNwaXJhdGlvbiBpbiB0dW5kcmE6IFBhcnRpdGlvbmluZyBlY29zeXN0
ZW0gcmVzcGlyYXRpb24gdXNpbmcgPC9zdHlsZT48c3R5bGUgZmFjZT0iaXRhbGljIiBmb250PSJk
ZWZhdWx0IiBzaXplPSIxMDAlIj7OtDwvc3R5bGU+PHN0eWxlIGZhY2U9Im5vcm1hbCIgZm9udD0i
ZGVmYXVsdCIgc2l6ZT0iMTAwJSI+MTNDIGFuZCDiiIYxNEM8L3N0eWxlPjwvdGl0bGU+PHNlY29u
ZGFyeS10aXRsZT5HbG9iYWwgQ2hhbmdlIEJpb2xvZ3k8L3NlY29uZGFyeS10aXRsZT48L3RpdGxl
cz48cGVyaW9kaWNhbD48ZnVsbC10aXRsZT5HbG9iYWwgQ2hhbmdlIEJpb2xvZ3k8L2Z1bGwtdGl0
bGU+PC9wZXJpb2RpY2FsPjxwYWdlcz42NDktNjYxPC9wYWdlcz48dm9sdW1lPjE5PC92b2x1bWU+
PG51bWJlcj4yPC9udW1iZXI+PGtleXdvcmRzPjxrZXl3b3JkPmF1dG90cm9waGljIHJlc3BpcmF0
aW9uPC9rZXl3b3JkPjxrZXl3b3JkPmVjb3N5c3RlbSByZXNwaXJhdGlvbjwva2V5d29yZD48a2V5
d29yZD5oZXRlcm90cm9waGljIHJlc3BpcmF0aW9uPC9rZXl3b3JkPjxrZXl3b3JkPnBhcnRpdGlv
bmluZzwva2V5d29yZD48a2V5d29yZD5wZXJtYWZyb3N0IHRoYXc8L2tleXdvcmQ+PGtleXdvcmQ+
cmFkaW9jYXJib248L2tleXdvcmQ+PGtleXdvcmQ+c2Vhc29uYWxpdHk8L2tleXdvcmQ+PGtleXdv
cmQ+zrQxM0M8L2tleXdvcmQ+PC9rZXl3b3Jkcz48ZGF0ZXM+PHllYXI+MjAxMzwveWVhcj48L2Rh
dGVzPjxpc2JuPjEzNjUtMjQ4NjwvaXNibj48dXJscz48cmVsYXRlZC11cmxzPjx1cmw+aHR0cDov
L2R4LmRvaS5vcmcvMTAuMTExMS9nY2IuMTIwNTg8L3VybD48L3JlbGF0ZWQtdXJscz48L3VybHM+
PGVsZWN0cm9uaWMtcmVzb3VyY2UtbnVtPjEwLjExMTEvZ2NiLjEyMDU4PC9lbGVjdHJvbmljLXJl
c291cmNlLW51bT48L3JlY29yZD48L0NpdGU+PC9FbmROb3RlPn==
</w:fldData>
        </w:fldChar>
      </w:r>
      <w:r w:rsidR="00FA773F">
        <w:instrText xml:space="preserve"> ADDIN EN.CITE </w:instrText>
      </w:r>
      <w:r w:rsidR="00FA773F">
        <w:fldChar w:fldCharType="begin">
          <w:fldData xml:space="preserve">PEVuZE5vdGU+PENpdGU+PEF1dGhvcj5IaWNrcyBQcmllczwvQXV0aG9yPjxZZWFyPjIwMTI8L1ll
YXI+PFJlY051bT4zMDI8L1JlY051bT48RGlzcGxheVRleHQ+KEhpY2tzIFByaWVzIGV0IGFsIDIw
MTIsIEhpY2tzIFByaWVzIGV0IGFsIDIwMTNhLCBTY2h1dXIgZXQgYWwgMjAwOSk8L0Rpc3BsYXlU
ZXh0PjxyZWNvcmQ+PHJlYy1udW1iZXI+ODM8L3JlYy1udW1iZXI+PGZvcmVpZ24ta2V5cz48a2V5
IGFwcD0iRU4iIGRiLWlkPSJ6dGY5dzl6d3R3dmFhZGU5ZDBxdmZ2d2g1OXc5ZjVlOXZ6OXQiIHRp
bWVzdGFtcD0iMTUwMzQyNDkxNiI+ODM8L2tleT48L2ZvcmVpZ24ta2V5cz48cmVmLXR5cGUgbmFt
ZT0iSm91cm5hbCBBcnRpY2xlIj4xNzwvcmVmLXR5cGU+PGNvbnRyaWJ1dG9ycz48YXV0aG9ycz48
YXV0aG9yPkhpY2tzIFByaWVzLCBDYWl0bGluIEUuPC9hdXRob3I+PGF1dGhvcj5TY2h1dXIsIEVk
d2FyZCBBLiBHLjwvYXV0aG9yPjxhdXRob3I+Q3J1bW1lciwgSy4gR3JhY2U8L2F1dGhvcj48L2F1
dGhvcnM+PC9jb250cmlidXRvcnM+PHRpdGxlcz48dGl0bGU+SG9sb2NlbmUgY2FyYm9uIHN0b2Nr
cyBhbmQgY2FyYm9uIGFjY3VtdWxhdGlvbiByYXRlcyBhbHRlcmVkIGluIHNvaWxzIHVuZGVyZ29p
bmcgcGVybWFmcm9zdCB0aGF3PC90aXRsZT48c2Vjb25kYXJ5LXRpdGxlPkVjb3N5c3RlbXM8L3Nl
Y29uZGFyeS10aXRsZT48YWx0LXRpdGxlPkVjb3N5c3RlbXM8L2FsdC10aXRsZT48L3RpdGxlcz48
cGVyaW9kaWNhbD48ZnVsbC10aXRsZT5FY29zeXN0ZW1zPC9mdWxsLXRpdGxlPjxhYmJyLTE+RWNv
c3lzdGVtczwvYWJici0xPjwvcGVyaW9kaWNhbD48YWx0LXBlcmlvZGljYWw+PGZ1bGwtdGl0bGU+
RWNvc3lzdGVtczwvZnVsbC10aXRsZT48YWJici0xPkVjb3N5c3RlbXM8L2FiYnItMT48L2FsdC1w
ZXJpb2RpY2FsPjxwYWdlcz4xNjItMTczPC9wYWdlcz48dm9sdW1lPjE1PC92b2x1bWU+PG51bWJl
cj4xPC9udW1iZXI+PGtleXdvcmRzPjxrZXl3b3JkPnBlcm1hZnJvc3QgdGhhdzwva2V5d29yZD48
a2V5d29yZD5jYXJib24gYWNjdW11bGF0aW9uPC9rZXl3b3JkPjxrZXl3b3JkPm5ldCBlY29zeXN0
ZW0gcHJvZHVjdGlvbjwva2V5d29yZD48a2V5d29yZD5yYWRpb2NhcmJvbjwva2V5d29yZD48a2V5
d29yZD5zb2lsIGNhcmJvbiBpbnZlbnRvcnk8L2tleXdvcmQ+PGtleXdvcmQ+Y2FyYm9uIHBvb2xz
PC9rZXl3b3JkPjxrZXl3b3JkPnR1bmRyYTwva2V5d29yZD48L2tleXdvcmRzPjxkYXRlcz48eWVh
cj4yMDEyPC95ZWFyPjxwdWItZGF0ZXM+PGRhdGU+MjAxMi8wMS8wMTwvZGF0ZT48L3B1Yi1kYXRl
cz48L2RhdGVzPjxwdWJsaXNoZXI+U3ByaW5nZXItVmVybGFnPC9wdWJsaXNoZXI+PGlzYm4+MTQz
Mi05ODQwPC9pc2JuPjx1cmxzPjxyZWxhdGVkLXVybHM+PHVybD5odHRwOi8vZHguZG9pLm9yZy8x
MC4xMDA3L3MxMDAyMS0wMTEtOTUwMC00PC91cmw+PC9yZWxhdGVkLXVybHM+PC91cmxzPjxsYW5n
dWFnZT5FbmdsaXNoPC9sYW5ndWFnZT48L3JlY29yZD48L0NpdGU+PENpdGU+PEF1dGhvcj5TY2h1
dXI8L0F1dGhvcj48WWVhcj4yMDA5PC9ZZWFyPjxSZWNOdW0+Mzg1PC9SZWNOdW0+PHJlY29yZD48
cmVjLW51bWJlcj44MDwvcmVjLW51bWJlcj48Zm9yZWlnbi1rZXlzPjxrZXkgYXBwPSJFTiIgZGIt
aWQ9Inp0Zjl3OXp3dHd2YWFkZTlkMHF2ZnZ3aDU5dzlmNWU5dno5dCIgdGltZXN0YW1wPSIxNTAz
NDI0OTE2Ij44MDwva2V5PjwvZm9yZWlnbi1rZXlzPjxyZWYtdHlwZSBuYW1lPSJKb3VybmFsIEFy
dGljbGUiPjE3PC9yZWYtdHlwZT48Y29udHJpYnV0b3JzPjxhdXRob3JzPjxhdXRob3I+U2NodXVy
LCBFZHdhcmQgQS4gRy48L2F1dGhvcj48YXV0aG9yPlZvZ2VsLCBKYXNvbiBHLjwvYXV0aG9yPjxh
dXRob3I+Q3J1bW1lciwgS2F0aHJ5biBHLjwvYXV0aG9yPjxhdXRob3I+TGVlLCBIYW5uYTwvYXV0
aG9yPjxhdXRob3I+U2lja21hbiwgSmFtZXMgTy48L2F1dGhvcj48YXV0aG9yPk9zdGVya2FtcCwg
VC4gRS48L2F1dGhvcj48L2F1dGhvcnM+PC9jb250cmlidXRvcnM+PHRpdGxlcz48dGl0bGU+VGhl
IGVmZmVjdCBvZiBwZXJtYWZyb3N0IHRoYXcgb24gb2xkIGNhcmJvbiByZWxlYXNlIGFuZCBuZXQg
Y2FyYm9uIGV4Y2hhbmdlIGZyb20gdHVuZHJhPC90aXRsZT48c2Vjb25kYXJ5LXRpdGxlPk5hdHVy
ZTwvc2Vjb25kYXJ5LXRpdGxlPjwvdGl0bGVzPjxwZXJpb2RpY2FsPjxmdWxsLXRpdGxlPk5hdHVy
ZTwvZnVsbC10aXRsZT48L3BlcmlvZGljYWw+PHBhZ2VzPjU1Ni01NTk8L3BhZ2VzPjx2b2x1bWU+
NDU5PC92b2x1bWU+PG51bWJlcj43MjQ2PC9udW1iZXI+PGRhdGVzPjx5ZWFyPjIwMDk8L3llYXI+
PC9kYXRlcz48cHVibGlzaGVyPk1hY21pbGxhbiBQdWJsaXNoZXJzIExpbWl0ZWQuIEFsbCByaWdo
dHMgcmVzZXJ2ZWQ8L3B1Ymxpc2hlcj48aXNibj4wMDI4LTA4MzY8L2lzYm4+PHdvcmstdHlwZT4x
MC4xMDM4L25hdHVyZTA4MDMxPC93b3JrLXR5cGU+PHVybHM+PHJlbGF0ZWQtdXJscz48dXJsPmh0
dHA6Ly9keC5kb2kub3JnLzEwLjEwMzgvbmF0dXJlMDgwMzE8L3VybD48L3JlbGF0ZWQtdXJscz48
L3VybHM+PGVsZWN0cm9uaWMtcmVzb3VyY2UtbnVtPmh0dHA6Ly93d3cubmF0dXJlLmNvbS9uYXR1
cmUvam91cm5hbC92NDU5L243MjQ2L3N1cHBpbmZvL25hdHVyZTA4MDMxX1MxLmh0bWw8L2VsZWN0
cm9uaWMtcmVzb3VyY2UtbnVtPjwvcmVjb3JkPjwvQ2l0ZT48Q2l0ZT48QXV0aG9yPkhpY2tzIFBy
aWVzPC9BdXRob3I+PFllYXI+MjAxMzwvWWVhcj48UmVjTnVtPjMwMzwvUmVjTnVtPjxyZWNvcmQ+
PHJlYy1udW1iZXI+ODQ8L3JlYy1udW1iZXI+PGZvcmVpZ24ta2V5cz48a2V5IGFwcD0iRU4iIGRi
LWlkPSJ6dGY5dzl6d3R3dmFhZGU5ZDBxdmZ2d2g1OXc5ZjVlOXZ6OXQiIHRpbWVzdGFtcD0iMTUw
MzQyNDkxNiI+ODQ8L2tleT48L2ZvcmVpZ24ta2V5cz48cmVmLXR5cGUgbmFtZT0iSm91cm5hbCBB
cnRpY2xlIj4xNzwvcmVmLXR5cGU+PGNvbnRyaWJ1dG9ycz48YXV0aG9ycz48YXV0aG9yPkhpY2tz
IFByaWVzLCBDYWl0bGluIEUuPC9hdXRob3I+PGF1dGhvcj5TY2h1dXIsIEVkd2FyZCBBLiBHLjwv
YXV0aG9yPjxhdXRob3I+Q3J1bW1lciwgS2F0aHJ5biBHLjwvYXV0aG9yPjwvYXV0aG9ycz48L2Nv
bnRyaWJ1dG9ycz48dGl0bGVzPjx0aXRsZT48c3R5bGUgZmFjZT0ibm9ybWFsIiBmb250PSJkZWZh
dWx0IiBzaXplPSIxMDAlIj5UaGF3aW5nIHBlcm1hZnJvc3QgaW5jcmVhc2VzIG9sZCBzb2lsIGFu
ZCBhdXRvdHJvcGhpYyByZXNwaXJhdGlvbiBpbiB0dW5kcmE6IFBhcnRpdGlvbmluZyBlY29zeXN0
ZW0gcmVzcGlyYXRpb24gdXNpbmcgPC9zdHlsZT48c3R5bGUgZmFjZT0iaXRhbGljIiBmb250PSJk
ZWZhdWx0IiBzaXplPSIxMDAlIj7OtDwvc3R5bGU+PHN0eWxlIGZhY2U9Im5vcm1hbCIgZm9udD0i
ZGVmYXVsdCIgc2l6ZT0iMTAwJSI+MTNDIGFuZCDiiIYxNEM8L3N0eWxlPjwvdGl0bGU+PHNlY29u
ZGFyeS10aXRsZT5HbG9iYWwgQ2hhbmdlIEJpb2xvZ3k8L3NlY29uZGFyeS10aXRsZT48L3RpdGxl
cz48cGVyaW9kaWNhbD48ZnVsbC10aXRsZT5HbG9iYWwgQ2hhbmdlIEJpb2xvZ3k8L2Z1bGwtdGl0
bGU+PC9wZXJpb2RpY2FsPjxwYWdlcz42NDktNjYxPC9wYWdlcz48dm9sdW1lPjE5PC92b2x1bWU+
PG51bWJlcj4yPC9udW1iZXI+PGtleXdvcmRzPjxrZXl3b3JkPmF1dG90cm9waGljIHJlc3BpcmF0
aW9uPC9rZXl3b3JkPjxrZXl3b3JkPmVjb3N5c3RlbSByZXNwaXJhdGlvbjwva2V5d29yZD48a2V5
d29yZD5oZXRlcm90cm9waGljIHJlc3BpcmF0aW9uPC9rZXl3b3JkPjxrZXl3b3JkPnBhcnRpdGlv
bmluZzwva2V5d29yZD48a2V5d29yZD5wZXJtYWZyb3N0IHRoYXc8L2tleXdvcmQ+PGtleXdvcmQ+
cmFkaW9jYXJib248L2tleXdvcmQ+PGtleXdvcmQ+c2Vhc29uYWxpdHk8L2tleXdvcmQ+PGtleXdv
cmQ+zrQxM0M8L2tleXdvcmQ+PC9rZXl3b3Jkcz48ZGF0ZXM+PHllYXI+MjAxMzwveWVhcj48L2Rh
dGVzPjxpc2JuPjEzNjUtMjQ4NjwvaXNibj48dXJscz48cmVsYXRlZC11cmxzPjx1cmw+aHR0cDov
L2R4LmRvaS5vcmcvMTAuMTExMS9nY2IuMTIwNTg8L3VybD48L3JlbGF0ZWQtdXJscz48L3VybHM+
PGVsZWN0cm9uaWMtcmVzb3VyY2UtbnVtPjEwLjExMTEvZ2NiLjEyMDU4PC9lbGVjdHJvbmljLXJl
c291cmNlLW51bT48L3JlY29yZD48L0NpdGU+PC9FbmROb3RlPn==
</w:fldData>
        </w:fldChar>
      </w:r>
      <w:r w:rsidR="00FA773F">
        <w:instrText xml:space="preserve"> ADDIN EN.CITE.DATA </w:instrText>
      </w:r>
      <w:r w:rsidR="00FA773F">
        <w:fldChar w:fldCharType="end"/>
      </w:r>
      <w:r w:rsidRPr="00622B14">
        <w:fldChar w:fldCharType="separate"/>
      </w:r>
      <w:r w:rsidR="00674C06">
        <w:rPr>
          <w:noProof/>
        </w:rPr>
        <w:t>(Hicks Pries et al 2012, Hicks Pries et al 2013a, Schuur et al 2009)</w:t>
      </w:r>
      <w:r w:rsidRPr="00622B14">
        <w:fldChar w:fldCharType="end"/>
      </w:r>
      <w:r w:rsidRPr="00622B14">
        <w:t>. Although the</w:t>
      </w:r>
      <w:r w:rsidR="00D05366">
        <w:t xml:space="preserve"> carbon </w:t>
      </w:r>
      <w:r w:rsidRPr="00622B14">
        <w:t>storage was similar among sites, the Ex thaw site showed a 2-3 fold increase of old</w:t>
      </w:r>
      <w:r w:rsidR="00D05366">
        <w:t xml:space="preserve"> carbon </w:t>
      </w:r>
      <w:r w:rsidRPr="00622B14">
        <w:t>loss, and old</w:t>
      </w:r>
      <w:r w:rsidR="00D05366">
        <w:t xml:space="preserve"> carbon </w:t>
      </w:r>
      <w:r w:rsidRPr="00622B14">
        <w:t xml:space="preserve">comprised 8% more of the ecosystem respiration, compared with that of the Mi thaw site </w:t>
      </w:r>
      <w:r w:rsidRPr="00622B14">
        <w:fldChar w:fldCharType="begin"/>
      </w:r>
      <w:r w:rsidR="00FA773F">
        <w:instrText xml:space="preserve"> ADDIN EN.CITE &lt;EndNote&gt;&lt;Cite&gt;&lt;Author&gt;Schuur&lt;/Author&gt;&lt;Year&gt;2009&lt;/Year&gt;&lt;RecNum&gt;385&lt;/RecNum&gt;&lt;DisplayText&gt;(Schuur et al 2009)&lt;/DisplayText&gt;&lt;record&gt;&lt;rec-number&gt;80&lt;/rec-number&gt;&lt;foreign-keys&gt;&lt;key app="EN" db-id="ztf9w9zwtwvaade9d0qvfvwh59w9f5e9vz9t" timestamp="1503424916"&gt;80&lt;/key&gt;&lt;/foreign-keys&gt;&lt;ref-type name="Journal Article"&gt;17&lt;/ref-type&gt;&lt;contributors&gt;&lt;authors&gt;&lt;author&gt;Schuur, Edward A. G.&lt;/author&gt;&lt;author&gt;Vogel, Jason G.&lt;/author&gt;&lt;author&gt;Crummer, Kathryn G.&lt;/author&gt;&lt;author&gt;Lee, Hanna&lt;/author&gt;&lt;author&gt;Sickman, James O.&lt;/author&gt;&lt;author&gt;Osterkamp, T. E.&lt;/author&gt;&lt;/authors&gt;&lt;/contributors&gt;&lt;titles&gt;&lt;title&gt;The effect of permafrost thaw on old carbon release and net carbon exchange from tundra&lt;/title&gt;&lt;secondary-title&gt;Nature&lt;/secondary-title&gt;&lt;/titles&gt;&lt;periodical&gt;&lt;full-title&gt;Nature&lt;/full-title&gt;&lt;/periodical&gt;&lt;pages&gt;556-559&lt;/pages&gt;&lt;volume&gt;459&lt;/volume&gt;&lt;number&gt;7246&lt;/number&gt;&lt;dates&gt;&lt;year&gt;2009&lt;/year&gt;&lt;/dates&gt;&lt;publisher&gt;Macmillan Publishers Limited. All rights reserved&lt;/publisher&gt;&lt;isbn&gt;0028-0836&lt;/isbn&gt;&lt;work-type&gt;10.1038/nature08031&lt;/work-type&gt;&lt;urls&gt;&lt;related-urls&gt;&lt;url&gt;http://dx.doi.org/10.1038/nature08031&lt;/url&gt;&lt;/related-urls&gt;&lt;/urls&gt;&lt;electronic-resource-num&gt;http://www.nature.com/nature/journal/v459/n7246/suppinfo/nature08031_S1.html&lt;/electronic-resource-num&gt;&lt;/record&gt;&lt;/Cite&gt;&lt;/EndNote&gt;</w:instrText>
      </w:r>
      <w:r w:rsidRPr="00622B14">
        <w:fldChar w:fldCharType="separate"/>
      </w:r>
      <w:r w:rsidR="00674C06">
        <w:rPr>
          <w:noProof/>
        </w:rPr>
        <w:t>(Schuur et al 2009)</w:t>
      </w:r>
      <w:r w:rsidRPr="00622B14">
        <w:fldChar w:fldCharType="end"/>
      </w:r>
      <w:r w:rsidRPr="00622B14">
        <w:t xml:space="preserve">. </w:t>
      </w:r>
    </w:p>
    <w:p w14:paraId="03ABC507" w14:textId="0468A82A" w:rsidR="00F561FD" w:rsidRPr="007218FE" w:rsidRDefault="00622B14" w:rsidP="00622B14">
      <w:pPr>
        <w:pStyle w:val="OU-Normal"/>
      </w:pPr>
      <w:r w:rsidRPr="00622B14">
        <w:t xml:space="preserve">Recently, amplicon sequencing of the 16S rRNA genes and </w:t>
      </w:r>
      <w:r w:rsidRPr="00622B14">
        <w:rPr>
          <w:i/>
        </w:rPr>
        <w:t>nifH</w:t>
      </w:r>
      <w:r w:rsidRPr="00622B14">
        <w:t xml:space="preserve"> genes revealed that the microbial phylogeny as well as the </w:t>
      </w:r>
      <w:r w:rsidRPr="00622B14">
        <w:rPr>
          <w:i/>
        </w:rPr>
        <w:t>nifH</w:t>
      </w:r>
      <w:r w:rsidRPr="00622B14">
        <w:t xml:space="preserve"> harboring communities in the EML site soils were distinct along soil depth profiles, and responded to thaw differently in varied layers corresponding to thaw depth and water table </w:t>
      </w:r>
      <w:r w:rsidRPr="00622B14">
        <w:fldChar w:fldCharType="begin">
          <w:fldData xml:space="preserve">PEVuZE5vdGU+PENpdGU+PEF1dGhvcj5EZW5nPC9BdXRob3I+PFllYXI+MjAxNTwvWWVhcj48UmVj
TnVtPjI4ODwvUmVjTnVtPjxEaXNwbGF5VGV4dD4oRGVuZyBldCBhbCAyMDE1LCBQZW50b24gZXQg
YWwgMjAxNik8L0Rpc3BsYXlUZXh0PjxyZWNvcmQ+PHJlYy1udW1iZXI+NDA8L3JlYy1udW1iZXI+
PGZvcmVpZ24ta2V5cz48a2V5IGFwcD0iRU4iIGRiLWlkPSJ6dGY5dzl6d3R3dmFhZGU5ZDBxdmZ2
d2g1OXc5ZjVlOXZ6OXQiIHRpbWVzdGFtcD0iMTUwMzQyNDkxNSI+NDA8L2tleT48L2ZvcmVpZ24t
a2V5cz48cmVmLXR5cGUgbmFtZT0iSm91cm5hbCBBcnRpY2xlIj4xNzwvcmVmLXR5cGU+PGNvbnRy
aWJ1dG9ycz48YXV0aG9ycz48YXV0aG9yPkRlbmcsIEppZTwvYXV0aG9yPjxhdXRob3I+R3UsIFl1
bmZ1PC9hdXRob3I+PGF1dGhvcj5aaGFuZywgSmluPC9hdXRob3I+PGF1dGhvcj5YdWUsIEthaTwv
YXV0aG9yPjxhdXRob3I+UWluLCBZdWppYTwvYXV0aG9yPjxhdXRob3I+WXVhbiwgTWVuZ3Rpbmc8
L2F1dGhvcj48YXV0aG9yPllpbiwgSHVhcXVuPC9hdXRob3I+PGF1dGhvcj5IZSwgWmhpbGk8L2F1
dGhvcj48YXV0aG9yPld1LCBMaXlvdTwvYXV0aG9yPjxhdXRob3I+U2NodXVyLCBFZHdhcmQgQS4g
Ry48L2F1dGhvcj48YXV0aG9yPlRpZWRqZSwgSmFtZXMgTS48L2F1dGhvcj48YXV0aG9yPlpob3Us
IEppemhvbmc8L2F1dGhvcj48L2F1dGhvcnM+PC9jb250cmlidXRvcnM+PHRpdGxlcz48dGl0bGU+
U2hpZnRzIG9mIHR1bmRyYSBiYWN0ZXJpYWwgYW5kIGFyY2hhZWFsIGNvbW11bml0aWVzIGFsb25n
IGEgcGVybWFmcm9zdCB0aGF3IGdyYWRpZW50IGluIEFsYXNrYTwvdGl0bGU+PHNlY29uZGFyeS10
aXRsZT5Nb2xlY3VsYXIgRWNvbG9neTwvc2Vjb25kYXJ5LXRpdGxlPjwvdGl0bGVzPjxwZXJpb2Rp
Y2FsPjxmdWxsLXRpdGxlPk1vbGVjdWxhciBFY29sb2d5PC9mdWxsLXRpdGxlPjwvcGVyaW9kaWNh
bD48cGFnZXM+MjIyLTIzNDwvcGFnZXM+PHZvbHVtZT4yNDwvdm9sdW1lPjxudW1iZXI+MTwvbnVt
YmVyPjxrZXl3b3Jkcz48a2V5d29yZD4xNlMgclJOQTwva2V5d29yZD48a2V5d29yZD5JbGx1bWlu
YSBNaVNlcSBzZXF1ZW5jaW5nPC9rZXl3b3JkPjxrZXl3b3JkPnBlcm1hZnJvc3QgdGhhdzwva2V5
d29yZD48a2V5d29yZD5zb2lsIGJhY3RlcmlhbCBhbmQgYXJjaGFlYWwgY29tbXVuaXRpZXM8L2tl
eXdvcmQ+PC9rZXl3b3Jkcz48ZGF0ZXM+PHllYXI+MjAxNTwveWVhcj48L2RhdGVzPjxpc2JuPjEz
NjUtMjk0WDwvaXNibj48dXJscz48cmVsYXRlZC11cmxzPjx1cmw+aHR0cDovL2R4LmRvaS5vcmcv
MTAuMTExMS9tZWMuMTMwMTU8L3VybD48dXJsPmh0dHA6Ly9vbmxpbmVsaWJyYXJ5LndpbGV5LmNv
bS9zdG9yZS8xMC4xMTExL21lYy4xMzAxNS9hc3NldC9tZWMxMzAxNS5wZGY/dj0xJmFtcDt0PWly
M2w0b2xzJmFtcDtzPTMyYzFhMzY2OTQ3YjVmZmMwMmZkMDY4YjIzODFhMjc1YjhmMDhiMzA8L3Vy
bD48L3JlbGF0ZWQtdXJscz48L3VybHM+PGVsZWN0cm9uaWMtcmVzb3VyY2UtbnVtPjEwLjExMTEv
bWVjLjEzMDE1PC9lbGVjdHJvbmljLXJlc291cmNlLW51bT48L3JlY29yZD48L0NpdGU+PENpdGU+
PEF1dGhvcj5QZW50b248L0F1dGhvcj48WWVhcj4yMDE2PC9ZZWFyPjxSZWNOdW0+MzY1PC9SZWNO
dW0+PHJlY29yZD48cmVjLW51bWJlcj44NTwvcmVjLW51bWJlcj48Zm9yZWlnbi1rZXlzPjxrZXkg
YXBwPSJFTiIgZGItaWQ9Inp0Zjl3OXp3dHd2YWFkZTlkMHF2ZnZ3aDU5dzlmNWU5dno5dCIgdGlt
ZXN0YW1wPSIxNTAzNDI0OTE2Ij44NTwva2V5PjwvZm9yZWlnbi1rZXlzPjxyZWYtdHlwZSBuYW1l
PSJKb3VybmFsIEFydGljbGUiPjE3PC9yZWYtdHlwZT48Y29udHJpYnV0b3JzPjxhdXRob3JzPjxh
dXRob3I+UGVudG9uLCBDLiBSeWFuPC9hdXRob3I+PGF1dGhvcj5ZYW5nLCBDYWl5dW48L2F1dGhv
cj48YXV0aG9yPld1LCBMaXlvdTwvYXV0aG9yPjxhdXRob3I+V2FuZywgUWlvbmc8L2F1dGhvcj48
YXV0aG9yPlpoYW5nLCBKaW48L2F1dGhvcj48YXV0aG9yPkxpdSwgRmVpZmVpPC9hdXRob3I+PGF1
dGhvcj5RaW4sIFl1amlhPC9hdXRob3I+PGF1dGhvcj5EZW5nLCBZZTwvYXV0aG9yPjxhdXRob3I+
SGVtbWUsIENocmlzdG9waGVyIEwuPC9hdXRob3I+PGF1dGhvcj5aaGVuZywgVGlhbmxpbmc8L2F1
dGhvcj48YXV0aG9yPlNjaHV1ciwgRWR3YXJkIEEuIEcuPC9hdXRob3I+PGF1dGhvcj5UaWVkamUs
IEphbWVzIE0uPC9hdXRob3I+PGF1dGhvcj5aaG91LCBKaXpob25nPC9hdXRob3I+PC9hdXRob3Jz
PjwvY29udHJpYnV0b3JzPjxhdXRoLWFkZHJlc3M+Qy4gUnlhbiBQZW50b24sQ29sbGVnZSBvZiBJ
bnRlZ3JhdGl2ZSBTY2llbmNlcyBhbmQgQXJ0cywgQXJpem9uYSBTdGF0ZSBVbml2ZXJzaXR5LE1l
c2EsIEFaLCBVU0EsY3JwZW50b25AYXN1LmVkdSYjeEQ7Qy4gUnlhbiBQZW50b24sQXJpem9uYSBT
dGF0ZSBVbml2ZXJzaXR5LCBDZW50ZXIgZm9yIEZ1bmRhbWVudGFsIGFuZCBBcHBsaWVkIE1pY3Jv
YmlvbWljcywgQmlvZGVzaWduIEluc3RpdHV0ZSxUZW1wZSwgQVosIFVTQSxjcnBlbnRvbkBhc3Uu
ZWR1PC9hdXRoLWFkZHJlc3M+PHRpdGxlcz48dGl0bGU+PHN0eWxlIGZhY2U9Iml0YWxpYyIgZm9u
dD0iZGVmYXVsdCIgc2l6ZT0iMTAwJSI+bmlmSDwvc3R5bGU+PHN0eWxlIGZhY2U9Im5vcm1hbCIg
Zm9udD0iZGVmYXVsdCIgc2l6ZT0iMTAwJSI+LWhhcmJvcmluZyBiYWN0ZXJpYWwgY29tbXVuaXR5
IGNvbXBvc2l0aW9uIGFjcm9zcyBhbiBhbGFza2FuIHBlcm1hZnJvc3QgdGhhdyBncmFkaWVudDwv
c3R5bGU+PC90aXRsZT48c2Vjb25kYXJ5LXRpdGxlPkZyb250aWVycyBpbiBNaWNyb2Jpb2xvZ3k8
L3NlY29uZGFyeS10aXRsZT48c2hvcnQtdGl0bGU+TmlmSC1oYXJib3JpbmcgYmFjdGVyaWFsIGNv
bW11bml0aWVzIGluIHBlcm1hZnJvc3QgaW5mbHVlbmNlZCBieSB3YXRlciB0YWJsZSBkZXB0aDwv
c2hvcnQtdGl0bGU+PC90aXRsZXM+PHBlcmlvZGljYWw+PGZ1bGwtdGl0bGU+RnJvbnRpZXJzIGlu
IE1pY3JvYmlvbG9neTwvZnVsbC10aXRsZT48L3BlcmlvZGljYWw+PHZvbHVtZT43PC92b2x1bWU+
PG51bWJlcj4xODk0PC9udW1iZXI+PGtleXdvcmRzPjxrZXl3b3JkPm5pZkgsTml0cm9nZW4tZml4
aW5nLFBlcm1hZnJvc3QsZGlhem90cm9waCxOaXRyb2dlbixNaWNyb2JpYWw8L2tleXdvcmQ+PC9r
ZXl3b3Jkcz48ZGF0ZXM+PHllYXI+MjAxNjwveWVhcj48cHViLWRhdGVzPjxkYXRlPjIwMTYtTm92
ZW1iZXItMjQ8L2RhdGU+PC9wdWItZGF0ZXM+PC9kYXRlcz48aXNibj4xNjY0LTMwMlg8L2lzYm4+
PHdvcmstdHlwZT5PcmlnaW5hbCBSZXNlYXJjaDwvd29yay10eXBlPjx1cmxzPjxyZWxhdGVkLXVy
bHM+PHVybD5odHRwOi8vam91cm5hbC5mcm9udGllcnNpbi5vcmcvYXJ0aWNsZS8xMC4zMzg5L2Zt
aWNiLjIwMTYuMDE4OTQ8L3VybD48dXJsPmh0dHA6Ly9qb3VybmFsLWNkbi5mcm9udGllcnNpbi5v
cmcvYXJ0aWNsZS8yMjk3MjAvZmlsZXMvcHVibWVkLXppcC92ZXJzaW9ucy8xL3BkZjwvdXJsPjwv
cmVsYXRlZC11cmxzPjwvdXJscz48ZWxlY3Ryb25pYy1yZXNvdXJjZS1udW0+MTAuMzM4OS9mbWlj
Yi4yMDE2LjAxODk0PC9lbGVjdHJvbmljLXJlc291cmNlLW51bT48bGFuZ3VhZ2U+RW5nbGlzaDwv
bGFuZ3VhZ2U+PC9yZWNvcmQ+PC9DaXRlPjwvRW5kTm90ZT4A
</w:fldData>
        </w:fldChar>
      </w:r>
      <w:r w:rsidR="00FA773F">
        <w:instrText xml:space="preserve"> ADDIN EN.CITE </w:instrText>
      </w:r>
      <w:r w:rsidR="00FA773F">
        <w:fldChar w:fldCharType="begin">
          <w:fldData xml:space="preserve">PEVuZE5vdGU+PENpdGU+PEF1dGhvcj5EZW5nPC9BdXRob3I+PFllYXI+MjAxNTwvWWVhcj48UmVj
TnVtPjI4ODwvUmVjTnVtPjxEaXNwbGF5VGV4dD4oRGVuZyBldCBhbCAyMDE1LCBQZW50b24gZXQg
YWwgMjAxNik8L0Rpc3BsYXlUZXh0PjxyZWNvcmQ+PHJlYy1udW1iZXI+NDA8L3JlYy1udW1iZXI+
PGZvcmVpZ24ta2V5cz48a2V5IGFwcD0iRU4iIGRiLWlkPSJ6dGY5dzl6d3R3dmFhZGU5ZDBxdmZ2
d2g1OXc5ZjVlOXZ6OXQiIHRpbWVzdGFtcD0iMTUwMzQyNDkxNSI+NDA8L2tleT48L2ZvcmVpZ24t
a2V5cz48cmVmLXR5cGUgbmFtZT0iSm91cm5hbCBBcnRpY2xlIj4xNzwvcmVmLXR5cGU+PGNvbnRy
aWJ1dG9ycz48YXV0aG9ycz48YXV0aG9yPkRlbmcsIEppZTwvYXV0aG9yPjxhdXRob3I+R3UsIFl1
bmZ1PC9hdXRob3I+PGF1dGhvcj5aaGFuZywgSmluPC9hdXRob3I+PGF1dGhvcj5YdWUsIEthaTwv
YXV0aG9yPjxhdXRob3I+UWluLCBZdWppYTwvYXV0aG9yPjxhdXRob3I+WXVhbiwgTWVuZ3Rpbmc8
L2F1dGhvcj48YXV0aG9yPllpbiwgSHVhcXVuPC9hdXRob3I+PGF1dGhvcj5IZSwgWmhpbGk8L2F1
dGhvcj48YXV0aG9yPld1LCBMaXlvdTwvYXV0aG9yPjxhdXRob3I+U2NodXVyLCBFZHdhcmQgQS4g
Ry48L2F1dGhvcj48YXV0aG9yPlRpZWRqZSwgSmFtZXMgTS48L2F1dGhvcj48YXV0aG9yPlpob3Us
IEppemhvbmc8L2F1dGhvcj48L2F1dGhvcnM+PC9jb250cmlidXRvcnM+PHRpdGxlcz48dGl0bGU+
U2hpZnRzIG9mIHR1bmRyYSBiYWN0ZXJpYWwgYW5kIGFyY2hhZWFsIGNvbW11bml0aWVzIGFsb25n
IGEgcGVybWFmcm9zdCB0aGF3IGdyYWRpZW50IGluIEFsYXNrYTwvdGl0bGU+PHNlY29uZGFyeS10
aXRsZT5Nb2xlY3VsYXIgRWNvbG9neTwvc2Vjb25kYXJ5LXRpdGxlPjwvdGl0bGVzPjxwZXJpb2Rp
Y2FsPjxmdWxsLXRpdGxlPk1vbGVjdWxhciBFY29sb2d5PC9mdWxsLXRpdGxlPjwvcGVyaW9kaWNh
bD48cGFnZXM+MjIyLTIzNDwvcGFnZXM+PHZvbHVtZT4yNDwvdm9sdW1lPjxudW1iZXI+MTwvbnVt
YmVyPjxrZXl3b3Jkcz48a2V5d29yZD4xNlMgclJOQTwva2V5d29yZD48a2V5d29yZD5JbGx1bWlu
YSBNaVNlcSBzZXF1ZW5jaW5nPC9rZXl3b3JkPjxrZXl3b3JkPnBlcm1hZnJvc3QgdGhhdzwva2V5
d29yZD48a2V5d29yZD5zb2lsIGJhY3RlcmlhbCBhbmQgYXJjaGFlYWwgY29tbXVuaXRpZXM8L2tl
eXdvcmQ+PC9rZXl3b3Jkcz48ZGF0ZXM+PHllYXI+MjAxNTwveWVhcj48L2RhdGVzPjxpc2JuPjEz
NjUtMjk0WDwvaXNibj48dXJscz48cmVsYXRlZC11cmxzPjx1cmw+aHR0cDovL2R4LmRvaS5vcmcv
MTAuMTExMS9tZWMuMTMwMTU8L3VybD48dXJsPmh0dHA6Ly9vbmxpbmVsaWJyYXJ5LndpbGV5LmNv
bS9zdG9yZS8xMC4xMTExL21lYy4xMzAxNS9hc3NldC9tZWMxMzAxNS5wZGY/dj0xJmFtcDt0PWly
M2w0b2xzJmFtcDtzPTMyYzFhMzY2OTQ3YjVmZmMwMmZkMDY4YjIzODFhMjc1YjhmMDhiMzA8L3Vy
bD48L3JlbGF0ZWQtdXJscz48L3VybHM+PGVsZWN0cm9uaWMtcmVzb3VyY2UtbnVtPjEwLjExMTEv
bWVjLjEzMDE1PC9lbGVjdHJvbmljLXJlc291cmNlLW51bT48L3JlY29yZD48L0NpdGU+PENpdGU+
PEF1dGhvcj5QZW50b248L0F1dGhvcj48WWVhcj4yMDE2PC9ZZWFyPjxSZWNOdW0+MzY1PC9SZWNO
dW0+PHJlY29yZD48cmVjLW51bWJlcj44NTwvcmVjLW51bWJlcj48Zm9yZWlnbi1rZXlzPjxrZXkg
YXBwPSJFTiIgZGItaWQ9Inp0Zjl3OXp3dHd2YWFkZTlkMHF2ZnZ3aDU5dzlmNWU5dno5dCIgdGlt
ZXN0YW1wPSIxNTAzNDI0OTE2Ij44NTwva2V5PjwvZm9yZWlnbi1rZXlzPjxyZWYtdHlwZSBuYW1l
PSJKb3VybmFsIEFydGljbGUiPjE3PC9yZWYtdHlwZT48Y29udHJpYnV0b3JzPjxhdXRob3JzPjxh
dXRob3I+UGVudG9uLCBDLiBSeWFuPC9hdXRob3I+PGF1dGhvcj5ZYW5nLCBDYWl5dW48L2F1dGhv
cj48YXV0aG9yPld1LCBMaXlvdTwvYXV0aG9yPjxhdXRob3I+V2FuZywgUWlvbmc8L2F1dGhvcj48
YXV0aG9yPlpoYW5nLCBKaW48L2F1dGhvcj48YXV0aG9yPkxpdSwgRmVpZmVpPC9hdXRob3I+PGF1
dGhvcj5RaW4sIFl1amlhPC9hdXRob3I+PGF1dGhvcj5EZW5nLCBZZTwvYXV0aG9yPjxhdXRob3I+
SGVtbWUsIENocmlzdG9waGVyIEwuPC9hdXRob3I+PGF1dGhvcj5aaGVuZywgVGlhbmxpbmc8L2F1
dGhvcj48YXV0aG9yPlNjaHV1ciwgRWR3YXJkIEEuIEcuPC9hdXRob3I+PGF1dGhvcj5UaWVkamUs
IEphbWVzIE0uPC9hdXRob3I+PGF1dGhvcj5aaG91LCBKaXpob25nPC9hdXRob3I+PC9hdXRob3Jz
PjwvY29udHJpYnV0b3JzPjxhdXRoLWFkZHJlc3M+Qy4gUnlhbiBQZW50b24sQ29sbGVnZSBvZiBJ
bnRlZ3JhdGl2ZSBTY2llbmNlcyBhbmQgQXJ0cywgQXJpem9uYSBTdGF0ZSBVbml2ZXJzaXR5LE1l
c2EsIEFaLCBVU0EsY3JwZW50b25AYXN1LmVkdSYjeEQ7Qy4gUnlhbiBQZW50b24sQXJpem9uYSBT
dGF0ZSBVbml2ZXJzaXR5LCBDZW50ZXIgZm9yIEZ1bmRhbWVudGFsIGFuZCBBcHBsaWVkIE1pY3Jv
YmlvbWljcywgQmlvZGVzaWduIEluc3RpdHV0ZSxUZW1wZSwgQVosIFVTQSxjcnBlbnRvbkBhc3Uu
ZWR1PC9hdXRoLWFkZHJlc3M+PHRpdGxlcz48dGl0bGU+PHN0eWxlIGZhY2U9Iml0YWxpYyIgZm9u
dD0iZGVmYXVsdCIgc2l6ZT0iMTAwJSI+bmlmSDwvc3R5bGU+PHN0eWxlIGZhY2U9Im5vcm1hbCIg
Zm9udD0iZGVmYXVsdCIgc2l6ZT0iMTAwJSI+LWhhcmJvcmluZyBiYWN0ZXJpYWwgY29tbXVuaXR5
IGNvbXBvc2l0aW9uIGFjcm9zcyBhbiBhbGFza2FuIHBlcm1hZnJvc3QgdGhhdyBncmFkaWVudDwv
c3R5bGU+PC90aXRsZT48c2Vjb25kYXJ5LXRpdGxlPkZyb250aWVycyBpbiBNaWNyb2Jpb2xvZ3k8
L3NlY29uZGFyeS10aXRsZT48c2hvcnQtdGl0bGU+TmlmSC1oYXJib3JpbmcgYmFjdGVyaWFsIGNv
bW11bml0aWVzIGluIHBlcm1hZnJvc3QgaW5mbHVlbmNlZCBieSB3YXRlciB0YWJsZSBkZXB0aDwv
c2hvcnQtdGl0bGU+PC90aXRsZXM+PHBlcmlvZGljYWw+PGZ1bGwtdGl0bGU+RnJvbnRpZXJzIGlu
IE1pY3JvYmlvbG9neTwvZnVsbC10aXRsZT48L3BlcmlvZGljYWw+PHZvbHVtZT43PC92b2x1bWU+
PG51bWJlcj4xODk0PC9udW1iZXI+PGtleXdvcmRzPjxrZXl3b3JkPm5pZkgsTml0cm9nZW4tZml4
aW5nLFBlcm1hZnJvc3QsZGlhem90cm9waCxOaXRyb2dlbixNaWNyb2JpYWw8L2tleXdvcmQ+PC9r
ZXl3b3Jkcz48ZGF0ZXM+PHllYXI+MjAxNjwveWVhcj48cHViLWRhdGVzPjxkYXRlPjIwMTYtTm92
ZW1iZXItMjQ8L2RhdGU+PC9wdWItZGF0ZXM+PC9kYXRlcz48aXNibj4xNjY0LTMwMlg8L2lzYm4+
PHdvcmstdHlwZT5PcmlnaW5hbCBSZXNlYXJjaDwvd29yay10eXBlPjx1cmxzPjxyZWxhdGVkLXVy
bHM+PHVybD5odHRwOi8vam91cm5hbC5mcm9udGllcnNpbi5vcmcvYXJ0aWNsZS8xMC4zMzg5L2Zt
aWNiLjIwMTYuMDE4OTQ8L3VybD48dXJsPmh0dHA6Ly9qb3VybmFsLWNkbi5mcm9udGllcnNpbi5v
cmcvYXJ0aWNsZS8yMjk3MjAvZmlsZXMvcHVibWVkLXppcC92ZXJzaW9ucy8xL3BkZjwvdXJsPjwv
cmVsYXRlZC11cmxzPjwvdXJscz48ZWxlY3Ryb25pYy1yZXNvdXJjZS1udW0+MTAuMzM4OS9mbWlj
Yi4yMDE2LjAxODk0PC9lbGVjdHJvbmljLXJlc291cmNlLW51bT48bGFuZ3VhZ2U+RW5nbGlzaDwv
bGFuZ3VhZ2U+PC9yZWNvcmQ+PC9DaXRlPjwvRW5kTm90ZT4A
</w:fldData>
        </w:fldChar>
      </w:r>
      <w:r w:rsidR="00FA773F">
        <w:instrText xml:space="preserve"> ADDIN EN.CITE.DATA </w:instrText>
      </w:r>
      <w:r w:rsidR="00FA773F">
        <w:fldChar w:fldCharType="end"/>
      </w:r>
      <w:r w:rsidRPr="00622B14">
        <w:fldChar w:fldCharType="separate"/>
      </w:r>
      <w:r w:rsidR="00826E11">
        <w:rPr>
          <w:noProof/>
        </w:rPr>
        <w:t>(Deng et al 2015, Penton et al 2016)</w:t>
      </w:r>
      <w:r w:rsidRPr="00622B14">
        <w:fldChar w:fldCharType="end"/>
      </w:r>
      <w:r w:rsidRPr="00622B14">
        <w:t>. Here, we</w:t>
      </w:r>
      <w:r w:rsidRPr="00622B14">
        <w:rPr>
          <w:rFonts w:hint="eastAsia"/>
        </w:rPr>
        <w:t xml:space="preserve"> </w:t>
      </w:r>
      <w:r w:rsidRPr="00622B14">
        <w:t xml:space="preserve">specifically focused on detecting and analyzing functional gene abundances in these soils using a functional gene array, GeoChip 4.2, to address the following questions: </w:t>
      </w:r>
      <w:bookmarkStart w:id="19" w:name="_Hlk480811344"/>
      <w:r w:rsidRPr="00622B14">
        <w:t xml:space="preserve">1) </w:t>
      </w:r>
      <w:proofErr w:type="gramStart"/>
      <w:r w:rsidRPr="00622B14">
        <w:t>How</w:t>
      </w:r>
      <w:proofErr w:type="gramEnd"/>
      <w:r w:rsidRPr="00622B14">
        <w:t xml:space="preserve"> do natural permafrost thaw and varying thaw histories impact microbial community functional gene composition and abundance? 2) </w:t>
      </w:r>
      <w:proofErr w:type="gramStart"/>
      <w:r w:rsidRPr="00622B14">
        <w:t>what</w:t>
      </w:r>
      <w:proofErr w:type="gramEnd"/>
      <w:r w:rsidRPr="00622B14">
        <w:t xml:space="preserve"> are the environmental factors influencing these compositional and abundance-based changes? </w:t>
      </w:r>
      <w:bookmarkEnd w:id="19"/>
      <w:r w:rsidRPr="00622B14">
        <w:t>This study provides detailed microbial functional gene responses due to the influence of long-term and naturally occurring permafrost thaw, which serve as a reference for a mechanistic understanding of the fut</w:t>
      </w:r>
      <w:r>
        <w:t>ure</w:t>
      </w:r>
      <w:r w:rsidR="00D05366">
        <w:t xml:space="preserve"> carbon </w:t>
      </w:r>
      <w:r>
        <w:t>balance of tussock tundra</w:t>
      </w:r>
      <w:r w:rsidR="00F561FD">
        <w:t>.</w:t>
      </w:r>
      <w:bookmarkEnd w:id="17"/>
    </w:p>
    <w:p w14:paraId="6FB25D87" w14:textId="7F1A29FA" w:rsidR="00F561FD" w:rsidRDefault="00F561FD" w:rsidP="00A12D18">
      <w:pPr>
        <w:pStyle w:val="OU-Heading2"/>
        <w:outlineLvl w:val="0"/>
      </w:pPr>
      <w:bookmarkStart w:id="20" w:name="_Toc488845987"/>
      <w:r>
        <w:t>Materials and methods</w:t>
      </w:r>
      <w:bookmarkEnd w:id="20"/>
    </w:p>
    <w:p w14:paraId="28BB08E5" w14:textId="3B190020" w:rsidR="00F561FD" w:rsidRDefault="00D869C2" w:rsidP="00D869C2">
      <w:pPr>
        <w:pStyle w:val="OU-Heading3"/>
      </w:pPr>
      <w:bookmarkStart w:id="21" w:name="_Toc488845988"/>
      <w:r w:rsidRPr="00D869C2">
        <w:t>Site and sample description</w:t>
      </w:r>
      <w:bookmarkEnd w:id="21"/>
    </w:p>
    <w:p w14:paraId="5CAA7CE9" w14:textId="61B1D94D" w:rsidR="00622B14" w:rsidRPr="00622B14" w:rsidRDefault="00622B14" w:rsidP="00622B14">
      <w:pPr>
        <w:pStyle w:val="OU-Normal"/>
      </w:pPr>
      <w:r w:rsidRPr="00622B14">
        <w:t>The thaw gradient sites are located on a moist acidic tundra in the discontinuous permafrost region (</w:t>
      </w:r>
      <w:r w:rsidRPr="00622B14">
        <w:rPr>
          <w:rFonts w:hint="eastAsia"/>
        </w:rPr>
        <w:t>63</w:t>
      </w:r>
      <w:r w:rsidRPr="00622B14">
        <w:rPr>
          <w:rFonts w:ascii="宋体" w:hAnsi="宋体" w:hint="eastAsia"/>
        </w:rPr>
        <w:t>º</w:t>
      </w:r>
      <w:r w:rsidRPr="00622B14">
        <w:rPr>
          <w:rFonts w:hint="eastAsia"/>
        </w:rPr>
        <w:t>52</w:t>
      </w:r>
      <w:r w:rsidRPr="00622B14">
        <w:t>’</w:t>
      </w:r>
      <w:r w:rsidRPr="00622B14">
        <w:rPr>
          <w:rFonts w:hint="eastAsia"/>
        </w:rPr>
        <w:t>42</w:t>
      </w:r>
      <w:r w:rsidRPr="00622B14">
        <w:t>”</w:t>
      </w:r>
      <w:r w:rsidRPr="00622B14">
        <w:rPr>
          <w:rFonts w:hint="eastAsia"/>
        </w:rPr>
        <w:t>N, 149</w:t>
      </w:r>
      <w:r w:rsidRPr="00622B14">
        <w:rPr>
          <w:rFonts w:ascii="宋体" w:hAnsi="宋体" w:hint="eastAsia"/>
        </w:rPr>
        <w:t>º</w:t>
      </w:r>
      <w:r w:rsidRPr="00622B14">
        <w:rPr>
          <w:rFonts w:hint="eastAsia"/>
        </w:rPr>
        <w:t>15</w:t>
      </w:r>
      <w:r w:rsidRPr="00622B14">
        <w:t>’</w:t>
      </w:r>
      <w:r w:rsidRPr="00622B14">
        <w:rPr>
          <w:rFonts w:hint="eastAsia"/>
        </w:rPr>
        <w:t>12</w:t>
      </w:r>
      <w:r w:rsidRPr="00622B14">
        <w:t>”</w:t>
      </w:r>
      <w:r w:rsidRPr="00622B14">
        <w:rPr>
          <w:rFonts w:hint="eastAsia"/>
        </w:rPr>
        <w:t xml:space="preserve">W, </w:t>
      </w:r>
      <w:r w:rsidRPr="00622B14">
        <w:t>660-</w:t>
      </w:r>
      <w:r w:rsidRPr="00622B14">
        <w:rPr>
          <w:rFonts w:hint="eastAsia"/>
        </w:rPr>
        <w:t>700</w:t>
      </w:r>
      <w:r w:rsidRPr="00622B14">
        <w:t xml:space="preserve"> </w:t>
      </w:r>
      <w:r w:rsidRPr="00622B14">
        <w:rPr>
          <w:rFonts w:hint="eastAsia"/>
        </w:rPr>
        <w:t xml:space="preserve">m elevation) </w:t>
      </w:r>
      <w:r w:rsidRPr="00622B14">
        <w:fldChar w:fldCharType="begin">
          <w:fldData xml:space="preserve">PEVuZE5vdGU+PENpdGU+PEF1dGhvcj5TY2h1dXI8L0F1dGhvcj48WWVhcj4yMDA5PC9ZZWFyPjxS
ZWNOdW0+Mzg1PC9SZWNOdW0+PERpc3BsYXlUZXh0PihMZWUgZXQgYWwgMjAxMCwgU2NodXVyIGV0
IGFsIDIwMDksIFRydWNjbyBldCBhbCAyMDEyLCBWb2dlbCBldCBhbCAyMDA5KTwvRGlzcGxheVRl
eHQ+PHJlY29yZD48cmVjLW51bWJlcj44MDwvcmVjLW51bWJlcj48Zm9yZWlnbi1rZXlzPjxrZXkg
YXBwPSJFTiIgZGItaWQ9Inp0Zjl3OXp3dHd2YWFkZTlkMHF2ZnZ3aDU5dzlmNWU5dno5dCIgdGlt
ZXN0YW1wPSIxNTAzNDI0OTE2Ij44MDwva2V5PjwvZm9yZWlnbi1rZXlzPjxyZWYtdHlwZSBuYW1l
PSJKb3VybmFsIEFydGljbGUiPjE3PC9yZWYtdHlwZT48Y29udHJpYnV0b3JzPjxhdXRob3JzPjxh
dXRob3I+U2NodXVyLCBFZHdhcmQgQS4gRy48L2F1dGhvcj48YXV0aG9yPlZvZ2VsLCBKYXNvbiBH
LjwvYXV0aG9yPjxhdXRob3I+Q3J1bW1lciwgS2F0aHJ5biBHLjwvYXV0aG9yPjxhdXRob3I+TGVl
LCBIYW5uYTwvYXV0aG9yPjxhdXRob3I+U2lja21hbiwgSmFtZXMgTy48L2F1dGhvcj48YXV0aG9y
Pk9zdGVya2FtcCwgVC4gRS48L2F1dGhvcj48L2F1dGhvcnM+PC9jb250cmlidXRvcnM+PHRpdGxl
cz48dGl0bGU+VGhlIGVmZmVjdCBvZiBwZXJtYWZyb3N0IHRoYXcgb24gb2xkIGNhcmJvbiByZWxl
YXNlIGFuZCBuZXQgY2FyYm9uIGV4Y2hhbmdlIGZyb20gdHVuZHJhPC90aXRsZT48c2Vjb25kYXJ5
LXRpdGxlPk5hdHVyZTwvc2Vjb25kYXJ5LXRpdGxlPjwvdGl0bGVzPjxwZXJpb2RpY2FsPjxmdWxs
LXRpdGxlPk5hdHVyZTwvZnVsbC10aXRsZT48L3BlcmlvZGljYWw+PHBhZ2VzPjU1Ni01NTk8L3Bh
Z2VzPjx2b2x1bWU+NDU5PC92b2x1bWU+PG51bWJlcj43MjQ2PC9udW1iZXI+PGRhdGVzPjx5ZWFy
PjIwMDk8L3llYXI+PC9kYXRlcz48cHVibGlzaGVyPk1hY21pbGxhbiBQdWJsaXNoZXJzIExpbWl0
ZWQuIEFsbCByaWdodHMgcmVzZXJ2ZWQ8L3B1Ymxpc2hlcj48aXNibj4wMDI4LTA4MzY8L2lzYm4+
PHdvcmstdHlwZT4xMC4xMDM4L25hdHVyZTA4MDMxPC93b3JrLXR5cGU+PHVybHM+PHJlbGF0ZWQt
dXJscz48dXJsPmh0dHA6Ly9keC5kb2kub3JnLzEwLjEwMzgvbmF0dXJlMDgwMzE8L3VybD48L3Jl
bGF0ZWQtdXJscz48L3VybHM+PGVsZWN0cm9uaWMtcmVzb3VyY2UtbnVtPmh0dHA6Ly93d3cubmF0
dXJlLmNvbS9uYXR1cmUvam91cm5hbC92NDU5L243MjQ2L3N1cHBpbmZvL25hdHVyZTA4MDMxX1Mx
Lmh0bWw8L2VsZWN0cm9uaWMtcmVzb3VyY2UtbnVtPjwvcmVjb3JkPjwvQ2l0ZT48Q2l0ZT48QXV0
aG9yPlZvZ2VsPC9BdXRob3I+PFllYXI+MjAwOTwvWWVhcj48UmVjTnVtPjQwODwvUmVjTnVtPjxy
ZWNvcmQ+PHJlYy1udW1iZXI+ODY8L3JlYy1udW1iZXI+PGZvcmVpZ24ta2V5cz48a2V5IGFwcD0i
RU4iIGRiLWlkPSJ6dGY5dzl6d3R3dmFhZGU5ZDBxdmZ2d2g1OXc5ZjVlOXZ6OXQiIHRpbWVzdGFt
cD0iMTUwMzQyNDkxNiI+ODY8L2tleT48L2ZvcmVpZ24ta2V5cz48cmVmLXR5cGUgbmFtZT0iSm91
cm5hbCBBcnRpY2xlIj4xNzwvcmVmLXR5cGU+PGNvbnRyaWJ1dG9ycz48YXV0aG9ycz48YXV0aG9y
PlZvZ2VsLCBKYXNvbiBHLjwvYXV0aG9yPjxhdXRob3I+U2NodXVyLCBFZHdhcmQgQS4gRy48L2F1
dGhvcj48YXV0aG9yPlRydWNjbywgQ2hyaXN0aWFuPC9hdXRob3I+PGF1dGhvcj5MZWUsIEhhbm5h
PC9hdXRob3I+PC9hdXRob3JzPjwvY29udHJpYnV0b3JzPjx0aXRsZXM+PHRpdGxlPjxzdHlsZSBm
YWNlPSJub3JtYWwiIGZvbnQ9ImRlZmF1bHQiIHNpemU9IjEwMCUiPlJlc3BvbnNlIG9mIENPPC9z
dHlsZT48c3R5bGUgZmFjZT0ic3Vic2NyaXB0IiBmb250PSJkZWZhdWx0IiBzaXplPSIxMDAlIj4y
PC9zdHlsZT48c3R5bGUgZmFjZT0ibm9ybWFsIiBmb250PSJkZWZhdWx0IiBzaXplPSIxMDAlIj4g
ZXhjaGFuZ2UgaW4gYSB0dXNzb2NrIHR1bmRyYSBlY29zeXN0ZW0gdG8gcGVybWFmcm9zdCB0aGF3
IGFuZCB0aGVybW9rYXJzdCBkZXZlbG9wbWVudDwvc3R5bGU+PC90aXRsZT48c2Vjb25kYXJ5LXRp
dGxlPkpvdXJuYWwgb2YgR2VvcGh5c2ljYWwgUmVzZWFyY2g6IEJpb2dlb3NjaWVuY2VzPC9zZWNv
bmRhcnktdGl0bGU+PC90aXRsZXM+PHBlcmlvZGljYWw+PGZ1bGwtdGl0bGU+Sm91cm5hbCBvZiBH
ZW9waHlzaWNhbCBSZXNlYXJjaDogQmlvZ2Vvc2NpZW5jZXM8L2Z1bGwtdGl0bGU+PC9wZXJpb2Rp
Y2FsPjx2b2x1bWU+MTE0PC92b2x1bWU+PG51bWJlcj5HNDwvbnVtYmVyPjxrZXl3b3Jkcz48a2V5
d29yZD50aGVybW9rYXJzdDwva2V5d29yZD48a2V5d29yZD5wZXJtYWZyb3N0PC9rZXl3b3JkPjxr
ZXl3b3JkPm5ldCBlY29zeXN0ZW0gZXhjaGFuZ2U8L2tleXdvcmQ+PGtleXdvcmQ+dHVuZHJhPC9r
ZXl3b3JkPjxrZXl3b3JkPjA0MTQgQmlvZ2VvY2hlbWljYWwgY3ljbGVzLCBwcm9jZXNzZXMsIGFu
ZCBtb2RlbGluZzwva2V5d29yZD48a2V5d29yZD4wNDI4IENhcmJvbiBjeWNsaW5nPC9rZXl3b3Jk
PjxrZXl3b3JkPjA0MzkgRWNvc3lzdGVtcywgc3RydWN0dXJlIGFuZCBkeW5hbWljczwva2V5d29y
ZD48a2V5d29yZD4wNzAyIFBlcm1hZnJvc3Q8L2tleXdvcmQ+PGtleXdvcmQ+MDcwOCBUaGVybW9r
YXJzdDwva2V5d29yZD48L2tleXdvcmRzPjxkYXRlcz48eWVhcj4yMDA5PC95ZWFyPjwvZGF0ZXM+
PGlzYm4+MjE1Ni0yMjAyPC9pc2JuPjx1cmxzPjxyZWxhdGVkLXVybHM+PHVybD5odHRwOi8vZHgu
ZG9pLm9yZy8xMC4xMDI5LzIwMDhKRzAwMDkwMTwvdXJsPjwvcmVsYXRlZC11cmxzPjwvdXJscz48
ZWxlY3Ryb25pYy1yZXNvdXJjZS1udW0+MTAuMTAyOS8yMDA4SkcwMDA5MDE8L2VsZWN0cm9uaWMt
cmVzb3VyY2UtbnVtPjxtb2RpZmllZC1kYXRlPkcwNDAxODwvbW9kaWZpZWQtZGF0ZT48L3JlY29y
ZD48L0NpdGU+PENpdGU+PEF1dGhvcj5MZWU8L0F1dGhvcj48WWVhcj4yMDEwPC9ZZWFyPjxSZWNO
dW0+MzI3PC9SZWNOdW0+PHJlY29yZD48cmVjLW51bWJlcj44NzwvcmVjLW51bWJlcj48Zm9yZWln
bi1rZXlzPjxrZXkgYXBwPSJFTiIgZGItaWQ9Inp0Zjl3OXp3dHd2YWFkZTlkMHF2ZnZ3aDU5dzlm
NWU5dno5dCIgdGltZXN0YW1wPSIxNTAzNDI0OTE2Ij44Nzwva2V5PjwvZm9yZWlnbi1rZXlzPjxy
ZWYtdHlwZSBuYW1lPSJKb3VybmFsIEFydGljbGUiPjE3PC9yZWYtdHlwZT48Y29udHJpYnV0b3Jz
PjxhdXRob3JzPjxhdXRob3I+TGVlLCBIYW5uYTwvYXV0aG9yPjxhdXRob3I+U2NodXVyLCBFZHdh
cmQgQS4gRy48L2F1dGhvcj48YXV0aG9yPlZvZ2VsLCBKYXNvbiBHLjwvYXV0aG9yPjwvYXV0aG9y
cz48L2NvbnRyaWJ1dG9ycz48dGl0bGVzPjx0aXRsZT48c3R5bGUgZmFjZT0ibm9ybWFsIiBmb250
PSJkZWZhdWx0IiBzaXplPSIxMDAlIj5Tb2lsIENPPC9zdHlsZT48c3R5bGUgZmFjZT0ic3Vic2Ny
aXB0IiBmb250PSJkZWZhdWx0IiBzaXplPSIxMDAlIj4yPC9zdHlsZT48c3R5bGUgZmFjZT0ibm9y
bWFsIiBmb250PSJkZWZhdWx0IiBzaXplPSIxMDAlIj4gcHJvZHVjdGlvbiBpbiB1cGxhbmQgdHVu
ZHJhIHdoZXJlIHBlcm1hZnJvc3QgaXMgdGhhd2luZzwvc3R5bGU+PC90aXRsZT48c2Vjb25kYXJ5
LXRpdGxlPkpvdXJuYWwgb2YgR2VvcGh5c2ljYWwgUmVzZWFyY2g6IEJpb2dlb3NjaWVuY2VzPC9z
ZWNvbmRhcnktdGl0bGU+PC90aXRsZXM+PHBlcmlvZGljYWw+PGZ1bGwtdGl0bGU+Sm91cm5hbCBv
ZiBHZW9waHlzaWNhbCBSZXNlYXJjaDogQmlvZ2Vvc2NpZW5jZXM8L2Z1bGwtdGl0bGU+PC9wZXJp
b2RpY2FsPjx2b2x1bWU+MTE1PC92b2x1bWU+PG51bWJlcj5HMTwvbnVtYmVyPjxrZXl3b3Jkcz48
a2V5d29yZD50aGVybW9rYXJzdDwva2V5d29yZD48a2V5d29yZD5zb2lsIGdhcyB3ZWxsPC9rZXl3
b3JkPjxrZXl3b3JkPkNPMiBlbWlzc2lvbnM8L2tleXdvcmQ+PGtleXdvcmQ+c29pbCBvcmdhbmlj
IG1hdHRlciBkZWNvbXBvc2l0aW9uPC9rZXl3b3JkPjxrZXl3b3JkPjA0MjggQ2FyYm9uIGN5Y2xp
bmc8L2tleXdvcmQ+PGtleXdvcmQ+MDcwMiBQZXJtYWZyb3N0PC9rZXl3b3JkPjxrZXl3b3JkPjA3
MDggVGhlcm1va2Fyc3Q8L2tleXdvcmQ+PC9rZXl3b3Jkcz48ZGF0ZXM+PHllYXI+MjAxMDwveWVh
cj48L2RhdGVzPjxpc2JuPjIxNTYtMjIwMjwvaXNibj48dXJscz48cmVsYXRlZC11cmxzPjx1cmw+
aHR0cDovL2R4LmRvaS5vcmcvMTAuMTAyOS8yMDA4SkcwMDA5MDY8L3VybD48L3JlbGF0ZWQtdXJs
cz48L3VybHM+PGVsZWN0cm9uaWMtcmVzb3VyY2UtbnVtPjEwLjEwMjkvMjAwOEpHMDAwOTA2PC9l
bGVjdHJvbmljLXJlc291cmNlLW51bT48bW9kaWZpZWQtZGF0ZT5HMDEwMDk8L21vZGlmaWVkLWRh
dGU+PC9yZWNvcmQ+PC9DaXRlPjxDaXRlPjxBdXRob3I+VHJ1Y2NvPC9BdXRob3I+PFllYXI+MjAx
MjwvWWVhcj48UmVjTnVtPjQwMTwvUmVjTnVtPjxyZWNvcmQ+PHJlYy1udW1iZXI+ODg8L3JlYy1u
dW1iZXI+PGZvcmVpZ24ta2V5cz48a2V5IGFwcD0iRU4iIGRiLWlkPSJ6dGY5dzl6d3R3dmFhZGU5
ZDBxdmZ2d2g1OXc5ZjVlOXZ6OXQiIHRpbWVzdGFtcD0iMTUwMzQyNDkxNiI+ODg8L2tleT48L2Zv
cmVpZ24ta2V5cz48cmVmLXR5cGUgbmFtZT0iSm91cm5hbCBBcnRpY2xlIj4xNzwvcmVmLXR5cGU+
PGNvbnRyaWJ1dG9ycz48YXV0aG9ycz48YXV0aG9yPlRydWNjbywgQ2hyaXN0aWFuPC9hdXRob3I+
PGF1dGhvcj5TY2h1dXIsIEVkd2FyZCBBLiBHLjwvYXV0aG9yPjxhdXRob3I+TmF0YWxpLCBTdXNh
biBNLjwvYXV0aG9yPjxhdXRob3I+QmVsc2hlLCBFLiBGYXk8L2F1dGhvcj48YXV0aG9yPkJyYWNo
bywgUm9zdmVsPC9hdXRob3I+PGF1dGhvcj5Wb2dlbCwgSmFzb24gRy48L2F1dGhvcj48L2F1dGhv
cnM+PC9jb250cmlidXRvcnM+PHRpdGxlcz48dGl0bGU+PHN0eWxlIGZhY2U9Im5vcm1hbCIgZm9u
dD0iZGVmYXVsdCIgc2l6ZT0iMTAwJSI+U2V2ZW4teWVhciB0cmVuZHMgb2YgQ088L3N0eWxlPjxz
dHlsZSBmYWNlPSJzdWJzY3JpcHQiIGZvbnQ9ImRlZmF1bHQiIHNpemU9IjEwMCUiPjI8L3N0eWxl
PjxzdHlsZSBmYWNlPSJub3JtYWwiIGZvbnQ9ImRlZmF1bHQiIHNpemU9IjEwMCUiPiBleGNoYW5n
ZSBpbiBhIHR1bmRyYSBlY29zeXN0ZW0gYWZmZWN0ZWQgYnkgbG9uZy10ZXJtIHBlcm1hZnJvc3Qg
dGhhdzwvc3R5bGU+PC90aXRsZT48c2Vjb25kYXJ5LXRpdGxlPkpvdXJuYWwgb2YgR2VvcGh5c2lj
YWwgUmVzZWFyY2g6IEJpb2dlb3NjaWVuY2VzPC9zZWNvbmRhcnktdGl0bGU+PC90aXRsZXM+PHBl
cmlvZGljYWw+PGZ1bGwtdGl0bGU+Sm91cm5hbCBvZiBHZW9waHlzaWNhbCBSZXNlYXJjaDogQmlv
Z2Vvc2NpZW5jZXM8L2Z1bGwtdGl0bGU+PC9wZXJpb2RpY2FsPjx2b2x1bWU+MTE3PC92b2x1bWU+
PG51bWJlcj5HMjwvbnVtYmVyPjxrZXl3b3Jkcz48a2V5d29yZD5hY3RpdmUgbGF5ZXI8L2tleXdv
cmQ+PGtleXdvcmQ+Y2FyYm9uPC9rZXl3b3JkPjxrZXl3b3JkPm5ldCBlY29zeXN0ZW0gZXhjaGFu
Z2U8L2tleXdvcmQ+PGtleXdvcmQ+cGVybWFmcm9zdDwva2V5d29yZD48a2V5d29yZD50aGVybW9r
YXJzdDwva2V5d29yZD48a2V5d29yZD50dW5kcmE8L2tleXdvcmQ+PGtleXdvcmQ+MDQyOCBDYXJi
b24gY3ljbGluZzwva2V5d29yZD48a2V5d29yZD4wNzAyIFBlcm1hZnJvc3Q8L2tleXdvcmQ+PGtl
eXdvcmQ+MDcwNiBBY3RpdmUgbGF5ZXI8L2tleXdvcmQ+PGtleXdvcmQ+MDcwOCBUaGVybW9rYXJz
dDwva2V5d29yZD48a2V5d29yZD4wNzE4IFR1bmRyYTwva2V5d29yZD48L2tleXdvcmRzPjxkYXRl
cz48eWVhcj4yMDEyPC95ZWFyPjwvZGF0ZXM+PGlzYm4+MjE1Ni0yMjAyPC9pc2JuPjx1cmxzPjxy
ZWxhdGVkLXVybHM+PHVybD5odHRwOi8vZHguZG9pLm9yZy8xMC4xMDI5LzIwMTFKRzAwMTkwNzwv
dXJsPjwvcmVsYXRlZC11cmxzPjwvdXJscz48ZWxlY3Ryb25pYy1yZXNvdXJjZS1udW0+MTAuMTAy
OS8yMDExSkcwMDE5MDc8L2VsZWN0cm9uaWMtcmVzb3VyY2UtbnVtPjxtb2RpZmllZC1kYXRlPkcw
MjAzMTwvbW9kaWZpZWQtZGF0ZT48L3JlY29yZD48L0NpdGU+PC9FbmROb3RlPgB=
</w:fldData>
        </w:fldChar>
      </w:r>
      <w:r w:rsidR="00FA773F">
        <w:instrText xml:space="preserve"> ADDIN EN.CITE </w:instrText>
      </w:r>
      <w:r w:rsidR="00FA773F">
        <w:fldChar w:fldCharType="begin">
          <w:fldData xml:space="preserve">PEVuZE5vdGU+PENpdGU+PEF1dGhvcj5TY2h1dXI8L0F1dGhvcj48WWVhcj4yMDA5PC9ZZWFyPjxS
ZWNOdW0+Mzg1PC9SZWNOdW0+PERpc3BsYXlUZXh0PihMZWUgZXQgYWwgMjAxMCwgU2NodXVyIGV0
IGFsIDIwMDksIFRydWNjbyBldCBhbCAyMDEyLCBWb2dlbCBldCBhbCAyMDA5KTwvRGlzcGxheVRl
eHQ+PHJlY29yZD48cmVjLW51bWJlcj44MDwvcmVjLW51bWJlcj48Zm9yZWlnbi1rZXlzPjxrZXkg
YXBwPSJFTiIgZGItaWQ9Inp0Zjl3OXp3dHd2YWFkZTlkMHF2ZnZ3aDU5dzlmNWU5dno5dCIgdGlt
ZXN0YW1wPSIxNTAzNDI0OTE2Ij44MDwva2V5PjwvZm9yZWlnbi1rZXlzPjxyZWYtdHlwZSBuYW1l
PSJKb3VybmFsIEFydGljbGUiPjE3PC9yZWYtdHlwZT48Y29udHJpYnV0b3JzPjxhdXRob3JzPjxh
dXRob3I+U2NodXVyLCBFZHdhcmQgQS4gRy48L2F1dGhvcj48YXV0aG9yPlZvZ2VsLCBKYXNvbiBH
LjwvYXV0aG9yPjxhdXRob3I+Q3J1bW1lciwgS2F0aHJ5biBHLjwvYXV0aG9yPjxhdXRob3I+TGVl
LCBIYW5uYTwvYXV0aG9yPjxhdXRob3I+U2lja21hbiwgSmFtZXMgTy48L2F1dGhvcj48YXV0aG9y
Pk9zdGVya2FtcCwgVC4gRS48L2F1dGhvcj48L2F1dGhvcnM+PC9jb250cmlidXRvcnM+PHRpdGxl
cz48dGl0bGU+VGhlIGVmZmVjdCBvZiBwZXJtYWZyb3N0IHRoYXcgb24gb2xkIGNhcmJvbiByZWxl
YXNlIGFuZCBuZXQgY2FyYm9uIGV4Y2hhbmdlIGZyb20gdHVuZHJhPC90aXRsZT48c2Vjb25kYXJ5
LXRpdGxlPk5hdHVyZTwvc2Vjb25kYXJ5LXRpdGxlPjwvdGl0bGVzPjxwZXJpb2RpY2FsPjxmdWxs
LXRpdGxlPk5hdHVyZTwvZnVsbC10aXRsZT48L3BlcmlvZGljYWw+PHBhZ2VzPjU1Ni01NTk8L3Bh
Z2VzPjx2b2x1bWU+NDU5PC92b2x1bWU+PG51bWJlcj43MjQ2PC9udW1iZXI+PGRhdGVzPjx5ZWFy
PjIwMDk8L3llYXI+PC9kYXRlcz48cHVibGlzaGVyPk1hY21pbGxhbiBQdWJsaXNoZXJzIExpbWl0
ZWQuIEFsbCByaWdodHMgcmVzZXJ2ZWQ8L3B1Ymxpc2hlcj48aXNibj4wMDI4LTA4MzY8L2lzYm4+
PHdvcmstdHlwZT4xMC4xMDM4L25hdHVyZTA4MDMxPC93b3JrLXR5cGU+PHVybHM+PHJlbGF0ZWQt
dXJscz48dXJsPmh0dHA6Ly9keC5kb2kub3JnLzEwLjEwMzgvbmF0dXJlMDgwMzE8L3VybD48L3Jl
bGF0ZWQtdXJscz48L3VybHM+PGVsZWN0cm9uaWMtcmVzb3VyY2UtbnVtPmh0dHA6Ly93d3cubmF0
dXJlLmNvbS9uYXR1cmUvam91cm5hbC92NDU5L243MjQ2L3N1cHBpbmZvL25hdHVyZTA4MDMxX1Mx
Lmh0bWw8L2VsZWN0cm9uaWMtcmVzb3VyY2UtbnVtPjwvcmVjb3JkPjwvQ2l0ZT48Q2l0ZT48QXV0
aG9yPlZvZ2VsPC9BdXRob3I+PFllYXI+MjAwOTwvWWVhcj48UmVjTnVtPjQwODwvUmVjTnVtPjxy
ZWNvcmQ+PHJlYy1udW1iZXI+ODY8L3JlYy1udW1iZXI+PGZvcmVpZ24ta2V5cz48a2V5IGFwcD0i
RU4iIGRiLWlkPSJ6dGY5dzl6d3R3dmFhZGU5ZDBxdmZ2d2g1OXc5ZjVlOXZ6OXQiIHRpbWVzdGFt
cD0iMTUwMzQyNDkxNiI+ODY8L2tleT48L2ZvcmVpZ24ta2V5cz48cmVmLXR5cGUgbmFtZT0iSm91
cm5hbCBBcnRpY2xlIj4xNzwvcmVmLXR5cGU+PGNvbnRyaWJ1dG9ycz48YXV0aG9ycz48YXV0aG9y
PlZvZ2VsLCBKYXNvbiBHLjwvYXV0aG9yPjxhdXRob3I+U2NodXVyLCBFZHdhcmQgQS4gRy48L2F1
dGhvcj48YXV0aG9yPlRydWNjbywgQ2hyaXN0aWFuPC9hdXRob3I+PGF1dGhvcj5MZWUsIEhhbm5h
PC9hdXRob3I+PC9hdXRob3JzPjwvY29udHJpYnV0b3JzPjx0aXRsZXM+PHRpdGxlPjxzdHlsZSBm
YWNlPSJub3JtYWwiIGZvbnQ9ImRlZmF1bHQiIHNpemU9IjEwMCUiPlJlc3BvbnNlIG9mIENPPC9z
dHlsZT48c3R5bGUgZmFjZT0ic3Vic2NyaXB0IiBmb250PSJkZWZhdWx0IiBzaXplPSIxMDAlIj4y
PC9zdHlsZT48c3R5bGUgZmFjZT0ibm9ybWFsIiBmb250PSJkZWZhdWx0IiBzaXplPSIxMDAlIj4g
ZXhjaGFuZ2UgaW4gYSB0dXNzb2NrIHR1bmRyYSBlY29zeXN0ZW0gdG8gcGVybWFmcm9zdCB0aGF3
IGFuZCB0aGVybW9rYXJzdCBkZXZlbG9wbWVudDwvc3R5bGU+PC90aXRsZT48c2Vjb25kYXJ5LXRp
dGxlPkpvdXJuYWwgb2YgR2VvcGh5c2ljYWwgUmVzZWFyY2g6IEJpb2dlb3NjaWVuY2VzPC9zZWNv
bmRhcnktdGl0bGU+PC90aXRsZXM+PHBlcmlvZGljYWw+PGZ1bGwtdGl0bGU+Sm91cm5hbCBvZiBH
ZW9waHlzaWNhbCBSZXNlYXJjaDogQmlvZ2Vvc2NpZW5jZXM8L2Z1bGwtdGl0bGU+PC9wZXJpb2Rp
Y2FsPjx2b2x1bWU+MTE0PC92b2x1bWU+PG51bWJlcj5HNDwvbnVtYmVyPjxrZXl3b3Jkcz48a2V5
d29yZD50aGVybW9rYXJzdDwva2V5d29yZD48a2V5d29yZD5wZXJtYWZyb3N0PC9rZXl3b3JkPjxr
ZXl3b3JkPm5ldCBlY29zeXN0ZW0gZXhjaGFuZ2U8L2tleXdvcmQ+PGtleXdvcmQ+dHVuZHJhPC9r
ZXl3b3JkPjxrZXl3b3JkPjA0MTQgQmlvZ2VvY2hlbWljYWwgY3ljbGVzLCBwcm9jZXNzZXMsIGFu
ZCBtb2RlbGluZzwva2V5d29yZD48a2V5d29yZD4wNDI4IENhcmJvbiBjeWNsaW5nPC9rZXl3b3Jk
PjxrZXl3b3JkPjA0MzkgRWNvc3lzdGVtcywgc3RydWN0dXJlIGFuZCBkeW5hbWljczwva2V5d29y
ZD48a2V5d29yZD4wNzAyIFBlcm1hZnJvc3Q8L2tleXdvcmQ+PGtleXdvcmQ+MDcwOCBUaGVybW9r
YXJzdDwva2V5d29yZD48L2tleXdvcmRzPjxkYXRlcz48eWVhcj4yMDA5PC95ZWFyPjwvZGF0ZXM+
PGlzYm4+MjE1Ni0yMjAyPC9pc2JuPjx1cmxzPjxyZWxhdGVkLXVybHM+PHVybD5odHRwOi8vZHgu
ZG9pLm9yZy8xMC4xMDI5LzIwMDhKRzAwMDkwMTwvdXJsPjwvcmVsYXRlZC11cmxzPjwvdXJscz48
ZWxlY3Ryb25pYy1yZXNvdXJjZS1udW0+MTAuMTAyOS8yMDA4SkcwMDA5MDE8L2VsZWN0cm9uaWMt
cmVzb3VyY2UtbnVtPjxtb2RpZmllZC1kYXRlPkcwNDAxODwvbW9kaWZpZWQtZGF0ZT48L3JlY29y
ZD48L0NpdGU+PENpdGU+PEF1dGhvcj5MZWU8L0F1dGhvcj48WWVhcj4yMDEwPC9ZZWFyPjxSZWNO
dW0+MzI3PC9SZWNOdW0+PHJlY29yZD48cmVjLW51bWJlcj44NzwvcmVjLW51bWJlcj48Zm9yZWln
bi1rZXlzPjxrZXkgYXBwPSJFTiIgZGItaWQ9Inp0Zjl3OXp3dHd2YWFkZTlkMHF2ZnZ3aDU5dzlm
NWU5dno5dCIgdGltZXN0YW1wPSIxNTAzNDI0OTE2Ij44Nzwva2V5PjwvZm9yZWlnbi1rZXlzPjxy
ZWYtdHlwZSBuYW1lPSJKb3VybmFsIEFydGljbGUiPjE3PC9yZWYtdHlwZT48Y29udHJpYnV0b3Jz
PjxhdXRob3JzPjxhdXRob3I+TGVlLCBIYW5uYTwvYXV0aG9yPjxhdXRob3I+U2NodXVyLCBFZHdh
cmQgQS4gRy48L2F1dGhvcj48YXV0aG9yPlZvZ2VsLCBKYXNvbiBHLjwvYXV0aG9yPjwvYXV0aG9y
cz48L2NvbnRyaWJ1dG9ycz48dGl0bGVzPjx0aXRsZT48c3R5bGUgZmFjZT0ibm9ybWFsIiBmb250
PSJkZWZhdWx0IiBzaXplPSIxMDAlIj5Tb2lsIENPPC9zdHlsZT48c3R5bGUgZmFjZT0ic3Vic2Ny
aXB0IiBmb250PSJkZWZhdWx0IiBzaXplPSIxMDAlIj4yPC9zdHlsZT48c3R5bGUgZmFjZT0ibm9y
bWFsIiBmb250PSJkZWZhdWx0IiBzaXplPSIxMDAlIj4gcHJvZHVjdGlvbiBpbiB1cGxhbmQgdHVu
ZHJhIHdoZXJlIHBlcm1hZnJvc3QgaXMgdGhhd2luZzwvc3R5bGU+PC90aXRsZT48c2Vjb25kYXJ5
LXRpdGxlPkpvdXJuYWwgb2YgR2VvcGh5c2ljYWwgUmVzZWFyY2g6IEJpb2dlb3NjaWVuY2VzPC9z
ZWNvbmRhcnktdGl0bGU+PC90aXRsZXM+PHBlcmlvZGljYWw+PGZ1bGwtdGl0bGU+Sm91cm5hbCBv
ZiBHZW9waHlzaWNhbCBSZXNlYXJjaDogQmlvZ2Vvc2NpZW5jZXM8L2Z1bGwtdGl0bGU+PC9wZXJp
b2RpY2FsPjx2b2x1bWU+MTE1PC92b2x1bWU+PG51bWJlcj5HMTwvbnVtYmVyPjxrZXl3b3Jkcz48
a2V5d29yZD50aGVybW9rYXJzdDwva2V5d29yZD48a2V5d29yZD5zb2lsIGdhcyB3ZWxsPC9rZXl3
b3JkPjxrZXl3b3JkPkNPMiBlbWlzc2lvbnM8L2tleXdvcmQ+PGtleXdvcmQ+c29pbCBvcmdhbmlj
IG1hdHRlciBkZWNvbXBvc2l0aW9uPC9rZXl3b3JkPjxrZXl3b3JkPjA0MjggQ2FyYm9uIGN5Y2xp
bmc8L2tleXdvcmQ+PGtleXdvcmQ+MDcwMiBQZXJtYWZyb3N0PC9rZXl3b3JkPjxrZXl3b3JkPjA3
MDggVGhlcm1va2Fyc3Q8L2tleXdvcmQ+PC9rZXl3b3Jkcz48ZGF0ZXM+PHllYXI+MjAxMDwveWVh
cj48L2RhdGVzPjxpc2JuPjIxNTYtMjIwMjwvaXNibj48dXJscz48cmVsYXRlZC11cmxzPjx1cmw+
aHR0cDovL2R4LmRvaS5vcmcvMTAuMTAyOS8yMDA4SkcwMDA5MDY8L3VybD48L3JlbGF0ZWQtdXJs
cz48L3VybHM+PGVsZWN0cm9uaWMtcmVzb3VyY2UtbnVtPjEwLjEwMjkvMjAwOEpHMDAwOTA2PC9l
bGVjdHJvbmljLXJlc291cmNlLW51bT48bW9kaWZpZWQtZGF0ZT5HMDEwMDk8L21vZGlmaWVkLWRh
dGU+PC9yZWNvcmQ+PC9DaXRlPjxDaXRlPjxBdXRob3I+VHJ1Y2NvPC9BdXRob3I+PFllYXI+MjAx
MjwvWWVhcj48UmVjTnVtPjQwMTwvUmVjTnVtPjxyZWNvcmQ+PHJlYy1udW1iZXI+ODg8L3JlYy1u
dW1iZXI+PGZvcmVpZ24ta2V5cz48a2V5IGFwcD0iRU4iIGRiLWlkPSJ6dGY5dzl6d3R3dmFhZGU5
ZDBxdmZ2d2g1OXc5ZjVlOXZ6OXQiIHRpbWVzdGFtcD0iMTUwMzQyNDkxNiI+ODg8L2tleT48L2Zv
cmVpZ24ta2V5cz48cmVmLXR5cGUgbmFtZT0iSm91cm5hbCBBcnRpY2xlIj4xNzwvcmVmLXR5cGU+
PGNvbnRyaWJ1dG9ycz48YXV0aG9ycz48YXV0aG9yPlRydWNjbywgQ2hyaXN0aWFuPC9hdXRob3I+
PGF1dGhvcj5TY2h1dXIsIEVkd2FyZCBBLiBHLjwvYXV0aG9yPjxhdXRob3I+TmF0YWxpLCBTdXNh
biBNLjwvYXV0aG9yPjxhdXRob3I+QmVsc2hlLCBFLiBGYXk8L2F1dGhvcj48YXV0aG9yPkJyYWNo
bywgUm9zdmVsPC9hdXRob3I+PGF1dGhvcj5Wb2dlbCwgSmFzb24gRy48L2F1dGhvcj48L2F1dGhv
cnM+PC9jb250cmlidXRvcnM+PHRpdGxlcz48dGl0bGU+PHN0eWxlIGZhY2U9Im5vcm1hbCIgZm9u
dD0iZGVmYXVsdCIgc2l6ZT0iMTAwJSI+U2V2ZW4teWVhciB0cmVuZHMgb2YgQ088L3N0eWxlPjxz
dHlsZSBmYWNlPSJzdWJzY3JpcHQiIGZvbnQ9ImRlZmF1bHQiIHNpemU9IjEwMCUiPjI8L3N0eWxl
PjxzdHlsZSBmYWNlPSJub3JtYWwiIGZvbnQ9ImRlZmF1bHQiIHNpemU9IjEwMCUiPiBleGNoYW5n
ZSBpbiBhIHR1bmRyYSBlY29zeXN0ZW0gYWZmZWN0ZWQgYnkgbG9uZy10ZXJtIHBlcm1hZnJvc3Qg
dGhhdzwvc3R5bGU+PC90aXRsZT48c2Vjb25kYXJ5LXRpdGxlPkpvdXJuYWwgb2YgR2VvcGh5c2lj
YWwgUmVzZWFyY2g6IEJpb2dlb3NjaWVuY2VzPC9zZWNvbmRhcnktdGl0bGU+PC90aXRsZXM+PHBl
cmlvZGljYWw+PGZ1bGwtdGl0bGU+Sm91cm5hbCBvZiBHZW9waHlzaWNhbCBSZXNlYXJjaDogQmlv
Z2Vvc2NpZW5jZXM8L2Z1bGwtdGl0bGU+PC9wZXJpb2RpY2FsPjx2b2x1bWU+MTE3PC92b2x1bWU+
PG51bWJlcj5HMjwvbnVtYmVyPjxrZXl3b3Jkcz48a2V5d29yZD5hY3RpdmUgbGF5ZXI8L2tleXdv
cmQ+PGtleXdvcmQ+Y2FyYm9uPC9rZXl3b3JkPjxrZXl3b3JkPm5ldCBlY29zeXN0ZW0gZXhjaGFu
Z2U8L2tleXdvcmQ+PGtleXdvcmQ+cGVybWFmcm9zdDwva2V5d29yZD48a2V5d29yZD50aGVybW9r
YXJzdDwva2V5d29yZD48a2V5d29yZD50dW5kcmE8L2tleXdvcmQ+PGtleXdvcmQ+MDQyOCBDYXJi
b24gY3ljbGluZzwva2V5d29yZD48a2V5d29yZD4wNzAyIFBlcm1hZnJvc3Q8L2tleXdvcmQ+PGtl
eXdvcmQ+MDcwNiBBY3RpdmUgbGF5ZXI8L2tleXdvcmQ+PGtleXdvcmQ+MDcwOCBUaGVybW9rYXJz
dDwva2V5d29yZD48a2V5d29yZD4wNzE4IFR1bmRyYTwva2V5d29yZD48L2tleXdvcmRzPjxkYXRl
cz48eWVhcj4yMDEyPC95ZWFyPjwvZGF0ZXM+PGlzYm4+MjE1Ni0yMjAyPC9pc2JuPjx1cmxzPjxy
ZWxhdGVkLXVybHM+PHVybD5odHRwOi8vZHguZG9pLm9yZy8xMC4xMDI5LzIwMTFKRzAwMTkwNzwv
dXJsPjwvcmVsYXRlZC11cmxzPjwvdXJscz48ZWxlY3Ryb25pYy1yZXNvdXJjZS1udW0+MTAuMTAy
OS8yMDExSkcwMDE5MDc8L2VsZWN0cm9uaWMtcmVzb3VyY2UtbnVtPjxtb2RpZmllZC1kYXRlPkcw
MjAzMTwvbW9kaWZpZWQtZGF0ZT48L3JlY29yZD48L0NpdGU+PC9FbmROb3RlPgB=
</w:fldData>
        </w:fldChar>
      </w:r>
      <w:r w:rsidR="00FA773F">
        <w:instrText xml:space="preserve"> ADDIN EN.CITE.DATA </w:instrText>
      </w:r>
      <w:r w:rsidR="00FA773F">
        <w:fldChar w:fldCharType="end"/>
      </w:r>
      <w:r w:rsidRPr="00622B14">
        <w:fldChar w:fldCharType="separate"/>
      </w:r>
      <w:r w:rsidR="00674C06">
        <w:rPr>
          <w:noProof/>
        </w:rPr>
        <w:t>(Lee et al 2010, Schuur et al 2009, Trucco et al 2012, Vogel et al 2009)</w:t>
      </w:r>
      <w:r w:rsidRPr="00622B14">
        <w:fldChar w:fldCharType="end"/>
      </w:r>
      <w:r w:rsidRPr="00622B14">
        <w:t xml:space="preserve">. Distances between Ex and Mo, Mo and Mi, and Ex and Mi sites were about 150 m, 380 m, and 530 m, respectively. The thaw depth, or the thickness of unfrozen surface soil, was measured every 1 to 10 days from May to September 2004, (corresponding to the year when microbial samples were taken), and at the time of soil sampling. A metal rod was inserted into the ground until the frozen layer was reached, and the length of insertion was recorded as thaw depth. The active layer depth, referring to the length from the deepest thawed soil in the summer time to the ground surface, was the largest thaw depth recorded during the growing season </w:t>
      </w:r>
      <w:r w:rsidRPr="00622B14">
        <w:fldChar w:fldCharType="begin"/>
      </w:r>
      <w:r w:rsidR="00FA773F">
        <w:instrText xml:space="preserve"> ADDIN EN.CITE &lt;EndNote&gt;&lt;Cite&gt;&lt;Author&gt;Schuur&lt;/Author&gt;&lt;Year&gt;2009&lt;/Year&gt;&lt;RecNum&gt;385&lt;/RecNum&gt;&lt;DisplayText&gt;(Schuur et al 2009)&lt;/DisplayText&gt;&lt;record&gt;&lt;rec-number&gt;80&lt;/rec-number&gt;&lt;foreign-keys&gt;&lt;key app="EN" db-id="ztf9w9zwtwvaade9d0qvfvwh59w9f5e9vz9t" timestamp="1503424916"&gt;80&lt;/key&gt;&lt;/foreign-keys&gt;&lt;ref-type name="Journal Article"&gt;17&lt;/ref-type&gt;&lt;contributors&gt;&lt;authors&gt;&lt;author&gt;Schuur, Edward A. G.&lt;/author&gt;&lt;author&gt;Vogel, Jason G.&lt;/author&gt;&lt;author&gt;Crummer, Kathryn G.&lt;/author&gt;&lt;author&gt;Lee, Hanna&lt;/author&gt;&lt;author&gt;Sickman, James O.&lt;/author&gt;&lt;author&gt;Osterkamp, T. E.&lt;/author&gt;&lt;/authors&gt;&lt;/contributors&gt;&lt;titles&gt;&lt;title&gt;The effect of permafrost thaw on old carbon release and net carbon exchange from tundra&lt;/title&gt;&lt;secondary-title&gt;Nature&lt;/secondary-title&gt;&lt;/titles&gt;&lt;periodical&gt;&lt;full-title&gt;Nature&lt;/full-title&gt;&lt;/periodical&gt;&lt;pages&gt;556-559&lt;/pages&gt;&lt;volume&gt;459&lt;/volume&gt;&lt;number&gt;7246&lt;/number&gt;&lt;dates&gt;&lt;year&gt;2009&lt;/year&gt;&lt;/dates&gt;&lt;publisher&gt;Macmillan Publishers Limited. All rights reserved&lt;/publisher&gt;&lt;isbn&gt;0028-0836&lt;/isbn&gt;&lt;work-type&gt;10.1038/nature08031&lt;/work-type&gt;&lt;urls&gt;&lt;related-urls&gt;&lt;url&gt;http://dx.doi.org/10.1038/nature08031&lt;/url&gt;&lt;/related-urls&gt;&lt;/urls&gt;&lt;electronic-resource-num&gt;http://www.nature.com/nature/journal/v459/n7246/suppinfo/nature08031_S1.html&lt;/electronic-resource-num&gt;&lt;/record&gt;&lt;/Cite&gt;&lt;/EndNote&gt;</w:instrText>
      </w:r>
      <w:r w:rsidRPr="00622B14">
        <w:fldChar w:fldCharType="separate"/>
      </w:r>
      <w:r w:rsidR="00674C06">
        <w:rPr>
          <w:noProof/>
        </w:rPr>
        <w:t>(Schuur et al 2009)</w:t>
      </w:r>
      <w:r w:rsidRPr="00622B14">
        <w:fldChar w:fldCharType="end"/>
      </w:r>
      <w:r w:rsidRPr="00622B14">
        <w:t xml:space="preserve">. Soil temperature was recorded every 2 hours at depths of 10 cm, 20 cm, 30 cm and 40 cm by a copper/constantan thermocouple </w:t>
      </w:r>
      <w:r w:rsidRPr="00622B14">
        <w:fldChar w:fldCharType="begin"/>
      </w:r>
      <w:r w:rsidR="00FA773F">
        <w:instrText xml:space="preserve"> ADDIN EN.CITE &lt;EndNote&gt;&lt;Cite&gt;&lt;Author&gt;Schuur&lt;/Author&gt;&lt;Year&gt;2009&lt;/Year&gt;&lt;RecNum&gt;385&lt;/RecNum&gt;&lt;DisplayText&gt;(Schuur et al 2009)&lt;/DisplayText&gt;&lt;record&gt;&lt;rec-number&gt;80&lt;/rec-number&gt;&lt;foreign-keys&gt;&lt;key app="EN" db-id="ztf9w9zwtwvaade9d0qvfvwh59w9f5e9vz9t" timestamp="1503424916"&gt;80&lt;/key&gt;&lt;/foreign-keys&gt;&lt;ref-type name="Journal Article"&gt;17&lt;/ref-type&gt;&lt;contributors&gt;&lt;authors&gt;&lt;author&gt;Schuur, Edward A. G.&lt;/author&gt;&lt;author&gt;Vogel, Jason G.&lt;/author&gt;&lt;author&gt;Crummer, Kathryn G.&lt;/author&gt;&lt;author&gt;Lee, Hanna&lt;/author&gt;&lt;author&gt;Sickman, James O.&lt;/author&gt;&lt;author&gt;Osterkamp, T. E.&lt;/author&gt;&lt;/authors&gt;&lt;/contributors&gt;&lt;titles&gt;&lt;title&gt;The effect of permafrost thaw on old carbon release and net carbon exchange from tundra&lt;/title&gt;&lt;secondary-title&gt;Nature&lt;/secondary-title&gt;&lt;/titles&gt;&lt;periodical&gt;&lt;full-title&gt;Nature&lt;/full-title&gt;&lt;/periodical&gt;&lt;pages&gt;556-559&lt;/pages&gt;&lt;volume&gt;459&lt;/volume&gt;&lt;number&gt;7246&lt;/number&gt;&lt;dates&gt;&lt;year&gt;2009&lt;/year&gt;&lt;/dates&gt;&lt;publisher&gt;Macmillan Publishers Limited. All rights reserved&lt;/publisher&gt;&lt;isbn&gt;0028-0836&lt;/isbn&gt;&lt;work-type&gt;10.1038/nature08031&lt;/work-type&gt;&lt;urls&gt;&lt;related-urls&gt;&lt;url&gt;http://dx.doi.org/10.1038/nature08031&lt;/url&gt;&lt;/related-urls&gt;&lt;/urls&gt;&lt;electronic-resource-num&gt;http://www.nature.com/nature/journal/v459/n7246/suppinfo/nature08031_S1.html&lt;/electronic-resource-num&gt;&lt;/record&gt;&lt;/Cite&gt;&lt;/EndNote&gt;</w:instrText>
      </w:r>
      <w:r w:rsidRPr="00622B14">
        <w:fldChar w:fldCharType="separate"/>
      </w:r>
      <w:r w:rsidR="00674C06">
        <w:rPr>
          <w:noProof/>
        </w:rPr>
        <w:t>(Schuur et al 2009)</w:t>
      </w:r>
      <w:r w:rsidRPr="00622B14">
        <w:fldChar w:fldCharType="end"/>
      </w:r>
      <w:r w:rsidRPr="00622B14">
        <w:t xml:space="preserve">. The ground surface microtopography for each site was estimated as the standard deviation of local scale elevation measurements, with the effect of overall hillslope statistically removed. </w:t>
      </w:r>
      <w:bookmarkStart w:id="22" w:name="_Hlk485985236"/>
      <w:r w:rsidRPr="00622B14">
        <w:t>The microtopography is a measure of ground surface unevenness caused by thermokarst depressions, a topological sign of permafrost thaw that reforms the tundra landscape</w:t>
      </w:r>
      <w:bookmarkEnd w:id="22"/>
      <w:r w:rsidRPr="00622B14">
        <w:t xml:space="preserve"> </w:t>
      </w:r>
      <w:r w:rsidRPr="00622B14">
        <w:fldChar w:fldCharType="begin"/>
      </w:r>
      <w:r w:rsidR="00FA773F">
        <w:instrText xml:space="preserve"> ADDIN EN.CITE &lt;EndNote&gt;&lt;Cite&gt;&lt;Author&gt;Osterkamp&lt;/Author&gt;&lt;Year&gt;2009&lt;/Year&gt;&lt;RecNum&gt;361&lt;/RecNum&gt;&lt;DisplayText&gt;(Osterkamp et al 2009)&lt;/DisplayText&gt;&lt;record&gt;&lt;rec-number&gt;89&lt;/rec-number&gt;&lt;foreign-keys&gt;&lt;key app="EN" db-id="ztf9w9zwtwvaade9d0qvfvwh59w9f5e9vz9t" timestamp="1503424916"&gt;89&lt;/key&gt;&lt;/foreign-keys&gt;&lt;ref-type name="Journal Article"&gt;17&lt;/ref-type&gt;&lt;contributors&gt;&lt;authors&gt;&lt;author&gt;Osterkamp, T. E.&lt;/author&gt;&lt;author&gt;Jorgenson, M. T.&lt;/author&gt;&lt;author&gt;Schuur, E. A. G.&lt;/author&gt;&lt;author&gt;Shur, Y. L.&lt;/author&gt;&lt;author&gt;Kanevskiy, M. Z.&lt;/author&gt;&lt;author&gt;Vogel, J. G.&lt;/author&gt;&lt;author&gt;Tumskoy, V. E.&lt;/author&gt;&lt;/authors&gt;&lt;/contributors&gt;&lt;titles&gt;&lt;title&gt;Physical and ecological changes associated with warming permafrost and thermokarst in Interior Alaska&lt;/title&gt;&lt;secondary-title&gt;Permafrost and Periglacial Processes&lt;/secondary-title&gt;&lt;/titles&gt;&lt;periodical&gt;&lt;full-title&gt;Permafrost and Periglacial Processes&lt;/full-title&gt;&lt;/periodical&gt;&lt;pages&gt;235-256&lt;/pages&gt;&lt;volume&gt;20&lt;/volume&gt;&lt;number&gt;3&lt;/number&gt;&lt;keywords&gt;&lt;keyword&gt;permafrost&lt;/keyword&gt;&lt;keyword&gt;thermokarst&lt;/keyword&gt;&lt;keyword&gt;climate change&lt;/keyword&gt;&lt;keyword&gt;ecology&lt;/keyword&gt;&lt;keyword&gt;vegetation&lt;/keyword&gt;&lt;/keywords&gt;&lt;dates&gt;&lt;year&gt;2009&lt;/year&gt;&lt;/dates&gt;&lt;publisher&gt;John Wiley &amp;amp; Sons, Ltd.&lt;/publisher&gt;&lt;isbn&gt;1099-1530&lt;/isbn&gt;&lt;urls&gt;&lt;related-urls&gt;&lt;url&gt;http://dx.doi.org/10.1002/ppp.656&lt;/url&gt;&lt;/related-urls&gt;&lt;/urls&gt;&lt;electronic-resource-num&gt;10.1002/ppp.656&lt;/electronic-resource-num&gt;&lt;/record&gt;&lt;/Cite&gt;&lt;/EndNote&gt;</w:instrText>
      </w:r>
      <w:r w:rsidRPr="00622B14">
        <w:fldChar w:fldCharType="separate"/>
      </w:r>
      <w:r w:rsidR="00674C06">
        <w:rPr>
          <w:noProof/>
        </w:rPr>
        <w:t>(Osterkamp et al 2009)</w:t>
      </w:r>
      <w:r w:rsidRPr="00622B14">
        <w:fldChar w:fldCharType="end"/>
      </w:r>
      <w:r w:rsidRPr="00622B14">
        <w:t xml:space="preserve">. </w:t>
      </w:r>
    </w:p>
    <w:p w14:paraId="64A39C9A" w14:textId="3B9721E6" w:rsidR="00215698" w:rsidRPr="00622B14" w:rsidRDefault="00622B14" w:rsidP="00622B14">
      <w:pPr>
        <w:pStyle w:val="OU-Normal"/>
        <w:rPr>
          <w:rFonts w:eastAsia="Malgun Gothic"/>
        </w:rPr>
      </w:pPr>
      <w:r w:rsidRPr="00622B14">
        <w:t xml:space="preserve">Replicate sampling cores in each site were located within 50 m of one another. Soil sampling for physiochemical and microbial analyses was described previously </w:t>
      </w:r>
      <w:r w:rsidRPr="00622B14">
        <w:fldChar w:fldCharType="begin"/>
      </w:r>
      <w:r w:rsidR="00FA773F">
        <w:instrText xml:space="preserve"> ADDIN EN.CITE &lt;EndNote&gt;&lt;Cite&gt;&lt;Author&gt;Hicks Pries&lt;/Author&gt;&lt;Year&gt;2012&lt;/Year&gt;&lt;RecNum&gt;302&lt;/RecNum&gt;&lt;DisplayText&gt;(Hicks Pries et al 2012)&lt;/DisplayText&gt;&lt;record&gt;&lt;rec-number&gt;83&lt;/rec-number&gt;&lt;foreign-keys&gt;&lt;key app="EN" db-id="ztf9w9zwtwvaade9d0qvfvwh59w9f5e9vz9t" timestamp="1503424916"&gt;83&lt;/key&gt;&lt;/foreign-keys&gt;&lt;ref-type name="Journal Article"&gt;17&lt;/ref-type&gt;&lt;contributors&gt;&lt;authors&gt;&lt;author&gt;Hicks Pries, Caitlin E.&lt;/author&gt;&lt;author&gt;Schuur, Edward A. G.&lt;/author&gt;&lt;author&gt;Crummer, K. Grace&lt;/author&gt;&lt;/authors&gt;&lt;/contributors&gt;&lt;titles&gt;&lt;title&gt;Holocene carbon stocks and carbon accumulation rates altered in soils undergoing permafrost thaw&lt;/title&gt;&lt;secondary-title&gt;Ecosystems&lt;/secondary-title&gt;&lt;alt-title&gt;Ecosystems&lt;/alt-title&gt;&lt;/titles&gt;&lt;periodical&gt;&lt;full-title&gt;Ecosystems&lt;/full-title&gt;&lt;abbr-1&gt;Ecosystems&lt;/abbr-1&gt;&lt;/periodical&gt;&lt;alt-periodical&gt;&lt;full-title&gt;Ecosystems&lt;/full-title&gt;&lt;abbr-1&gt;Ecosystems&lt;/abbr-1&gt;&lt;/alt-periodical&gt;&lt;pages&gt;162-173&lt;/pages&gt;&lt;volume&gt;15&lt;/volume&gt;&lt;number&gt;1&lt;/number&gt;&lt;keywords&gt;&lt;keyword&gt;permafrost thaw&lt;/keyword&gt;&lt;keyword&gt;carbon accumulation&lt;/keyword&gt;&lt;keyword&gt;net ecosystem production&lt;/keyword&gt;&lt;keyword&gt;radiocarbon&lt;/keyword&gt;&lt;keyword&gt;soil carbon inventory&lt;/keyword&gt;&lt;keyword&gt;carbon pools&lt;/keyword&gt;&lt;keyword&gt;tundra&lt;/keyword&gt;&lt;/keywords&gt;&lt;dates&gt;&lt;year&gt;2012&lt;/year&gt;&lt;pub-dates&gt;&lt;date&gt;2012/01/01&lt;/date&gt;&lt;/pub-dates&gt;&lt;/dates&gt;&lt;publisher&gt;Springer-Verlag&lt;/publisher&gt;&lt;isbn&gt;1432-9840&lt;/isbn&gt;&lt;urls&gt;&lt;related-urls&gt;&lt;url&gt;http://dx.doi.org/10.1007/s10021-011-9500-4&lt;/url&gt;&lt;/related-urls&gt;&lt;/urls&gt;&lt;language&gt;English&lt;/language&gt;&lt;/record&gt;&lt;/Cite&gt;&lt;/EndNote&gt;</w:instrText>
      </w:r>
      <w:r w:rsidRPr="00622B14">
        <w:fldChar w:fldCharType="separate"/>
      </w:r>
      <w:r w:rsidR="00674C06">
        <w:rPr>
          <w:noProof/>
        </w:rPr>
        <w:t>(Hicks Pries et al 2012)</w:t>
      </w:r>
      <w:r w:rsidRPr="00622B14">
        <w:fldChar w:fldCharType="end"/>
      </w:r>
      <w:r w:rsidRPr="00622B14">
        <w:t xml:space="preserve">. Briefly, 6 soil cores were collected at each of the 3 thawing sites at the beginning of the growing season (May 2004). Half of the 18 cores reached permafrost, which ranged in depth from 50-130 cm below surface. All cores avoided tussocks. Layers of each soil column were separated by depth using the following 7 categories; 0-15 cm, 15-25 cm, 25-35 cm, 35-45 cm, 45- 55 cm, 55-65 cm, and below 65 cm. In some cases, cores did not extend into the full profile. Altogether, 107 samples were obtained, 32 from Mi, 26 from Mo, and 39 from </w:t>
      </w:r>
      <w:proofErr w:type="gramStart"/>
      <w:r w:rsidRPr="00622B14">
        <w:t>Ex</w:t>
      </w:r>
      <w:proofErr w:type="gramEnd"/>
      <w:r w:rsidRPr="00622B14">
        <w:t xml:space="preserve"> sites. Among them, 93 samples were from active layers and 14 from permafrost layers. </w:t>
      </w:r>
      <w:bookmarkStart w:id="23" w:name="_Hlk485976853"/>
      <w:r w:rsidRPr="00622B14">
        <w:t xml:space="preserve">The number of samples acquired for each depth was shown in Table S1. </w:t>
      </w:r>
      <w:bookmarkEnd w:id="23"/>
      <w:r w:rsidRPr="00622B14">
        <w:t xml:space="preserve">At the time of sampling (spring), 23 fractions were already seasonally thawed while 84 remained frozen. Samples were transferred frozen from the field to the laboratory where they were stored at -20 °C until further processing. Soil moisture was calculated as the percentage weight loss after drying the samples at 60 °C. The bulk density was determined by the ratio of soil dry weight and bulk volume determined at the time of sampling </w:t>
      </w:r>
      <w:r w:rsidRPr="00622B14">
        <w:fldChar w:fldCharType="begin"/>
      </w:r>
      <w:r w:rsidR="00FA773F">
        <w:instrText xml:space="preserve"> ADDIN EN.CITE &lt;EndNote&gt;&lt;Cite&gt;&lt;Author&gt;Hicks Pries&lt;/Author&gt;&lt;Year&gt;2012&lt;/Year&gt;&lt;RecNum&gt;302&lt;/RecNum&gt;&lt;DisplayText&gt;(Hicks Pries et al 2012)&lt;/DisplayText&gt;&lt;record&gt;&lt;rec-number&gt;83&lt;/rec-number&gt;&lt;foreign-keys&gt;&lt;key app="EN" db-id="ztf9w9zwtwvaade9d0qvfvwh59w9f5e9vz9t" timestamp="1503424916"&gt;83&lt;/key&gt;&lt;/foreign-keys&gt;&lt;ref-type name="Journal Article"&gt;17&lt;/ref-type&gt;&lt;contributors&gt;&lt;authors&gt;&lt;author&gt;Hicks Pries, Caitlin E.&lt;/author&gt;&lt;author&gt;Schuur, Edward A. G.&lt;/author&gt;&lt;author&gt;Crummer, K. Grace&lt;/author&gt;&lt;/authors&gt;&lt;/contributors&gt;&lt;titles&gt;&lt;title&gt;Holocene carbon stocks and carbon accumulation rates altered in soils undergoing permafrost thaw&lt;/title&gt;&lt;secondary-title&gt;Ecosystems&lt;/secondary-title&gt;&lt;alt-title&gt;Ecosystems&lt;/alt-title&gt;&lt;/titles&gt;&lt;periodical&gt;&lt;full-title&gt;Ecosystems&lt;/full-title&gt;&lt;abbr-1&gt;Ecosystems&lt;/abbr-1&gt;&lt;/periodical&gt;&lt;alt-periodical&gt;&lt;full-title&gt;Ecosystems&lt;/full-title&gt;&lt;abbr-1&gt;Ecosystems&lt;/abbr-1&gt;&lt;/alt-periodical&gt;&lt;pages&gt;162-173&lt;/pages&gt;&lt;volume&gt;15&lt;/volume&gt;&lt;number&gt;1&lt;/number&gt;&lt;keywords&gt;&lt;keyword&gt;permafrost thaw&lt;/keyword&gt;&lt;keyword&gt;carbon accumulation&lt;/keyword&gt;&lt;keyword&gt;net ecosystem production&lt;/keyword&gt;&lt;keyword&gt;radiocarbon&lt;/keyword&gt;&lt;keyword&gt;soil carbon inventory&lt;/keyword&gt;&lt;keyword&gt;carbon pools&lt;/keyword&gt;&lt;keyword&gt;tundra&lt;/keyword&gt;&lt;/keywords&gt;&lt;dates&gt;&lt;year&gt;2012&lt;/year&gt;&lt;pub-dates&gt;&lt;date&gt;2012/01/01&lt;/date&gt;&lt;/pub-dates&gt;&lt;/dates&gt;&lt;publisher&gt;Springer-Verlag&lt;/publisher&gt;&lt;isbn&gt;1432-9840&lt;/isbn&gt;&lt;urls&gt;&lt;related-urls&gt;&lt;url&gt;http://dx.doi.org/10.1007/s10021-011-9500-4&lt;/url&gt;&lt;/related-urls&gt;&lt;/urls&gt;&lt;language&gt;English&lt;/language&gt;&lt;/record&gt;&lt;/Cite&gt;&lt;/EndNote&gt;</w:instrText>
      </w:r>
      <w:r w:rsidRPr="00622B14">
        <w:fldChar w:fldCharType="separate"/>
      </w:r>
      <w:r w:rsidR="00674C06">
        <w:rPr>
          <w:noProof/>
        </w:rPr>
        <w:t>(Hicks Pries et al 2012)</w:t>
      </w:r>
      <w:r w:rsidRPr="00622B14">
        <w:fldChar w:fldCharType="end"/>
      </w:r>
      <w:r w:rsidRPr="00622B14">
        <w:t>. Dried samples were used to analyze soil nitrogen,</w:t>
      </w:r>
      <w:r w:rsidR="00D05366">
        <w:t xml:space="preserve"> carbon </w:t>
      </w:r>
      <w:r w:rsidRPr="00622B14">
        <w:t>content, and δ</w:t>
      </w:r>
      <w:r w:rsidRPr="00622B14">
        <w:rPr>
          <w:vertAlign w:val="superscript"/>
        </w:rPr>
        <w:t>15</w:t>
      </w:r>
      <w:r w:rsidRPr="00622B14">
        <w:t>N and δ</w:t>
      </w:r>
      <w:r w:rsidRPr="00622B14">
        <w:rPr>
          <w:vertAlign w:val="superscript"/>
        </w:rPr>
        <w:t>13</w:t>
      </w:r>
      <w:r w:rsidRPr="00622B14">
        <w:t xml:space="preserve">C ratios on a Costech (ECS4010) Elemental Analyzer coupled with an isotope ratio mass spectrometer </w:t>
      </w:r>
      <w:r w:rsidRPr="00622B14">
        <w:fldChar w:fldCharType="begin"/>
      </w:r>
      <w:r w:rsidR="00FA773F">
        <w:instrText xml:space="preserve"> ADDIN EN.CITE &lt;EndNote&gt;&lt;Cite&gt;&lt;Author&gt;Hicks Pries&lt;/Author&gt;&lt;Year&gt;2012&lt;/Year&gt;&lt;RecNum&gt;302&lt;/RecNum&gt;&lt;DisplayText&gt;(Hicks Pries et al 2012)&lt;/DisplayText&gt;&lt;record&gt;&lt;rec-number&gt;83&lt;/rec-number&gt;&lt;foreign-keys&gt;&lt;key app="EN" db-id="ztf9w9zwtwvaade9d0qvfvwh59w9f5e9vz9t" timestamp="1503424916"&gt;83&lt;/key&gt;&lt;/foreign-keys&gt;&lt;ref-type name="Journal Article"&gt;17&lt;/ref-type&gt;&lt;contributors&gt;&lt;authors&gt;&lt;author&gt;Hicks Pries, Caitlin E.&lt;/author&gt;&lt;author&gt;Schuur, Edward A. G.&lt;/author&gt;&lt;author&gt;Crummer, K. Grace&lt;/author&gt;&lt;/authors&gt;&lt;/contributors&gt;&lt;titles&gt;&lt;title&gt;Holocene carbon stocks and carbon accumulation rates altered in soils undergoing permafrost thaw&lt;/title&gt;&lt;secondary-title&gt;Ecosystems&lt;/secondary-title&gt;&lt;alt-title&gt;Ecosystems&lt;/alt-title&gt;&lt;/titles&gt;&lt;periodical&gt;&lt;full-title&gt;Ecosystems&lt;/full-title&gt;&lt;abbr-1&gt;Ecosystems&lt;/abbr-1&gt;&lt;/periodical&gt;&lt;alt-periodical&gt;&lt;full-title&gt;Ecosystems&lt;/full-title&gt;&lt;abbr-1&gt;Ecosystems&lt;/abbr-1&gt;&lt;/alt-periodical&gt;&lt;pages&gt;162-173&lt;/pages&gt;&lt;volume&gt;15&lt;/volume&gt;&lt;number&gt;1&lt;/number&gt;&lt;keywords&gt;&lt;keyword&gt;permafrost thaw&lt;/keyword&gt;&lt;keyword&gt;carbon accumulation&lt;/keyword&gt;&lt;keyword&gt;net ecosystem production&lt;/keyword&gt;&lt;keyword&gt;radiocarbon&lt;/keyword&gt;&lt;keyword&gt;soil carbon inventory&lt;/keyword&gt;&lt;keyword&gt;carbon pools&lt;/keyword&gt;&lt;keyword&gt;tundra&lt;/keyword&gt;&lt;/keywords&gt;&lt;dates&gt;&lt;year&gt;2012&lt;/year&gt;&lt;pub-dates&gt;&lt;date&gt;2012/01/01&lt;/date&gt;&lt;/pub-dates&gt;&lt;/dates&gt;&lt;publisher&gt;Springer-Verlag&lt;/publisher&gt;&lt;isbn&gt;1432-9840&lt;/isbn&gt;&lt;urls&gt;&lt;related-urls&gt;&lt;url&gt;http://dx.doi.org/10.1007/s10021-011-9500-4&lt;/url&gt;&lt;/related-urls&gt;&lt;/urls&gt;&lt;language&gt;English&lt;/language&gt;&lt;/record&gt;&lt;/Cite&gt;&lt;/EndNote&gt;</w:instrText>
      </w:r>
      <w:r w:rsidRPr="00622B14">
        <w:fldChar w:fldCharType="separate"/>
      </w:r>
      <w:r w:rsidR="00674C06">
        <w:rPr>
          <w:noProof/>
        </w:rPr>
        <w:t>(Hicks Pries et al 2012)</w:t>
      </w:r>
      <w:r w:rsidRPr="00622B14">
        <w:fldChar w:fldCharType="end"/>
      </w:r>
      <w:r w:rsidRPr="00622B14">
        <w:t>.</w:t>
      </w:r>
    </w:p>
    <w:p w14:paraId="7583C8D5" w14:textId="77777777" w:rsidR="00622B14" w:rsidRPr="0040706A" w:rsidRDefault="00622B14" w:rsidP="00622B14">
      <w:pPr>
        <w:pStyle w:val="OU-Heading3"/>
      </w:pPr>
      <w:bookmarkStart w:id="24" w:name="_Toc488845989"/>
      <w:r w:rsidRPr="001659B6">
        <w:t xml:space="preserve">DNA </w:t>
      </w:r>
      <w:r>
        <w:t>extraction</w:t>
      </w:r>
      <w:bookmarkEnd w:id="24"/>
      <w:r w:rsidRPr="0040706A">
        <w:t xml:space="preserve"> </w:t>
      </w:r>
    </w:p>
    <w:p w14:paraId="5BBC8771" w14:textId="77777777" w:rsidR="00622B14" w:rsidRPr="00622B14" w:rsidRDefault="00622B14" w:rsidP="00622B14">
      <w:pPr>
        <w:pStyle w:val="OU-Normal"/>
      </w:pPr>
      <w:r w:rsidRPr="00622B14">
        <w:t xml:space="preserve">Genomic DNA was extracted and purified from 5 g of soil for each sample using a PowerMax Soil DNA Isolation Kit (MO BIO Laboratories, Inc., Carlsbad, CA, USA). The concentration of DNA was quantified using Quant-iT PicoGreen dsDNA Assay Kit (Thermo Fisher Scientific, Waltham, MA, USA) on an FLUOstar OPTIMA fluorescence plate reader (BMG LabTech, Jena, Germany). DNA quality was checked on a NanoDrop ND-1000 Spectrophotometer (NanoDrop Technologies Inc., now NanoDrop Products by Thermo Fisher Scientific). The spectrometry absorbance ratios at 260/280 nm were between 1.7 and 2.2, and the 260/230 nm ratios were greater than 1.8. </w:t>
      </w:r>
    </w:p>
    <w:p w14:paraId="6AA4E1D3" w14:textId="77777777" w:rsidR="00622B14" w:rsidRPr="00622B14" w:rsidRDefault="00622B14" w:rsidP="00622B14">
      <w:pPr>
        <w:pStyle w:val="OU-Heading3"/>
      </w:pPr>
      <w:bookmarkStart w:id="25" w:name="_Toc488845990"/>
      <w:r w:rsidRPr="00622B14">
        <w:t>Labeling and GeoChip hybridization</w:t>
      </w:r>
      <w:bookmarkEnd w:id="25"/>
    </w:p>
    <w:p w14:paraId="52784B72" w14:textId="7DA0C554" w:rsidR="00622B14" w:rsidRPr="00622B14" w:rsidRDefault="00622B14" w:rsidP="00622B14">
      <w:pPr>
        <w:pStyle w:val="OU-Normal"/>
      </w:pPr>
      <w:r w:rsidRPr="00622B14">
        <w:t xml:space="preserve">GeoChip version 4.2 is a NimbleGen format comprehensive gene array containing 107,950 different 50-mer probes and covering 790 microbial functional genes that encode enzymes for biochemical reactions, including </w:t>
      </w:r>
      <w:r w:rsidR="0025099B">
        <w:t>carbon, nitrogen</w:t>
      </w:r>
      <w:r w:rsidRPr="00622B14">
        <w:t xml:space="preserve">, phosphorus, sulfur cycling and seven other major categories </w:t>
      </w:r>
      <w:r w:rsidRPr="00622B14">
        <w:fldChar w:fldCharType="begin"/>
      </w:r>
      <w:r w:rsidR="00FA773F">
        <w:instrText xml:space="preserve"> ADDIN EN.CITE &lt;EndNote&gt;&lt;Cite&gt;&lt;Author&gt;Tu&lt;/Author&gt;&lt;Year&gt;2014&lt;/Year&gt;&lt;RecNum&gt;402&lt;/RecNum&gt;&lt;DisplayText&gt;(Tu et al 2014)&lt;/DisplayText&gt;&lt;record&gt;&lt;rec-number&gt;90&lt;/rec-number&gt;&lt;foreign-keys&gt;&lt;key app="EN" db-id="ztf9w9zwtwvaade9d0qvfvwh59w9f5e9vz9t" timestamp="1503424916"&gt;90&lt;/key&gt;&lt;/foreign-keys&gt;&lt;ref-type name="Journal Article"&gt;17&lt;/ref-type&gt;&lt;contributors&gt;&lt;authors&gt;&lt;author&gt;Tu, Qichao&lt;/author&gt;&lt;author&gt;Yu, Hao&lt;/author&gt;&lt;author&gt;He, Zhili&lt;/author&gt;&lt;author&gt;Deng, Ye&lt;/author&gt;&lt;author&gt;Wu, Liyou&lt;/author&gt;&lt;author&gt;Van Nostrand, Joy D.&lt;/author&gt;&lt;author&gt;Zhou, Aifen&lt;/author&gt;&lt;author&gt;Voordeckers, James&lt;/author&gt;&lt;author&gt;Lee, Yong-Jin&lt;/author&gt;&lt;author&gt;Qin, Yujia&lt;/author&gt;&lt;author&gt;Hemme, Christopher L.&lt;/author&gt;&lt;author&gt;Shi, Zhou&lt;/author&gt;&lt;author&gt;Xue, Kai&lt;/author&gt;&lt;author&gt;Yuan, Tong&lt;/author&gt;&lt;author&gt;Wang, Aijie&lt;/author&gt;&lt;author&gt;Zhou, Jizhong&lt;/author&gt;&lt;/authors&gt;&lt;/contributors&gt;&lt;titles&gt;&lt;title&gt;GeoChip 4: a functional gene-array-based high-throughput environmental technology for microbial community analysis&lt;/title&gt;&lt;secondary-title&gt;Molecular Ecology Resources&lt;/secondary-title&gt;&lt;/titles&gt;&lt;periodical&gt;&lt;full-title&gt;Molecular Ecology Resources&lt;/full-title&gt;&lt;/periodical&gt;&lt;pages&gt;914-928&lt;/pages&gt;&lt;volume&gt;14&lt;/volume&gt;&lt;number&gt;5&lt;/number&gt;&lt;keywords&gt;&lt;keyword&gt;environmental technology&lt;/keyword&gt;&lt;keyword&gt;functional gene array&lt;/keyword&gt;&lt;keyword&gt;GeoChip 4&lt;/keyword&gt;&lt;keyword&gt;microbial community analysis&lt;/keyword&gt;&lt;/keywords&gt;&lt;dates&gt;&lt;year&gt;2014&lt;/year&gt;&lt;/dates&gt;&lt;isbn&gt;1755-0998&lt;/isbn&gt;&lt;urls&gt;&lt;related-urls&gt;&lt;url&gt;http://dx.doi.org/10.1111/1755-0998.12239&lt;/url&gt;&lt;url&gt;http://onlinelibrary.wiley.com/store/10.1111/1755-0998.12239/asset/men12239.pdf?v=1&amp;amp;t=i2f5nbei&amp;amp;s=2c3983d07590370d0d81f3d284df028438848d05&lt;/url&gt;&lt;/related-urls&gt;&lt;/urls&gt;&lt;electronic-resource-num&gt;10.1111/1755-0998.12239&lt;/electronic-resource-num&gt;&lt;/record&gt;&lt;/Cite&gt;&lt;/EndNote&gt;</w:instrText>
      </w:r>
      <w:r w:rsidRPr="00622B14">
        <w:fldChar w:fldCharType="separate"/>
      </w:r>
      <w:r w:rsidR="00406EFC">
        <w:rPr>
          <w:noProof/>
        </w:rPr>
        <w:t>(Tu et al 2014)</w:t>
      </w:r>
      <w:r w:rsidRPr="00622B14">
        <w:fldChar w:fldCharType="end"/>
      </w:r>
      <w:r w:rsidRPr="00622B14">
        <w:t xml:space="preserve">. From each sample, 1 µg DNA was fluorescently labeled for hybridization. The labeling, hybridization, and scanning were processed following the protocols previously described </w:t>
      </w:r>
      <w:r w:rsidRPr="00622B14">
        <w:fldChar w:fldCharType="begin"/>
      </w:r>
      <w:r w:rsidR="00FA773F">
        <w:instrText xml:space="preserve"> ADDIN EN.CITE &lt;EndNote&gt;&lt;Cite&gt;&lt;Author&gt;Xue&lt;/Author&gt;&lt;Year&gt;2016&lt;/Year&gt;&lt;RecNum&gt;242&lt;/RecNum&gt;&lt;DisplayText&gt;(Xue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rsidRPr="00622B14">
        <w:fldChar w:fldCharType="separate"/>
      </w:r>
      <w:r w:rsidR="00674C06">
        <w:rPr>
          <w:noProof/>
        </w:rPr>
        <w:t>(Xue et al 2016a)</w:t>
      </w:r>
      <w:r w:rsidRPr="00622B14">
        <w:fldChar w:fldCharType="end"/>
      </w:r>
      <w:r w:rsidRPr="00622B14">
        <w:t xml:space="preserve">. </w:t>
      </w:r>
    </w:p>
    <w:p w14:paraId="6BF32E8D" w14:textId="77777777" w:rsidR="00622B14" w:rsidRPr="00622B14" w:rsidRDefault="00622B14" w:rsidP="00622B14">
      <w:pPr>
        <w:pStyle w:val="OU-Heading3"/>
      </w:pPr>
      <w:bookmarkStart w:id="26" w:name="_Toc488845991"/>
      <w:r w:rsidRPr="00622B14">
        <w:t>GeoChip data pre-processing</w:t>
      </w:r>
      <w:bookmarkEnd w:id="26"/>
    </w:p>
    <w:p w14:paraId="6B4DC4C4" w14:textId="77777777" w:rsidR="00622B14" w:rsidRPr="00622B14" w:rsidRDefault="00622B14" w:rsidP="00622B14">
      <w:pPr>
        <w:pStyle w:val="OU-Normal"/>
      </w:pPr>
      <w:r w:rsidRPr="00622B14">
        <w:t>Data normalization was completed on a web-based pipeline (</w:t>
      </w:r>
      <w:hyperlink r:id="rId9" w:history="1">
        <w:r w:rsidRPr="00622B14">
          <w:rPr>
            <w:rStyle w:val="Hyperlink"/>
            <w:color w:val="auto"/>
            <w:u w:val="none"/>
          </w:rPr>
          <w:t>http://ieg.ou.edu/microarray/</w:t>
        </w:r>
      </w:hyperlink>
      <w:r w:rsidRPr="00622B14">
        <w:t>) as follows. First, the raw probe signals, calculated based on the average pixel intensity of each probe, were adjusted based on control dye intensity and sample set total intensity. Second, signals were filtered by removing the spots with a signal to noise ratio less than 2, and the spots with signal intensity less than 2 times background. Third, probes that generated positive signals in less than 10 % of the samples from a given thaw site (all replicates from within each field site and along the depth profile) were considered low abundance genes and removed from that site for downstream analyses. We identified low abundance genes on a site basis instead of globally to retain functional gene probes unique to one site. Fourth, the probe signals were then normalized to represent relative abundance of genes in each sample. Unless otherwise specified, all gene abundance data reported in this manuscript represent relative abundance estimations based on the normalized signal intensities of probes targeting said gene. A subset of 70 samples, 23 from Mi, 24 from Mo, and 23 from Ex sites, from depth ranges of 15-65 cm that exhibited a greater variation between sites in regard to functional genes detected with GeoChip were the most responsive to thaw. Detailed analyses on these layers were performed separately where indicated. The raw and normalized data can be accessed through the series accession number GSE97107 in the Gene Expression Omnibus (GEO) database.</w:t>
      </w:r>
    </w:p>
    <w:p w14:paraId="218282A0" w14:textId="77777777" w:rsidR="00622B14" w:rsidRPr="00622B14" w:rsidRDefault="00622B14" w:rsidP="00622B14">
      <w:pPr>
        <w:pStyle w:val="OU-Heading3"/>
      </w:pPr>
      <w:bookmarkStart w:id="27" w:name="_Toc488845992"/>
      <w:r w:rsidRPr="00622B14">
        <w:t>Statistical analysis</w:t>
      </w:r>
      <w:bookmarkEnd w:id="27"/>
    </w:p>
    <w:p w14:paraId="12C65E0A" w14:textId="7134DA12" w:rsidR="00F561FD" w:rsidRPr="00622B14" w:rsidRDefault="00622B14" w:rsidP="00622B14">
      <w:pPr>
        <w:pStyle w:val="OU-Normal"/>
      </w:pPr>
      <w:r w:rsidRPr="00622B14">
        <w:t xml:space="preserve">Normalized GeoChip signals, as well as soil and plant data, were used in the following analyses. (i) Microbial functional gene α-diversity was estimated using positive probe numbers and Shannon-Weiner, Simpson and Piedou’s evenness (J) were calculated </w:t>
      </w:r>
      <w:r w:rsidRPr="00622B14">
        <w:rPr>
          <w:rStyle w:val="OU-NormalChar"/>
        </w:rPr>
        <w:fldChar w:fldCharType="begin"/>
      </w:r>
      <w:r w:rsidR="00FA773F">
        <w:rPr>
          <w:rStyle w:val="OU-NormalChar"/>
        </w:rPr>
        <w:instrText xml:space="preserve"> ADDIN EN.CITE &lt;EndNote&gt;&lt;Cite&gt;&lt;Author&gt;Hill&lt;/Author&gt;&lt;Year&gt;1973&lt;/Year&gt;&lt;RecNum&gt;148&lt;/RecNum&gt;&lt;DisplayText&gt;(Hill 1973)&lt;/DisplayText&gt;&lt;record&gt;&lt;rec-number&gt;91&lt;/rec-number&gt;&lt;foreign-keys&gt;&lt;key app="EN" db-id="ztf9w9zwtwvaade9d0qvfvwh59w9f5e9vz9t" timestamp="1503424916"&gt;91&lt;/key&gt;&lt;/foreign-keys&gt;&lt;ref-type name="Journal Article"&gt;17&lt;/ref-type&gt;&lt;contributors&gt;&lt;authors&gt;&lt;author&gt;Hill, M. O.&lt;/author&gt;&lt;/authors&gt;&lt;/contributors&gt;&lt;titles&gt;&lt;title&gt;Diversity and evenness: A unifying notation and its consequences&lt;/title&gt;&lt;secondary-title&gt;Ecology&lt;/secondary-title&gt;&lt;/titles&gt;&lt;periodical&gt;&lt;full-title&gt;Ecology&lt;/full-title&gt;&lt;/periodical&gt;&lt;pages&gt;427-432&lt;/pages&gt;&lt;volume&gt;54&lt;/volume&gt;&lt;number&gt;2&lt;/number&gt;&lt;dates&gt;&lt;year&gt;1973&lt;/year&gt;&lt;/dates&gt;&lt;publisher&gt;Ecological Society of America&lt;/publisher&gt;&lt;isbn&gt;1939-9170&lt;/isbn&gt;&lt;urls&gt;&lt;related-urls&gt;&lt;url&gt;http://dx.doi.org/10.2307/1934352&lt;/url&gt;&lt;/related-urls&gt;&lt;/urls&gt;&lt;electronic-resource-num&gt;10.2307/1934352&lt;/electronic-resource-num&gt;&lt;/record&gt;&lt;/Cite&gt;&lt;/EndNote&gt;</w:instrText>
      </w:r>
      <w:r w:rsidRPr="00622B14">
        <w:rPr>
          <w:rStyle w:val="OU-NormalChar"/>
        </w:rPr>
        <w:fldChar w:fldCharType="separate"/>
      </w:r>
      <w:r w:rsidR="00E306FF">
        <w:rPr>
          <w:rStyle w:val="OU-NormalChar"/>
          <w:noProof/>
        </w:rPr>
        <w:t>(Hill 1973)</w:t>
      </w:r>
      <w:r w:rsidRPr="00622B14">
        <w:rPr>
          <w:rStyle w:val="OU-NormalChar"/>
        </w:rPr>
        <w:fldChar w:fldCharType="end"/>
      </w:r>
      <w:r w:rsidRPr="00622B14">
        <w:rPr>
          <w:rStyle w:val="OU-NormalChar"/>
        </w:rPr>
        <w:t xml:space="preserve">. The β-diversities of functional genes among sites were compared using the multivariate homogeneity of group dispersion </w:t>
      </w:r>
      <w:r w:rsidRPr="00622B14">
        <w:rPr>
          <w:rStyle w:val="OU-NormalChar"/>
        </w:rPr>
        <w:fldChar w:fldCharType="begin"/>
      </w:r>
      <w:r w:rsidR="00FA773F">
        <w:rPr>
          <w:rStyle w:val="OU-NormalChar"/>
        </w:rPr>
        <w:instrText xml:space="preserve"> ADDIN EN.CITE &lt;EndNote&gt;&lt;Cite&gt;&lt;Author&gt;Anderson&lt;/Author&gt;&lt;Year&gt;2006&lt;/Year&gt;&lt;RecNum&gt;119&lt;/RecNum&gt;&lt;DisplayText&gt;(Anderson et al 2006)&lt;/DisplayText&gt;&lt;record&gt;&lt;rec-number&gt;92&lt;/rec-number&gt;&lt;foreign-keys&gt;&lt;key app="EN" db-id="ztf9w9zwtwvaade9d0qvfvwh59w9f5e9vz9t" timestamp="1503424916"&gt;92&lt;/key&gt;&lt;/foreign-keys&gt;&lt;ref-type name="Journal Article"&gt;17&lt;/ref-type&gt;&lt;contributors&gt;&lt;authors&gt;&lt;author&gt;Anderson, Marti J.&lt;/author&gt;&lt;author&gt;Ellingsen, Kari E.&lt;/author&gt;&lt;author&gt;McArdle, Brian H.&lt;/author&gt;&lt;/authors&gt;&lt;/contributors&gt;&lt;titles&gt;&lt;title&gt;Multivariate dispersion as a measure of beta diversity&lt;/title&gt;&lt;secondary-title&gt;Ecology Letters&lt;/secondary-title&gt;&lt;/titles&gt;&lt;periodical&gt;&lt;full-title&gt;Ecology Letters&lt;/full-title&gt;&lt;/periodical&gt;&lt;pages&gt;683-693&lt;/pages&gt;&lt;volume&gt;9&lt;/volume&gt;&lt;number&gt;6&lt;/number&gt;&lt;keywords&gt;&lt;keyword&gt;Beta diversity&lt;/keyword&gt;&lt;keyword&gt;community structure&lt;/keyword&gt;&lt;keyword&gt;dissimilarity measures&lt;/keyword&gt;&lt;keyword&gt;kelp holdfasts&lt;/keyword&gt;&lt;keyword&gt;macrobenthos&lt;/keyword&gt;&lt;keyword&gt;multivariate dispersion&lt;/keyword&gt;&lt;keyword&gt;species abundance&lt;/keyword&gt;&lt;keyword&gt;species composition&lt;/keyword&gt;&lt;keyword&gt;transformations&lt;/keyword&gt;&lt;keyword&gt;variability&lt;/keyword&gt;&lt;/keywords&gt;&lt;dates&gt;&lt;year&gt;2006&lt;/year&gt;&lt;/dates&gt;&lt;publisher&gt;Blackwell Publishing Ltd&lt;/publisher&gt;&lt;isbn&gt;1461-0248&lt;/isbn&gt;&lt;urls&gt;&lt;related-urls&gt;&lt;url&gt;http://dx.doi.org/10.1111/j.1461-0248.2006.00926.x&lt;/url&gt;&lt;/related-urls&gt;&lt;/urls&gt;&lt;electronic-resource-num&gt;10.1111/j.1461-0248.2006.00926.x&lt;/electronic-resource-num&gt;&lt;/record&gt;&lt;/Cite&gt;&lt;/EndNote&gt;</w:instrText>
      </w:r>
      <w:r w:rsidRPr="00622B14">
        <w:rPr>
          <w:rStyle w:val="OU-NormalChar"/>
        </w:rPr>
        <w:fldChar w:fldCharType="separate"/>
      </w:r>
      <w:r w:rsidR="00674C06">
        <w:rPr>
          <w:rStyle w:val="OU-NormalChar"/>
          <w:noProof/>
        </w:rPr>
        <w:t>(Anderson et al 2006)</w:t>
      </w:r>
      <w:r w:rsidRPr="00622B14">
        <w:rPr>
          <w:rStyle w:val="OU-NormalChar"/>
        </w:rPr>
        <w:fldChar w:fldCharType="end"/>
      </w:r>
      <w:r w:rsidRPr="00622B14">
        <w:rPr>
          <w:rStyle w:val="OU-NormalChar"/>
        </w:rPr>
        <w:t xml:space="preserve">, based on the Sørensen index. The relationship between β-diversity and site surface microtopography was determined using Pearson’s product moment correlation. (ii) Welsh permutational t-tests were used to compare the diversity indices between each pair of two sites. P values were adjusted based on false discovery rate for the three comparisons. (iii) One-way ANOVAs followed by Fisher’s LSD tests were used to test the difference of means among sites for the soil physical-chemical variables, DNA yields, and gene abundances. P values of F tests on gene abundance were corrected among all the detected genes based on false discovery rates, and P values from the LSD test for each individual gene were adjusted using Holm’s method. </w:t>
      </w:r>
      <w:proofErr w:type="gramStart"/>
      <w:r w:rsidRPr="00622B14">
        <w:rPr>
          <w:rStyle w:val="OU-NormalChar"/>
        </w:rPr>
        <w:t>(iv) Repeated</w:t>
      </w:r>
      <w:proofErr w:type="gramEnd"/>
      <w:r w:rsidRPr="00622B14">
        <w:rPr>
          <w:rStyle w:val="OU-NormalChar"/>
        </w:rPr>
        <w:t xml:space="preserve"> measures ANOVAs were carried out to compare soil temperatures among sites. (v) Non-parametric multivariate statistical analyses, including Multi-response Permutation Procedures (MRPP) </w:t>
      </w:r>
      <w:r w:rsidRPr="00622B14">
        <w:rPr>
          <w:rStyle w:val="OU-NormalChar"/>
        </w:rPr>
        <w:fldChar w:fldCharType="begin"/>
      </w:r>
      <w:r w:rsidR="00FA773F">
        <w:rPr>
          <w:rStyle w:val="OU-NormalChar"/>
        </w:rPr>
        <w:instrText xml:space="preserve"> ADDIN EN.CITE &lt;EndNote&gt;&lt;Cite&gt;&lt;Author&gt;Van Sickle&lt;/Author&gt;&lt;Year&gt;1997&lt;/Year&gt;&lt;RecNum&gt;405&lt;/RecNum&gt;&lt;DisplayText&gt;(Van Sickle 1997)&lt;/DisplayText&gt;&lt;record&gt;&lt;rec-number&gt;93&lt;/rec-number&gt;&lt;foreign-keys&gt;&lt;key app="EN" db-id="ztf9w9zwtwvaade9d0qvfvwh59w9f5e9vz9t" timestamp="1503424916"&gt;93&lt;/key&gt;&lt;/foreign-keys&gt;&lt;ref-type name="Journal Article"&gt;17&lt;/ref-type&gt;&lt;contributors&gt;&lt;authors&gt;&lt;author&gt;Van Sickle, John&lt;/author&gt;&lt;/authors&gt;&lt;/contributors&gt;&lt;titles&gt;&lt;title&gt;Using mean similarity dendrograms to evaluate classifications&lt;/title&gt;&lt;secondary-title&gt;Journal of Agricultural, Biological, and Environmental Statistics&lt;/secondary-title&gt;&lt;/titles&gt;&lt;periodical&gt;&lt;full-title&gt;Journal of Agricultural, Biological, and Environmental Statistics&lt;/full-title&gt;&lt;/periodical&gt;&lt;pages&gt;370-388&lt;/pages&gt;&lt;volume&gt;2&lt;/volume&gt;&lt;number&gt;4&lt;/number&gt;&lt;dates&gt;&lt;year&gt;1997&lt;/year&gt;&lt;/dates&gt;&lt;publisher&gt;[International Biometric Society, Springer]&lt;/publisher&gt;&lt;isbn&gt;10857117&lt;/isbn&gt;&lt;urls&gt;&lt;related-urls&gt;&lt;url&gt;http://www.jstor.org/stable/1400509&lt;/url&gt;&lt;/related-urls&gt;&lt;/urls&gt;&lt;custom1&gt;Full publication date: Dec., 1997&lt;/custom1&gt;&lt;electronic-resource-num&gt;10.2307/1400509&lt;/electronic-resource-num&gt;&lt;/record&gt;&lt;/Cite&gt;&lt;/EndNote&gt;</w:instrText>
      </w:r>
      <w:r w:rsidRPr="00622B14">
        <w:rPr>
          <w:rStyle w:val="OU-NormalChar"/>
        </w:rPr>
        <w:fldChar w:fldCharType="separate"/>
      </w:r>
      <w:r w:rsidR="00E306FF">
        <w:rPr>
          <w:rStyle w:val="OU-NormalChar"/>
          <w:noProof/>
        </w:rPr>
        <w:t>(Van Sickle 1997)</w:t>
      </w:r>
      <w:r w:rsidRPr="00622B14">
        <w:rPr>
          <w:rStyle w:val="OU-NormalChar"/>
        </w:rPr>
        <w:fldChar w:fldCharType="end"/>
      </w:r>
      <w:r w:rsidRPr="00622B14">
        <w:rPr>
          <w:rStyle w:val="OU-NormalChar"/>
        </w:rPr>
        <w:t xml:space="preserve">, Analysis of Similarity (ANOSIM) </w:t>
      </w:r>
      <w:r w:rsidRPr="00622B14">
        <w:rPr>
          <w:rStyle w:val="OU-NormalChar"/>
        </w:rPr>
        <w:fldChar w:fldCharType="begin"/>
      </w:r>
      <w:r w:rsidR="00FA773F">
        <w:rPr>
          <w:rStyle w:val="OU-NormalChar"/>
        </w:rPr>
        <w:instrText xml:space="preserve"> ADDIN EN.CITE &lt;EndNote&gt;&lt;Cite&gt;&lt;Author&gt;Clarke&lt;/Author&gt;&lt;Year&gt;1993&lt;/Year&gt;&lt;RecNum&gt;9&lt;/RecNum&gt;&lt;DisplayText&gt;(Clarke 1993)&lt;/DisplayText&gt;&lt;record&gt;&lt;rec-number&gt;94&lt;/rec-number&gt;&lt;foreign-keys&gt;&lt;key app="EN" db-id="ztf9w9zwtwvaade9d0qvfvwh59w9f5e9vz9t" timestamp="1503424916"&gt;94&lt;/key&gt;&lt;/foreign-keys&gt;&lt;ref-type name="Journal Article"&gt;17&lt;/ref-type&gt;&lt;contributors&gt;&lt;authors&gt;&lt;author&gt;Clarke, K. R.&lt;/author&gt;&lt;/authors&gt;&lt;/contributors&gt;&lt;titles&gt;&lt;title&gt;Non-parametric multivariate analyses of changes in community structure&lt;/title&gt;&lt;secondary-title&gt;Australian Journal of Ecology&lt;/secondary-title&gt;&lt;/titles&gt;&lt;periodical&gt;&lt;full-title&gt;Australian Journal of Ecology&lt;/full-title&gt;&lt;/periodical&gt;&lt;pages&gt;117-143&lt;/pages&gt;&lt;volume&gt;18&lt;/volume&gt;&lt;number&gt;1&lt;/number&gt;&lt;dates&gt;&lt;year&gt;1993&lt;/year&gt;&lt;/dates&gt;&lt;publisher&gt;Blackwell Publishing Ltd&lt;/publisher&gt;&lt;isbn&gt;1442-9993&lt;/isbn&gt;&lt;urls&gt;&lt;related-urls&gt;&lt;url&gt;http://dx.doi.org/10.1111/j.1442-9993.1993.tb00438.x&lt;/url&gt;&lt;/related-urls&gt;&lt;/urls&gt;&lt;/record&gt;&lt;/Cite&gt;&lt;/EndNote&gt;</w:instrText>
      </w:r>
      <w:r w:rsidRPr="00622B14">
        <w:rPr>
          <w:rStyle w:val="OU-NormalChar"/>
        </w:rPr>
        <w:fldChar w:fldCharType="separate"/>
      </w:r>
      <w:r w:rsidR="00E306FF">
        <w:rPr>
          <w:rStyle w:val="OU-NormalChar"/>
          <w:noProof/>
        </w:rPr>
        <w:t>(Clarke 1993)</w:t>
      </w:r>
      <w:r w:rsidRPr="00622B14">
        <w:rPr>
          <w:rStyle w:val="OU-NormalChar"/>
        </w:rPr>
        <w:fldChar w:fldCharType="end"/>
      </w:r>
      <w:r w:rsidRPr="00622B14">
        <w:rPr>
          <w:rStyle w:val="OU-NormalChar"/>
        </w:rPr>
        <w:t xml:space="preserve">, and Permutational Multivariate Analysis of Variance Using Distance Matrices (Adonis) </w:t>
      </w:r>
      <w:r w:rsidRPr="00622B14">
        <w:rPr>
          <w:rStyle w:val="OU-NormalChar"/>
        </w:rPr>
        <w:fldChar w:fldCharType="begin"/>
      </w:r>
      <w:r w:rsidR="00FA773F">
        <w:rPr>
          <w:rStyle w:val="OU-NormalChar"/>
        </w:rPr>
        <w:instrText xml:space="preserve"> ADDIN EN.CITE &lt;EndNote&gt;&lt;Cite&gt;&lt;Author&gt;Anderson&lt;/Author&gt;&lt;Year&gt;2001&lt;/Year&gt;&lt;RecNum&gt;118&lt;/RecNum&gt;&lt;DisplayText&gt;(Anderson 2001)&lt;/DisplayText&gt;&lt;record&gt;&lt;rec-number&gt;95&lt;/rec-number&gt;&lt;foreign-keys&gt;&lt;key app="EN" db-id="ztf9w9zwtwvaade9d0qvfvwh59w9f5e9vz9t" timestamp="1503424916"&gt;95&lt;/key&gt;&lt;/foreign-keys&gt;&lt;ref-type name="Journal Article"&gt;17&lt;/ref-type&gt;&lt;contributors&gt;&lt;authors&gt;&lt;author&gt;Anderson, Marti J.&lt;/author&gt;&lt;/authors&gt;&lt;/contributors&gt;&lt;titles&gt;&lt;title&gt;A new method for non-parametric multivariate analysis of variance&lt;/title&gt;&lt;secondary-title&gt;Austral Ecology&lt;/secondary-title&gt;&lt;/titles&gt;&lt;periodical&gt;&lt;full-title&gt;Austral Ecology&lt;/full-title&gt;&lt;/periodical&gt;&lt;pages&gt;32-46&lt;/pages&gt;&lt;volume&gt;26&lt;/volume&gt;&lt;number&gt;1&lt;/number&gt;&lt;keywords&gt;&lt;keyword&gt;ANOVA&lt;/keyword&gt;&lt;keyword&gt;distance measure&lt;/keyword&gt;&lt;keyword&gt;experimental design&lt;/keyword&gt;&lt;keyword&gt;linear model&lt;/keyword&gt;&lt;keyword&gt;multifactorial&lt;/keyword&gt;&lt;keyword&gt;multivariate dissimilarity&lt;/keyword&gt;&lt;keyword&gt;partitioning&lt;/keyword&gt;&lt;keyword&gt;permutation tests&lt;/keyword&gt;&lt;keyword&gt;statistics&lt;/keyword&gt;&lt;/keywords&gt;&lt;dates&gt;&lt;year&gt;2001&lt;/year&gt;&lt;/dates&gt;&lt;publisher&gt;Blackwell Science Pty&lt;/publisher&gt;&lt;isbn&gt;1442-9993&lt;/isbn&gt;&lt;urls&gt;&lt;related-urls&gt;&lt;url&gt;http://dx.doi.org/10.1111/j.1442-9993.2001.01070.pp.x&lt;/url&gt;&lt;/related-urls&gt;&lt;/urls&gt;&lt;electronic-resource-num&gt;10.1111/j.1442-9993.2001.01070.pp.x&lt;/electronic-resource-num&gt;&lt;/record&gt;&lt;/Cite&gt;&lt;/EndNote&gt;</w:instrText>
      </w:r>
      <w:r w:rsidRPr="00622B14">
        <w:rPr>
          <w:rStyle w:val="OU-NormalChar"/>
        </w:rPr>
        <w:fldChar w:fldCharType="separate"/>
      </w:r>
      <w:r w:rsidR="00E306FF">
        <w:rPr>
          <w:rStyle w:val="OU-NormalChar"/>
          <w:noProof/>
        </w:rPr>
        <w:t>(Anderson 2001)</w:t>
      </w:r>
      <w:r w:rsidRPr="00622B14">
        <w:rPr>
          <w:rStyle w:val="OU-NormalChar"/>
        </w:rPr>
        <w:fldChar w:fldCharType="end"/>
      </w:r>
      <w:r w:rsidRPr="00622B14">
        <w:rPr>
          <w:rStyle w:val="OU-NormalChar"/>
        </w:rPr>
        <w:t xml:space="preserve">, were used to determine the dissimilarity of microbial functional gene profiles among sites and/or depth profiles. Pairwise distances among samples were calculated based on Bray-Curtis indices. When applicable, observations are permuted within the strata of hybridization slide (11-12 samples per slide) to eliminate potential slide effects; (vi) Mantel tests and canonical correspondence analyses (CCA) </w:t>
      </w:r>
      <w:r w:rsidRPr="00622B14">
        <w:rPr>
          <w:rStyle w:val="OU-NormalChar"/>
        </w:rPr>
        <w:fldChar w:fldCharType="begin"/>
      </w:r>
      <w:r w:rsidR="00FA773F">
        <w:rPr>
          <w:rStyle w:val="OU-NormalChar"/>
        </w:rPr>
        <w:instrText xml:space="preserve"> ADDIN EN.CITE &lt;EndNote&gt;&lt;Cite&gt;&lt;Author&gt;Legendre&lt;/Author&gt;&lt;Year&gt;2012&lt;/Year&gt;&lt;RecNum&gt;328&lt;/RecNum&gt;&lt;DisplayText&gt;(Legendre and Legendre 2012)&lt;/DisplayText&gt;&lt;record&gt;&lt;rec-number&gt;96&lt;/rec-number&gt;&lt;foreign-keys&gt;&lt;key app="EN" db-id="ztf9w9zwtwvaade9d0qvfvwh59w9f5e9vz9t" timestamp="1503424916"&gt;96&lt;/key&gt;&lt;/foreign-keys&gt;&lt;ref-type name="Book"&gt;6&lt;/ref-type&gt;&lt;contributors&gt;&lt;authors&gt;&lt;author&gt;Legendre, Pierre&lt;/author&gt;&lt;author&gt;Legendre, Loic FJ&lt;/author&gt;&lt;/authors&gt;&lt;/contributors&gt;&lt;titles&gt;&lt;title&gt;Numerical ecology&lt;/title&gt;&lt;/titles&gt;&lt;volume&gt;24&lt;/volume&gt;&lt;dates&gt;&lt;year&gt;2012&lt;/year&gt;&lt;/dates&gt;&lt;publisher&gt;Elsevier&lt;/publisher&gt;&lt;isbn&gt;0444538690&lt;/isbn&gt;&lt;urls&gt;&lt;/urls&gt;&lt;/record&gt;&lt;/Cite&gt;&lt;/EndNote&gt;</w:instrText>
      </w:r>
      <w:r w:rsidRPr="00622B14">
        <w:rPr>
          <w:rStyle w:val="OU-NormalChar"/>
        </w:rPr>
        <w:fldChar w:fldCharType="separate"/>
      </w:r>
      <w:r w:rsidR="00E306FF">
        <w:rPr>
          <w:rStyle w:val="OU-NormalChar"/>
          <w:noProof/>
        </w:rPr>
        <w:t>(Legendre and Legendre 2012)</w:t>
      </w:r>
      <w:r w:rsidRPr="00622B14">
        <w:rPr>
          <w:rStyle w:val="OU-NormalChar"/>
        </w:rPr>
        <w:fldChar w:fldCharType="end"/>
      </w:r>
      <w:r w:rsidRPr="00622B14">
        <w:rPr>
          <w:rStyle w:val="OU-NormalChar"/>
        </w:rPr>
        <w:t xml:space="preserve"> were performed to test correlations between microbial functional composition and soil and plant variables. One set of plant properties was used for each site when performing correlation analysis, which sufficed given the low within site plant variability compared to variability among sites. Samples containing missing soil data were removed from Mantel tests or CCA model construction. The soil and plant variable set in the CCA model was determined by forward selection. All statistical analyses were performed with R program version 3.0.1 </w:t>
      </w:r>
      <w:r w:rsidRPr="00622B14">
        <w:rPr>
          <w:rStyle w:val="OU-NormalChar"/>
        </w:rPr>
        <w:fldChar w:fldCharType="begin"/>
      </w:r>
      <w:r w:rsidR="00FA773F">
        <w:rPr>
          <w:rStyle w:val="OU-NormalChar"/>
        </w:rPr>
        <w:instrText xml:space="preserve"> ADDIN EN.CITE &lt;EndNote&gt;&lt;Cite&gt;&lt;Author&gt;R Core Team&lt;/Author&gt;&lt;Year&gt;2014&lt;/Year&gt;&lt;RecNum&gt;368&lt;/RecNum&gt;&lt;DisplayText&gt;(Team 2014)&lt;/DisplayText&gt;&lt;record&gt;&lt;rec-number&gt;97&lt;/rec-number&gt;&lt;foreign-keys&gt;&lt;key app="EN" db-id="ztf9w9zwtwvaade9d0qvfvwh59w9f5e9vz9t" timestamp="1503424916"&gt;97&lt;/key&gt;&lt;/foreign-keys&gt;&lt;ref-type name="Catalog"&gt;8&lt;/ref-type&gt;&lt;contributors&gt;&lt;authors&gt;&lt;author&gt;R Core Team&lt;/author&gt;&lt;/authors&gt;&lt;/contributors&gt;&lt;titles&gt;&lt;title&gt;R: A language and environment for statistical computing&lt;/title&gt;&lt;/titles&gt;&lt;dates&gt;&lt;year&gt;2014&lt;/year&gt;&lt;/dates&gt;&lt;pub-location&gt;Vienna, Austria&lt;/pub-location&gt;&lt;publisher&gt;R Foundation for Statistical Computing&lt;/publisher&gt;&lt;urls&gt;&lt;related-urls&gt;&lt;url&gt;http://www.R-project.org/&lt;/url&gt;&lt;/related-urls&gt;&lt;/urls&gt;&lt;/record&gt;&lt;/Cite&gt;&lt;/EndNote&gt;</w:instrText>
      </w:r>
      <w:r w:rsidRPr="00622B14">
        <w:rPr>
          <w:rStyle w:val="OU-NormalChar"/>
        </w:rPr>
        <w:fldChar w:fldCharType="separate"/>
      </w:r>
      <w:r w:rsidR="00EF23B0">
        <w:rPr>
          <w:rStyle w:val="OU-NormalChar"/>
          <w:noProof/>
        </w:rPr>
        <w:t>(Team 2014)</w:t>
      </w:r>
      <w:r w:rsidRPr="00622B14">
        <w:rPr>
          <w:rStyle w:val="OU-NormalChar"/>
        </w:rPr>
        <w:fldChar w:fldCharType="end"/>
      </w:r>
      <w:r w:rsidRPr="00622B14">
        <w:rPr>
          <w:rStyle w:val="OU-NormalChar"/>
        </w:rPr>
        <w:t xml:space="preserve"> using the packages vegan </w:t>
      </w:r>
      <w:r w:rsidRPr="00622B14">
        <w:rPr>
          <w:rStyle w:val="OU-NormalChar"/>
        </w:rPr>
        <w:fldChar w:fldCharType="begin"/>
      </w:r>
      <w:r w:rsidR="00FA773F">
        <w:rPr>
          <w:rStyle w:val="OU-NormalChar"/>
        </w:rPr>
        <w:instrText xml:space="preserve"> ADDIN EN.CITE &lt;EndNote&gt;&lt;Cite&gt;&lt;Author&gt;Oksanen&lt;/Author&gt;&lt;Year&gt;2013&lt;/Year&gt;&lt;RecNum&gt;163&lt;/RecNum&gt;&lt;DisplayText&gt;(Oksanen et al 2013)&lt;/DisplayText&gt;&lt;record&gt;&lt;rec-number&gt;98&lt;/rec-number&gt;&lt;foreign-keys&gt;&lt;key app="EN" db-id="ztf9w9zwtwvaade9d0qvfvwh59w9f5e9vz9t" timestamp="1503424916"&gt;98&lt;/key&gt;&lt;/foreign-keys&gt;&lt;ref-type name="Catalog"&gt;8&lt;/ref-type&gt;&lt;contributors&gt;&lt;authors&gt;&lt;author&gt;Oksanen, Jari&lt;/author&gt;&lt;author&gt;Blanchet, F. Guillaume&lt;/author&gt;&lt;author&gt;Kindt, Roeland&lt;/author&gt;&lt;author&gt;Legendre, Pierre&lt;/author&gt;&lt;author&gt;Minchin, Peter R.&lt;/author&gt;&lt;author&gt;O’Hara, R. Bob&lt;/author&gt;&lt;author&gt;Simpson, Gavin L.&lt;/author&gt;&lt;author&gt;Solymos, Peter&lt;/author&gt;&lt;author&gt;Stevens, M Henry H&lt;/author&gt;&lt;author&gt;Wagner, Helene&lt;/author&gt;&lt;/authors&gt;&lt;/contributors&gt;&lt;titles&gt;&lt;title&gt;vegan: Community ecology package&lt;/title&gt;&lt;/titles&gt;&lt;dates&gt;&lt;year&gt;2013&lt;/year&gt;&lt;/dates&gt;&lt;urls&gt;&lt;related-urls&gt;&lt;url&gt;http://CRAN.R-project.org/package=vegan&lt;/url&gt;&lt;/related-urls&gt;&lt;/urls&gt;&lt;/record&gt;&lt;/Cite&gt;&lt;/EndNote&gt;</w:instrText>
      </w:r>
      <w:r w:rsidRPr="00622B14">
        <w:rPr>
          <w:rStyle w:val="OU-NormalChar"/>
        </w:rPr>
        <w:fldChar w:fldCharType="separate"/>
      </w:r>
      <w:r w:rsidR="00674C06">
        <w:rPr>
          <w:rStyle w:val="OU-NormalChar"/>
          <w:noProof/>
        </w:rPr>
        <w:t>(Oksanen et al 2013)</w:t>
      </w:r>
      <w:r w:rsidRPr="00622B14">
        <w:rPr>
          <w:rStyle w:val="OU-NormalChar"/>
        </w:rPr>
        <w:fldChar w:fldCharType="end"/>
      </w:r>
      <w:r w:rsidRPr="00622B14">
        <w:rPr>
          <w:rStyle w:val="OU-NormalChar"/>
        </w:rPr>
        <w:t xml:space="preserve"> and agricolae </w:t>
      </w:r>
      <w:r w:rsidRPr="00622B14">
        <w:rPr>
          <w:rStyle w:val="OU-NormalChar"/>
        </w:rPr>
        <w:fldChar w:fldCharType="begin"/>
      </w:r>
      <w:r w:rsidR="00FA773F">
        <w:rPr>
          <w:rStyle w:val="OU-NormalChar"/>
        </w:rPr>
        <w:instrText xml:space="preserve"> ADDIN EN.CITE &lt;EndNote&gt;&lt;Cite&gt;&lt;Author&gt;De Mendiburu&lt;/Author&gt;&lt;Year&gt;2014&lt;/Year&gt;&lt;RecNum&gt;129&lt;/RecNum&gt;&lt;DisplayText&gt;(De Mendiburu 2014)&lt;/DisplayText&gt;&lt;record&gt;&lt;rec-number&gt;99&lt;/rec-number&gt;&lt;foreign-keys&gt;&lt;key app="EN" db-id="ztf9w9zwtwvaade9d0qvfvwh59w9f5e9vz9t" timestamp="1503424916"&gt;99&lt;/key&gt;&lt;/foreign-keys&gt;&lt;ref-type name="Catalog"&gt;8&lt;/ref-type&gt;&lt;contributors&gt;&lt;authors&gt;&lt;author&gt;De Mendiburu, Felipe&lt;/author&gt;&lt;/authors&gt;&lt;/contributors&gt;&lt;titles&gt;&lt;title&gt;Agricolae: statistical procedures for agricultural research&lt;/title&gt;&lt;secondary-title&gt;R package version 1.2-0&lt;/secondary-title&gt;&lt;/titles&gt;&lt;dates&gt;&lt;year&gt;2014&lt;/year&gt;&lt;/dates&gt;&lt;urls&gt;&lt;related-urls&gt;&lt;url&gt;http://CRAN.R-project.org/package=agricolae&lt;/url&gt;&lt;/related-urls&gt;&lt;/urls&gt;&lt;/record&gt;&lt;/Cite&gt;&lt;/EndNote&gt;</w:instrText>
      </w:r>
      <w:r w:rsidRPr="00622B14">
        <w:rPr>
          <w:rStyle w:val="OU-NormalChar"/>
        </w:rPr>
        <w:fldChar w:fldCharType="separate"/>
      </w:r>
      <w:r w:rsidR="00E306FF">
        <w:rPr>
          <w:rStyle w:val="OU-NormalChar"/>
          <w:noProof/>
        </w:rPr>
        <w:t>(De Mendiburu 2014)</w:t>
      </w:r>
      <w:r w:rsidRPr="00622B14">
        <w:rPr>
          <w:rStyle w:val="OU-NormalChar"/>
        </w:rPr>
        <w:fldChar w:fldCharType="end"/>
      </w:r>
      <w:r w:rsidRPr="00622B14">
        <w:rPr>
          <w:rStyle w:val="OU-NormalChar"/>
        </w:rPr>
        <w:t>.</w:t>
      </w:r>
      <w:r>
        <w:t xml:space="preserve"> </w:t>
      </w:r>
    </w:p>
    <w:p w14:paraId="5F125BCE" w14:textId="23A0D845" w:rsidR="00F561FD" w:rsidRDefault="00F561FD" w:rsidP="00A12D18">
      <w:pPr>
        <w:pStyle w:val="OU-Heading2"/>
        <w:outlineLvl w:val="0"/>
      </w:pPr>
      <w:bookmarkStart w:id="28" w:name="_Toc488845993"/>
      <w:r>
        <w:t>Results</w:t>
      </w:r>
      <w:bookmarkEnd w:id="28"/>
    </w:p>
    <w:p w14:paraId="10D113ED" w14:textId="46DE676F" w:rsidR="00F561FD" w:rsidRDefault="00D869C2" w:rsidP="00D869C2">
      <w:pPr>
        <w:pStyle w:val="OU-Heading3"/>
      </w:pPr>
      <w:bookmarkStart w:id="29" w:name="_Toc488845994"/>
      <w:r w:rsidRPr="00D869C2">
        <w:t>Impacts of thaw on microbial functional gene composition and structure</w:t>
      </w:r>
      <w:bookmarkEnd w:id="29"/>
    </w:p>
    <w:p w14:paraId="5638889B" w14:textId="1B953B42" w:rsidR="009841A5" w:rsidRDefault="00622B14" w:rsidP="009841A5">
      <w:pPr>
        <w:pStyle w:val="OU-Normal"/>
      </w:pPr>
      <w:bookmarkStart w:id="30" w:name="_Hlk488155539"/>
      <w:r w:rsidRPr="00622B14">
        <w:t>The highest DNA yield originated from 25-35 cm while the lowest was isolated from the top 15 cm and below 65 cm. No significant differences in DNA yield among sites were observed (</w:t>
      </w:r>
      <w:r w:rsidR="0073458C">
        <w:rPr>
          <w:b/>
        </w:rPr>
        <w:fldChar w:fldCharType="begin"/>
      </w:r>
      <w:r w:rsidR="0073458C">
        <w:instrText xml:space="preserve"> REF _Ref479331683 \h </w:instrText>
      </w:r>
      <w:r w:rsidR="0073458C">
        <w:rPr>
          <w:b/>
        </w:rPr>
      </w:r>
      <w:r w:rsidR="0073458C">
        <w:rPr>
          <w:b/>
        </w:rPr>
        <w:fldChar w:fldCharType="separate"/>
      </w:r>
      <w:r w:rsidR="00F0241B" w:rsidRPr="009D7974">
        <w:rPr>
          <w:b/>
        </w:rPr>
        <w:t xml:space="preserve">Figure S </w:t>
      </w:r>
      <w:r w:rsidR="00F0241B">
        <w:rPr>
          <w:b/>
          <w:noProof/>
        </w:rPr>
        <w:t>1</w:t>
      </w:r>
      <w:r w:rsidR="0073458C">
        <w:rPr>
          <w:b/>
        </w:rPr>
        <w:fldChar w:fldCharType="end"/>
      </w:r>
      <w:r w:rsidRPr="00622B14">
        <w:t>). Microbial functional gene composition was distinct among sites, specifically in the active layer (P = 0.001), bu</w:t>
      </w:r>
      <w:r w:rsidR="00AD7D32">
        <w:t>t only marginally significant (p</w:t>
      </w:r>
      <w:r w:rsidRPr="00622B14">
        <w:t>&lt; 0.1) with depth (</w:t>
      </w:r>
      <w:r w:rsidR="00EB52E5">
        <w:rPr>
          <w:b/>
        </w:rPr>
        <w:fldChar w:fldCharType="begin"/>
      </w:r>
      <w:r w:rsidR="00EB52E5">
        <w:instrText xml:space="preserve"> REF _Ref488763927 \h </w:instrText>
      </w:r>
      <w:r w:rsidR="00EB52E5">
        <w:rPr>
          <w:b/>
        </w:rPr>
      </w:r>
      <w:r w:rsidR="00EB52E5">
        <w:rPr>
          <w:b/>
        </w:rPr>
        <w:fldChar w:fldCharType="separate"/>
      </w:r>
      <w:r w:rsidR="00F0241B" w:rsidRPr="0073458C">
        <w:rPr>
          <w:b/>
        </w:rPr>
        <w:t xml:space="preserve">Table S </w:t>
      </w:r>
      <w:r w:rsidR="00F0241B">
        <w:rPr>
          <w:b/>
          <w:noProof/>
        </w:rPr>
        <w:t>1</w:t>
      </w:r>
      <w:r w:rsidR="00EB52E5">
        <w:rPr>
          <w:b/>
        </w:rPr>
        <w:fldChar w:fldCharType="end"/>
      </w:r>
      <w:r w:rsidRPr="00622B14">
        <w:t>). Comparing the communities among sites within depth fractions resulted in detectable differences only in the middle layers (15-65 cm) rather than surface and deep soils (</w:t>
      </w:r>
      <w:r w:rsidR="00EB52E5">
        <w:rPr>
          <w:b/>
        </w:rPr>
        <w:fldChar w:fldCharType="begin"/>
      </w:r>
      <w:r w:rsidR="00EB52E5">
        <w:instrText xml:space="preserve"> REF _Ref488763927 \h </w:instrText>
      </w:r>
      <w:r w:rsidR="00EB52E5">
        <w:rPr>
          <w:b/>
        </w:rPr>
      </w:r>
      <w:r w:rsidR="00EB52E5">
        <w:rPr>
          <w:b/>
        </w:rPr>
        <w:fldChar w:fldCharType="separate"/>
      </w:r>
      <w:r w:rsidR="00F0241B" w:rsidRPr="0073458C">
        <w:rPr>
          <w:b/>
        </w:rPr>
        <w:t xml:space="preserve">Table S </w:t>
      </w:r>
      <w:r w:rsidR="00F0241B">
        <w:rPr>
          <w:b/>
          <w:noProof/>
        </w:rPr>
        <w:t>1</w:t>
      </w:r>
      <w:r w:rsidR="00EB52E5">
        <w:rPr>
          <w:b/>
        </w:rPr>
        <w:fldChar w:fldCharType="end"/>
      </w:r>
      <w:r w:rsidRPr="00622B14">
        <w:t>). Notably, this middle fraction of soil represents depths that were frozen at the time of sampling, but which are still portions of the active layer (</w:t>
      </w:r>
      <w:r w:rsidR="00EB52E5">
        <w:fldChar w:fldCharType="begin"/>
      </w:r>
      <w:r w:rsidR="00EB52E5">
        <w:instrText xml:space="preserve"> REF _Ref479331707 \h </w:instrText>
      </w:r>
      <w:r w:rsidR="00EB52E5">
        <w:fldChar w:fldCharType="separate"/>
      </w:r>
      <w:r w:rsidR="00F0241B" w:rsidRPr="009D7974">
        <w:rPr>
          <w:b/>
        </w:rPr>
        <w:t xml:space="preserve">Figure S </w:t>
      </w:r>
      <w:r w:rsidR="00F0241B">
        <w:rPr>
          <w:b/>
          <w:noProof/>
        </w:rPr>
        <w:t>2</w:t>
      </w:r>
      <w:r w:rsidR="00EB52E5">
        <w:fldChar w:fldCharType="end"/>
      </w:r>
      <w:r w:rsidRPr="00622B14">
        <w:t xml:space="preserve">). </w:t>
      </w:r>
    </w:p>
    <w:p w14:paraId="355A1A5A" w14:textId="27E31106" w:rsidR="009841A5" w:rsidRPr="009841A5" w:rsidRDefault="009841A5" w:rsidP="001D637C">
      <w:pPr>
        <w:pStyle w:val="OU-Caption"/>
      </w:pPr>
      <w:bookmarkStart w:id="31" w:name="_Ref488761417"/>
      <w:bookmarkStart w:id="32" w:name="_Toc491170000"/>
      <w:r w:rsidRPr="009841A5">
        <w:rPr>
          <w:b/>
        </w:rPr>
        <w:t xml:space="preserve">Table </w:t>
      </w:r>
      <w:r w:rsidR="000331DF">
        <w:rPr>
          <w:b/>
        </w:rPr>
        <w:fldChar w:fldCharType="begin"/>
      </w:r>
      <w:r w:rsidR="000331DF">
        <w:rPr>
          <w:b/>
        </w:rPr>
        <w:instrText xml:space="preserve"> STYLEREF 1 \s </w:instrText>
      </w:r>
      <w:r w:rsidR="000331DF">
        <w:rPr>
          <w:b/>
        </w:rPr>
        <w:fldChar w:fldCharType="separate"/>
      </w:r>
      <w:r w:rsidR="00F0241B">
        <w:rPr>
          <w:b/>
          <w:noProof/>
        </w:rPr>
        <w:t>2</w:t>
      </w:r>
      <w:r w:rsidR="000331DF">
        <w:rPr>
          <w:b/>
        </w:rPr>
        <w:fldChar w:fldCharType="end"/>
      </w:r>
      <w:r w:rsidR="000331DF">
        <w:rPr>
          <w:b/>
        </w:rPr>
        <w:t>.</w:t>
      </w:r>
      <w:r w:rsidR="000331DF">
        <w:rPr>
          <w:b/>
        </w:rPr>
        <w:fldChar w:fldCharType="begin"/>
      </w:r>
      <w:r w:rsidR="000331DF">
        <w:rPr>
          <w:b/>
        </w:rPr>
        <w:instrText xml:space="preserve"> SEQ Table \* ARABIC \s 1 </w:instrText>
      </w:r>
      <w:r w:rsidR="000331DF">
        <w:rPr>
          <w:b/>
        </w:rPr>
        <w:fldChar w:fldCharType="separate"/>
      </w:r>
      <w:r w:rsidR="00F0241B">
        <w:rPr>
          <w:b/>
          <w:noProof/>
        </w:rPr>
        <w:t>1</w:t>
      </w:r>
      <w:r w:rsidR="000331DF">
        <w:rPr>
          <w:b/>
        </w:rPr>
        <w:fldChar w:fldCharType="end"/>
      </w:r>
      <w:bookmarkEnd w:id="31"/>
      <w:r w:rsidRPr="009841A5">
        <w:t xml:space="preserve"> Non-parametric multivariate dissimilarity tests of functional gene profiles among the three sites, and between any two sites. Distinct functional gene profiles were detected in the three sites. MRPP, multi-response permutation procedures; Adonis, permutational multivariate analysis of variance using distance matrices; ANOSIM, analysis of similarity. Results presented are based on distance matrices calculated with Bray-Curtis index. Horn, Euclidean, and binomial distances were also used, and generated similar outcomes (all tests significant), thus results not shown. P values &lt;0.05 are in bold.</w:t>
      </w:r>
      <w:bookmarkEnd w:id="32"/>
    </w:p>
    <w:tbl>
      <w:tblPr>
        <w:tblW w:w="8410" w:type="dxa"/>
        <w:jc w:val="center"/>
        <w:tblLook w:val="04A0" w:firstRow="1" w:lastRow="0" w:firstColumn="1" w:lastColumn="0" w:noHBand="0" w:noVBand="1"/>
      </w:tblPr>
      <w:tblGrid>
        <w:gridCol w:w="2050"/>
        <w:gridCol w:w="1311"/>
        <w:gridCol w:w="809"/>
        <w:gridCol w:w="1158"/>
        <w:gridCol w:w="962"/>
        <w:gridCol w:w="1057"/>
        <w:gridCol w:w="1063"/>
      </w:tblGrid>
      <w:tr w:rsidR="009841A5" w:rsidRPr="00F430FC" w14:paraId="45108F63" w14:textId="77777777" w:rsidTr="00B27BBF">
        <w:trPr>
          <w:trHeight w:val="300"/>
          <w:jc w:val="center"/>
        </w:trPr>
        <w:tc>
          <w:tcPr>
            <w:tcW w:w="2050" w:type="dxa"/>
            <w:tcBorders>
              <w:top w:val="single" w:sz="12" w:space="0" w:color="auto"/>
              <w:left w:val="nil"/>
              <w:bottom w:val="nil"/>
              <w:right w:val="nil"/>
            </w:tcBorders>
            <w:shd w:val="clear" w:color="auto" w:fill="auto"/>
            <w:noWrap/>
            <w:vAlign w:val="center"/>
            <w:hideMark/>
          </w:tcPr>
          <w:p w14:paraId="5CB1C948" w14:textId="77777777" w:rsidR="009841A5" w:rsidRPr="00F430FC" w:rsidRDefault="009841A5" w:rsidP="00063FDA">
            <w:pPr>
              <w:pStyle w:val="Table"/>
            </w:pPr>
          </w:p>
        </w:tc>
        <w:tc>
          <w:tcPr>
            <w:tcW w:w="2120" w:type="dxa"/>
            <w:gridSpan w:val="2"/>
            <w:tcBorders>
              <w:top w:val="single" w:sz="12" w:space="0" w:color="auto"/>
              <w:left w:val="nil"/>
              <w:bottom w:val="single" w:sz="4" w:space="0" w:color="auto"/>
              <w:right w:val="nil"/>
            </w:tcBorders>
            <w:shd w:val="clear" w:color="auto" w:fill="auto"/>
            <w:noWrap/>
            <w:vAlign w:val="center"/>
            <w:hideMark/>
          </w:tcPr>
          <w:p w14:paraId="2B83C026" w14:textId="77777777" w:rsidR="009841A5" w:rsidRPr="00F430FC" w:rsidRDefault="009841A5" w:rsidP="00063FDA">
            <w:pPr>
              <w:pStyle w:val="Table"/>
              <w:rPr>
                <w:bCs/>
              </w:rPr>
            </w:pPr>
            <w:r w:rsidRPr="00F430FC">
              <w:rPr>
                <w:bCs/>
              </w:rPr>
              <w:t>MRPP</w:t>
            </w:r>
          </w:p>
        </w:tc>
        <w:tc>
          <w:tcPr>
            <w:tcW w:w="2120" w:type="dxa"/>
            <w:gridSpan w:val="2"/>
            <w:tcBorders>
              <w:top w:val="single" w:sz="12" w:space="0" w:color="auto"/>
              <w:left w:val="nil"/>
              <w:bottom w:val="single" w:sz="4" w:space="0" w:color="auto"/>
              <w:right w:val="nil"/>
            </w:tcBorders>
            <w:shd w:val="clear" w:color="auto" w:fill="auto"/>
            <w:noWrap/>
            <w:vAlign w:val="center"/>
            <w:hideMark/>
          </w:tcPr>
          <w:p w14:paraId="786F4858" w14:textId="77777777" w:rsidR="009841A5" w:rsidRPr="00F430FC" w:rsidRDefault="009841A5" w:rsidP="00063FDA">
            <w:pPr>
              <w:pStyle w:val="Table"/>
              <w:rPr>
                <w:bCs/>
              </w:rPr>
            </w:pPr>
            <w:r w:rsidRPr="00F430FC">
              <w:rPr>
                <w:bCs/>
              </w:rPr>
              <w:t>Adonis</w:t>
            </w:r>
          </w:p>
        </w:tc>
        <w:tc>
          <w:tcPr>
            <w:tcW w:w="2120" w:type="dxa"/>
            <w:gridSpan w:val="2"/>
            <w:tcBorders>
              <w:top w:val="single" w:sz="12" w:space="0" w:color="auto"/>
              <w:left w:val="nil"/>
              <w:bottom w:val="single" w:sz="4" w:space="0" w:color="auto"/>
              <w:right w:val="nil"/>
            </w:tcBorders>
            <w:shd w:val="clear" w:color="auto" w:fill="auto"/>
            <w:noWrap/>
            <w:vAlign w:val="center"/>
            <w:hideMark/>
          </w:tcPr>
          <w:p w14:paraId="6037504D" w14:textId="77777777" w:rsidR="009841A5" w:rsidRPr="00F430FC" w:rsidRDefault="009841A5" w:rsidP="00063FDA">
            <w:pPr>
              <w:pStyle w:val="Table"/>
              <w:rPr>
                <w:bCs/>
              </w:rPr>
            </w:pPr>
            <w:r w:rsidRPr="00F430FC">
              <w:rPr>
                <w:bCs/>
              </w:rPr>
              <w:t>ANOSIM</w:t>
            </w:r>
          </w:p>
        </w:tc>
      </w:tr>
      <w:tr w:rsidR="009841A5" w:rsidRPr="00F430FC" w14:paraId="3B477FC8" w14:textId="77777777" w:rsidTr="00B27BBF">
        <w:trPr>
          <w:trHeight w:val="300"/>
          <w:jc w:val="center"/>
        </w:trPr>
        <w:tc>
          <w:tcPr>
            <w:tcW w:w="2050" w:type="dxa"/>
            <w:tcBorders>
              <w:top w:val="nil"/>
              <w:left w:val="nil"/>
              <w:bottom w:val="single" w:sz="12" w:space="0" w:color="auto"/>
              <w:right w:val="nil"/>
            </w:tcBorders>
            <w:shd w:val="clear" w:color="auto" w:fill="auto"/>
            <w:noWrap/>
            <w:vAlign w:val="center"/>
            <w:hideMark/>
          </w:tcPr>
          <w:p w14:paraId="275994A5" w14:textId="77777777" w:rsidR="009841A5" w:rsidRPr="00F430FC" w:rsidRDefault="009841A5" w:rsidP="00063FDA">
            <w:pPr>
              <w:pStyle w:val="Table"/>
            </w:pPr>
          </w:p>
        </w:tc>
        <w:tc>
          <w:tcPr>
            <w:tcW w:w="1311" w:type="dxa"/>
            <w:tcBorders>
              <w:top w:val="nil"/>
              <w:left w:val="nil"/>
              <w:bottom w:val="single" w:sz="12" w:space="0" w:color="auto"/>
              <w:right w:val="nil"/>
            </w:tcBorders>
            <w:shd w:val="clear" w:color="auto" w:fill="auto"/>
            <w:noWrap/>
            <w:vAlign w:val="center"/>
            <w:hideMark/>
          </w:tcPr>
          <w:p w14:paraId="32A842F4" w14:textId="77777777" w:rsidR="009841A5" w:rsidRPr="00F430FC" w:rsidRDefault="009841A5" w:rsidP="00063FDA">
            <w:pPr>
              <w:pStyle w:val="Table"/>
            </w:pPr>
            <w:r w:rsidRPr="00F430FC">
              <w:t>δ</w:t>
            </w:r>
          </w:p>
        </w:tc>
        <w:tc>
          <w:tcPr>
            <w:tcW w:w="809" w:type="dxa"/>
            <w:tcBorders>
              <w:top w:val="nil"/>
              <w:left w:val="nil"/>
              <w:bottom w:val="single" w:sz="12" w:space="0" w:color="auto"/>
              <w:right w:val="nil"/>
            </w:tcBorders>
            <w:shd w:val="clear" w:color="auto" w:fill="auto"/>
            <w:noWrap/>
            <w:vAlign w:val="center"/>
            <w:hideMark/>
          </w:tcPr>
          <w:p w14:paraId="7C1D4947" w14:textId="77777777" w:rsidR="009841A5" w:rsidRPr="00F430FC" w:rsidRDefault="009841A5" w:rsidP="00063FDA">
            <w:pPr>
              <w:pStyle w:val="Table"/>
              <w:rPr>
                <w:bCs/>
              </w:rPr>
            </w:pPr>
            <w:r w:rsidRPr="00F430FC">
              <w:rPr>
                <w:bCs/>
              </w:rPr>
              <w:t>p</w:t>
            </w:r>
          </w:p>
        </w:tc>
        <w:tc>
          <w:tcPr>
            <w:tcW w:w="1158" w:type="dxa"/>
            <w:tcBorders>
              <w:top w:val="nil"/>
              <w:left w:val="nil"/>
              <w:bottom w:val="single" w:sz="12" w:space="0" w:color="auto"/>
              <w:right w:val="nil"/>
            </w:tcBorders>
            <w:shd w:val="clear" w:color="auto" w:fill="auto"/>
            <w:noWrap/>
            <w:vAlign w:val="center"/>
            <w:hideMark/>
          </w:tcPr>
          <w:p w14:paraId="0A91234E" w14:textId="77777777" w:rsidR="009841A5" w:rsidRPr="00F430FC" w:rsidRDefault="009841A5" w:rsidP="00063FDA">
            <w:pPr>
              <w:pStyle w:val="Table"/>
            </w:pPr>
            <w:r w:rsidRPr="00F430FC">
              <w:t>F</w:t>
            </w:r>
          </w:p>
        </w:tc>
        <w:tc>
          <w:tcPr>
            <w:tcW w:w="962" w:type="dxa"/>
            <w:tcBorders>
              <w:top w:val="nil"/>
              <w:left w:val="nil"/>
              <w:bottom w:val="single" w:sz="12" w:space="0" w:color="auto"/>
              <w:right w:val="nil"/>
            </w:tcBorders>
            <w:shd w:val="clear" w:color="auto" w:fill="auto"/>
            <w:noWrap/>
            <w:vAlign w:val="center"/>
            <w:hideMark/>
          </w:tcPr>
          <w:p w14:paraId="7D041A35" w14:textId="77777777" w:rsidR="009841A5" w:rsidRPr="00F430FC" w:rsidRDefault="009841A5" w:rsidP="00063FDA">
            <w:pPr>
              <w:pStyle w:val="Table"/>
              <w:rPr>
                <w:bCs/>
              </w:rPr>
            </w:pPr>
            <w:r w:rsidRPr="00F430FC">
              <w:rPr>
                <w:bCs/>
              </w:rPr>
              <w:t>p</w:t>
            </w:r>
          </w:p>
        </w:tc>
        <w:tc>
          <w:tcPr>
            <w:tcW w:w="1057" w:type="dxa"/>
            <w:tcBorders>
              <w:top w:val="nil"/>
              <w:left w:val="nil"/>
              <w:bottom w:val="single" w:sz="12" w:space="0" w:color="auto"/>
              <w:right w:val="nil"/>
            </w:tcBorders>
            <w:shd w:val="clear" w:color="auto" w:fill="auto"/>
            <w:noWrap/>
            <w:vAlign w:val="center"/>
            <w:hideMark/>
          </w:tcPr>
          <w:p w14:paraId="216E7045" w14:textId="77777777" w:rsidR="009841A5" w:rsidRPr="00F430FC" w:rsidRDefault="009841A5" w:rsidP="00063FDA">
            <w:pPr>
              <w:pStyle w:val="Table"/>
            </w:pPr>
            <w:r w:rsidRPr="00F430FC">
              <w:t>R</w:t>
            </w:r>
          </w:p>
        </w:tc>
        <w:tc>
          <w:tcPr>
            <w:tcW w:w="1063" w:type="dxa"/>
            <w:tcBorders>
              <w:top w:val="nil"/>
              <w:left w:val="nil"/>
              <w:bottom w:val="single" w:sz="12" w:space="0" w:color="auto"/>
              <w:right w:val="nil"/>
            </w:tcBorders>
            <w:shd w:val="clear" w:color="auto" w:fill="auto"/>
            <w:noWrap/>
            <w:vAlign w:val="center"/>
            <w:hideMark/>
          </w:tcPr>
          <w:p w14:paraId="24D5DB36" w14:textId="77777777" w:rsidR="009841A5" w:rsidRPr="00F430FC" w:rsidRDefault="009841A5" w:rsidP="00063FDA">
            <w:pPr>
              <w:pStyle w:val="Table"/>
              <w:rPr>
                <w:bCs/>
              </w:rPr>
            </w:pPr>
            <w:r w:rsidRPr="00F430FC">
              <w:rPr>
                <w:bCs/>
              </w:rPr>
              <w:t>p</w:t>
            </w:r>
          </w:p>
        </w:tc>
      </w:tr>
      <w:tr w:rsidR="009841A5" w:rsidRPr="00F430FC" w14:paraId="02CE31D4" w14:textId="77777777" w:rsidTr="00B27BBF">
        <w:trPr>
          <w:trHeight w:val="300"/>
          <w:jc w:val="center"/>
        </w:trPr>
        <w:tc>
          <w:tcPr>
            <w:tcW w:w="2050" w:type="dxa"/>
            <w:tcBorders>
              <w:top w:val="single" w:sz="12" w:space="0" w:color="auto"/>
              <w:left w:val="nil"/>
              <w:bottom w:val="nil"/>
              <w:right w:val="nil"/>
            </w:tcBorders>
            <w:shd w:val="clear" w:color="auto" w:fill="auto"/>
            <w:noWrap/>
            <w:vAlign w:val="center"/>
            <w:hideMark/>
          </w:tcPr>
          <w:p w14:paraId="40FDFB57" w14:textId="77777777" w:rsidR="009841A5" w:rsidRPr="00F430FC" w:rsidRDefault="009841A5" w:rsidP="00063FDA">
            <w:pPr>
              <w:pStyle w:val="Table"/>
            </w:pPr>
            <w:r w:rsidRPr="00F430FC">
              <w:t>Among three sites</w:t>
            </w:r>
          </w:p>
        </w:tc>
        <w:tc>
          <w:tcPr>
            <w:tcW w:w="1311" w:type="dxa"/>
            <w:tcBorders>
              <w:top w:val="single" w:sz="12" w:space="0" w:color="auto"/>
              <w:left w:val="nil"/>
              <w:bottom w:val="nil"/>
              <w:right w:val="nil"/>
            </w:tcBorders>
            <w:shd w:val="clear" w:color="auto" w:fill="auto"/>
            <w:noWrap/>
            <w:vAlign w:val="center"/>
            <w:hideMark/>
          </w:tcPr>
          <w:p w14:paraId="6AA010B8" w14:textId="77777777" w:rsidR="009841A5" w:rsidRPr="00F430FC" w:rsidRDefault="009841A5" w:rsidP="00063FDA">
            <w:pPr>
              <w:pStyle w:val="Table"/>
            </w:pPr>
            <w:r w:rsidRPr="00F430FC">
              <w:t>0.250</w:t>
            </w:r>
          </w:p>
        </w:tc>
        <w:tc>
          <w:tcPr>
            <w:tcW w:w="809" w:type="dxa"/>
            <w:tcBorders>
              <w:top w:val="single" w:sz="12" w:space="0" w:color="auto"/>
              <w:left w:val="nil"/>
              <w:bottom w:val="nil"/>
              <w:right w:val="nil"/>
            </w:tcBorders>
            <w:shd w:val="clear" w:color="auto" w:fill="auto"/>
            <w:noWrap/>
            <w:vAlign w:val="center"/>
            <w:hideMark/>
          </w:tcPr>
          <w:p w14:paraId="19AE5410" w14:textId="77777777" w:rsidR="009841A5" w:rsidRPr="00203A44" w:rsidRDefault="009841A5" w:rsidP="00063FDA">
            <w:pPr>
              <w:pStyle w:val="Table"/>
              <w:rPr>
                <w:b/>
                <w:bCs/>
              </w:rPr>
            </w:pPr>
            <w:r w:rsidRPr="00203A44">
              <w:rPr>
                <w:b/>
                <w:bCs/>
              </w:rPr>
              <w:t>0.001</w:t>
            </w:r>
          </w:p>
        </w:tc>
        <w:tc>
          <w:tcPr>
            <w:tcW w:w="1158" w:type="dxa"/>
            <w:tcBorders>
              <w:top w:val="single" w:sz="12" w:space="0" w:color="auto"/>
              <w:left w:val="nil"/>
              <w:bottom w:val="nil"/>
              <w:right w:val="nil"/>
            </w:tcBorders>
            <w:shd w:val="clear" w:color="auto" w:fill="auto"/>
            <w:noWrap/>
            <w:vAlign w:val="center"/>
            <w:hideMark/>
          </w:tcPr>
          <w:p w14:paraId="4FDBAEE5" w14:textId="77777777" w:rsidR="009841A5" w:rsidRPr="00F430FC" w:rsidRDefault="009841A5" w:rsidP="00063FDA">
            <w:pPr>
              <w:pStyle w:val="Table"/>
            </w:pPr>
            <w:r w:rsidRPr="00F430FC">
              <w:t>11.136</w:t>
            </w:r>
          </w:p>
        </w:tc>
        <w:tc>
          <w:tcPr>
            <w:tcW w:w="962" w:type="dxa"/>
            <w:tcBorders>
              <w:top w:val="single" w:sz="12" w:space="0" w:color="auto"/>
              <w:left w:val="nil"/>
              <w:bottom w:val="nil"/>
              <w:right w:val="nil"/>
            </w:tcBorders>
            <w:shd w:val="clear" w:color="auto" w:fill="auto"/>
            <w:noWrap/>
            <w:vAlign w:val="center"/>
            <w:hideMark/>
          </w:tcPr>
          <w:p w14:paraId="39D1732A" w14:textId="77777777" w:rsidR="009841A5" w:rsidRPr="00203A44" w:rsidRDefault="009841A5" w:rsidP="00063FDA">
            <w:pPr>
              <w:pStyle w:val="Table"/>
              <w:rPr>
                <w:b/>
                <w:bCs/>
              </w:rPr>
            </w:pPr>
            <w:r w:rsidRPr="00203A44">
              <w:rPr>
                <w:b/>
                <w:bCs/>
              </w:rPr>
              <w:t>0.001</w:t>
            </w:r>
          </w:p>
        </w:tc>
        <w:tc>
          <w:tcPr>
            <w:tcW w:w="1057" w:type="dxa"/>
            <w:tcBorders>
              <w:top w:val="single" w:sz="12" w:space="0" w:color="auto"/>
              <w:left w:val="nil"/>
              <w:bottom w:val="nil"/>
              <w:right w:val="nil"/>
            </w:tcBorders>
            <w:shd w:val="clear" w:color="auto" w:fill="auto"/>
            <w:noWrap/>
            <w:vAlign w:val="center"/>
            <w:hideMark/>
          </w:tcPr>
          <w:p w14:paraId="333BE248" w14:textId="77777777" w:rsidR="009841A5" w:rsidRPr="00F430FC" w:rsidRDefault="009841A5" w:rsidP="00063FDA">
            <w:pPr>
              <w:pStyle w:val="Table"/>
            </w:pPr>
            <w:r w:rsidRPr="00F430FC">
              <w:t>0.234</w:t>
            </w:r>
          </w:p>
        </w:tc>
        <w:tc>
          <w:tcPr>
            <w:tcW w:w="1063" w:type="dxa"/>
            <w:tcBorders>
              <w:top w:val="single" w:sz="12" w:space="0" w:color="auto"/>
              <w:left w:val="nil"/>
              <w:bottom w:val="nil"/>
              <w:right w:val="nil"/>
            </w:tcBorders>
            <w:shd w:val="clear" w:color="auto" w:fill="auto"/>
            <w:noWrap/>
            <w:vAlign w:val="center"/>
            <w:hideMark/>
          </w:tcPr>
          <w:p w14:paraId="1B64BDB3" w14:textId="77777777" w:rsidR="009841A5" w:rsidRPr="00203A44" w:rsidRDefault="009841A5" w:rsidP="00063FDA">
            <w:pPr>
              <w:pStyle w:val="Table"/>
              <w:rPr>
                <w:b/>
                <w:bCs/>
              </w:rPr>
            </w:pPr>
            <w:r w:rsidRPr="00203A44">
              <w:rPr>
                <w:b/>
                <w:bCs/>
              </w:rPr>
              <w:t>0.001</w:t>
            </w:r>
          </w:p>
        </w:tc>
      </w:tr>
      <w:tr w:rsidR="009841A5" w:rsidRPr="00F430FC" w14:paraId="12896C70" w14:textId="77777777" w:rsidTr="00B27BBF">
        <w:trPr>
          <w:trHeight w:val="300"/>
          <w:jc w:val="center"/>
        </w:trPr>
        <w:tc>
          <w:tcPr>
            <w:tcW w:w="2050" w:type="dxa"/>
            <w:tcBorders>
              <w:top w:val="nil"/>
              <w:left w:val="nil"/>
              <w:bottom w:val="nil"/>
              <w:right w:val="nil"/>
            </w:tcBorders>
            <w:shd w:val="clear" w:color="auto" w:fill="auto"/>
            <w:noWrap/>
            <w:vAlign w:val="center"/>
            <w:hideMark/>
          </w:tcPr>
          <w:p w14:paraId="3B5A5587" w14:textId="77777777" w:rsidR="009841A5" w:rsidRPr="00F430FC" w:rsidRDefault="009841A5" w:rsidP="00063FDA">
            <w:pPr>
              <w:pStyle w:val="Table"/>
            </w:pPr>
            <w:r w:rsidRPr="00F430FC">
              <w:t>Mi vs Mo</w:t>
            </w:r>
          </w:p>
        </w:tc>
        <w:tc>
          <w:tcPr>
            <w:tcW w:w="1311" w:type="dxa"/>
            <w:tcBorders>
              <w:top w:val="nil"/>
              <w:left w:val="nil"/>
              <w:bottom w:val="nil"/>
              <w:right w:val="nil"/>
            </w:tcBorders>
            <w:shd w:val="clear" w:color="auto" w:fill="auto"/>
            <w:noWrap/>
            <w:vAlign w:val="center"/>
            <w:hideMark/>
          </w:tcPr>
          <w:p w14:paraId="138FE8C6" w14:textId="77777777" w:rsidR="009841A5" w:rsidRPr="00F430FC" w:rsidRDefault="009841A5" w:rsidP="00063FDA">
            <w:pPr>
              <w:pStyle w:val="Table"/>
            </w:pPr>
            <w:r w:rsidRPr="00F430FC">
              <w:t>0.234</w:t>
            </w:r>
          </w:p>
        </w:tc>
        <w:tc>
          <w:tcPr>
            <w:tcW w:w="809" w:type="dxa"/>
            <w:tcBorders>
              <w:top w:val="nil"/>
              <w:left w:val="nil"/>
              <w:bottom w:val="nil"/>
              <w:right w:val="nil"/>
            </w:tcBorders>
            <w:shd w:val="clear" w:color="auto" w:fill="auto"/>
            <w:noWrap/>
            <w:vAlign w:val="center"/>
            <w:hideMark/>
          </w:tcPr>
          <w:p w14:paraId="12E1BE69" w14:textId="77777777" w:rsidR="009841A5" w:rsidRPr="00203A44" w:rsidRDefault="009841A5" w:rsidP="00063FDA">
            <w:pPr>
              <w:pStyle w:val="Table"/>
              <w:rPr>
                <w:b/>
                <w:bCs/>
              </w:rPr>
            </w:pPr>
            <w:r w:rsidRPr="00203A44">
              <w:rPr>
                <w:b/>
                <w:bCs/>
              </w:rPr>
              <w:t>0.001</w:t>
            </w:r>
          </w:p>
        </w:tc>
        <w:tc>
          <w:tcPr>
            <w:tcW w:w="1158" w:type="dxa"/>
            <w:tcBorders>
              <w:top w:val="nil"/>
              <w:left w:val="nil"/>
              <w:bottom w:val="nil"/>
              <w:right w:val="nil"/>
            </w:tcBorders>
            <w:shd w:val="clear" w:color="auto" w:fill="auto"/>
            <w:noWrap/>
            <w:vAlign w:val="center"/>
            <w:hideMark/>
          </w:tcPr>
          <w:p w14:paraId="79528ABF" w14:textId="77777777" w:rsidR="009841A5" w:rsidRPr="00F430FC" w:rsidRDefault="009841A5" w:rsidP="00063FDA">
            <w:pPr>
              <w:pStyle w:val="Table"/>
            </w:pPr>
            <w:r w:rsidRPr="00F430FC">
              <w:t>24.750</w:t>
            </w:r>
          </w:p>
        </w:tc>
        <w:tc>
          <w:tcPr>
            <w:tcW w:w="962" w:type="dxa"/>
            <w:tcBorders>
              <w:top w:val="nil"/>
              <w:left w:val="nil"/>
              <w:bottom w:val="nil"/>
              <w:right w:val="nil"/>
            </w:tcBorders>
            <w:shd w:val="clear" w:color="auto" w:fill="auto"/>
            <w:noWrap/>
            <w:vAlign w:val="center"/>
            <w:hideMark/>
          </w:tcPr>
          <w:p w14:paraId="6EA1C1F6" w14:textId="77777777" w:rsidR="009841A5" w:rsidRPr="00203A44" w:rsidRDefault="009841A5" w:rsidP="00063FDA">
            <w:pPr>
              <w:pStyle w:val="Table"/>
              <w:rPr>
                <w:b/>
                <w:bCs/>
              </w:rPr>
            </w:pPr>
            <w:r w:rsidRPr="00203A44">
              <w:rPr>
                <w:b/>
                <w:bCs/>
              </w:rPr>
              <w:t>0.001</w:t>
            </w:r>
          </w:p>
        </w:tc>
        <w:tc>
          <w:tcPr>
            <w:tcW w:w="1057" w:type="dxa"/>
            <w:tcBorders>
              <w:top w:val="nil"/>
              <w:left w:val="nil"/>
              <w:bottom w:val="nil"/>
              <w:right w:val="nil"/>
            </w:tcBorders>
            <w:shd w:val="clear" w:color="auto" w:fill="auto"/>
            <w:noWrap/>
            <w:vAlign w:val="center"/>
            <w:hideMark/>
          </w:tcPr>
          <w:p w14:paraId="4E9AEEE1" w14:textId="77777777" w:rsidR="009841A5" w:rsidRPr="00F430FC" w:rsidRDefault="009841A5" w:rsidP="00063FDA">
            <w:pPr>
              <w:pStyle w:val="Table"/>
            </w:pPr>
            <w:r w:rsidRPr="00F430FC">
              <w:t>0.452</w:t>
            </w:r>
          </w:p>
        </w:tc>
        <w:tc>
          <w:tcPr>
            <w:tcW w:w="1063" w:type="dxa"/>
            <w:tcBorders>
              <w:top w:val="nil"/>
              <w:left w:val="nil"/>
              <w:bottom w:val="nil"/>
              <w:right w:val="nil"/>
            </w:tcBorders>
            <w:shd w:val="clear" w:color="auto" w:fill="auto"/>
            <w:noWrap/>
            <w:vAlign w:val="center"/>
            <w:hideMark/>
          </w:tcPr>
          <w:p w14:paraId="28CB18F6" w14:textId="77777777" w:rsidR="009841A5" w:rsidRPr="00203A44" w:rsidRDefault="009841A5" w:rsidP="00063FDA">
            <w:pPr>
              <w:pStyle w:val="Table"/>
              <w:rPr>
                <w:b/>
                <w:bCs/>
              </w:rPr>
            </w:pPr>
            <w:r w:rsidRPr="00203A44">
              <w:rPr>
                <w:b/>
                <w:bCs/>
              </w:rPr>
              <w:t>0.001</w:t>
            </w:r>
          </w:p>
        </w:tc>
      </w:tr>
      <w:tr w:rsidR="009841A5" w:rsidRPr="00F430FC" w14:paraId="21EF0D9C" w14:textId="77777777" w:rsidTr="00B27BBF">
        <w:trPr>
          <w:trHeight w:val="300"/>
          <w:jc w:val="center"/>
        </w:trPr>
        <w:tc>
          <w:tcPr>
            <w:tcW w:w="2050" w:type="dxa"/>
            <w:tcBorders>
              <w:top w:val="nil"/>
              <w:left w:val="nil"/>
              <w:bottom w:val="nil"/>
              <w:right w:val="nil"/>
            </w:tcBorders>
            <w:shd w:val="clear" w:color="auto" w:fill="auto"/>
            <w:noWrap/>
            <w:vAlign w:val="center"/>
            <w:hideMark/>
          </w:tcPr>
          <w:p w14:paraId="3D11BAB6" w14:textId="77777777" w:rsidR="009841A5" w:rsidRPr="00F430FC" w:rsidRDefault="009841A5" w:rsidP="00063FDA">
            <w:pPr>
              <w:pStyle w:val="Table"/>
            </w:pPr>
            <w:r w:rsidRPr="00F430FC">
              <w:t>Mi vs Ex</w:t>
            </w:r>
          </w:p>
        </w:tc>
        <w:tc>
          <w:tcPr>
            <w:tcW w:w="1311" w:type="dxa"/>
            <w:tcBorders>
              <w:top w:val="nil"/>
              <w:left w:val="nil"/>
              <w:bottom w:val="nil"/>
              <w:right w:val="nil"/>
            </w:tcBorders>
            <w:shd w:val="clear" w:color="auto" w:fill="auto"/>
            <w:noWrap/>
            <w:vAlign w:val="center"/>
            <w:hideMark/>
          </w:tcPr>
          <w:p w14:paraId="6C34B088" w14:textId="77777777" w:rsidR="009841A5" w:rsidRPr="00F430FC" w:rsidRDefault="009841A5" w:rsidP="00063FDA">
            <w:pPr>
              <w:pStyle w:val="Table"/>
            </w:pPr>
            <w:r w:rsidRPr="00F430FC">
              <w:t>0.244</w:t>
            </w:r>
          </w:p>
        </w:tc>
        <w:tc>
          <w:tcPr>
            <w:tcW w:w="809" w:type="dxa"/>
            <w:tcBorders>
              <w:top w:val="nil"/>
              <w:left w:val="nil"/>
              <w:bottom w:val="nil"/>
              <w:right w:val="nil"/>
            </w:tcBorders>
            <w:shd w:val="clear" w:color="auto" w:fill="auto"/>
            <w:noWrap/>
            <w:vAlign w:val="center"/>
            <w:hideMark/>
          </w:tcPr>
          <w:p w14:paraId="3C653822" w14:textId="77777777" w:rsidR="009841A5" w:rsidRPr="00203A44" w:rsidRDefault="009841A5" w:rsidP="00063FDA">
            <w:pPr>
              <w:pStyle w:val="Table"/>
              <w:rPr>
                <w:b/>
                <w:bCs/>
              </w:rPr>
            </w:pPr>
            <w:r w:rsidRPr="00203A44">
              <w:rPr>
                <w:b/>
                <w:bCs/>
              </w:rPr>
              <w:t>0.005</w:t>
            </w:r>
          </w:p>
        </w:tc>
        <w:tc>
          <w:tcPr>
            <w:tcW w:w="1158" w:type="dxa"/>
            <w:tcBorders>
              <w:top w:val="nil"/>
              <w:left w:val="nil"/>
              <w:bottom w:val="nil"/>
              <w:right w:val="nil"/>
            </w:tcBorders>
            <w:shd w:val="clear" w:color="auto" w:fill="auto"/>
            <w:noWrap/>
            <w:vAlign w:val="center"/>
            <w:hideMark/>
          </w:tcPr>
          <w:p w14:paraId="12274B64" w14:textId="77777777" w:rsidR="009841A5" w:rsidRPr="00F430FC" w:rsidRDefault="009841A5" w:rsidP="00063FDA">
            <w:pPr>
              <w:pStyle w:val="Table"/>
            </w:pPr>
            <w:r w:rsidRPr="00F430FC">
              <w:t>5.837</w:t>
            </w:r>
          </w:p>
        </w:tc>
        <w:tc>
          <w:tcPr>
            <w:tcW w:w="962" w:type="dxa"/>
            <w:tcBorders>
              <w:top w:val="nil"/>
              <w:left w:val="nil"/>
              <w:bottom w:val="nil"/>
              <w:right w:val="nil"/>
            </w:tcBorders>
            <w:shd w:val="clear" w:color="auto" w:fill="auto"/>
            <w:noWrap/>
            <w:vAlign w:val="center"/>
            <w:hideMark/>
          </w:tcPr>
          <w:p w14:paraId="08840968" w14:textId="77777777" w:rsidR="009841A5" w:rsidRPr="00203A44" w:rsidRDefault="009841A5" w:rsidP="00063FDA">
            <w:pPr>
              <w:pStyle w:val="Table"/>
              <w:rPr>
                <w:b/>
                <w:bCs/>
              </w:rPr>
            </w:pPr>
            <w:r w:rsidRPr="00203A44">
              <w:rPr>
                <w:b/>
                <w:bCs/>
              </w:rPr>
              <w:t>0.006</w:t>
            </w:r>
          </w:p>
        </w:tc>
        <w:tc>
          <w:tcPr>
            <w:tcW w:w="1057" w:type="dxa"/>
            <w:tcBorders>
              <w:top w:val="nil"/>
              <w:left w:val="nil"/>
              <w:bottom w:val="nil"/>
              <w:right w:val="nil"/>
            </w:tcBorders>
            <w:shd w:val="clear" w:color="auto" w:fill="auto"/>
            <w:noWrap/>
            <w:vAlign w:val="center"/>
            <w:hideMark/>
          </w:tcPr>
          <w:p w14:paraId="4C699899" w14:textId="77777777" w:rsidR="009841A5" w:rsidRPr="00F430FC" w:rsidRDefault="009841A5" w:rsidP="00063FDA">
            <w:pPr>
              <w:pStyle w:val="Table"/>
            </w:pPr>
            <w:r w:rsidRPr="00F430FC">
              <w:t>0.109</w:t>
            </w:r>
          </w:p>
        </w:tc>
        <w:tc>
          <w:tcPr>
            <w:tcW w:w="1063" w:type="dxa"/>
            <w:tcBorders>
              <w:top w:val="nil"/>
              <w:left w:val="nil"/>
              <w:bottom w:val="nil"/>
              <w:right w:val="nil"/>
            </w:tcBorders>
            <w:shd w:val="clear" w:color="auto" w:fill="auto"/>
            <w:noWrap/>
            <w:vAlign w:val="center"/>
            <w:hideMark/>
          </w:tcPr>
          <w:p w14:paraId="0A0FF9CE" w14:textId="77777777" w:rsidR="009841A5" w:rsidRPr="00203A44" w:rsidRDefault="009841A5" w:rsidP="00063FDA">
            <w:pPr>
              <w:pStyle w:val="Table"/>
              <w:rPr>
                <w:b/>
                <w:bCs/>
              </w:rPr>
            </w:pPr>
            <w:r w:rsidRPr="00203A44">
              <w:rPr>
                <w:b/>
                <w:bCs/>
              </w:rPr>
              <w:t>0.006</w:t>
            </w:r>
          </w:p>
        </w:tc>
      </w:tr>
      <w:tr w:rsidR="009841A5" w:rsidRPr="00F430FC" w14:paraId="753B87A8" w14:textId="77777777" w:rsidTr="00B27BBF">
        <w:trPr>
          <w:trHeight w:val="300"/>
          <w:jc w:val="center"/>
        </w:trPr>
        <w:tc>
          <w:tcPr>
            <w:tcW w:w="2050" w:type="dxa"/>
            <w:tcBorders>
              <w:top w:val="nil"/>
              <w:left w:val="nil"/>
              <w:bottom w:val="single" w:sz="12" w:space="0" w:color="auto"/>
              <w:right w:val="nil"/>
            </w:tcBorders>
            <w:shd w:val="clear" w:color="auto" w:fill="auto"/>
            <w:noWrap/>
            <w:vAlign w:val="center"/>
            <w:hideMark/>
          </w:tcPr>
          <w:p w14:paraId="6AE9CEDE" w14:textId="77777777" w:rsidR="009841A5" w:rsidRPr="00F430FC" w:rsidRDefault="009841A5" w:rsidP="00063FDA">
            <w:pPr>
              <w:pStyle w:val="Table"/>
            </w:pPr>
            <w:r w:rsidRPr="00F430FC">
              <w:t>Mo vs Ex</w:t>
            </w:r>
          </w:p>
        </w:tc>
        <w:tc>
          <w:tcPr>
            <w:tcW w:w="1311" w:type="dxa"/>
            <w:tcBorders>
              <w:top w:val="nil"/>
              <w:left w:val="nil"/>
              <w:bottom w:val="single" w:sz="12" w:space="0" w:color="auto"/>
              <w:right w:val="nil"/>
            </w:tcBorders>
            <w:shd w:val="clear" w:color="auto" w:fill="auto"/>
            <w:noWrap/>
            <w:vAlign w:val="center"/>
            <w:hideMark/>
          </w:tcPr>
          <w:p w14:paraId="26B21981" w14:textId="77777777" w:rsidR="009841A5" w:rsidRPr="00F430FC" w:rsidRDefault="009841A5" w:rsidP="00063FDA">
            <w:pPr>
              <w:pStyle w:val="Table"/>
            </w:pPr>
            <w:r w:rsidRPr="00F430FC">
              <w:t>0.273</w:t>
            </w:r>
          </w:p>
        </w:tc>
        <w:tc>
          <w:tcPr>
            <w:tcW w:w="809" w:type="dxa"/>
            <w:tcBorders>
              <w:top w:val="nil"/>
              <w:left w:val="nil"/>
              <w:bottom w:val="single" w:sz="12" w:space="0" w:color="auto"/>
              <w:right w:val="nil"/>
            </w:tcBorders>
            <w:shd w:val="clear" w:color="auto" w:fill="auto"/>
            <w:noWrap/>
            <w:vAlign w:val="center"/>
            <w:hideMark/>
          </w:tcPr>
          <w:p w14:paraId="19893146" w14:textId="77777777" w:rsidR="009841A5" w:rsidRPr="00203A44" w:rsidRDefault="009841A5" w:rsidP="00063FDA">
            <w:pPr>
              <w:pStyle w:val="Table"/>
              <w:rPr>
                <w:b/>
                <w:bCs/>
              </w:rPr>
            </w:pPr>
            <w:r w:rsidRPr="00203A44">
              <w:rPr>
                <w:b/>
                <w:bCs/>
              </w:rPr>
              <w:t>0.002</w:t>
            </w:r>
          </w:p>
        </w:tc>
        <w:tc>
          <w:tcPr>
            <w:tcW w:w="1158" w:type="dxa"/>
            <w:tcBorders>
              <w:top w:val="nil"/>
              <w:left w:val="nil"/>
              <w:bottom w:val="single" w:sz="12" w:space="0" w:color="auto"/>
              <w:right w:val="nil"/>
            </w:tcBorders>
            <w:shd w:val="clear" w:color="auto" w:fill="auto"/>
            <w:noWrap/>
            <w:vAlign w:val="center"/>
            <w:hideMark/>
          </w:tcPr>
          <w:p w14:paraId="3F3401E1" w14:textId="77777777" w:rsidR="009841A5" w:rsidRPr="00F430FC" w:rsidRDefault="009841A5" w:rsidP="00063FDA">
            <w:pPr>
              <w:pStyle w:val="Table"/>
            </w:pPr>
            <w:r w:rsidRPr="00F430FC">
              <w:t>5.195</w:t>
            </w:r>
          </w:p>
        </w:tc>
        <w:tc>
          <w:tcPr>
            <w:tcW w:w="962" w:type="dxa"/>
            <w:tcBorders>
              <w:top w:val="nil"/>
              <w:left w:val="nil"/>
              <w:bottom w:val="single" w:sz="12" w:space="0" w:color="auto"/>
              <w:right w:val="nil"/>
            </w:tcBorders>
            <w:shd w:val="clear" w:color="auto" w:fill="auto"/>
            <w:noWrap/>
            <w:vAlign w:val="center"/>
            <w:hideMark/>
          </w:tcPr>
          <w:p w14:paraId="4938D819" w14:textId="77777777" w:rsidR="009841A5" w:rsidRPr="00203A44" w:rsidRDefault="009841A5" w:rsidP="00063FDA">
            <w:pPr>
              <w:pStyle w:val="Table"/>
              <w:rPr>
                <w:b/>
                <w:bCs/>
              </w:rPr>
            </w:pPr>
            <w:r w:rsidRPr="00203A44">
              <w:rPr>
                <w:b/>
                <w:bCs/>
              </w:rPr>
              <w:t>0.003</w:t>
            </w:r>
          </w:p>
        </w:tc>
        <w:tc>
          <w:tcPr>
            <w:tcW w:w="1057" w:type="dxa"/>
            <w:tcBorders>
              <w:top w:val="nil"/>
              <w:left w:val="nil"/>
              <w:bottom w:val="single" w:sz="12" w:space="0" w:color="auto"/>
              <w:right w:val="nil"/>
            </w:tcBorders>
            <w:shd w:val="clear" w:color="auto" w:fill="auto"/>
            <w:noWrap/>
            <w:vAlign w:val="center"/>
            <w:hideMark/>
          </w:tcPr>
          <w:p w14:paraId="24C71C3D" w14:textId="77777777" w:rsidR="009841A5" w:rsidRPr="00F430FC" w:rsidRDefault="009841A5" w:rsidP="00063FDA">
            <w:pPr>
              <w:pStyle w:val="Table"/>
            </w:pPr>
            <w:r w:rsidRPr="00F430FC">
              <w:t>0.117</w:t>
            </w:r>
          </w:p>
        </w:tc>
        <w:tc>
          <w:tcPr>
            <w:tcW w:w="1063" w:type="dxa"/>
            <w:tcBorders>
              <w:top w:val="nil"/>
              <w:left w:val="nil"/>
              <w:bottom w:val="single" w:sz="12" w:space="0" w:color="auto"/>
              <w:right w:val="nil"/>
            </w:tcBorders>
            <w:shd w:val="clear" w:color="auto" w:fill="auto"/>
            <w:noWrap/>
            <w:vAlign w:val="center"/>
            <w:hideMark/>
          </w:tcPr>
          <w:p w14:paraId="05930BE2" w14:textId="77777777" w:rsidR="009841A5" w:rsidRPr="00203A44" w:rsidRDefault="009841A5" w:rsidP="00063FDA">
            <w:pPr>
              <w:pStyle w:val="Table"/>
              <w:rPr>
                <w:b/>
                <w:bCs/>
              </w:rPr>
            </w:pPr>
            <w:r w:rsidRPr="00203A44">
              <w:rPr>
                <w:b/>
                <w:bCs/>
              </w:rPr>
              <w:t>0.008</w:t>
            </w:r>
          </w:p>
        </w:tc>
      </w:tr>
    </w:tbl>
    <w:p w14:paraId="4502B560" w14:textId="77777777" w:rsidR="00063FDA" w:rsidRDefault="00063FDA" w:rsidP="00622B14">
      <w:pPr>
        <w:pStyle w:val="OU-Normal"/>
      </w:pPr>
    </w:p>
    <w:p w14:paraId="71302A98" w14:textId="0D4ACFA2" w:rsidR="00063FDA" w:rsidRDefault="00622B14" w:rsidP="00622B14">
      <w:pPr>
        <w:pStyle w:val="OU-Normal"/>
      </w:pPr>
      <w:r w:rsidRPr="00622B14">
        <w:t>Functional gene composition from the 70 subsurface samples significantly (</w:t>
      </w:r>
      <w:r w:rsidR="00AD7D32">
        <w:t>p&lt;</w:t>
      </w:r>
      <w:r w:rsidRPr="00622B14">
        <w:t>0.05) differed among sites (</w:t>
      </w:r>
      <w:r w:rsidR="00063FDA">
        <w:fldChar w:fldCharType="begin"/>
      </w:r>
      <w:r w:rsidR="00063FDA">
        <w:instrText xml:space="preserve"> REF _Ref488761417 \h </w:instrText>
      </w:r>
      <w:r w:rsidR="00063FDA">
        <w:fldChar w:fldCharType="separate"/>
      </w:r>
      <w:r w:rsidR="00F0241B" w:rsidRPr="009841A5">
        <w:rPr>
          <w:b/>
        </w:rPr>
        <w:t xml:space="preserve">Table </w:t>
      </w:r>
      <w:r w:rsidR="00F0241B">
        <w:rPr>
          <w:b/>
          <w:noProof/>
        </w:rPr>
        <w:t>2</w:t>
      </w:r>
      <w:r w:rsidR="00F0241B">
        <w:rPr>
          <w:b/>
        </w:rPr>
        <w:t>.</w:t>
      </w:r>
      <w:r w:rsidR="00F0241B">
        <w:rPr>
          <w:b/>
          <w:noProof/>
        </w:rPr>
        <w:t>1</w:t>
      </w:r>
      <w:r w:rsidR="00063FDA">
        <w:fldChar w:fldCharType="end"/>
      </w:r>
      <w:r w:rsidRPr="00622B14">
        <w:t xml:space="preserve">), indicating a substantial impact of thaw on these communities. More unique probes in the Mi site (7.07%, 3298 probes) were detected than in the Ex site (1.50%, 697 probes) and the Mo site (0.11%, 52 probes, </w:t>
      </w:r>
      <w:r w:rsidR="00063FDA">
        <w:fldChar w:fldCharType="begin"/>
      </w:r>
      <w:r w:rsidR="00063FDA">
        <w:instrText xml:space="preserve"> REF _Ref488761611 \h </w:instrText>
      </w:r>
      <w:r w:rsidR="00063FDA">
        <w:fldChar w:fldCharType="separate"/>
      </w:r>
      <w:r w:rsidR="00F0241B" w:rsidRPr="00063FDA">
        <w:rPr>
          <w:b/>
        </w:rPr>
        <w:t xml:space="preserve">Figure </w:t>
      </w:r>
      <w:r w:rsidR="00F0241B">
        <w:rPr>
          <w:b/>
          <w:noProof/>
        </w:rPr>
        <w:t>2</w:t>
      </w:r>
      <w:r w:rsidR="00F0241B">
        <w:rPr>
          <w:b/>
        </w:rPr>
        <w:t>.</w:t>
      </w:r>
      <w:r w:rsidR="00F0241B">
        <w:rPr>
          <w:b/>
          <w:noProof/>
        </w:rPr>
        <w:t>1</w:t>
      </w:r>
      <w:r w:rsidR="00063FDA">
        <w:fldChar w:fldCharType="end"/>
      </w:r>
      <w:r w:rsidRPr="00622B14">
        <w:t>a), rendering the functional gene α-diversity the highest in the Mi site, followed by the Ex site, and lowest at Mo (</w:t>
      </w:r>
      <w:r w:rsidR="00AD7D32">
        <w:t>p&lt;</w:t>
      </w:r>
      <w:r w:rsidRPr="00622B14">
        <w:t>0.05,</w:t>
      </w:r>
      <w:r w:rsidR="00EB52E5">
        <w:t xml:space="preserve"> </w:t>
      </w:r>
      <w:r w:rsidR="00EB52E5">
        <w:rPr>
          <w:b/>
        </w:rPr>
        <w:fldChar w:fldCharType="begin"/>
      </w:r>
      <w:r w:rsidR="00EB52E5">
        <w:instrText xml:space="preserve"> REF _Ref488763977 \h </w:instrText>
      </w:r>
      <w:r w:rsidR="00EB52E5">
        <w:rPr>
          <w:b/>
        </w:rPr>
      </w:r>
      <w:r w:rsidR="00EB52E5">
        <w:rPr>
          <w:b/>
        </w:rPr>
        <w:fldChar w:fldCharType="separate"/>
      </w:r>
      <w:r w:rsidR="00F0241B" w:rsidRPr="009D7974">
        <w:rPr>
          <w:b/>
        </w:rPr>
        <w:t xml:space="preserve">Table S </w:t>
      </w:r>
      <w:r w:rsidR="00F0241B">
        <w:rPr>
          <w:b/>
          <w:noProof/>
        </w:rPr>
        <w:t>2</w:t>
      </w:r>
      <w:r w:rsidR="00EB52E5">
        <w:rPr>
          <w:b/>
        </w:rPr>
        <w:fldChar w:fldCharType="end"/>
      </w:r>
      <w:r w:rsidRPr="00622B14">
        <w:t>). Evenness exhibited an opposite trend, highest in Mo and lowest in Mi (</w:t>
      </w:r>
      <w:r w:rsidR="00AD7D32">
        <w:t>p&lt;</w:t>
      </w:r>
      <w:r w:rsidRPr="00622B14">
        <w:t>0.05,</w:t>
      </w:r>
      <w:r w:rsidR="00EB52E5">
        <w:rPr>
          <w:b/>
        </w:rPr>
        <w:t xml:space="preserve"> </w:t>
      </w:r>
      <w:r w:rsidR="00EB52E5">
        <w:rPr>
          <w:b/>
        </w:rPr>
        <w:fldChar w:fldCharType="begin"/>
      </w:r>
      <w:r w:rsidR="00EB52E5">
        <w:rPr>
          <w:b/>
        </w:rPr>
        <w:instrText xml:space="preserve"> REF _Ref488763977 \h </w:instrText>
      </w:r>
      <w:r w:rsidR="00EB52E5">
        <w:rPr>
          <w:b/>
        </w:rPr>
      </w:r>
      <w:r w:rsidR="00EB52E5">
        <w:rPr>
          <w:b/>
        </w:rPr>
        <w:fldChar w:fldCharType="separate"/>
      </w:r>
      <w:r w:rsidR="00F0241B" w:rsidRPr="009D7974">
        <w:rPr>
          <w:b/>
        </w:rPr>
        <w:t xml:space="preserve">Table S </w:t>
      </w:r>
      <w:r w:rsidR="00F0241B">
        <w:rPr>
          <w:b/>
          <w:noProof/>
        </w:rPr>
        <w:t>2</w:t>
      </w:r>
      <w:r w:rsidR="00EB52E5">
        <w:rPr>
          <w:b/>
        </w:rPr>
        <w:fldChar w:fldCharType="end"/>
      </w:r>
      <w:r w:rsidRPr="00622B14">
        <w:t>). The site-unique functional gene probes were analyzed by the functional categories they belonged to, and compared with the portion of probes designed on GeoChip (</w:t>
      </w:r>
      <w:r w:rsidR="00063FDA">
        <w:fldChar w:fldCharType="begin"/>
      </w:r>
      <w:r w:rsidR="00063FDA">
        <w:instrText xml:space="preserve"> REF _Ref488761611 \h </w:instrText>
      </w:r>
      <w:r w:rsidR="00063FDA">
        <w:fldChar w:fldCharType="separate"/>
      </w:r>
      <w:r w:rsidR="00F0241B" w:rsidRPr="00063FDA">
        <w:rPr>
          <w:b/>
        </w:rPr>
        <w:t xml:space="preserve">Figure </w:t>
      </w:r>
      <w:r w:rsidR="00F0241B">
        <w:rPr>
          <w:b/>
          <w:noProof/>
        </w:rPr>
        <w:t>2</w:t>
      </w:r>
      <w:r w:rsidR="00F0241B">
        <w:rPr>
          <w:b/>
        </w:rPr>
        <w:t>.</w:t>
      </w:r>
      <w:r w:rsidR="00F0241B">
        <w:rPr>
          <w:b/>
          <w:noProof/>
        </w:rPr>
        <w:t>1</w:t>
      </w:r>
      <w:r w:rsidR="00063FDA">
        <w:fldChar w:fldCharType="end"/>
      </w:r>
      <w:r w:rsidRPr="00622B14">
        <w:t xml:space="preserve">b). The functional category composition for these site-unique probes was similar in Mi and </w:t>
      </w:r>
      <w:proofErr w:type="gramStart"/>
      <w:r w:rsidRPr="00622B14">
        <w:t>Ex</w:t>
      </w:r>
      <w:proofErr w:type="gramEnd"/>
      <w:r w:rsidRPr="00622B14">
        <w:t xml:space="preserve"> sites, but different from the Mo site. A smaller portion (4%) of the Mo site unique probes belonged to the</w:t>
      </w:r>
      <w:r w:rsidR="00D05366">
        <w:t xml:space="preserve"> carbon </w:t>
      </w:r>
      <w:r w:rsidRPr="00622B14">
        <w:t xml:space="preserve">cycling category, compared with Mi (12%) and </w:t>
      </w:r>
      <w:proofErr w:type="gramStart"/>
      <w:r w:rsidRPr="00622B14">
        <w:t>Ex</w:t>
      </w:r>
      <w:proofErr w:type="gramEnd"/>
      <w:r w:rsidRPr="00622B14">
        <w:t xml:space="preserve"> (12%) sites. Larger portions of Mo site unique probes belonged to</w:t>
      </w:r>
      <w:r w:rsidR="00D05366">
        <w:t xml:space="preserve"> nitrogen </w:t>
      </w:r>
      <w:r w:rsidRPr="00622B14">
        <w:t xml:space="preserve">(17%) and sulfur (8%) categories, compared with the other two sites (both 9% for </w:t>
      </w:r>
      <w:r w:rsidR="0025099B">
        <w:t>nitrogen</w:t>
      </w:r>
      <w:r w:rsidRPr="00622B14">
        <w:t>, and 5% an</w:t>
      </w:r>
      <w:r w:rsidR="00063FDA">
        <w:t xml:space="preserve">d 3% for </w:t>
      </w:r>
      <w:r w:rsidR="0025099B">
        <w:t>sulfur</w:t>
      </w:r>
      <w:r w:rsidR="00063FDA">
        <w:t xml:space="preserve"> in Mi and </w:t>
      </w:r>
      <w:proofErr w:type="gramStart"/>
      <w:r w:rsidR="00063FDA">
        <w:t>Ex</w:t>
      </w:r>
      <w:proofErr w:type="gramEnd"/>
      <w:r w:rsidR="00063FDA">
        <w:t xml:space="preserve"> sites).</w:t>
      </w:r>
    </w:p>
    <w:p w14:paraId="2AB632B4" w14:textId="131FC377" w:rsidR="00063FDA" w:rsidRDefault="00063FDA" w:rsidP="00063FDA">
      <w:pPr>
        <w:pStyle w:val="Figure"/>
      </w:pPr>
      <w:r>
        <w:rPr>
          <w:noProof/>
          <w:lang w:eastAsia="zh-CN"/>
        </w:rPr>
        <w:drawing>
          <wp:inline distT="0" distB="0" distL="0" distR="0" wp14:anchorId="314F7AD9" wp14:editId="536EF9DD">
            <wp:extent cx="5391785" cy="1880870"/>
            <wp:effectExtent l="0" t="0" r="0" b="5080"/>
            <wp:docPr id="2" name="Picture 2" descr="C:\Users\Zhou\AppData\Local\Microsoft\Windows\INetCache\Content.Word\fig1_uniqueshare_dou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ou\AppData\Local\Microsoft\Windows\INetCache\Content.Word\fig1_uniqueshare_doubl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785" cy="1880870"/>
                    </a:xfrm>
                    <a:prstGeom prst="rect">
                      <a:avLst/>
                    </a:prstGeom>
                    <a:noFill/>
                    <a:ln>
                      <a:noFill/>
                    </a:ln>
                  </pic:spPr>
                </pic:pic>
              </a:graphicData>
            </a:graphic>
          </wp:inline>
        </w:drawing>
      </w:r>
    </w:p>
    <w:p w14:paraId="449A579D" w14:textId="104C7D46" w:rsidR="00063FDA" w:rsidRPr="00063FDA" w:rsidRDefault="00063FDA" w:rsidP="001D637C">
      <w:pPr>
        <w:pStyle w:val="OU-Caption"/>
      </w:pPr>
      <w:bookmarkStart w:id="33" w:name="_Ref488761611"/>
      <w:bookmarkStart w:id="34" w:name="_Toc491170009"/>
      <w:r w:rsidRPr="00063FDA">
        <w:rPr>
          <w:b/>
        </w:rPr>
        <w:t xml:space="preserve">Figure </w:t>
      </w:r>
      <w:r w:rsidR="00997CD8">
        <w:rPr>
          <w:b/>
        </w:rPr>
        <w:fldChar w:fldCharType="begin"/>
      </w:r>
      <w:r w:rsidR="00997CD8">
        <w:rPr>
          <w:b/>
        </w:rPr>
        <w:instrText xml:space="preserve"> STYLEREF 1 \s </w:instrText>
      </w:r>
      <w:r w:rsidR="00997CD8">
        <w:rPr>
          <w:b/>
        </w:rPr>
        <w:fldChar w:fldCharType="separate"/>
      </w:r>
      <w:r w:rsidR="00F0241B">
        <w:rPr>
          <w:b/>
          <w:noProof/>
        </w:rPr>
        <w:t>2</w:t>
      </w:r>
      <w:r w:rsidR="00997CD8">
        <w:rPr>
          <w:b/>
        </w:rPr>
        <w:fldChar w:fldCharType="end"/>
      </w:r>
      <w:r w:rsidR="00997CD8">
        <w:rPr>
          <w:b/>
        </w:rPr>
        <w:t>.</w:t>
      </w:r>
      <w:r w:rsidR="00997CD8">
        <w:rPr>
          <w:b/>
        </w:rPr>
        <w:fldChar w:fldCharType="begin"/>
      </w:r>
      <w:r w:rsidR="00997CD8">
        <w:rPr>
          <w:b/>
        </w:rPr>
        <w:instrText xml:space="preserve"> SEQ Figure \* ARABIC \s 1 </w:instrText>
      </w:r>
      <w:r w:rsidR="00997CD8">
        <w:rPr>
          <w:b/>
        </w:rPr>
        <w:fldChar w:fldCharType="separate"/>
      </w:r>
      <w:r w:rsidR="00F0241B">
        <w:rPr>
          <w:b/>
          <w:noProof/>
        </w:rPr>
        <w:t>1</w:t>
      </w:r>
      <w:r w:rsidR="00997CD8">
        <w:rPr>
          <w:b/>
        </w:rPr>
        <w:fldChar w:fldCharType="end"/>
      </w:r>
      <w:bookmarkEnd w:id="33"/>
      <w:r>
        <w:t xml:space="preserve"> </w:t>
      </w:r>
      <w:r w:rsidRPr="00063FDA">
        <w:t>(a) Unique and shared probe number detected in the three thawing sites and (b) the categories those unique probes belonged to. Category “others” includes genes gyrB, and those of energy processes, bacteria phages, bioleaching, metal resistance, organic remediation and virulence categories.</w:t>
      </w:r>
      <w:bookmarkEnd w:id="34"/>
    </w:p>
    <w:p w14:paraId="7D275830" w14:textId="65705F7A" w:rsidR="00622B14" w:rsidRDefault="00622B14" w:rsidP="00622B14">
      <w:pPr>
        <w:pStyle w:val="OU-Normal"/>
      </w:pPr>
      <w:r w:rsidRPr="00622B14">
        <w:t>Despite the similar physical distances among replicate cores within site and similar sampling depth profiles, the functional gene β-diversity increased at both the Mo and Ex sites, in contrast with the Mi site (</w:t>
      </w:r>
      <w:r w:rsidR="00AC0175">
        <w:fldChar w:fldCharType="begin"/>
      </w:r>
      <w:r w:rsidR="00AC0175">
        <w:instrText xml:space="preserve"> REF _Ref488761757 \h </w:instrText>
      </w:r>
      <w:r w:rsidR="00AC0175">
        <w:fldChar w:fldCharType="separate"/>
      </w:r>
      <w:r w:rsidR="00F0241B" w:rsidRPr="00AC0175">
        <w:rPr>
          <w:b/>
        </w:rPr>
        <w:t xml:space="preserve">Figure </w:t>
      </w:r>
      <w:r w:rsidR="00F0241B">
        <w:rPr>
          <w:b/>
          <w:noProof/>
        </w:rPr>
        <w:t>2</w:t>
      </w:r>
      <w:r w:rsidR="00F0241B">
        <w:rPr>
          <w:b/>
        </w:rPr>
        <w:t>.</w:t>
      </w:r>
      <w:r w:rsidR="00F0241B">
        <w:rPr>
          <w:b/>
          <w:noProof/>
        </w:rPr>
        <w:t>2</w:t>
      </w:r>
      <w:r w:rsidR="00AC0175">
        <w:fldChar w:fldCharType="end"/>
      </w:r>
      <w:r w:rsidRPr="00622B14">
        <w:t xml:space="preserve">a, </w:t>
      </w:r>
      <w:r w:rsidR="00AD7D32">
        <w:t>p&lt;</w:t>
      </w:r>
      <w:r w:rsidRPr="00622B14">
        <w:t>0.05), as indicated by the larger average distance from samples to each of their group centroids. The sparseness of microbial functional community composition was strongly correlated (R</w:t>
      </w:r>
      <w:r w:rsidRPr="00622B14">
        <w:rPr>
          <w:vertAlign w:val="superscript"/>
        </w:rPr>
        <w:t>2</w:t>
      </w:r>
      <w:r w:rsidRPr="00622B14">
        <w:t xml:space="preserve">=0.98, P=0.14, n=3 sites, </w:t>
      </w:r>
      <w:r w:rsidR="00AC0175">
        <w:fldChar w:fldCharType="begin"/>
      </w:r>
      <w:r w:rsidR="00AC0175">
        <w:instrText xml:space="preserve"> REF _Ref488761757 \h </w:instrText>
      </w:r>
      <w:r w:rsidR="00AC0175">
        <w:fldChar w:fldCharType="separate"/>
      </w:r>
      <w:r w:rsidR="00F0241B" w:rsidRPr="00AC0175">
        <w:rPr>
          <w:b/>
        </w:rPr>
        <w:t xml:space="preserve">Figure </w:t>
      </w:r>
      <w:r w:rsidR="00F0241B">
        <w:rPr>
          <w:b/>
          <w:noProof/>
        </w:rPr>
        <w:t>2</w:t>
      </w:r>
      <w:r w:rsidR="00F0241B">
        <w:rPr>
          <w:b/>
        </w:rPr>
        <w:t>.</w:t>
      </w:r>
      <w:r w:rsidR="00F0241B">
        <w:rPr>
          <w:b/>
          <w:noProof/>
        </w:rPr>
        <w:t>2</w:t>
      </w:r>
      <w:r w:rsidR="00AC0175">
        <w:fldChar w:fldCharType="end"/>
      </w:r>
      <w:r w:rsidRPr="00622B14">
        <w:t>b) with the surface microtopography of the tundra. Together, both the α- and β-diversity of the soil microbial functional genes were affected by thaw extent.</w:t>
      </w:r>
    </w:p>
    <w:p w14:paraId="7DE6073E" w14:textId="4746FA8B" w:rsidR="00AC0175" w:rsidRDefault="00AC0175" w:rsidP="00622B14">
      <w:pPr>
        <w:pStyle w:val="OU-Normal"/>
      </w:pPr>
      <w:r>
        <w:rPr>
          <w:noProof/>
          <w:lang w:eastAsia="zh-CN"/>
        </w:rPr>
        <w:drawing>
          <wp:inline distT="0" distB="0" distL="0" distR="0" wp14:anchorId="638B4DBE" wp14:editId="59C80AEE">
            <wp:extent cx="5391785" cy="2596515"/>
            <wp:effectExtent l="0" t="0" r="0" b="0"/>
            <wp:docPr id="3" name="Picture 3" descr="C:\Users\Zhou\AppData\Local\Microsoft\Windows\INetCache\Content.Word\fig2_bet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ou\AppData\Local\Microsoft\Windows\INetCache\Content.Word\fig2_bet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785" cy="2596515"/>
                    </a:xfrm>
                    <a:prstGeom prst="rect">
                      <a:avLst/>
                    </a:prstGeom>
                    <a:noFill/>
                    <a:ln>
                      <a:noFill/>
                    </a:ln>
                  </pic:spPr>
                </pic:pic>
              </a:graphicData>
            </a:graphic>
          </wp:inline>
        </w:drawing>
      </w:r>
    </w:p>
    <w:p w14:paraId="09068FED" w14:textId="55061671" w:rsidR="00AC0175" w:rsidRPr="00AC0175" w:rsidRDefault="00AC0175" w:rsidP="00ED6387">
      <w:pPr>
        <w:pStyle w:val="OU-Caption"/>
      </w:pPr>
      <w:bookmarkStart w:id="35" w:name="_Ref488761757"/>
      <w:bookmarkStart w:id="36" w:name="_Toc491170010"/>
      <w:r w:rsidRPr="00AC0175">
        <w:rPr>
          <w:b/>
        </w:rPr>
        <w:t xml:space="preserve">Figure </w:t>
      </w:r>
      <w:r w:rsidR="00997CD8">
        <w:rPr>
          <w:b/>
        </w:rPr>
        <w:fldChar w:fldCharType="begin"/>
      </w:r>
      <w:r w:rsidR="00997CD8">
        <w:rPr>
          <w:b/>
        </w:rPr>
        <w:instrText xml:space="preserve"> STYLEREF 1 \s </w:instrText>
      </w:r>
      <w:r w:rsidR="00997CD8">
        <w:rPr>
          <w:b/>
        </w:rPr>
        <w:fldChar w:fldCharType="separate"/>
      </w:r>
      <w:r w:rsidR="00F0241B">
        <w:rPr>
          <w:b/>
          <w:noProof/>
        </w:rPr>
        <w:t>2</w:t>
      </w:r>
      <w:r w:rsidR="00997CD8">
        <w:rPr>
          <w:b/>
        </w:rPr>
        <w:fldChar w:fldCharType="end"/>
      </w:r>
      <w:r w:rsidR="00997CD8">
        <w:rPr>
          <w:b/>
        </w:rPr>
        <w:t>.</w:t>
      </w:r>
      <w:r w:rsidR="00997CD8">
        <w:rPr>
          <w:b/>
        </w:rPr>
        <w:fldChar w:fldCharType="begin"/>
      </w:r>
      <w:r w:rsidR="00997CD8">
        <w:rPr>
          <w:b/>
        </w:rPr>
        <w:instrText xml:space="preserve"> SEQ Figure \* ARABIC \s 1 </w:instrText>
      </w:r>
      <w:r w:rsidR="00997CD8">
        <w:rPr>
          <w:b/>
        </w:rPr>
        <w:fldChar w:fldCharType="separate"/>
      </w:r>
      <w:r w:rsidR="00F0241B">
        <w:rPr>
          <w:b/>
          <w:noProof/>
        </w:rPr>
        <w:t>2</w:t>
      </w:r>
      <w:r w:rsidR="00997CD8">
        <w:rPr>
          <w:b/>
        </w:rPr>
        <w:fldChar w:fldCharType="end"/>
      </w:r>
      <w:bookmarkEnd w:id="35"/>
      <w:r w:rsidRPr="00AC0175">
        <w:t xml:space="preserve"> (a) The functional gene β-diversity at each site, and (b) its relationship with surface microtopography. (a) Pairwise distances among samples were calculated using Sørensen index, and processed through multivariate homogeneity of group dispersions procedure to compare the β-diversities among sites. The level of dispersion of samples (represented by circular dots) within each site were measured by the distance of each sample to the site centroid (outlined triangles) in the principle coordinates (PCo) plot. Percentiles in parentheses were the portion of community variation explained by each of the two axes. (b) The means and standard errors of the distances to centroid at each site in (a), in correlation with ground surface microtopography. Surface microtopography was a measure of the unevenness of ground surface. Significant (p&lt;0.05, asterisks showed) larger distances to centroid were observed for Mo and Ex sites compared with Mi site by Tukey’s test. Linear regression line is shown for n=3 sites. </w:t>
      </w:r>
      <w:r w:rsidRPr="00465A7D">
        <w:rPr>
          <w:vertAlign w:val="superscript"/>
        </w:rPr>
        <w:t>#</w:t>
      </w:r>
      <w:r w:rsidRPr="00AC0175">
        <w:t>Surface microtopography data are adopted from Schuur 2009.</w:t>
      </w:r>
      <w:bookmarkEnd w:id="36"/>
    </w:p>
    <w:p w14:paraId="696F2BF6" w14:textId="77777777" w:rsidR="00622B14" w:rsidRPr="00622B14" w:rsidRDefault="00622B14" w:rsidP="00622B14">
      <w:pPr>
        <w:pStyle w:val="OU-Heading3"/>
      </w:pPr>
      <w:bookmarkStart w:id="37" w:name="_Toc488845995"/>
      <w:r w:rsidRPr="00622B14">
        <w:t>Effects of permafrost thaw on the abundances of important functional genes</w:t>
      </w:r>
      <w:bookmarkEnd w:id="37"/>
      <w:r w:rsidRPr="00622B14">
        <w:t xml:space="preserve"> </w:t>
      </w:r>
    </w:p>
    <w:p w14:paraId="68F66663" w14:textId="5A7C1DBC" w:rsidR="00622B14" w:rsidRPr="00622B14" w:rsidRDefault="00622B14" w:rsidP="00622B14">
      <w:pPr>
        <w:pStyle w:val="OU-Normal"/>
      </w:pPr>
      <w:r w:rsidRPr="00622B14">
        <w:t>A total of 34,017 functional gene probes were detected, 49.1 % of which showed significantly (</w:t>
      </w:r>
      <w:r w:rsidR="00AD7D32">
        <w:t>p&lt;</w:t>
      </w:r>
      <w:r w:rsidRPr="00622B14">
        <w:t>0.05) different abundances among sites (</w:t>
      </w:r>
      <w:r w:rsidR="00EB52E5">
        <w:rPr>
          <w:b/>
        </w:rPr>
        <w:fldChar w:fldCharType="begin"/>
      </w:r>
      <w:r w:rsidR="00EB52E5">
        <w:instrText xml:space="preserve"> REF _Ref488764020 \h </w:instrText>
      </w:r>
      <w:r w:rsidR="00EB52E5">
        <w:rPr>
          <w:b/>
        </w:rPr>
      </w:r>
      <w:r w:rsidR="00EB52E5">
        <w:rPr>
          <w:b/>
        </w:rPr>
        <w:fldChar w:fldCharType="separate"/>
      </w:r>
      <w:r w:rsidR="00F0241B" w:rsidRPr="009D7974">
        <w:rPr>
          <w:b/>
        </w:rPr>
        <w:t xml:space="preserve">Table S </w:t>
      </w:r>
      <w:r w:rsidR="00F0241B">
        <w:rPr>
          <w:b/>
          <w:noProof/>
        </w:rPr>
        <w:t>3</w:t>
      </w:r>
      <w:r w:rsidR="00EB52E5">
        <w:rPr>
          <w:b/>
        </w:rPr>
        <w:fldChar w:fldCharType="end"/>
      </w:r>
      <w:r w:rsidRPr="00622B14">
        <w:t>). These probes belonged to 692 functional genes. Below are the detailed results for selected categories of functional genes that are important in biogeochemical cycles and ecosystem functioning, including those in</w:t>
      </w:r>
      <w:r w:rsidR="00D05366">
        <w:t xml:space="preserve"> carbon </w:t>
      </w:r>
      <w:r w:rsidRPr="00622B14">
        <w:t xml:space="preserve">cycling, </w:t>
      </w:r>
      <w:r w:rsidR="0025099B">
        <w:t>nitrogen</w:t>
      </w:r>
      <w:r w:rsidRPr="00622B14">
        <w:t xml:space="preserve">, phosphorous, </w:t>
      </w:r>
      <w:r w:rsidR="0025099B">
        <w:t>sulfur</w:t>
      </w:r>
      <w:r w:rsidRPr="00622B14">
        <w:t xml:space="preserve"> and plant beneficial categories.</w:t>
      </w:r>
    </w:p>
    <w:p w14:paraId="4FC2E4FE" w14:textId="77777777" w:rsidR="00622B14" w:rsidRPr="00622B14" w:rsidRDefault="00622B14" w:rsidP="00A12D18">
      <w:pPr>
        <w:pStyle w:val="OU-Normal"/>
        <w:outlineLvl w:val="0"/>
        <w:rPr>
          <w:u w:val="single"/>
        </w:rPr>
      </w:pPr>
      <w:r w:rsidRPr="00622B14">
        <w:rPr>
          <w:u w:val="single"/>
        </w:rPr>
        <w:t>C cycling genes</w:t>
      </w:r>
    </w:p>
    <w:p w14:paraId="5D3DDE94" w14:textId="77777777" w:rsidR="00465A7D" w:rsidRDefault="00465A7D" w:rsidP="00B27BBF">
      <w:pPr>
        <w:pStyle w:val="OU-Normal"/>
        <w:jc w:val="center"/>
      </w:pPr>
      <w:r>
        <w:rPr>
          <w:noProof/>
          <w:lang w:eastAsia="zh-CN"/>
        </w:rPr>
        <w:drawing>
          <wp:inline distT="0" distB="0" distL="0" distR="0" wp14:anchorId="0A061E83" wp14:editId="27CD41BC">
            <wp:extent cx="5038090" cy="3743960"/>
            <wp:effectExtent l="0" t="0" r="0" b="8890"/>
            <wp:docPr id="4" name="Picture 4" descr="C:\Users\Zhou\AppData\Local\Microsoft\Windows\INetCache\Content.Word\fig3_Cdeg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ou\AppData\Local\Microsoft\Windows\INetCache\Content.Word\fig3_CdegA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8090" cy="3743960"/>
                    </a:xfrm>
                    <a:prstGeom prst="rect">
                      <a:avLst/>
                    </a:prstGeom>
                    <a:noFill/>
                    <a:ln>
                      <a:noFill/>
                    </a:ln>
                  </pic:spPr>
                </pic:pic>
              </a:graphicData>
            </a:graphic>
          </wp:inline>
        </w:drawing>
      </w:r>
    </w:p>
    <w:p w14:paraId="6AE4C0D2" w14:textId="007F4D18" w:rsidR="00465A7D" w:rsidRDefault="00465A7D" w:rsidP="00ED6387">
      <w:pPr>
        <w:pStyle w:val="OU-Caption"/>
      </w:pPr>
      <w:bookmarkStart w:id="38" w:name="_Ref488761949"/>
      <w:bookmarkStart w:id="39" w:name="_Toc491170011"/>
      <w:r w:rsidRPr="00465A7D">
        <w:rPr>
          <w:b/>
        </w:rPr>
        <w:t xml:space="preserve">Figure </w:t>
      </w:r>
      <w:r w:rsidR="00997CD8">
        <w:rPr>
          <w:b/>
        </w:rPr>
        <w:fldChar w:fldCharType="begin"/>
      </w:r>
      <w:r w:rsidR="00997CD8">
        <w:rPr>
          <w:b/>
        </w:rPr>
        <w:instrText xml:space="preserve"> STYLEREF 1 \s </w:instrText>
      </w:r>
      <w:r w:rsidR="00997CD8">
        <w:rPr>
          <w:b/>
        </w:rPr>
        <w:fldChar w:fldCharType="separate"/>
      </w:r>
      <w:r w:rsidR="00F0241B">
        <w:rPr>
          <w:b/>
          <w:noProof/>
        </w:rPr>
        <w:t>2</w:t>
      </w:r>
      <w:r w:rsidR="00997CD8">
        <w:rPr>
          <w:b/>
        </w:rPr>
        <w:fldChar w:fldCharType="end"/>
      </w:r>
      <w:r w:rsidR="00997CD8">
        <w:rPr>
          <w:b/>
        </w:rPr>
        <w:t>.</w:t>
      </w:r>
      <w:r w:rsidR="00997CD8">
        <w:rPr>
          <w:b/>
        </w:rPr>
        <w:fldChar w:fldCharType="begin"/>
      </w:r>
      <w:r w:rsidR="00997CD8">
        <w:rPr>
          <w:b/>
        </w:rPr>
        <w:instrText xml:space="preserve"> SEQ Figure \* ARABIC \s 1 </w:instrText>
      </w:r>
      <w:r w:rsidR="00997CD8">
        <w:rPr>
          <w:b/>
        </w:rPr>
        <w:fldChar w:fldCharType="separate"/>
      </w:r>
      <w:r w:rsidR="00F0241B">
        <w:rPr>
          <w:b/>
          <w:noProof/>
        </w:rPr>
        <w:t>3</w:t>
      </w:r>
      <w:r w:rsidR="00997CD8">
        <w:rPr>
          <w:b/>
        </w:rPr>
        <w:fldChar w:fldCharType="end"/>
      </w:r>
      <w:bookmarkEnd w:id="38"/>
      <w:r w:rsidRPr="00465A7D">
        <w:t xml:space="preserve"> Normalized relative abundance of detected</w:t>
      </w:r>
      <w:r w:rsidR="00D05366">
        <w:t xml:space="preserve"> carbon </w:t>
      </w:r>
      <w:r w:rsidRPr="00465A7D">
        <w:t>degradation genes derived from bacteria and archaea. Only significantly different abundance among sites were illustrated using bars. The order of genes is organized based on the lability of their targeted</w:t>
      </w:r>
      <w:r w:rsidR="00D05366">
        <w:t xml:space="preserve"> carbon </w:t>
      </w:r>
      <w:r w:rsidRPr="00465A7D">
        <w:t>substrate. The numbers in the parenthesis following the gene subcategory (substrate type) indicates the number of total detected genes in that subcategory. In the subcategory of pectin, only one gene is detected (pectinase) and is not significantly different among sites, so it is not shown in the figure. Significant differences of the means are marked by different letters, based on ANOVA model followed by Fisher’s LSD test. Full annotation information of the genes is presented in Table S5.</w:t>
      </w:r>
      <w:bookmarkEnd w:id="39"/>
    </w:p>
    <w:p w14:paraId="02D7B5E0" w14:textId="195DC399" w:rsidR="00622B14" w:rsidRPr="00622B14" w:rsidRDefault="00622B14" w:rsidP="00622B14">
      <w:pPr>
        <w:pStyle w:val="OU-Normal"/>
      </w:pPr>
      <w:r w:rsidRPr="00622B14">
        <w:t>A total of 3,305 bacterial and archaeal probes, representing 30 genes associated with metabolizing various</w:t>
      </w:r>
      <w:r w:rsidR="00D05366">
        <w:t xml:space="preserve"> carbon </w:t>
      </w:r>
      <w:r w:rsidRPr="00622B14">
        <w:t>compounds, were detected. Twelve of these genes were significantly (</w:t>
      </w:r>
      <w:r w:rsidR="00AD7D32">
        <w:t>p&lt;</w:t>
      </w:r>
      <w:r w:rsidRPr="00622B14">
        <w:t>0.05) different in abundance between at least two of the three sites (</w:t>
      </w:r>
      <w:r w:rsidR="00465A7D">
        <w:rPr>
          <w:b/>
        </w:rPr>
        <w:fldChar w:fldCharType="begin"/>
      </w:r>
      <w:r w:rsidR="00465A7D">
        <w:instrText xml:space="preserve"> REF _Ref488761949 \h </w:instrText>
      </w:r>
      <w:r w:rsidR="00465A7D">
        <w:rPr>
          <w:b/>
        </w:rPr>
      </w:r>
      <w:r w:rsidR="00465A7D">
        <w:rPr>
          <w:b/>
        </w:rPr>
        <w:fldChar w:fldCharType="separate"/>
      </w:r>
      <w:r w:rsidR="00F0241B" w:rsidRPr="00465A7D">
        <w:rPr>
          <w:b/>
        </w:rPr>
        <w:t xml:space="preserve">Figure </w:t>
      </w:r>
      <w:r w:rsidR="00F0241B">
        <w:rPr>
          <w:b/>
          <w:noProof/>
        </w:rPr>
        <w:t>2</w:t>
      </w:r>
      <w:r w:rsidR="00F0241B">
        <w:rPr>
          <w:b/>
        </w:rPr>
        <w:t>.</w:t>
      </w:r>
      <w:r w:rsidR="00F0241B">
        <w:rPr>
          <w:b/>
          <w:noProof/>
        </w:rPr>
        <w:t>3</w:t>
      </w:r>
      <w:r w:rsidR="00465A7D">
        <w:rPr>
          <w:b/>
        </w:rPr>
        <w:fldChar w:fldCharType="end"/>
      </w:r>
      <w:r w:rsidRPr="00622B14">
        <w:t>). Eight of these genes (out of 12, 67 %) had the highest abundance at the Mo site. For fungal communities, 2,052 probes belonging to 51 genes were detected, and 28 of these genes differed (</w:t>
      </w:r>
      <w:r w:rsidR="00AD7D32">
        <w:t>p&lt;</w:t>
      </w:r>
      <w:r w:rsidRPr="00622B14">
        <w:t>0.05) in abundance at least between two sites (</w:t>
      </w:r>
      <w:r w:rsidR="00EB52E5">
        <w:rPr>
          <w:b/>
        </w:rPr>
        <w:fldChar w:fldCharType="begin"/>
      </w:r>
      <w:r w:rsidR="00EB52E5">
        <w:instrText xml:space="preserve"> REF _Ref479331715 \h </w:instrText>
      </w:r>
      <w:r w:rsidR="00EB52E5">
        <w:rPr>
          <w:b/>
        </w:rPr>
      </w:r>
      <w:r w:rsidR="00EB52E5">
        <w:rPr>
          <w:b/>
        </w:rPr>
        <w:fldChar w:fldCharType="separate"/>
      </w:r>
      <w:r w:rsidR="00F0241B" w:rsidRPr="009D7974">
        <w:rPr>
          <w:b/>
        </w:rPr>
        <w:t xml:space="preserve">Figure S </w:t>
      </w:r>
      <w:r w:rsidR="00F0241B">
        <w:rPr>
          <w:b/>
          <w:noProof/>
        </w:rPr>
        <w:t>3</w:t>
      </w:r>
      <w:r w:rsidR="00EB52E5">
        <w:rPr>
          <w:b/>
        </w:rPr>
        <w:fldChar w:fldCharType="end"/>
      </w:r>
      <w:r w:rsidRPr="00622B14">
        <w:t xml:space="preserve">). A majority of these genes (23, 82 %) exhibited the lowest abundance at the Mo site. </w:t>
      </w:r>
    </w:p>
    <w:p w14:paraId="2F537056" w14:textId="434EB77D" w:rsidR="00465A7D" w:rsidRDefault="00622B14" w:rsidP="00465A7D">
      <w:pPr>
        <w:pStyle w:val="OU-Normal"/>
      </w:pPr>
      <w:r w:rsidRPr="00622B14">
        <w:t xml:space="preserve">Four </w:t>
      </w:r>
      <w:r w:rsidR="00465A7D">
        <w:t>carbon</w:t>
      </w:r>
      <w:r w:rsidRPr="00622B14">
        <w:t xml:space="preserve"> fixation genes, targeted by 1</w:t>
      </w:r>
      <w:r w:rsidR="00465A7D">
        <w:t>,</w:t>
      </w:r>
      <w:r w:rsidRPr="00622B14">
        <w:t>019 probes, were detected across all samples (</w:t>
      </w:r>
      <w:r w:rsidR="00EB52E5">
        <w:fldChar w:fldCharType="begin"/>
      </w:r>
      <w:r w:rsidR="00EB52E5">
        <w:instrText xml:space="preserve"> REF _Ref479331738 \h </w:instrText>
      </w:r>
      <w:r w:rsidR="00EB52E5">
        <w:fldChar w:fldCharType="separate"/>
      </w:r>
      <w:r w:rsidR="00F0241B" w:rsidRPr="009D7974">
        <w:rPr>
          <w:b/>
        </w:rPr>
        <w:t xml:space="preserve">Figure S </w:t>
      </w:r>
      <w:r w:rsidR="00F0241B">
        <w:rPr>
          <w:b/>
          <w:noProof/>
        </w:rPr>
        <w:t>4</w:t>
      </w:r>
      <w:r w:rsidR="00EB52E5">
        <w:fldChar w:fldCharType="end"/>
      </w:r>
      <w:r w:rsidRPr="00622B14">
        <w:t xml:space="preserve">). Specifically, </w:t>
      </w:r>
      <w:r w:rsidRPr="00622B14">
        <w:rPr>
          <w:i/>
        </w:rPr>
        <w:t>aclB</w:t>
      </w:r>
      <w:r w:rsidRPr="00622B14">
        <w:t xml:space="preserve"> gene, an indicator for reductive tricarboxylic acid cycle, and the Calvin cycle rubisco gene were at the lowest abundance in the Mo thaw site. The abundance of the </w:t>
      </w:r>
      <w:r w:rsidRPr="00622B14">
        <w:rPr>
          <w:i/>
        </w:rPr>
        <w:t>pcc</w:t>
      </w:r>
      <w:r w:rsidRPr="00622B14">
        <w:t xml:space="preserve"> gene, involved in the 3-hydroxypropionate/4-hydroxybutyrate cycle, was highest in the Mo thaw site. </w:t>
      </w:r>
    </w:p>
    <w:p w14:paraId="5EF5BAAC" w14:textId="2BFB2192" w:rsidR="00622B14" w:rsidRPr="00622B14" w:rsidRDefault="00622B14" w:rsidP="00622B14">
      <w:pPr>
        <w:pStyle w:val="OU-Normal"/>
      </w:pPr>
      <w:r w:rsidRPr="00622B14">
        <w:t xml:space="preserve">Three </w:t>
      </w:r>
      <w:r w:rsidR="001D637C">
        <w:t>CH</w:t>
      </w:r>
      <w:r w:rsidR="001D637C" w:rsidRPr="001D637C">
        <w:rPr>
          <w:vertAlign w:val="subscript"/>
        </w:rPr>
        <w:t>4</w:t>
      </w:r>
      <w:r w:rsidRPr="00622B14">
        <w:t xml:space="preserve"> cycling genes were detected (</w:t>
      </w:r>
      <w:r w:rsidR="00EB52E5">
        <w:rPr>
          <w:b/>
        </w:rPr>
        <w:fldChar w:fldCharType="begin"/>
      </w:r>
      <w:r w:rsidR="00EB52E5">
        <w:instrText xml:space="preserve"> REF _Ref479331738 \h </w:instrText>
      </w:r>
      <w:r w:rsidR="00EB52E5">
        <w:rPr>
          <w:b/>
        </w:rPr>
      </w:r>
      <w:r w:rsidR="00EB52E5">
        <w:rPr>
          <w:b/>
        </w:rPr>
        <w:fldChar w:fldCharType="separate"/>
      </w:r>
      <w:r w:rsidR="00F0241B" w:rsidRPr="009D7974">
        <w:rPr>
          <w:b/>
        </w:rPr>
        <w:t xml:space="preserve">Figure S </w:t>
      </w:r>
      <w:r w:rsidR="00F0241B">
        <w:rPr>
          <w:b/>
          <w:noProof/>
        </w:rPr>
        <w:t>4</w:t>
      </w:r>
      <w:r w:rsidR="00EB52E5">
        <w:rPr>
          <w:b/>
        </w:rPr>
        <w:fldChar w:fldCharType="end"/>
      </w:r>
      <w:r w:rsidRPr="00622B14">
        <w:t xml:space="preserve">) with 218, 134 and 196 probes showing positive hybridization signals in the Mi, Mo and </w:t>
      </w:r>
      <w:proofErr w:type="gramStart"/>
      <w:r w:rsidRPr="00622B14">
        <w:t>Ex</w:t>
      </w:r>
      <w:proofErr w:type="gramEnd"/>
      <w:r w:rsidRPr="00622B14">
        <w:t xml:space="preserve"> sites, respectively. The abundances of all three genes, including the </w:t>
      </w:r>
      <w:r w:rsidR="001D637C">
        <w:t>CH</w:t>
      </w:r>
      <w:r w:rsidR="001D637C" w:rsidRPr="001D637C">
        <w:rPr>
          <w:vertAlign w:val="subscript"/>
        </w:rPr>
        <w:t>4</w:t>
      </w:r>
      <w:r w:rsidRPr="00622B14">
        <w:t xml:space="preserve"> oxidation genes </w:t>
      </w:r>
      <w:r w:rsidRPr="00622B14">
        <w:rPr>
          <w:i/>
        </w:rPr>
        <w:t>mmoX</w:t>
      </w:r>
      <w:r w:rsidRPr="00622B14">
        <w:t xml:space="preserve"> and </w:t>
      </w:r>
      <w:r w:rsidRPr="00622B14">
        <w:rPr>
          <w:i/>
        </w:rPr>
        <w:t>pmoA,</w:t>
      </w:r>
      <w:r w:rsidRPr="00622B14">
        <w:t xml:space="preserve"> and methanogenesis gene </w:t>
      </w:r>
      <w:r w:rsidRPr="00622B14">
        <w:rPr>
          <w:i/>
        </w:rPr>
        <w:t>mcrA</w:t>
      </w:r>
      <w:r w:rsidRPr="00622B14">
        <w:t>, had the lowest abundance in Mo site (</w:t>
      </w:r>
      <w:r w:rsidR="00AD7D32">
        <w:t>p&lt;</w:t>
      </w:r>
      <w:r w:rsidRPr="00622B14">
        <w:t xml:space="preserve">0.001). The </w:t>
      </w:r>
      <w:r w:rsidRPr="00622B14">
        <w:rPr>
          <w:i/>
        </w:rPr>
        <w:t>mcrA</w:t>
      </w:r>
      <w:r w:rsidRPr="00622B14">
        <w:t xml:space="preserve"> gene exhibited a lower abundance at the Ex site compared with the Mi site, though the two </w:t>
      </w:r>
      <w:r w:rsidR="001D637C">
        <w:t>CH</w:t>
      </w:r>
      <w:r w:rsidR="001D637C" w:rsidRPr="001D637C">
        <w:rPr>
          <w:vertAlign w:val="subscript"/>
        </w:rPr>
        <w:t>4</w:t>
      </w:r>
      <w:r w:rsidRPr="00622B14">
        <w:t xml:space="preserve"> oxidation genes did not.</w:t>
      </w:r>
    </w:p>
    <w:p w14:paraId="14073ADE" w14:textId="77777777" w:rsidR="00622B14" w:rsidRPr="00622B14" w:rsidRDefault="00622B14" w:rsidP="00A12D18">
      <w:pPr>
        <w:pStyle w:val="OU-Normal"/>
        <w:outlineLvl w:val="0"/>
        <w:rPr>
          <w:u w:val="single"/>
        </w:rPr>
      </w:pPr>
      <w:r w:rsidRPr="00622B14">
        <w:rPr>
          <w:u w:val="single"/>
        </w:rPr>
        <w:t>N cycling genes</w:t>
      </w:r>
    </w:p>
    <w:p w14:paraId="746A1D14" w14:textId="6CFAF243" w:rsidR="00622B14" w:rsidRPr="00622B14" w:rsidRDefault="00622B14" w:rsidP="00622B14">
      <w:pPr>
        <w:pStyle w:val="OU-Normal"/>
      </w:pPr>
      <w:r w:rsidRPr="00622B14">
        <w:t>Eighteen of the 23 detected</w:t>
      </w:r>
      <w:r w:rsidR="00D05366">
        <w:t xml:space="preserve"> nitrogen </w:t>
      </w:r>
      <w:r w:rsidRPr="00622B14">
        <w:t>cycling genes significantly (</w:t>
      </w:r>
      <w:r w:rsidR="00AD7D32">
        <w:t>p&lt;</w:t>
      </w:r>
      <w:r w:rsidRPr="00622B14">
        <w:t>0.05) differed in abundances among the three sites (</w:t>
      </w:r>
      <w:r w:rsidR="00EB52E5">
        <w:rPr>
          <w:b/>
        </w:rPr>
        <w:fldChar w:fldCharType="begin"/>
      </w:r>
      <w:r w:rsidR="00EB52E5">
        <w:instrText xml:space="preserve"> REF _Ref479331753 \h </w:instrText>
      </w:r>
      <w:r w:rsidR="00EB52E5">
        <w:rPr>
          <w:b/>
        </w:rPr>
      </w:r>
      <w:r w:rsidR="00EB52E5">
        <w:rPr>
          <w:b/>
        </w:rPr>
        <w:fldChar w:fldCharType="separate"/>
      </w:r>
      <w:r w:rsidR="00F0241B" w:rsidRPr="009D7974">
        <w:rPr>
          <w:b/>
        </w:rPr>
        <w:t xml:space="preserve">Figure S </w:t>
      </w:r>
      <w:r w:rsidR="00F0241B">
        <w:rPr>
          <w:b/>
          <w:noProof/>
        </w:rPr>
        <w:t>5</w:t>
      </w:r>
      <w:r w:rsidR="00EB52E5">
        <w:rPr>
          <w:b/>
        </w:rPr>
        <w:fldChar w:fldCharType="end"/>
      </w:r>
      <w:r w:rsidRPr="00622B14">
        <w:t>). Under Ex thaw conditions, the</w:t>
      </w:r>
      <w:r w:rsidR="00D05366">
        <w:t xml:space="preserve"> nitrogen </w:t>
      </w:r>
      <w:r w:rsidRPr="00622B14">
        <w:t xml:space="preserve">cycling functional potentials were more similar to the Mi site. While the detected ammonification gene </w:t>
      </w:r>
      <w:r w:rsidRPr="00622B14">
        <w:rPr>
          <w:i/>
        </w:rPr>
        <w:t>gdh</w:t>
      </w:r>
      <w:r w:rsidRPr="00622B14">
        <w:t xml:space="preserve"> abundances decreased with thaw progression, the </w:t>
      </w:r>
      <w:r w:rsidRPr="00622B14">
        <w:rPr>
          <w:i/>
        </w:rPr>
        <w:t>ureC</w:t>
      </w:r>
      <w:r w:rsidRPr="00622B14">
        <w:t xml:space="preserve"> gene, responsible for conversion of urea to ammonia, was detected in the highest abundance at the Mo site. Yet, probes targeting </w:t>
      </w:r>
      <w:r w:rsidRPr="00622B14">
        <w:rPr>
          <w:i/>
        </w:rPr>
        <w:t>nifH</w:t>
      </w:r>
      <w:r w:rsidRPr="00622B14">
        <w:t xml:space="preserve"> genes, involved in</w:t>
      </w:r>
      <w:r w:rsidR="00D05366">
        <w:t xml:space="preserve"> nitrogen </w:t>
      </w:r>
      <w:r w:rsidRPr="00622B14">
        <w:t xml:space="preserve">fixation, another ammonium-producing pathway, showed the lowest abundances at the Mo thaw site. The </w:t>
      </w:r>
      <w:r w:rsidRPr="00622B14">
        <w:rPr>
          <w:i/>
        </w:rPr>
        <w:t>napA</w:t>
      </w:r>
      <w:r w:rsidRPr="00622B14">
        <w:t xml:space="preserve"> gene, involved in nitrate reduction to nitrite, was also lowest in abundance at Mo site. For the ammonia oxidizing gene</w:t>
      </w:r>
      <w:r w:rsidRPr="00622B14">
        <w:rPr>
          <w:i/>
        </w:rPr>
        <w:t xml:space="preserve"> amoA</w:t>
      </w:r>
      <w:r w:rsidRPr="00622B14">
        <w:t xml:space="preserve">, 112 detected probes belonged to archaea, and 417 belonged to bacteria. There were greater abundances of bacterial and source-organism-unspecified </w:t>
      </w:r>
      <w:r w:rsidRPr="00622B14">
        <w:rPr>
          <w:i/>
        </w:rPr>
        <w:t>amoA</w:t>
      </w:r>
      <w:r w:rsidRPr="00622B14">
        <w:t xml:space="preserve"> genes, but lower abundances of archaeal </w:t>
      </w:r>
      <w:r w:rsidRPr="00622B14">
        <w:rPr>
          <w:i/>
        </w:rPr>
        <w:t>amoA</w:t>
      </w:r>
      <w:r w:rsidRPr="00622B14">
        <w:t xml:space="preserve"> genes in the Mo and the Ex site compared with the Mi site. The abundances of all 8 detected denitrification genes were impacted by thaw. Except for </w:t>
      </w:r>
      <w:r w:rsidRPr="00622B14">
        <w:rPr>
          <w:i/>
        </w:rPr>
        <w:t>narG</w:t>
      </w:r>
      <w:r w:rsidRPr="00622B14">
        <w:t xml:space="preserve"> (involved in the first step of denitrification, the reduction of nitrate to nitrite) and a fungal gene p450nor, encoding a cytochrome </w:t>
      </w:r>
      <w:r w:rsidR="00880FAB">
        <w:t>p</w:t>
      </w:r>
      <w:r w:rsidRPr="00622B14">
        <w:t xml:space="preserve">450 nitric oxide reductase, the six other denitrification genes, including </w:t>
      </w:r>
      <w:r w:rsidRPr="00622B14">
        <w:rPr>
          <w:i/>
        </w:rPr>
        <w:t xml:space="preserve">nirK </w:t>
      </w:r>
      <w:r w:rsidRPr="00622B14">
        <w:t>for both</w:t>
      </w:r>
      <w:r w:rsidRPr="00622B14">
        <w:rPr>
          <w:i/>
        </w:rPr>
        <w:t xml:space="preserve"> </w:t>
      </w:r>
      <w:r w:rsidRPr="00622B14">
        <w:t xml:space="preserve">denitrifying and nitrifying pathways, </w:t>
      </w:r>
      <w:r w:rsidRPr="00622B14">
        <w:rPr>
          <w:i/>
        </w:rPr>
        <w:t>norB</w:t>
      </w:r>
      <w:r w:rsidRPr="00622B14">
        <w:t xml:space="preserve">, </w:t>
      </w:r>
      <w:r w:rsidRPr="00622B14">
        <w:rPr>
          <w:i/>
        </w:rPr>
        <w:t>nirS</w:t>
      </w:r>
      <w:r w:rsidRPr="00622B14">
        <w:t xml:space="preserve">, </w:t>
      </w:r>
      <w:r w:rsidRPr="00622B14">
        <w:rPr>
          <w:i/>
        </w:rPr>
        <w:t>nosZ</w:t>
      </w:r>
      <w:r w:rsidRPr="00622B14">
        <w:t xml:space="preserve">, and </w:t>
      </w:r>
      <w:r w:rsidRPr="00622B14">
        <w:rPr>
          <w:i/>
        </w:rPr>
        <w:t>nirZ</w:t>
      </w:r>
      <w:r w:rsidRPr="00622B14">
        <w:t>, all exhibited the lowest abundances at the Mo site. Assimilatory</w:t>
      </w:r>
      <w:r w:rsidR="00D05366">
        <w:t xml:space="preserve"> nitrogen </w:t>
      </w:r>
      <w:r w:rsidRPr="00622B14">
        <w:t xml:space="preserve">reduction genes </w:t>
      </w:r>
      <w:r w:rsidRPr="00622B14">
        <w:rPr>
          <w:i/>
        </w:rPr>
        <w:t>nirA</w:t>
      </w:r>
      <w:r w:rsidRPr="00622B14">
        <w:t xml:space="preserve">, nitrate reductase and </w:t>
      </w:r>
      <w:r w:rsidRPr="00622B14">
        <w:rPr>
          <w:i/>
        </w:rPr>
        <w:t>nir</w:t>
      </w:r>
      <w:r w:rsidRPr="00622B14">
        <w:t xml:space="preserve"> showed the highest abundance in the Mo site. Overall, microbial functional potentials for organic</w:t>
      </w:r>
      <w:r w:rsidR="00D05366">
        <w:t xml:space="preserve"> nitrogen </w:t>
      </w:r>
      <w:r w:rsidRPr="00622B14">
        <w:t>ammonification, ammonia oxidation, and assimilatory processes were higher, while</w:t>
      </w:r>
      <w:r w:rsidR="00D05366">
        <w:t xml:space="preserve"> nitrogen </w:t>
      </w:r>
      <w:r w:rsidRPr="00622B14">
        <w:t>fixation, denitrification and</w:t>
      </w:r>
      <w:r w:rsidR="00D05366">
        <w:t xml:space="preserve"> nitrogen </w:t>
      </w:r>
      <w:r w:rsidRPr="00622B14">
        <w:t xml:space="preserve">mineralization potentials were lower at the Mi site. </w:t>
      </w:r>
    </w:p>
    <w:p w14:paraId="25EA7E94" w14:textId="77777777" w:rsidR="00622B14" w:rsidRPr="00622B14" w:rsidRDefault="00622B14" w:rsidP="00A12D18">
      <w:pPr>
        <w:pStyle w:val="OU-Normal"/>
        <w:outlineLvl w:val="0"/>
        <w:rPr>
          <w:u w:val="single"/>
        </w:rPr>
      </w:pPr>
      <w:r w:rsidRPr="00622B14">
        <w:rPr>
          <w:u w:val="single"/>
        </w:rPr>
        <w:t>Other functional categories</w:t>
      </w:r>
    </w:p>
    <w:p w14:paraId="3006C66A" w14:textId="7776A5E1" w:rsidR="00622B14" w:rsidRPr="00622B14" w:rsidRDefault="00622B14" w:rsidP="00622B14">
      <w:pPr>
        <w:pStyle w:val="OU-Normal"/>
      </w:pPr>
      <w:r w:rsidRPr="00622B14">
        <w:t>GeoChip detected abundance differences of genes among the three sites in many other functional categories, and the numbers and portions of those probes are summarized in</w:t>
      </w:r>
      <w:r w:rsidR="00EB52E5">
        <w:rPr>
          <w:b/>
        </w:rPr>
        <w:t xml:space="preserve"> </w:t>
      </w:r>
      <w:r w:rsidR="00EB52E5">
        <w:rPr>
          <w:b/>
        </w:rPr>
        <w:fldChar w:fldCharType="begin"/>
      </w:r>
      <w:r w:rsidR="00EB52E5">
        <w:rPr>
          <w:b/>
        </w:rPr>
        <w:instrText xml:space="preserve"> REF _Ref488764020 \h </w:instrText>
      </w:r>
      <w:r w:rsidR="00EB52E5">
        <w:rPr>
          <w:b/>
        </w:rPr>
      </w:r>
      <w:r w:rsidR="00EB52E5">
        <w:rPr>
          <w:b/>
        </w:rPr>
        <w:fldChar w:fldCharType="separate"/>
      </w:r>
      <w:r w:rsidR="00F0241B" w:rsidRPr="009D7974">
        <w:rPr>
          <w:b/>
        </w:rPr>
        <w:t xml:space="preserve">Table S </w:t>
      </w:r>
      <w:r w:rsidR="00F0241B">
        <w:rPr>
          <w:b/>
          <w:noProof/>
        </w:rPr>
        <w:t>3</w:t>
      </w:r>
      <w:r w:rsidR="00EB52E5">
        <w:rPr>
          <w:b/>
        </w:rPr>
        <w:fldChar w:fldCharType="end"/>
      </w:r>
      <w:r w:rsidRPr="00622B14">
        <w:t>. All of the S assimilation (ATP sulfurylase, PAPS reductase, and sulfate transporter) and sulfite reduction (</w:t>
      </w:r>
      <w:r w:rsidRPr="00622B14">
        <w:rPr>
          <w:i/>
        </w:rPr>
        <w:t>dsrA</w:t>
      </w:r>
      <w:r w:rsidRPr="00622B14">
        <w:t>/</w:t>
      </w:r>
      <w:r w:rsidRPr="00622B14">
        <w:rPr>
          <w:i/>
        </w:rPr>
        <w:t>B</w:t>
      </w:r>
      <w:r w:rsidRPr="00622B14">
        <w:t>) genes showed the lowest abundance in the Mo site (</w:t>
      </w:r>
      <w:r w:rsidR="00EB52E5">
        <w:rPr>
          <w:b/>
        </w:rPr>
        <w:fldChar w:fldCharType="begin"/>
      </w:r>
      <w:r w:rsidR="00EB52E5">
        <w:instrText xml:space="preserve"> REF _Ref479331761 \h </w:instrText>
      </w:r>
      <w:r w:rsidR="00EB52E5">
        <w:rPr>
          <w:b/>
        </w:rPr>
      </w:r>
      <w:r w:rsidR="00EB52E5">
        <w:rPr>
          <w:b/>
        </w:rPr>
        <w:fldChar w:fldCharType="separate"/>
      </w:r>
      <w:r w:rsidR="00F0241B" w:rsidRPr="009D7974">
        <w:rPr>
          <w:b/>
        </w:rPr>
        <w:t xml:space="preserve">Figure S </w:t>
      </w:r>
      <w:r w:rsidR="00F0241B">
        <w:rPr>
          <w:b/>
          <w:noProof/>
        </w:rPr>
        <w:t>6</w:t>
      </w:r>
      <w:r w:rsidR="00EB52E5">
        <w:rPr>
          <w:b/>
        </w:rPr>
        <w:fldChar w:fldCharType="end"/>
      </w:r>
      <w:r w:rsidR="0025099B">
        <w:t>). A phosphorus</w:t>
      </w:r>
      <w:r w:rsidRPr="00622B14">
        <w:t xml:space="preserve"> utilization gene, </w:t>
      </w:r>
      <w:r w:rsidRPr="00622B14">
        <w:rPr>
          <w:i/>
        </w:rPr>
        <w:t>ppx</w:t>
      </w:r>
      <w:r w:rsidRPr="00622B14">
        <w:t xml:space="preserve">, was decreased in both the Mo and </w:t>
      </w:r>
      <w:proofErr w:type="gramStart"/>
      <w:r w:rsidRPr="00622B14">
        <w:t>Ex</w:t>
      </w:r>
      <w:proofErr w:type="gramEnd"/>
      <w:r w:rsidRPr="00622B14">
        <w:t xml:space="preserve"> thaw sites, compared to the Mi site (</w:t>
      </w:r>
      <w:r w:rsidR="00EB52E5">
        <w:rPr>
          <w:b/>
        </w:rPr>
        <w:fldChar w:fldCharType="begin"/>
      </w:r>
      <w:r w:rsidR="00EB52E5">
        <w:instrText xml:space="preserve"> REF _Ref479331761 \h </w:instrText>
      </w:r>
      <w:r w:rsidR="00EB52E5">
        <w:rPr>
          <w:b/>
        </w:rPr>
      </w:r>
      <w:r w:rsidR="00EB52E5">
        <w:rPr>
          <w:b/>
        </w:rPr>
        <w:fldChar w:fldCharType="separate"/>
      </w:r>
      <w:r w:rsidR="00F0241B" w:rsidRPr="009D7974">
        <w:rPr>
          <w:b/>
        </w:rPr>
        <w:t xml:space="preserve">Figure S </w:t>
      </w:r>
      <w:r w:rsidR="00F0241B">
        <w:rPr>
          <w:b/>
          <w:noProof/>
        </w:rPr>
        <w:t>6</w:t>
      </w:r>
      <w:r w:rsidR="00EB52E5">
        <w:rPr>
          <w:b/>
        </w:rPr>
        <w:fldChar w:fldCharType="end"/>
      </w:r>
      <w:r w:rsidRPr="00622B14">
        <w:t>). For plant beneficial genes, 12 of the 32 (37.5 %) detected had the highest abundances at the Mo site, including genes encoding the enzymes for antibiotic (</w:t>
      </w:r>
      <w:r w:rsidRPr="00622B14">
        <w:rPr>
          <w:i/>
        </w:rPr>
        <w:t>pcbC</w:t>
      </w:r>
      <w:r w:rsidRPr="00622B14">
        <w:t xml:space="preserve">, </w:t>
      </w:r>
      <w:r w:rsidRPr="00622B14">
        <w:rPr>
          <w:i/>
        </w:rPr>
        <w:t>imbA</w:t>
      </w:r>
      <w:r w:rsidRPr="00622B14">
        <w:t xml:space="preserve">, </w:t>
      </w:r>
      <w:r w:rsidRPr="00622B14">
        <w:rPr>
          <w:i/>
        </w:rPr>
        <w:t>phzF</w:t>
      </w:r>
      <w:r w:rsidRPr="00622B14">
        <w:t xml:space="preserve"> and </w:t>
      </w:r>
      <w:r w:rsidRPr="00622B14">
        <w:rPr>
          <w:i/>
        </w:rPr>
        <w:t>prnB</w:t>
      </w:r>
      <w:r w:rsidRPr="00622B14">
        <w:t>), antioxidant (</w:t>
      </w:r>
      <w:r w:rsidRPr="00622B14">
        <w:rPr>
          <w:i/>
        </w:rPr>
        <w:t>cat</w:t>
      </w:r>
      <w:r w:rsidRPr="00622B14">
        <w:t>) and hormone (</w:t>
      </w:r>
      <w:r w:rsidRPr="00622B14">
        <w:rPr>
          <w:i/>
        </w:rPr>
        <w:t>sped</w:t>
      </w:r>
      <w:r w:rsidRPr="00622B14">
        <w:t xml:space="preserve"> and </w:t>
      </w:r>
      <w:r w:rsidRPr="00622B14">
        <w:rPr>
          <w:i/>
        </w:rPr>
        <w:t>spe</w:t>
      </w:r>
      <w:r w:rsidRPr="00622B14">
        <w:t>) biosynthesis, pathogen resistance (</w:t>
      </w:r>
      <w:proofErr w:type="gramStart"/>
      <w:r w:rsidRPr="00622B14">
        <w:rPr>
          <w:i/>
        </w:rPr>
        <w:t>sid</w:t>
      </w:r>
      <w:proofErr w:type="gramEnd"/>
      <w:r w:rsidRPr="00622B14">
        <w:t>), and plant hormone signaling (</w:t>
      </w:r>
      <w:r w:rsidRPr="00622B14">
        <w:rPr>
          <w:i/>
        </w:rPr>
        <w:t>acdS</w:t>
      </w:r>
      <w:r w:rsidRPr="00622B14">
        <w:t>) (</w:t>
      </w:r>
      <w:r w:rsidR="00EB52E5">
        <w:rPr>
          <w:b/>
        </w:rPr>
        <w:fldChar w:fldCharType="begin"/>
      </w:r>
      <w:r w:rsidR="00EB52E5">
        <w:instrText xml:space="preserve"> REF _Ref479331789 \h </w:instrText>
      </w:r>
      <w:r w:rsidR="00EB52E5">
        <w:rPr>
          <w:b/>
        </w:rPr>
      </w:r>
      <w:r w:rsidR="00EB52E5">
        <w:rPr>
          <w:b/>
        </w:rPr>
        <w:fldChar w:fldCharType="separate"/>
      </w:r>
      <w:r w:rsidR="00F0241B" w:rsidRPr="009D7974">
        <w:rPr>
          <w:b/>
        </w:rPr>
        <w:t xml:space="preserve">Figure S </w:t>
      </w:r>
      <w:r w:rsidR="00F0241B">
        <w:rPr>
          <w:b/>
          <w:noProof/>
        </w:rPr>
        <w:t>7</w:t>
      </w:r>
      <w:r w:rsidR="00EB52E5">
        <w:rPr>
          <w:b/>
        </w:rPr>
        <w:fldChar w:fldCharType="end"/>
      </w:r>
      <w:r w:rsidRPr="00622B14">
        <w:t>).</w:t>
      </w:r>
    </w:p>
    <w:p w14:paraId="0EF69166" w14:textId="77777777" w:rsidR="00622B14" w:rsidRPr="00622B14" w:rsidRDefault="00622B14" w:rsidP="00622B14">
      <w:pPr>
        <w:pStyle w:val="OU-Heading3"/>
      </w:pPr>
      <w:bookmarkStart w:id="40" w:name="_Toc488845996"/>
      <w:r w:rsidRPr="00622B14">
        <w:t>Linkages between microbial functional potentials and soil and plant properties</w:t>
      </w:r>
      <w:bookmarkEnd w:id="40"/>
    </w:p>
    <w:p w14:paraId="22EF45FD" w14:textId="7EE15126" w:rsidR="00880FAB" w:rsidRPr="00880FAB" w:rsidRDefault="002D7DEA" w:rsidP="00ED6387">
      <w:pPr>
        <w:pStyle w:val="OU-Caption"/>
      </w:pPr>
      <w:bookmarkStart w:id="41" w:name="_Ref488762554"/>
      <w:bookmarkStart w:id="42" w:name="_Toc491170001"/>
      <w:r w:rsidRPr="002D7DEA">
        <w:rPr>
          <w:b/>
        </w:rPr>
        <w:t xml:space="preserve">Table </w:t>
      </w:r>
      <w:r w:rsidR="000331DF">
        <w:rPr>
          <w:b/>
        </w:rPr>
        <w:fldChar w:fldCharType="begin"/>
      </w:r>
      <w:r w:rsidR="000331DF">
        <w:rPr>
          <w:b/>
        </w:rPr>
        <w:instrText xml:space="preserve"> STYLEREF 1 \s </w:instrText>
      </w:r>
      <w:r w:rsidR="000331DF">
        <w:rPr>
          <w:b/>
        </w:rPr>
        <w:fldChar w:fldCharType="separate"/>
      </w:r>
      <w:r w:rsidR="00F0241B">
        <w:rPr>
          <w:b/>
          <w:noProof/>
        </w:rPr>
        <w:t>2</w:t>
      </w:r>
      <w:r w:rsidR="000331DF">
        <w:rPr>
          <w:b/>
        </w:rPr>
        <w:fldChar w:fldCharType="end"/>
      </w:r>
      <w:r w:rsidR="000331DF">
        <w:rPr>
          <w:b/>
        </w:rPr>
        <w:t>.</w:t>
      </w:r>
      <w:r w:rsidR="000331DF">
        <w:rPr>
          <w:b/>
        </w:rPr>
        <w:fldChar w:fldCharType="begin"/>
      </w:r>
      <w:r w:rsidR="000331DF">
        <w:rPr>
          <w:b/>
        </w:rPr>
        <w:instrText xml:space="preserve"> SEQ Table \* ARABIC \s 1 </w:instrText>
      </w:r>
      <w:r w:rsidR="000331DF">
        <w:rPr>
          <w:b/>
        </w:rPr>
        <w:fldChar w:fldCharType="separate"/>
      </w:r>
      <w:r w:rsidR="00F0241B">
        <w:rPr>
          <w:b/>
          <w:noProof/>
        </w:rPr>
        <w:t>2</w:t>
      </w:r>
      <w:r w:rsidR="000331DF">
        <w:rPr>
          <w:b/>
        </w:rPr>
        <w:fldChar w:fldCharType="end"/>
      </w:r>
      <w:bookmarkEnd w:id="41"/>
      <w:r>
        <w:t xml:space="preserve"> </w:t>
      </w:r>
      <w:r w:rsidR="00880FAB" w:rsidRPr="00880FAB">
        <w:t xml:space="preserve">Values (mean ± standard error) of soil physical-chemical variables and plant biomass. n = 23, 20, and 16 samples for Mi, Mo and Ex sites for </w:t>
      </w:r>
      <w:r w:rsidR="0025099B">
        <w:t>nitrogen and carbon c</w:t>
      </w:r>
      <w:r w:rsidR="00880FAB" w:rsidRPr="00880FAB">
        <w:t>ontents, δ</w:t>
      </w:r>
      <w:r w:rsidR="00880FAB" w:rsidRPr="00430F25">
        <w:rPr>
          <w:vertAlign w:val="superscript"/>
        </w:rPr>
        <w:t>15</w:t>
      </w:r>
      <w:r w:rsidR="00880FAB" w:rsidRPr="00880FAB">
        <w:t>N, δ</w:t>
      </w:r>
      <w:r w:rsidR="00880FAB" w:rsidRPr="00430F25">
        <w:rPr>
          <w:vertAlign w:val="superscript"/>
        </w:rPr>
        <w:t>13</w:t>
      </w:r>
      <w:r w:rsidR="00880FAB" w:rsidRPr="00880FAB">
        <w:t>C and bulk density, and n = 17, 23, 22 for Mi, Mo, and Ex sites for soil moisture, respectively. For plant biomass, n=12 observations per location. For soil temperature, n=6 observations for each site. Differences of means among sites were tested using ANOVA followed by LSD test (repeated measures ANOVA was used for daily averaged temperatures data). Different letters denote significant difference of the means. P values &lt;0.05 are in bold.</w:t>
      </w:r>
      <w:bookmarkEnd w:id="42"/>
      <w:r w:rsidR="00880FAB" w:rsidRPr="00880FAB">
        <w:t xml:space="preserve"> </w:t>
      </w:r>
    </w:p>
    <w:tbl>
      <w:tblPr>
        <w:tblStyle w:val="TableGrid"/>
        <w:tblW w:w="8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630"/>
        <w:gridCol w:w="1170"/>
        <w:gridCol w:w="1260"/>
        <w:gridCol w:w="1260"/>
        <w:gridCol w:w="810"/>
        <w:gridCol w:w="720"/>
      </w:tblGrid>
      <w:tr w:rsidR="00430F25" w:rsidRPr="00880FAB" w14:paraId="71E5A8F3" w14:textId="77777777" w:rsidTr="00AD7D32">
        <w:trPr>
          <w:trHeight w:val="300"/>
          <w:jc w:val="center"/>
        </w:trPr>
        <w:tc>
          <w:tcPr>
            <w:tcW w:w="2610" w:type="dxa"/>
            <w:tcBorders>
              <w:top w:val="single" w:sz="12" w:space="0" w:color="auto"/>
              <w:bottom w:val="single" w:sz="12" w:space="0" w:color="auto"/>
            </w:tcBorders>
            <w:noWrap/>
            <w:vAlign w:val="center"/>
            <w:hideMark/>
          </w:tcPr>
          <w:p w14:paraId="505CB355"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Variable</w:t>
            </w:r>
          </w:p>
        </w:tc>
        <w:tc>
          <w:tcPr>
            <w:tcW w:w="630" w:type="dxa"/>
            <w:tcBorders>
              <w:top w:val="single" w:sz="12" w:space="0" w:color="auto"/>
              <w:bottom w:val="single" w:sz="12" w:space="0" w:color="auto"/>
            </w:tcBorders>
            <w:noWrap/>
            <w:vAlign w:val="center"/>
            <w:hideMark/>
          </w:tcPr>
          <w:p w14:paraId="0F58951B" w14:textId="77777777" w:rsidR="00880FAB" w:rsidRPr="00880FAB" w:rsidRDefault="00880FAB" w:rsidP="00430F25">
            <w:pPr>
              <w:jc w:val="center"/>
              <w:rPr>
                <w:rFonts w:ascii="Times New Roman" w:hAnsi="Times New Roman"/>
                <w:sz w:val="20"/>
                <w:szCs w:val="20"/>
              </w:rPr>
            </w:pPr>
            <w:r w:rsidRPr="00880FAB">
              <w:rPr>
                <w:rFonts w:ascii="Times New Roman" w:hAnsi="Times New Roman"/>
                <w:sz w:val="20"/>
                <w:szCs w:val="20"/>
              </w:rPr>
              <w:t>Unit</w:t>
            </w:r>
          </w:p>
        </w:tc>
        <w:tc>
          <w:tcPr>
            <w:tcW w:w="1170" w:type="dxa"/>
            <w:tcBorders>
              <w:top w:val="single" w:sz="12" w:space="0" w:color="auto"/>
              <w:bottom w:val="single" w:sz="12" w:space="0" w:color="auto"/>
            </w:tcBorders>
            <w:noWrap/>
            <w:vAlign w:val="center"/>
            <w:hideMark/>
          </w:tcPr>
          <w:p w14:paraId="545CDC63" w14:textId="77777777" w:rsidR="00880FAB" w:rsidRPr="00880FAB" w:rsidRDefault="00880FAB" w:rsidP="00430F25">
            <w:pPr>
              <w:jc w:val="center"/>
              <w:rPr>
                <w:rFonts w:ascii="Times New Roman" w:hAnsi="Times New Roman"/>
                <w:sz w:val="20"/>
                <w:szCs w:val="20"/>
              </w:rPr>
            </w:pPr>
            <w:r w:rsidRPr="00880FAB">
              <w:rPr>
                <w:rFonts w:ascii="Times New Roman" w:hAnsi="Times New Roman"/>
                <w:sz w:val="20"/>
                <w:szCs w:val="20"/>
              </w:rPr>
              <w:t>Mi</w:t>
            </w:r>
          </w:p>
        </w:tc>
        <w:tc>
          <w:tcPr>
            <w:tcW w:w="1260" w:type="dxa"/>
            <w:tcBorders>
              <w:top w:val="single" w:sz="12" w:space="0" w:color="auto"/>
              <w:bottom w:val="single" w:sz="12" w:space="0" w:color="auto"/>
            </w:tcBorders>
            <w:noWrap/>
            <w:vAlign w:val="center"/>
            <w:hideMark/>
          </w:tcPr>
          <w:p w14:paraId="097FA8EC" w14:textId="77777777" w:rsidR="00880FAB" w:rsidRPr="00880FAB" w:rsidRDefault="00880FAB" w:rsidP="00430F25">
            <w:pPr>
              <w:jc w:val="center"/>
              <w:rPr>
                <w:rFonts w:ascii="Times New Roman" w:hAnsi="Times New Roman"/>
                <w:sz w:val="20"/>
                <w:szCs w:val="20"/>
              </w:rPr>
            </w:pPr>
            <w:r w:rsidRPr="00880FAB">
              <w:rPr>
                <w:rFonts w:ascii="Times New Roman" w:hAnsi="Times New Roman"/>
                <w:sz w:val="20"/>
                <w:szCs w:val="20"/>
              </w:rPr>
              <w:t>Mo</w:t>
            </w:r>
          </w:p>
        </w:tc>
        <w:tc>
          <w:tcPr>
            <w:tcW w:w="1260" w:type="dxa"/>
            <w:tcBorders>
              <w:top w:val="single" w:sz="12" w:space="0" w:color="auto"/>
              <w:bottom w:val="single" w:sz="12" w:space="0" w:color="auto"/>
            </w:tcBorders>
            <w:noWrap/>
            <w:vAlign w:val="center"/>
            <w:hideMark/>
          </w:tcPr>
          <w:p w14:paraId="018008E1" w14:textId="77777777" w:rsidR="00880FAB" w:rsidRPr="00880FAB" w:rsidRDefault="00880FAB" w:rsidP="00430F25">
            <w:pPr>
              <w:jc w:val="center"/>
              <w:rPr>
                <w:rFonts w:ascii="Times New Roman" w:hAnsi="Times New Roman"/>
                <w:sz w:val="20"/>
                <w:szCs w:val="20"/>
              </w:rPr>
            </w:pPr>
            <w:r w:rsidRPr="00880FAB">
              <w:rPr>
                <w:rFonts w:ascii="Times New Roman" w:hAnsi="Times New Roman"/>
                <w:sz w:val="20"/>
                <w:szCs w:val="20"/>
              </w:rPr>
              <w:t>Ex</w:t>
            </w:r>
          </w:p>
        </w:tc>
        <w:tc>
          <w:tcPr>
            <w:tcW w:w="810" w:type="dxa"/>
            <w:tcBorders>
              <w:top w:val="single" w:sz="12" w:space="0" w:color="auto"/>
              <w:bottom w:val="single" w:sz="12" w:space="0" w:color="auto"/>
            </w:tcBorders>
            <w:noWrap/>
            <w:vAlign w:val="center"/>
            <w:hideMark/>
          </w:tcPr>
          <w:p w14:paraId="27E15A7C" w14:textId="77777777" w:rsidR="00880FAB" w:rsidRPr="00880FAB" w:rsidRDefault="00880FAB" w:rsidP="00430F25">
            <w:pPr>
              <w:jc w:val="center"/>
              <w:rPr>
                <w:rFonts w:ascii="Times New Roman" w:hAnsi="Times New Roman"/>
                <w:sz w:val="20"/>
                <w:szCs w:val="20"/>
              </w:rPr>
            </w:pPr>
            <w:r w:rsidRPr="00880FAB">
              <w:rPr>
                <w:rFonts w:ascii="Times New Roman" w:hAnsi="Times New Roman"/>
                <w:sz w:val="20"/>
                <w:szCs w:val="20"/>
              </w:rPr>
              <w:t>F</w:t>
            </w:r>
          </w:p>
        </w:tc>
        <w:tc>
          <w:tcPr>
            <w:tcW w:w="720" w:type="dxa"/>
            <w:tcBorders>
              <w:top w:val="single" w:sz="12" w:space="0" w:color="auto"/>
              <w:bottom w:val="single" w:sz="12" w:space="0" w:color="auto"/>
            </w:tcBorders>
            <w:noWrap/>
            <w:vAlign w:val="center"/>
            <w:hideMark/>
          </w:tcPr>
          <w:p w14:paraId="0B590A1D" w14:textId="77777777" w:rsidR="00880FAB" w:rsidRPr="00880FAB" w:rsidRDefault="00880FAB" w:rsidP="00430F25">
            <w:pPr>
              <w:jc w:val="center"/>
              <w:rPr>
                <w:rFonts w:ascii="Times New Roman" w:hAnsi="Times New Roman"/>
                <w:sz w:val="20"/>
                <w:szCs w:val="20"/>
              </w:rPr>
            </w:pPr>
            <w:r w:rsidRPr="00880FAB">
              <w:rPr>
                <w:rFonts w:ascii="Times New Roman" w:hAnsi="Times New Roman"/>
                <w:sz w:val="20"/>
                <w:szCs w:val="20"/>
              </w:rPr>
              <w:t>p</w:t>
            </w:r>
          </w:p>
        </w:tc>
      </w:tr>
      <w:tr w:rsidR="00430F25" w:rsidRPr="00880FAB" w14:paraId="740DFF48" w14:textId="77777777" w:rsidTr="00AD7D32">
        <w:trPr>
          <w:trHeight w:val="300"/>
          <w:jc w:val="center"/>
        </w:trPr>
        <w:tc>
          <w:tcPr>
            <w:tcW w:w="2610" w:type="dxa"/>
            <w:tcBorders>
              <w:top w:val="single" w:sz="12" w:space="0" w:color="auto"/>
            </w:tcBorders>
            <w:noWrap/>
            <w:vAlign w:val="center"/>
            <w:hideMark/>
          </w:tcPr>
          <w:p w14:paraId="128F737F" w14:textId="77777777" w:rsidR="00880FAB" w:rsidRPr="00880FAB" w:rsidRDefault="00880FAB" w:rsidP="00880FAB">
            <w:pPr>
              <w:ind w:left="-109" w:right="-107"/>
              <w:jc w:val="center"/>
              <w:rPr>
                <w:rFonts w:ascii="Times New Roman" w:hAnsi="Times New Roman"/>
                <w:sz w:val="20"/>
                <w:szCs w:val="20"/>
              </w:rPr>
            </w:pPr>
            <w:r w:rsidRPr="00880FAB">
              <w:rPr>
                <w:rFonts w:ascii="Times New Roman" w:hAnsi="Times New Roman"/>
                <w:sz w:val="20"/>
                <w:szCs w:val="20"/>
              </w:rPr>
              <w:t>Gravimetric water content</w:t>
            </w:r>
          </w:p>
        </w:tc>
        <w:tc>
          <w:tcPr>
            <w:tcW w:w="630" w:type="dxa"/>
            <w:tcBorders>
              <w:top w:val="single" w:sz="12" w:space="0" w:color="auto"/>
            </w:tcBorders>
            <w:noWrap/>
            <w:vAlign w:val="center"/>
            <w:hideMark/>
          </w:tcPr>
          <w:p w14:paraId="244E78B9"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w:t>
            </w:r>
          </w:p>
        </w:tc>
        <w:tc>
          <w:tcPr>
            <w:tcW w:w="1170" w:type="dxa"/>
            <w:tcBorders>
              <w:top w:val="single" w:sz="12" w:space="0" w:color="auto"/>
            </w:tcBorders>
            <w:noWrap/>
            <w:vAlign w:val="center"/>
            <w:hideMark/>
          </w:tcPr>
          <w:p w14:paraId="717A23C6"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62.1±4.5</w:t>
            </w:r>
          </w:p>
        </w:tc>
        <w:tc>
          <w:tcPr>
            <w:tcW w:w="1260" w:type="dxa"/>
            <w:tcBorders>
              <w:top w:val="single" w:sz="12" w:space="0" w:color="auto"/>
            </w:tcBorders>
            <w:noWrap/>
            <w:vAlign w:val="center"/>
            <w:hideMark/>
          </w:tcPr>
          <w:p w14:paraId="75BB6993"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66.1±3.5</w:t>
            </w:r>
          </w:p>
        </w:tc>
        <w:tc>
          <w:tcPr>
            <w:tcW w:w="1260" w:type="dxa"/>
            <w:tcBorders>
              <w:top w:val="single" w:sz="12" w:space="0" w:color="auto"/>
            </w:tcBorders>
            <w:noWrap/>
            <w:vAlign w:val="center"/>
            <w:hideMark/>
          </w:tcPr>
          <w:p w14:paraId="31CE15FA"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69.4±3.4</w:t>
            </w:r>
          </w:p>
        </w:tc>
        <w:tc>
          <w:tcPr>
            <w:tcW w:w="810" w:type="dxa"/>
            <w:tcBorders>
              <w:top w:val="single" w:sz="12" w:space="0" w:color="auto"/>
            </w:tcBorders>
            <w:noWrap/>
            <w:vAlign w:val="center"/>
            <w:hideMark/>
          </w:tcPr>
          <w:p w14:paraId="4A2DEF1D"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0.91</w:t>
            </w:r>
          </w:p>
        </w:tc>
        <w:tc>
          <w:tcPr>
            <w:tcW w:w="720" w:type="dxa"/>
            <w:tcBorders>
              <w:top w:val="single" w:sz="12" w:space="0" w:color="auto"/>
            </w:tcBorders>
            <w:noWrap/>
            <w:vAlign w:val="center"/>
            <w:hideMark/>
          </w:tcPr>
          <w:p w14:paraId="5F3AF676"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0.408</w:t>
            </w:r>
          </w:p>
        </w:tc>
      </w:tr>
      <w:tr w:rsidR="00430F25" w:rsidRPr="00880FAB" w14:paraId="728E8240" w14:textId="77777777" w:rsidTr="00430F25">
        <w:trPr>
          <w:trHeight w:val="300"/>
          <w:jc w:val="center"/>
        </w:trPr>
        <w:tc>
          <w:tcPr>
            <w:tcW w:w="2610" w:type="dxa"/>
            <w:noWrap/>
            <w:vAlign w:val="center"/>
          </w:tcPr>
          <w:p w14:paraId="58075501" w14:textId="77777777" w:rsidR="00880FAB" w:rsidRPr="00880FAB" w:rsidRDefault="00880FAB" w:rsidP="00880FAB">
            <w:pPr>
              <w:ind w:left="-109" w:right="-107"/>
              <w:jc w:val="center"/>
              <w:rPr>
                <w:rFonts w:ascii="Times New Roman" w:hAnsi="Times New Roman"/>
                <w:sz w:val="20"/>
                <w:szCs w:val="20"/>
              </w:rPr>
            </w:pPr>
            <w:r w:rsidRPr="00880FAB">
              <w:rPr>
                <w:rFonts w:ascii="Times New Roman" w:hAnsi="Times New Roman"/>
                <w:sz w:val="20"/>
                <w:szCs w:val="20"/>
                <w:vertAlign w:val="superscript"/>
              </w:rPr>
              <w:t>‡</w:t>
            </w:r>
            <w:r w:rsidRPr="00880FAB">
              <w:rPr>
                <w:rFonts w:ascii="Times New Roman" w:hAnsi="Times New Roman"/>
                <w:sz w:val="20"/>
                <w:szCs w:val="20"/>
              </w:rPr>
              <w:t>Growing season temperature</w:t>
            </w:r>
          </w:p>
        </w:tc>
        <w:tc>
          <w:tcPr>
            <w:tcW w:w="630" w:type="dxa"/>
            <w:noWrap/>
            <w:vAlign w:val="center"/>
          </w:tcPr>
          <w:p w14:paraId="2C54FE47"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°C</w:t>
            </w:r>
          </w:p>
        </w:tc>
        <w:tc>
          <w:tcPr>
            <w:tcW w:w="1170" w:type="dxa"/>
            <w:noWrap/>
            <w:vAlign w:val="center"/>
          </w:tcPr>
          <w:p w14:paraId="53ABA762"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3.1±0.3</w:t>
            </w:r>
            <w:r w:rsidRPr="00880FAB">
              <w:rPr>
                <w:rFonts w:ascii="Times New Roman" w:hAnsi="Times New Roman"/>
                <w:b/>
                <w:sz w:val="20"/>
                <w:szCs w:val="20"/>
                <w:vertAlign w:val="superscript"/>
              </w:rPr>
              <w:t xml:space="preserve"> b</w:t>
            </w:r>
          </w:p>
        </w:tc>
        <w:tc>
          <w:tcPr>
            <w:tcW w:w="1260" w:type="dxa"/>
            <w:noWrap/>
            <w:vAlign w:val="center"/>
          </w:tcPr>
          <w:p w14:paraId="7B414047"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3.0±0.1</w:t>
            </w:r>
            <w:r w:rsidRPr="00880FAB">
              <w:rPr>
                <w:rFonts w:ascii="Times New Roman" w:hAnsi="Times New Roman"/>
                <w:b/>
                <w:sz w:val="20"/>
                <w:szCs w:val="20"/>
                <w:vertAlign w:val="superscript"/>
              </w:rPr>
              <w:t xml:space="preserve"> c</w:t>
            </w:r>
          </w:p>
        </w:tc>
        <w:tc>
          <w:tcPr>
            <w:tcW w:w="1260" w:type="dxa"/>
            <w:noWrap/>
            <w:vAlign w:val="center"/>
          </w:tcPr>
          <w:p w14:paraId="114BD04B"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3.4±0.4</w:t>
            </w:r>
            <w:r w:rsidRPr="00880FAB">
              <w:rPr>
                <w:rFonts w:ascii="Times New Roman" w:hAnsi="Times New Roman"/>
                <w:b/>
                <w:sz w:val="20"/>
                <w:szCs w:val="20"/>
                <w:vertAlign w:val="superscript"/>
              </w:rPr>
              <w:t xml:space="preserve"> a</w:t>
            </w:r>
          </w:p>
        </w:tc>
        <w:tc>
          <w:tcPr>
            <w:tcW w:w="810" w:type="dxa"/>
            <w:noWrap/>
            <w:vAlign w:val="center"/>
          </w:tcPr>
          <w:p w14:paraId="24828153"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979.00</w:t>
            </w:r>
          </w:p>
        </w:tc>
        <w:tc>
          <w:tcPr>
            <w:tcW w:w="720" w:type="dxa"/>
            <w:noWrap/>
            <w:vAlign w:val="center"/>
          </w:tcPr>
          <w:p w14:paraId="3DA809D8" w14:textId="77777777" w:rsidR="00880FAB" w:rsidRPr="00880FAB" w:rsidRDefault="00880FAB" w:rsidP="002D7DEA">
            <w:pPr>
              <w:ind w:left="-107" w:right="-109"/>
              <w:jc w:val="right"/>
              <w:rPr>
                <w:rFonts w:ascii="Times New Roman" w:hAnsi="Times New Roman"/>
                <w:sz w:val="20"/>
                <w:szCs w:val="20"/>
              </w:rPr>
            </w:pPr>
            <w:r w:rsidRPr="00880FAB">
              <w:rPr>
                <w:rFonts w:ascii="Times New Roman" w:hAnsi="Times New Roman"/>
                <w:b/>
                <w:sz w:val="20"/>
                <w:szCs w:val="20"/>
              </w:rPr>
              <w:t>&lt;0.001</w:t>
            </w:r>
          </w:p>
        </w:tc>
      </w:tr>
      <w:tr w:rsidR="00430F25" w:rsidRPr="00880FAB" w14:paraId="2A110860" w14:textId="77777777" w:rsidTr="00430F25">
        <w:trPr>
          <w:trHeight w:val="300"/>
          <w:jc w:val="center"/>
        </w:trPr>
        <w:tc>
          <w:tcPr>
            <w:tcW w:w="2610" w:type="dxa"/>
            <w:noWrap/>
            <w:vAlign w:val="center"/>
          </w:tcPr>
          <w:p w14:paraId="6027C8D5" w14:textId="77777777" w:rsidR="00880FAB" w:rsidRPr="00880FAB" w:rsidRDefault="00880FAB" w:rsidP="00880FAB">
            <w:pPr>
              <w:ind w:left="-109" w:right="-107"/>
              <w:jc w:val="center"/>
              <w:rPr>
                <w:rFonts w:ascii="Times New Roman" w:hAnsi="Times New Roman"/>
                <w:sz w:val="20"/>
                <w:szCs w:val="20"/>
              </w:rPr>
            </w:pPr>
            <w:r w:rsidRPr="00880FAB">
              <w:rPr>
                <w:rFonts w:ascii="Times New Roman" w:hAnsi="Times New Roman"/>
                <w:sz w:val="20"/>
                <w:szCs w:val="20"/>
                <w:vertAlign w:val="superscript"/>
              </w:rPr>
              <w:t>‡</w:t>
            </w:r>
            <w:r w:rsidRPr="00880FAB">
              <w:rPr>
                <w:rFonts w:ascii="Times New Roman" w:hAnsi="Times New Roman"/>
                <w:sz w:val="20"/>
                <w:szCs w:val="20"/>
              </w:rPr>
              <w:t>Winter temperature</w:t>
            </w:r>
          </w:p>
        </w:tc>
        <w:tc>
          <w:tcPr>
            <w:tcW w:w="630" w:type="dxa"/>
            <w:noWrap/>
            <w:vAlign w:val="center"/>
          </w:tcPr>
          <w:p w14:paraId="71508FAF"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°C</w:t>
            </w:r>
          </w:p>
        </w:tc>
        <w:tc>
          <w:tcPr>
            <w:tcW w:w="1170" w:type="dxa"/>
            <w:noWrap/>
            <w:vAlign w:val="center"/>
          </w:tcPr>
          <w:p w14:paraId="3AA51387"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-0.1±0.1</w:t>
            </w:r>
            <w:r w:rsidRPr="00880FAB">
              <w:rPr>
                <w:rFonts w:ascii="Times New Roman" w:hAnsi="Times New Roman"/>
                <w:b/>
                <w:sz w:val="20"/>
                <w:szCs w:val="20"/>
                <w:vertAlign w:val="superscript"/>
              </w:rPr>
              <w:t xml:space="preserve"> b</w:t>
            </w:r>
          </w:p>
        </w:tc>
        <w:tc>
          <w:tcPr>
            <w:tcW w:w="1260" w:type="dxa"/>
            <w:noWrap/>
            <w:vAlign w:val="center"/>
          </w:tcPr>
          <w:p w14:paraId="69EAEBB2"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-0.1±0.1</w:t>
            </w:r>
            <w:r w:rsidRPr="00880FAB">
              <w:rPr>
                <w:rFonts w:ascii="Times New Roman" w:hAnsi="Times New Roman"/>
                <w:b/>
                <w:sz w:val="20"/>
                <w:szCs w:val="20"/>
                <w:vertAlign w:val="superscript"/>
              </w:rPr>
              <w:t xml:space="preserve"> c</w:t>
            </w:r>
          </w:p>
        </w:tc>
        <w:tc>
          <w:tcPr>
            <w:tcW w:w="1260" w:type="dxa"/>
            <w:noWrap/>
            <w:vAlign w:val="center"/>
          </w:tcPr>
          <w:p w14:paraId="7460FAB4"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0.0±0.1</w:t>
            </w:r>
            <w:r w:rsidRPr="00880FAB">
              <w:rPr>
                <w:rFonts w:ascii="Times New Roman" w:hAnsi="Times New Roman"/>
                <w:b/>
                <w:sz w:val="20"/>
                <w:szCs w:val="20"/>
                <w:vertAlign w:val="superscript"/>
              </w:rPr>
              <w:t xml:space="preserve"> a</w:t>
            </w:r>
          </w:p>
        </w:tc>
        <w:tc>
          <w:tcPr>
            <w:tcW w:w="810" w:type="dxa"/>
            <w:noWrap/>
            <w:vAlign w:val="center"/>
          </w:tcPr>
          <w:p w14:paraId="477ED2F0" w14:textId="77777777" w:rsidR="00880FAB" w:rsidRPr="00880FAB" w:rsidRDefault="00880FAB" w:rsidP="00430F25">
            <w:pPr>
              <w:ind w:left="-108" w:right="-20"/>
              <w:jc w:val="right"/>
              <w:rPr>
                <w:rFonts w:ascii="Times New Roman" w:hAnsi="Times New Roman"/>
                <w:sz w:val="20"/>
                <w:szCs w:val="20"/>
              </w:rPr>
            </w:pPr>
            <w:r w:rsidRPr="00880FAB">
              <w:rPr>
                <w:rFonts w:ascii="Times New Roman" w:hAnsi="Times New Roman"/>
                <w:sz w:val="20"/>
                <w:szCs w:val="20"/>
              </w:rPr>
              <w:t>1148.00</w:t>
            </w:r>
          </w:p>
        </w:tc>
        <w:tc>
          <w:tcPr>
            <w:tcW w:w="720" w:type="dxa"/>
            <w:noWrap/>
            <w:vAlign w:val="center"/>
          </w:tcPr>
          <w:p w14:paraId="676F0B4A" w14:textId="77777777" w:rsidR="00880FAB" w:rsidRPr="00880FAB" w:rsidRDefault="00880FAB" w:rsidP="002D7DEA">
            <w:pPr>
              <w:ind w:left="-107" w:right="-112"/>
              <w:jc w:val="right"/>
              <w:rPr>
                <w:rFonts w:ascii="Times New Roman" w:hAnsi="Times New Roman"/>
                <w:sz w:val="20"/>
                <w:szCs w:val="20"/>
              </w:rPr>
            </w:pPr>
            <w:r w:rsidRPr="00880FAB">
              <w:rPr>
                <w:rFonts w:ascii="Times New Roman" w:hAnsi="Times New Roman"/>
                <w:b/>
                <w:sz w:val="20"/>
                <w:szCs w:val="20"/>
              </w:rPr>
              <w:t>&lt;0.001</w:t>
            </w:r>
          </w:p>
        </w:tc>
      </w:tr>
      <w:tr w:rsidR="00430F25" w:rsidRPr="00880FAB" w14:paraId="28F05D26" w14:textId="77777777" w:rsidTr="00430F25">
        <w:trPr>
          <w:trHeight w:val="300"/>
          <w:jc w:val="center"/>
        </w:trPr>
        <w:tc>
          <w:tcPr>
            <w:tcW w:w="2610" w:type="dxa"/>
            <w:noWrap/>
            <w:vAlign w:val="center"/>
            <w:hideMark/>
          </w:tcPr>
          <w:p w14:paraId="6A7B1354" w14:textId="77777777" w:rsidR="00880FAB" w:rsidRPr="00880FAB" w:rsidRDefault="00880FAB" w:rsidP="00880FAB">
            <w:pPr>
              <w:ind w:left="-109" w:right="-107"/>
              <w:jc w:val="center"/>
              <w:rPr>
                <w:rFonts w:ascii="Times New Roman" w:hAnsi="Times New Roman"/>
                <w:sz w:val="20"/>
                <w:szCs w:val="20"/>
              </w:rPr>
            </w:pPr>
            <w:r w:rsidRPr="00880FAB">
              <w:rPr>
                <w:rFonts w:ascii="Times New Roman" w:hAnsi="Times New Roman"/>
                <w:sz w:val="20"/>
                <w:szCs w:val="20"/>
                <w:vertAlign w:val="superscript"/>
              </w:rPr>
              <w:t>†</w:t>
            </w:r>
            <w:r w:rsidRPr="00880FAB">
              <w:rPr>
                <w:rFonts w:ascii="Times New Roman" w:hAnsi="Times New Roman"/>
                <w:sz w:val="20"/>
                <w:szCs w:val="20"/>
              </w:rPr>
              <w:t>N content</w:t>
            </w:r>
          </w:p>
        </w:tc>
        <w:tc>
          <w:tcPr>
            <w:tcW w:w="630" w:type="dxa"/>
            <w:noWrap/>
            <w:vAlign w:val="center"/>
            <w:hideMark/>
          </w:tcPr>
          <w:p w14:paraId="0EA17029"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w:t>
            </w:r>
          </w:p>
        </w:tc>
        <w:tc>
          <w:tcPr>
            <w:tcW w:w="1170" w:type="dxa"/>
            <w:noWrap/>
            <w:vAlign w:val="center"/>
            <w:hideMark/>
          </w:tcPr>
          <w:p w14:paraId="625884EC"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1.1±0.1</w:t>
            </w:r>
            <w:r w:rsidRPr="00880FAB">
              <w:rPr>
                <w:rFonts w:ascii="Times New Roman" w:hAnsi="Times New Roman"/>
                <w:b/>
                <w:sz w:val="20"/>
                <w:szCs w:val="20"/>
                <w:vertAlign w:val="superscript"/>
              </w:rPr>
              <w:t xml:space="preserve"> </w:t>
            </w:r>
          </w:p>
        </w:tc>
        <w:tc>
          <w:tcPr>
            <w:tcW w:w="1260" w:type="dxa"/>
            <w:noWrap/>
            <w:vAlign w:val="center"/>
            <w:hideMark/>
          </w:tcPr>
          <w:p w14:paraId="78F03C21"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1.3±0.1</w:t>
            </w:r>
          </w:p>
        </w:tc>
        <w:tc>
          <w:tcPr>
            <w:tcW w:w="1260" w:type="dxa"/>
            <w:noWrap/>
            <w:vAlign w:val="center"/>
            <w:hideMark/>
          </w:tcPr>
          <w:p w14:paraId="333FBB7F"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1.2±0.1</w:t>
            </w:r>
          </w:p>
        </w:tc>
        <w:tc>
          <w:tcPr>
            <w:tcW w:w="810" w:type="dxa"/>
            <w:noWrap/>
            <w:vAlign w:val="center"/>
            <w:hideMark/>
          </w:tcPr>
          <w:p w14:paraId="2F08B434"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1.02</w:t>
            </w:r>
          </w:p>
        </w:tc>
        <w:tc>
          <w:tcPr>
            <w:tcW w:w="720" w:type="dxa"/>
            <w:noWrap/>
            <w:vAlign w:val="center"/>
            <w:hideMark/>
          </w:tcPr>
          <w:p w14:paraId="7BF60A26"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0.368</w:t>
            </w:r>
          </w:p>
        </w:tc>
      </w:tr>
      <w:tr w:rsidR="00430F25" w:rsidRPr="00880FAB" w14:paraId="4E1879F1" w14:textId="77777777" w:rsidTr="00430F25">
        <w:trPr>
          <w:trHeight w:val="300"/>
          <w:jc w:val="center"/>
        </w:trPr>
        <w:tc>
          <w:tcPr>
            <w:tcW w:w="2610" w:type="dxa"/>
            <w:noWrap/>
            <w:vAlign w:val="center"/>
            <w:hideMark/>
          </w:tcPr>
          <w:p w14:paraId="283252B3" w14:textId="77777777" w:rsidR="00880FAB" w:rsidRPr="00880FAB" w:rsidRDefault="00880FAB" w:rsidP="00880FAB">
            <w:pPr>
              <w:ind w:left="-109" w:right="-107"/>
              <w:jc w:val="center"/>
              <w:rPr>
                <w:rFonts w:ascii="Times New Roman" w:hAnsi="Times New Roman"/>
                <w:sz w:val="20"/>
                <w:szCs w:val="20"/>
              </w:rPr>
            </w:pPr>
            <w:r w:rsidRPr="00880FAB">
              <w:rPr>
                <w:rFonts w:ascii="Times New Roman" w:hAnsi="Times New Roman"/>
                <w:sz w:val="20"/>
                <w:szCs w:val="20"/>
                <w:vertAlign w:val="superscript"/>
              </w:rPr>
              <w:t>†</w:t>
            </w:r>
            <w:r w:rsidRPr="00880FAB">
              <w:rPr>
                <w:rFonts w:ascii="Times New Roman" w:hAnsi="Times New Roman"/>
                <w:sz w:val="20"/>
                <w:szCs w:val="20"/>
              </w:rPr>
              <w:t>C content</w:t>
            </w:r>
          </w:p>
        </w:tc>
        <w:tc>
          <w:tcPr>
            <w:tcW w:w="630" w:type="dxa"/>
            <w:noWrap/>
            <w:vAlign w:val="center"/>
            <w:hideMark/>
          </w:tcPr>
          <w:p w14:paraId="2D9B52FA"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w:t>
            </w:r>
          </w:p>
        </w:tc>
        <w:tc>
          <w:tcPr>
            <w:tcW w:w="1170" w:type="dxa"/>
            <w:noWrap/>
            <w:vAlign w:val="center"/>
            <w:hideMark/>
          </w:tcPr>
          <w:p w14:paraId="3ACB1245"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26.7±2.7</w:t>
            </w:r>
            <w:r w:rsidRPr="00880FAB">
              <w:rPr>
                <w:rFonts w:ascii="Times New Roman" w:hAnsi="Times New Roman"/>
                <w:b/>
                <w:sz w:val="20"/>
                <w:szCs w:val="20"/>
                <w:vertAlign w:val="superscript"/>
              </w:rPr>
              <w:t xml:space="preserve"> </w:t>
            </w:r>
          </w:p>
        </w:tc>
        <w:tc>
          <w:tcPr>
            <w:tcW w:w="1260" w:type="dxa"/>
            <w:noWrap/>
            <w:vAlign w:val="center"/>
            <w:hideMark/>
          </w:tcPr>
          <w:p w14:paraId="1B88A58E"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30.6±2.7</w:t>
            </w:r>
          </w:p>
        </w:tc>
        <w:tc>
          <w:tcPr>
            <w:tcW w:w="1260" w:type="dxa"/>
            <w:noWrap/>
            <w:vAlign w:val="center"/>
            <w:hideMark/>
          </w:tcPr>
          <w:p w14:paraId="6443ECCF"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28.9±2.6</w:t>
            </w:r>
          </w:p>
        </w:tc>
        <w:tc>
          <w:tcPr>
            <w:tcW w:w="810" w:type="dxa"/>
            <w:noWrap/>
            <w:vAlign w:val="center"/>
            <w:hideMark/>
          </w:tcPr>
          <w:p w14:paraId="1CE0B232"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0.58</w:t>
            </w:r>
          </w:p>
        </w:tc>
        <w:tc>
          <w:tcPr>
            <w:tcW w:w="720" w:type="dxa"/>
            <w:noWrap/>
            <w:vAlign w:val="center"/>
            <w:hideMark/>
          </w:tcPr>
          <w:p w14:paraId="7320D857"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0.561</w:t>
            </w:r>
          </w:p>
        </w:tc>
      </w:tr>
      <w:tr w:rsidR="00430F25" w:rsidRPr="00880FAB" w14:paraId="02F728B0" w14:textId="77777777" w:rsidTr="00430F25">
        <w:trPr>
          <w:trHeight w:val="300"/>
          <w:jc w:val="center"/>
        </w:trPr>
        <w:tc>
          <w:tcPr>
            <w:tcW w:w="2610" w:type="dxa"/>
            <w:noWrap/>
            <w:vAlign w:val="center"/>
          </w:tcPr>
          <w:p w14:paraId="1C0AE19A" w14:textId="77777777" w:rsidR="00880FAB" w:rsidRPr="00880FAB" w:rsidRDefault="00880FAB" w:rsidP="00880FAB">
            <w:pPr>
              <w:ind w:left="-109" w:right="-107"/>
              <w:jc w:val="center"/>
              <w:rPr>
                <w:rFonts w:ascii="Times New Roman" w:hAnsi="Times New Roman"/>
                <w:sz w:val="20"/>
                <w:szCs w:val="20"/>
              </w:rPr>
            </w:pPr>
            <w:r w:rsidRPr="00880FAB">
              <w:rPr>
                <w:rFonts w:ascii="Times New Roman" w:hAnsi="Times New Roman"/>
                <w:sz w:val="20"/>
                <w:szCs w:val="20"/>
                <w:vertAlign w:val="superscript"/>
              </w:rPr>
              <w:t>†</w:t>
            </w:r>
            <w:r w:rsidRPr="00880FAB">
              <w:rPr>
                <w:rFonts w:ascii="Times New Roman" w:hAnsi="Times New Roman"/>
                <w:sz w:val="20"/>
                <w:szCs w:val="20"/>
              </w:rPr>
              <w:t>δ</w:t>
            </w:r>
            <w:r w:rsidRPr="00880FAB">
              <w:rPr>
                <w:rFonts w:ascii="Times New Roman" w:hAnsi="Times New Roman"/>
                <w:sz w:val="20"/>
                <w:szCs w:val="20"/>
                <w:vertAlign w:val="superscript"/>
              </w:rPr>
              <w:t>15</w:t>
            </w:r>
            <w:r w:rsidRPr="00880FAB">
              <w:rPr>
                <w:rFonts w:ascii="Times New Roman" w:hAnsi="Times New Roman"/>
                <w:sz w:val="20"/>
                <w:szCs w:val="20"/>
              </w:rPr>
              <w:t>N</w:t>
            </w:r>
          </w:p>
        </w:tc>
        <w:tc>
          <w:tcPr>
            <w:tcW w:w="630" w:type="dxa"/>
            <w:noWrap/>
            <w:vAlign w:val="center"/>
          </w:tcPr>
          <w:p w14:paraId="687D9C9F"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w:t>
            </w:r>
          </w:p>
        </w:tc>
        <w:tc>
          <w:tcPr>
            <w:tcW w:w="1170" w:type="dxa"/>
            <w:noWrap/>
            <w:vAlign w:val="center"/>
          </w:tcPr>
          <w:p w14:paraId="35EE6B23"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0.9±0.1</w:t>
            </w:r>
          </w:p>
        </w:tc>
        <w:tc>
          <w:tcPr>
            <w:tcW w:w="1260" w:type="dxa"/>
            <w:noWrap/>
            <w:vAlign w:val="center"/>
          </w:tcPr>
          <w:p w14:paraId="1690DC5C"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0.7±0.1</w:t>
            </w:r>
          </w:p>
        </w:tc>
        <w:tc>
          <w:tcPr>
            <w:tcW w:w="1260" w:type="dxa"/>
            <w:noWrap/>
            <w:vAlign w:val="center"/>
          </w:tcPr>
          <w:p w14:paraId="4E626334"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0.9±0.1</w:t>
            </w:r>
          </w:p>
        </w:tc>
        <w:tc>
          <w:tcPr>
            <w:tcW w:w="810" w:type="dxa"/>
            <w:noWrap/>
            <w:vAlign w:val="center"/>
          </w:tcPr>
          <w:p w14:paraId="2F849B0E"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1.26</w:t>
            </w:r>
          </w:p>
        </w:tc>
        <w:tc>
          <w:tcPr>
            <w:tcW w:w="720" w:type="dxa"/>
            <w:noWrap/>
            <w:vAlign w:val="center"/>
          </w:tcPr>
          <w:p w14:paraId="0D3D47C6"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0.292</w:t>
            </w:r>
          </w:p>
        </w:tc>
      </w:tr>
      <w:tr w:rsidR="00430F25" w:rsidRPr="00880FAB" w14:paraId="4FB5C6C2" w14:textId="77777777" w:rsidTr="00430F25">
        <w:trPr>
          <w:trHeight w:val="300"/>
          <w:jc w:val="center"/>
        </w:trPr>
        <w:tc>
          <w:tcPr>
            <w:tcW w:w="2610" w:type="dxa"/>
            <w:noWrap/>
            <w:vAlign w:val="center"/>
          </w:tcPr>
          <w:p w14:paraId="5EE08C6D" w14:textId="77777777" w:rsidR="00880FAB" w:rsidRPr="00880FAB" w:rsidRDefault="00880FAB" w:rsidP="00880FAB">
            <w:pPr>
              <w:ind w:left="-109" w:right="-107"/>
              <w:jc w:val="center"/>
              <w:rPr>
                <w:rFonts w:ascii="Times New Roman" w:hAnsi="Times New Roman"/>
                <w:sz w:val="20"/>
                <w:szCs w:val="20"/>
              </w:rPr>
            </w:pPr>
            <w:r w:rsidRPr="00880FAB">
              <w:rPr>
                <w:rFonts w:ascii="Times New Roman" w:hAnsi="Times New Roman"/>
                <w:sz w:val="20"/>
                <w:szCs w:val="20"/>
                <w:vertAlign w:val="superscript"/>
              </w:rPr>
              <w:t>†</w:t>
            </w:r>
            <w:r w:rsidRPr="00880FAB">
              <w:rPr>
                <w:rFonts w:ascii="Times New Roman" w:hAnsi="Times New Roman"/>
                <w:sz w:val="20"/>
                <w:szCs w:val="20"/>
              </w:rPr>
              <w:t>δ</w:t>
            </w:r>
            <w:r w:rsidRPr="00880FAB">
              <w:rPr>
                <w:rFonts w:ascii="Times New Roman" w:hAnsi="Times New Roman"/>
                <w:sz w:val="20"/>
                <w:szCs w:val="20"/>
                <w:vertAlign w:val="superscript"/>
              </w:rPr>
              <w:t>13</w:t>
            </w:r>
            <w:r w:rsidRPr="00880FAB">
              <w:rPr>
                <w:rFonts w:ascii="Times New Roman" w:hAnsi="Times New Roman"/>
                <w:sz w:val="20"/>
                <w:szCs w:val="20"/>
              </w:rPr>
              <w:t>C</w:t>
            </w:r>
          </w:p>
        </w:tc>
        <w:tc>
          <w:tcPr>
            <w:tcW w:w="630" w:type="dxa"/>
            <w:noWrap/>
            <w:vAlign w:val="center"/>
          </w:tcPr>
          <w:p w14:paraId="67781D0C"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w:t>
            </w:r>
          </w:p>
        </w:tc>
        <w:tc>
          <w:tcPr>
            <w:tcW w:w="1170" w:type="dxa"/>
            <w:noWrap/>
            <w:vAlign w:val="center"/>
          </w:tcPr>
          <w:p w14:paraId="05FF31FA"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-26.2±0.2</w:t>
            </w:r>
          </w:p>
        </w:tc>
        <w:tc>
          <w:tcPr>
            <w:tcW w:w="1260" w:type="dxa"/>
            <w:noWrap/>
            <w:vAlign w:val="center"/>
          </w:tcPr>
          <w:p w14:paraId="2A2CE46A"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-26.4±0.2</w:t>
            </w:r>
          </w:p>
        </w:tc>
        <w:tc>
          <w:tcPr>
            <w:tcW w:w="1260" w:type="dxa"/>
            <w:noWrap/>
            <w:vAlign w:val="center"/>
          </w:tcPr>
          <w:p w14:paraId="174390E0"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-26.3±0.1</w:t>
            </w:r>
          </w:p>
        </w:tc>
        <w:tc>
          <w:tcPr>
            <w:tcW w:w="810" w:type="dxa"/>
            <w:noWrap/>
            <w:vAlign w:val="center"/>
          </w:tcPr>
          <w:p w14:paraId="1619971A"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0.52</w:t>
            </w:r>
          </w:p>
        </w:tc>
        <w:tc>
          <w:tcPr>
            <w:tcW w:w="720" w:type="dxa"/>
            <w:noWrap/>
            <w:vAlign w:val="center"/>
          </w:tcPr>
          <w:p w14:paraId="6EC67CFC"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0.597</w:t>
            </w:r>
          </w:p>
        </w:tc>
      </w:tr>
      <w:tr w:rsidR="00430F25" w:rsidRPr="00880FAB" w14:paraId="4FF0615B" w14:textId="77777777" w:rsidTr="00430F25">
        <w:trPr>
          <w:trHeight w:val="300"/>
          <w:jc w:val="center"/>
        </w:trPr>
        <w:tc>
          <w:tcPr>
            <w:tcW w:w="2610" w:type="dxa"/>
            <w:noWrap/>
            <w:vAlign w:val="center"/>
            <w:hideMark/>
          </w:tcPr>
          <w:p w14:paraId="0B96DA05" w14:textId="77777777" w:rsidR="00880FAB" w:rsidRPr="00880FAB" w:rsidRDefault="00880FAB" w:rsidP="00880FAB">
            <w:pPr>
              <w:ind w:left="-109" w:right="-107"/>
              <w:jc w:val="center"/>
              <w:rPr>
                <w:rFonts w:ascii="Times New Roman" w:hAnsi="Times New Roman"/>
                <w:sz w:val="20"/>
                <w:szCs w:val="20"/>
              </w:rPr>
            </w:pPr>
            <w:r w:rsidRPr="00880FAB">
              <w:rPr>
                <w:rFonts w:ascii="Times New Roman" w:hAnsi="Times New Roman"/>
                <w:sz w:val="20"/>
                <w:szCs w:val="20"/>
                <w:vertAlign w:val="superscript"/>
              </w:rPr>
              <w:t>†</w:t>
            </w:r>
            <w:r w:rsidRPr="00880FAB">
              <w:rPr>
                <w:rFonts w:ascii="Times New Roman" w:hAnsi="Times New Roman"/>
                <w:sz w:val="20"/>
                <w:szCs w:val="20"/>
              </w:rPr>
              <w:t>Bulk Density</w:t>
            </w:r>
          </w:p>
        </w:tc>
        <w:tc>
          <w:tcPr>
            <w:tcW w:w="630" w:type="dxa"/>
            <w:noWrap/>
            <w:vAlign w:val="center"/>
            <w:hideMark/>
          </w:tcPr>
          <w:p w14:paraId="3536A79E" w14:textId="77777777" w:rsidR="00880FAB" w:rsidRPr="00880FAB" w:rsidRDefault="00880FAB" w:rsidP="00430F25">
            <w:pPr>
              <w:ind w:left="-108" w:right="-107"/>
              <w:jc w:val="center"/>
              <w:rPr>
                <w:rFonts w:ascii="Times New Roman" w:hAnsi="Times New Roman"/>
                <w:sz w:val="20"/>
                <w:szCs w:val="20"/>
              </w:rPr>
            </w:pPr>
            <w:r w:rsidRPr="00880FAB">
              <w:rPr>
                <w:rFonts w:ascii="Times New Roman" w:hAnsi="Times New Roman"/>
                <w:sz w:val="20"/>
                <w:szCs w:val="20"/>
              </w:rPr>
              <w:t>g/cm</w:t>
            </w:r>
            <w:r w:rsidRPr="00880FAB">
              <w:rPr>
                <w:rFonts w:ascii="Times New Roman" w:hAnsi="Times New Roman"/>
                <w:sz w:val="20"/>
                <w:szCs w:val="20"/>
                <w:vertAlign w:val="superscript"/>
              </w:rPr>
              <w:t>3</w:t>
            </w:r>
          </w:p>
        </w:tc>
        <w:tc>
          <w:tcPr>
            <w:tcW w:w="1170" w:type="dxa"/>
            <w:noWrap/>
            <w:vAlign w:val="center"/>
            <w:hideMark/>
          </w:tcPr>
          <w:p w14:paraId="0CC91BEA"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0.4±0.1</w:t>
            </w:r>
          </w:p>
        </w:tc>
        <w:tc>
          <w:tcPr>
            <w:tcW w:w="1260" w:type="dxa"/>
            <w:noWrap/>
            <w:vAlign w:val="center"/>
            <w:hideMark/>
          </w:tcPr>
          <w:p w14:paraId="1A408660"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0.4±0.1</w:t>
            </w:r>
          </w:p>
        </w:tc>
        <w:tc>
          <w:tcPr>
            <w:tcW w:w="1260" w:type="dxa"/>
            <w:noWrap/>
            <w:vAlign w:val="center"/>
            <w:hideMark/>
          </w:tcPr>
          <w:p w14:paraId="386FC45A"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0.3±0.1</w:t>
            </w:r>
          </w:p>
        </w:tc>
        <w:tc>
          <w:tcPr>
            <w:tcW w:w="810" w:type="dxa"/>
            <w:noWrap/>
            <w:vAlign w:val="center"/>
            <w:hideMark/>
          </w:tcPr>
          <w:p w14:paraId="32CC825E"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0.26</w:t>
            </w:r>
          </w:p>
        </w:tc>
        <w:tc>
          <w:tcPr>
            <w:tcW w:w="720" w:type="dxa"/>
            <w:noWrap/>
            <w:vAlign w:val="center"/>
            <w:hideMark/>
          </w:tcPr>
          <w:p w14:paraId="6AB22989"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0.776</w:t>
            </w:r>
          </w:p>
        </w:tc>
      </w:tr>
      <w:tr w:rsidR="00430F25" w:rsidRPr="00880FAB" w14:paraId="52BF694A" w14:textId="77777777" w:rsidTr="00430F25">
        <w:trPr>
          <w:trHeight w:val="300"/>
          <w:jc w:val="center"/>
        </w:trPr>
        <w:tc>
          <w:tcPr>
            <w:tcW w:w="2610" w:type="dxa"/>
            <w:noWrap/>
            <w:vAlign w:val="center"/>
          </w:tcPr>
          <w:p w14:paraId="53D3D22C" w14:textId="77777777" w:rsidR="00880FAB" w:rsidRPr="00880FAB" w:rsidRDefault="00880FAB" w:rsidP="00880FAB">
            <w:pPr>
              <w:ind w:left="-109" w:right="-107"/>
              <w:jc w:val="center"/>
              <w:rPr>
                <w:rFonts w:ascii="Times New Roman" w:hAnsi="Times New Roman"/>
                <w:sz w:val="20"/>
                <w:szCs w:val="20"/>
                <w:vertAlign w:val="superscript"/>
              </w:rPr>
            </w:pPr>
            <w:r w:rsidRPr="00880FAB">
              <w:rPr>
                <w:rFonts w:ascii="Times New Roman" w:hAnsi="Times New Roman"/>
                <w:sz w:val="20"/>
                <w:szCs w:val="20"/>
                <w:vertAlign w:val="superscript"/>
              </w:rPr>
              <w:t>*</w:t>
            </w:r>
            <w:r w:rsidRPr="00880FAB">
              <w:rPr>
                <w:rFonts w:ascii="Times New Roman" w:hAnsi="Times New Roman"/>
                <w:sz w:val="20"/>
                <w:szCs w:val="20"/>
              </w:rPr>
              <w:t xml:space="preserve">ANPP from vascular plant </w:t>
            </w:r>
          </w:p>
        </w:tc>
        <w:tc>
          <w:tcPr>
            <w:tcW w:w="630" w:type="dxa"/>
            <w:noWrap/>
            <w:vAlign w:val="center"/>
          </w:tcPr>
          <w:p w14:paraId="0032D454"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g/m</w:t>
            </w:r>
            <w:r w:rsidRPr="00880FAB">
              <w:rPr>
                <w:rFonts w:ascii="Times New Roman" w:hAnsi="Times New Roman"/>
                <w:sz w:val="20"/>
                <w:szCs w:val="20"/>
                <w:vertAlign w:val="superscript"/>
              </w:rPr>
              <w:t>2</w:t>
            </w:r>
          </w:p>
        </w:tc>
        <w:tc>
          <w:tcPr>
            <w:tcW w:w="1170" w:type="dxa"/>
            <w:noWrap/>
            <w:vAlign w:val="center"/>
          </w:tcPr>
          <w:p w14:paraId="39085509"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187.2±4.1</w:t>
            </w:r>
            <w:r w:rsidRPr="00880FAB">
              <w:rPr>
                <w:rFonts w:ascii="Times New Roman" w:hAnsi="Times New Roman"/>
                <w:b/>
                <w:sz w:val="20"/>
                <w:szCs w:val="20"/>
                <w:vertAlign w:val="superscript"/>
              </w:rPr>
              <w:t xml:space="preserve"> b</w:t>
            </w:r>
          </w:p>
        </w:tc>
        <w:tc>
          <w:tcPr>
            <w:tcW w:w="1260" w:type="dxa"/>
            <w:noWrap/>
            <w:vAlign w:val="center"/>
          </w:tcPr>
          <w:p w14:paraId="0FB30ECB"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271.9±9.2</w:t>
            </w:r>
            <w:r w:rsidRPr="00880FAB">
              <w:rPr>
                <w:rFonts w:ascii="Times New Roman" w:hAnsi="Times New Roman"/>
                <w:b/>
                <w:sz w:val="20"/>
                <w:szCs w:val="20"/>
                <w:vertAlign w:val="superscript"/>
              </w:rPr>
              <w:t xml:space="preserve"> a</w:t>
            </w:r>
          </w:p>
        </w:tc>
        <w:tc>
          <w:tcPr>
            <w:tcW w:w="1260" w:type="dxa"/>
            <w:noWrap/>
            <w:vAlign w:val="center"/>
          </w:tcPr>
          <w:p w14:paraId="634B3F69"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203.6±5.1</w:t>
            </w:r>
            <w:r w:rsidRPr="00880FAB">
              <w:rPr>
                <w:rFonts w:ascii="Times New Roman" w:hAnsi="Times New Roman"/>
                <w:b/>
                <w:sz w:val="20"/>
                <w:szCs w:val="20"/>
                <w:vertAlign w:val="superscript"/>
              </w:rPr>
              <w:t xml:space="preserve"> ab</w:t>
            </w:r>
          </w:p>
        </w:tc>
        <w:tc>
          <w:tcPr>
            <w:tcW w:w="810" w:type="dxa"/>
            <w:noWrap/>
            <w:vAlign w:val="center"/>
          </w:tcPr>
          <w:p w14:paraId="58CC8BCA"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3.96</w:t>
            </w:r>
          </w:p>
        </w:tc>
        <w:tc>
          <w:tcPr>
            <w:tcW w:w="720" w:type="dxa"/>
            <w:noWrap/>
            <w:vAlign w:val="center"/>
          </w:tcPr>
          <w:p w14:paraId="3A1BACC2" w14:textId="77777777" w:rsidR="00880FAB" w:rsidRPr="00880FAB" w:rsidRDefault="00880FAB" w:rsidP="00474D84">
            <w:pPr>
              <w:jc w:val="right"/>
              <w:rPr>
                <w:rFonts w:ascii="Times New Roman" w:hAnsi="Times New Roman"/>
                <w:sz w:val="20"/>
                <w:szCs w:val="20"/>
              </w:rPr>
            </w:pPr>
            <w:r w:rsidRPr="00880FAB">
              <w:rPr>
                <w:rFonts w:ascii="Times New Roman" w:hAnsi="Times New Roman"/>
                <w:b/>
                <w:sz w:val="20"/>
                <w:szCs w:val="20"/>
              </w:rPr>
              <w:t>0.029</w:t>
            </w:r>
          </w:p>
        </w:tc>
      </w:tr>
      <w:tr w:rsidR="00430F25" w:rsidRPr="00880FAB" w14:paraId="485062BD" w14:textId="77777777" w:rsidTr="00430F25">
        <w:trPr>
          <w:trHeight w:val="300"/>
          <w:jc w:val="center"/>
        </w:trPr>
        <w:tc>
          <w:tcPr>
            <w:tcW w:w="2610" w:type="dxa"/>
            <w:noWrap/>
            <w:vAlign w:val="center"/>
          </w:tcPr>
          <w:p w14:paraId="14371B6B" w14:textId="77777777" w:rsidR="00880FAB" w:rsidRPr="00880FAB" w:rsidRDefault="00880FAB" w:rsidP="00880FAB">
            <w:pPr>
              <w:ind w:left="-109" w:right="-107"/>
              <w:jc w:val="center"/>
              <w:rPr>
                <w:rFonts w:ascii="Times New Roman" w:hAnsi="Times New Roman"/>
                <w:sz w:val="20"/>
                <w:szCs w:val="20"/>
                <w:vertAlign w:val="superscript"/>
              </w:rPr>
            </w:pPr>
            <w:r w:rsidRPr="00880FAB">
              <w:rPr>
                <w:rFonts w:ascii="Times New Roman" w:hAnsi="Times New Roman"/>
                <w:sz w:val="20"/>
                <w:szCs w:val="20"/>
                <w:vertAlign w:val="superscript"/>
              </w:rPr>
              <w:t>*</w:t>
            </w:r>
            <w:r w:rsidRPr="00880FAB">
              <w:rPr>
                <w:rFonts w:ascii="Times New Roman" w:hAnsi="Times New Roman"/>
                <w:sz w:val="20"/>
                <w:szCs w:val="20"/>
              </w:rPr>
              <w:t>Vascular plant biomass</w:t>
            </w:r>
          </w:p>
        </w:tc>
        <w:tc>
          <w:tcPr>
            <w:tcW w:w="630" w:type="dxa"/>
            <w:noWrap/>
            <w:vAlign w:val="center"/>
          </w:tcPr>
          <w:p w14:paraId="2123A20D"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g/m</w:t>
            </w:r>
            <w:r w:rsidRPr="00880FAB">
              <w:rPr>
                <w:rFonts w:ascii="Times New Roman" w:hAnsi="Times New Roman"/>
                <w:sz w:val="20"/>
                <w:szCs w:val="20"/>
                <w:vertAlign w:val="superscript"/>
              </w:rPr>
              <w:t>2</w:t>
            </w:r>
          </w:p>
        </w:tc>
        <w:tc>
          <w:tcPr>
            <w:tcW w:w="1170" w:type="dxa"/>
            <w:noWrap/>
            <w:vAlign w:val="center"/>
          </w:tcPr>
          <w:p w14:paraId="6F0C9FD1"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248.9±3.6</w:t>
            </w:r>
            <w:r w:rsidRPr="00880FAB">
              <w:rPr>
                <w:rFonts w:ascii="Times New Roman" w:hAnsi="Times New Roman"/>
                <w:b/>
                <w:sz w:val="20"/>
                <w:szCs w:val="20"/>
                <w:vertAlign w:val="superscript"/>
              </w:rPr>
              <w:t xml:space="preserve"> b</w:t>
            </w:r>
          </w:p>
        </w:tc>
        <w:tc>
          <w:tcPr>
            <w:tcW w:w="1260" w:type="dxa"/>
            <w:noWrap/>
            <w:vAlign w:val="center"/>
          </w:tcPr>
          <w:p w14:paraId="525BFF9F"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370.5±10.9</w:t>
            </w:r>
            <w:r w:rsidRPr="00880FAB">
              <w:rPr>
                <w:rFonts w:ascii="Times New Roman" w:hAnsi="Times New Roman"/>
                <w:b/>
                <w:sz w:val="20"/>
                <w:szCs w:val="20"/>
                <w:vertAlign w:val="superscript"/>
              </w:rPr>
              <w:t xml:space="preserve"> a</w:t>
            </w:r>
          </w:p>
        </w:tc>
        <w:tc>
          <w:tcPr>
            <w:tcW w:w="1260" w:type="dxa"/>
            <w:noWrap/>
            <w:vAlign w:val="center"/>
          </w:tcPr>
          <w:p w14:paraId="2E6A69C7"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330.9±5.0</w:t>
            </w:r>
            <w:r w:rsidRPr="00880FAB">
              <w:rPr>
                <w:rFonts w:ascii="Times New Roman" w:hAnsi="Times New Roman"/>
                <w:b/>
                <w:sz w:val="20"/>
                <w:szCs w:val="20"/>
                <w:vertAlign w:val="superscript"/>
              </w:rPr>
              <w:t xml:space="preserve"> ab</w:t>
            </w:r>
          </w:p>
        </w:tc>
        <w:tc>
          <w:tcPr>
            <w:tcW w:w="810" w:type="dxa"/>
            <w:noWrap/>
            <w:vAlign w:val="center"/>
          </w:tcPr>
          <w:p w14:paraId="4368CA2A"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6.13</w:t>
            </w:r>
          </w:p>
        </w:tc>
        <w:tc>
          <w:tcPr>
            <w:tcW w:w="720" w:type="dxa"/>
            <w:noWrap/>
            <w:vAlign w:val="center"/>
          </w:tcPr>
          <w:p w14:paraId="2620830D" w14:textId="77777777" w:rsidR="00880FAB" w:rsidRPr="00880FAB" w:rsidRDefault="00880FAB" w:rsidP="00474D84">
            <w:pPr>
              <w:jc w:val="right"/>
              <w:rPr>
                <w:rFonts w:ascii="Times New Roman" w:hAnsi="Times New Roman"/>
                <w:b/>
                <w:sz w:val="20"/>
                <w:szCs w:val="20"/>
              </w:rPr>
            </w:pPr>
            <w:r w:rsidRPr="00880FAB">
              <w:rPr>
                <w:rFonts w:ascii="Times New Roman" w:hAnsi="Times New Roman"/>
                <w:b/>
                <w:sz w:val="20"/>
                <w:szCs w:val="20"/>
              </w:rPr>
              <w:t>0.005</w:t>
            </w:r>
          </w:p>
        </w:tc>
      </w:tr>
      <w:tr w:rsidR="00430F25" w:rsidRPr="00880FAB" w14:paraId="2BF64BF9" w14:textId="77777777" w:rsidTr="00AD7D32">
        <w:trPr>
          <w:trHeight w:val="300"/>
          <w:jc w:val="center"/>
        </w:trPr>
        <w:tc>
          <w:tcPr>
            <w:tcW w:w="2610" w:type="dxa"/>
            <w:noWrap/>
            <w:vAlign w:val="center"/>
          </w:tcPr>
          <w:p w14:paraId="4EE8BE68" w14:textId="77777777" w:rsidR="00880FAB" w:rsidRPr="00880FAB" w:rsidRDefault="00880FAB" w:rsidP="00880FAB">
            <w:pPr>
              <w:ind w:left="-109" w:right="-107"/>
              <w:jc w:val="center"/>
              <w:rPr>
                <w:rFonts w:ascii="Times New Roman" w:hAnsi="Times New Roman"/>
                <w:sz w:val="20"/>
                <w:szCs w:val="20"/>
                <w:vertAlign w:val="superscript"/>
              </w:rPr>
            </w:pPr>
            <w:r w:rsidRPr="00880FAB">
              <w:rPr>
                <w:rFonts w:ascii="Times New Roman" w:hAnsi="Times New Roman"/>
                <w:sz w:val="20"/>
                <w:szCs w:val="20"/>
                <w:vertAlign w:val="superscript"/>
              </w:rPr>
              <w:t>*</w:t>
            </w:r>
            <w:r w:rsidRPr="00880FAB">
              <w:rPr>
                <w:rFonts w:ascii="Times New Roman" w:hAnsi="Times New Roman"/>
                <w:sz w:val="20"/>
                <w:szCs w:val="20"/>
              </w:rPr>
              <w:t xml:space="preserve">ANPP from non-vascular plant </w:t>
            </w:r>
          </w:p>
        </w:tc>
        <w:tc>
          <w:tcPr>
            <w:tcW w:w="630" w:type="dxa"/>
            <w:noWrap/>
            <w:vAlign w:val="center"/>
          </w:tcPr>
          <w:p w14:paraId="51DD7C23"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g/m</w:t>
            </w:r>
            <w:r w:rsidRPr="00880FAB">
              <w:rPr>
                <w:rFonts w:ascii="Times New Roman" w:hAnsi="Times New Roman"/>
                <w:sz w:val="20"/>
                <w:szCs w:val="20"/>
                <w:vertAlign w:val="superscript"/>
              </w:rPr>
              <w:t>2</w:t>
            </w:r>
          </w:p>
        </w:tc>
        <w:tc>
          <w:tcPr>
            <w:tcW w:w="1170" w:type="dxa"/>
            <w:noWrap/>
            <w:vAlign w:val="center"/>
          </w:tcPr>
          <w:p w14:paraId="38F03B2F"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 xml:space="preserve">23.9±1.7 </w:t>
            </w:r>
            <w:r w:rsidRPr="00880FAB">
              <w:rPr>
                <w:rFonts w:ascii="Times New Roman" w:hAnsi="Times New Roman"/>
                <w:b/>
                <w:sz w:val="20"/>
                <w:szCs w:val="20"/>
                <w:vertAlign w:val="superscript"/>
              </w:rPr>
              <w:t>b</w:t>
            </w:r>
          </w:p>
        </w:tc>
        <w:tc>
          <w:tcPr>
            <w:tcW w:w="1260" w:type="dxa"/>
            <w:noWrap/>
            <w:vAlign w:val="center"/>
          </w:tcPr>
          <w:p w14:paraId="731B4633"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 xml:space="preserve">53.2±4.1 </w:t>
            </w:r>
            <w:r w:rsidRPr="00880FAB">
              <w:rPr>
                <w:rFonts w:ascii="Times New Roman" w:hAnsi="Times New Roman"/>
                <w:b/>
                <w:sz w:val="20"/>
                <w:szCs w:val="20"/>
                <w:vertAlign w:val="superscript"/>
              </w:rPr>
              <w:t>ab</w:t>
            </w:r>
          </w:p>
        </w:tc>
        <w:tc>
          <w:tcPr>
            <w:tcW w:w="1260" w:type="dxa"/>
            <w:noWrap/>
            <w:vAlign w:val="center"/>
          </w:tcPr>
          <w:p w14:paraId="78610158"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 xml:space="preserve">154.9±13.6 </w:t>
            </w:r>
            <w:r w:rsidRPr="00880FAB">
              <w:rPr>
                <w:rFonts w:ascii="Times New Roman" w:hAnsi="Times New Roman"/>
                <w:b/>
                <w:sz w:val="20"/>
                <w:szCs w:val="20"/>
                <w:vertAlign w:val="superscript"/>
              </w:rPr>
              <w:t>a</w:t>
            </w:r>
          </w:p>
        </w:tc>
        <w:tc>
          <w:tcPr>
            <w:tcW w:w="810" w:type="dxa"/>
            <w:noWrap/>
            <w:vAlign w:val="center"/>
          </w:tcPr>
          <w:p w14:paraId="3C7D7FAF"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5.77</w:t>
            </w:r>
          </w:p>
        </w:tc>
        <w:tc>
          <w:tcPr>
            <w:tcW w:w="720" w:type="dxa"/>
            <w:noWrap/>
            <w:vAlign w:val="center"/>
          </w:tcPr>
          <w:p w14:paraId="35983A03" w14:textId="77777777" w:rsidR="00880FAB" w:rsidRPr="00880FAB" w:rsidRDefault="00880FAB" w:rsidP="00474D84">
            <w:pPr>
              <w:jc w:val="right"/>
              <w:rPr>
                <w:rFonts w:ascii="Times New Roman" w:hAnsi="Times New Roman"/>
                <w:b/>
                <w:sz w:val="20"/>
                <w:szCs w:val="20"/>
              </w:rPr>
            </w:pPr>
            <w:r w:rsidRPr="00880FAB">
              <w:rPr>
                <w:rFonts w:ascii="Times New Roman" w:hAnsi="Times New Roman"/>
                <w:b/>
                <w:sz w:val="20"/>
                <w:szCs w:val="20"/>
              </w:rPr>
              <w:t>0.007</w:t>
            </w:r>
          </w:p>
        </w:tc>
      </w:tr>
      <w:tr w:rsidR="00430F25" w:rsidRPr="00880FAB" w14:paraId="33042D54" w14:textId="77777777" w:rsidTr="00AD7D32">
        <w:trPr>
          <w:trHeight w:val="300"/>
          <w:jc w:val="center"/>
        </w:trPr>
        <w:tc>
          <w:tcPr>
            <w:tcW w:w="2610" w:type="dxa"/>
            <w:tcBorders>
              <w:bottom w:val="single" w:sz="12" w:space="0" w:color="auto"/>
            </w:tcBorders>
            <w:noWrap/>
            <w:vAlign w:val="center"/>
          </w:tcPr>
          <w:p w14:paraId="22CD62DB" w14:textId="77777777" w:rsidR="00880FAB" w:rsidRPr="00880FAB" w:rsidRDefault="00880FAB" w:rsidP="00880FAB">
            <w:pPr>
              <w:ind w:left="-109" w:right="-107"/>
              <w:jc w:val="center"/>
              <w:rPr>
                <w:rFonts w:ascii="Times New Roman" w:hAnsi="Times New Roman"/>
                <w:sz w:val="20"/>
                <w:szCs w:val="20"/>
                <w:vertAlign w:val="superscript"/>
              </w:rPr>
            </w:pPr>
            <w:r w:rsidRPr="00880FAB">
              <w:rPr>
                <w:rFonts w:ascii="Times New Roman" w:hAnsi="Times New Roman"/>
                <w:sz w:val="20"/>
                <w:szCs w:val="20"/>
                <w:vertAlign w:val="superscript"/>
              </w:rPr>
              <w:t>*</w:t>
            </w:r>
            <w:r w:rsidRPr="00880FAB">
              <w:rPr>
                <w:rFonts w:ascii="Times New Roman" w:hAnsi="Times New Roman"/>
                <w:sz w:val="20"/>
                <w:szCs w:val="20"/>
              </w:rPr>
              <w:t>Non-vascular plant biomass</w:t>
            </w:r>
          </w:p>
        </w:tc>
        <w:tc>
          <w:tcPr>
            <w:tcW w:w="630" w:type="dxa"/>
            <w:tcBorders>
              <w:bottom w:val="single" w:sz="12" w:space="0" w:color="auto"/>
            </w:tcBorders>
            <w:noWrap/>
            <w:vAlign w:val="center"/>
          </w:tcPr>
          <w:p w14:paraId="3C562567" w14:textId="77777777" w:rsidR="00880FAB" w:rsidRPr="00880FAB" w:rsidRDefault="00880FAB" w:rsidP="00474D84">
            <w:pPr>
              <w:jc w:val="center"/>
              <w:rPr>
                <w:rFonts w:ascii="Times New Roman" w:hAnsi="Times New Roman"/>
                <w:sz w:val="20"/>
                <w:szCs w:val="20"/>
              </w:rPr>
            </w:pPr>
            <w:r w:rsidRPr="00880FAB">
              <w:rPr>
                <w:rFonts w:ascii="Times New Roman" w:hAnsi="Times New Roman"/>
                <w:sz w:val="20"/>
                <w:szCs w:val="20"/>
              </w:rPr>
              <w:t>g/m</w:t>
            </w:r>
            <w:r w:rsidRPr="00880FAB">
              <w:rPr>
                <w:rFonts w:ascii="Times New Roman" w:hAnsi="Times New Roman"/>
                <w:sz w:val="20"/>
                <w:szCs w:val="20"/>
                <w:vertAlign w:val="superscript"/>
              </w:rPr>
              <w:t>2</w:t>
            </w:r>
          </w:p>
        </w:tc>
        <w:tc>
          <w:tcPr>
            <w:tcW w:w="1170" w:type="dxa"/>
            <w:tcBorders>
              <w:bottom w:val="single" w:sz="12" w:space="0" w:color="auto"/>
            </w:tcBorders>
            <w:noWrap/>
            <w:vAlign w:val="center"/>
          </w:tcPr>
          <w:p w14:paraId="4FE5C2F3"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 xml:space="preserve">112.1±4.0 </w:t>
            </w:r>
            <w:r w:rsidRPr="00880FAB">
              <w:rPr>
                <w:rFonts w:ascii="Times New Roman" w:hAnsi="Times New Roman"/>
                <w:b/>
                <w:sz w:val="20"/>
                <w:szCs w:val="20"/>
                <w:vertAlign w:val="superscript"/>
              </w:rPr>
              <w:t>b</w:t>
            </w:r>
          </w:p>
        </w:tc>
        <w:tc>
          <w:tcPr>
            <w:tcW w:w="1260" w:type="dxa"/>
            <w:tcBorders>
              <w:bottom w:val="single" w:sz="12" w:space="0" w:color="auto"/>
            </w:tcBorders>
            <w:noWrap/>
            <w:vAlign w:val="center"/>
          </w:tcPr>
          <w:p w14:paraId="3C74B8A6"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 xml:space="preserve">117.3±3.1 </w:t>
            </w:r>
            <w:r w:rsidRPr="00880FAB">
              <w:rPr>
                <w:rFonts w:ascii="Times New Roman" w:hAnsi="Times New Roman"/>
                <w:b/>
                <w:sz w:val="20"/>
                <w:szCs w:val="20"/>
                <w:vertAlign w:val="superscript"/>
              </w:rPr>
              <w:t>ab</w:t>
            </w:r>
          </w:p>
        </w:tc>
        <w:tc>
          <w:tcPr>
            <w:tcW w:w="1260" w:type="dxa"/>
            <w:tcBorders>
              <w:bottom w:val="single" w:sz="12" w:space="0" w:color="auto"/>
            </w:tcBorders>
            <w:noWrap/>
            <w:vAlign w:val="center"/>
          </w:tcPr>
          <w:p w14:paraId="64DC8002"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 xml:space="preserve">154.8±2.9 </w:t>
            </w:r>
            <w:r w:rsidRPr="00880FAB">
              <w:rPr>
                <w:rFonts w:ascii="Times New Roman" w:hAnsi="Times New Roman"/>
                <w:b/>
                <w:sz w:val="20"/>
                <w:szCs w:val="20"/>
                <w:vertAlign w:val="superscript"/>
              </w:rPr>
              <w:t>a</w:t>
            </w:r>
          </w:p>
        </w:tc>
        <w:tc>
          <w:tcPr>
            <w:tcW w:w="810" w:type="dxa"/>
            <w:tcBorders>
              <w:bottom w:val="single" w:sz="12" w:space="0" w:color="auto"/>
            </w:tcBorders>
            <w:noWrap/>
            <w:vAlign w:val="center"/>
          </w:tcPr>
          <w:p w14:paraId="7A27C668" w14:textId="77777777" w:rsidR="00880FAB" w:rsidRPr="00880FAB" w:rsidRDefault="00880FAB" w:rsidP="00474D84">
            <w:pPr>
              <w:jc w:val="right"/>
              <w:rPr>
                <w:rFonts w:ascii="Times New Roman" w:hAnsi="Times New Roman"/>
                <w:sz w:val="20"/>
                <w:szCs w:val="20"/>
              </w:rPr>
            </w:pPr>
            <w:r w:rsidRPr="00880FAB">
              <w:rPr>
                <w:rFonts w:ascii="Times New Roman" w:hAnsi="Times New Roman"/>
                <w:sz w:val="20"/>
                <w:szCs w:val="20"/>
              </w:rPr>
              <w:t>3.89</w:t>
            </w:r>
          </w:p>
        </w:tc>
        <w:tc>
          <w:tcPr>
            <w:tcW w:w="720" w:type="dxa"/>
            <w:tcBorders>
              <w:bottom w:val="single" w:sz="12" w:space="0" w:color="auto"/>
            </w:tcBorders>
            <w:noWrap/>
            <w:vAlign w:val="center"/>
          </w:tcPr>
          <w:p w14:paraId="62F38362" w14:textId="77777777" w:rsidR="00880FAB" w:rsidRPr="00880FAB" w:rsidRDefault="00880FAB" w:rsidP="00474D84">
            <w:pPr>
              <w:jc w:val="right"/>
              <w:rPr>
                <w:rFonts w:ascii="Times New Roman" w:hAnsi="Times New Roman"/>
                <w:sz w:val="20"/>
                <w:szCs w:val="20"/>
              </w:rPr>
            </w:pPr>
            <w:r w:rsidRPr="00880FAB">
              <w:rPr>
                <w:rFonts w:ascii="Times New Roman" w:hAnsi="Times New Roman"/>
                <w:b/>
                <w:sz w:val="20"/>
                <w:szCs w:val="20"/>
              </w:rPr>
              <w:t>0.030</w:t>
            </w:r>
          </w:p>
        </w:tc>
      </w:tr>
    </w:tbl>
    <w:p w14:paraId="424BCA7B" w14:textId="77777777" w:rsidR="00880FAB" w:rsidRPr="00880FAB" w:rsidRDefault="00880FAB" w:rsidP="00880FAB">
      <w:pPr>
        <w:pStyle w:val="OU-Caption"/>
        <w:spacing w:after="0"/>
      </w:pPr>
      <w:r w:rsidRPr="00880FAB">
        <w:t>†Reanalyzed from data presented in Hicks Pries 2012.</w:t>
      </w:r>
    </w:p>
    <w:p w14:paraId="70A397CA" w14:textId="77777777" w:rsidR="00880FAB" w:rsidRPr="00880FAB" w:rsidRDefault="00880FAB" w:rsidP="00880FAB">
      <w:pPr>
        <w:pStyle w:val="OU-Caption"/>
        <w:spacing w:after="0"/>
      </w:pPr>
      <w:r w:rsidRPr="00880FAB">
        <w:t>*Reanalyzed from Schuur 2007.</w:t>
      </w:r>
    </w:p>
    <w:p w14:paraId="59AAD8F2" w14:textId="207538CF" w:rsidR="002D7DEA" w:rsidRDefault="001A062F" w:rsidP="001A062F">
      <w:pPr>
        <w:pStyle w:val="OU-Caption"/>
        <w:spacing w:after="0"/>
      </w:pPr>
      <w:r>
        <w:t xml:space="preserve">‡Reanalyzed from Schuur 2009. </w:t>
      </w:r>
    </w:p>
    <w:p w14:paraId="4C11279A" w14:textId="77777777" w:rsidR="001A062F" w:rsidRDefault="001A062F" w:rsidP="001A062F">
      <w:pPr>
        <w:pStyle w:val="OU-Caption"/>
        <w:spacing w:after="0"/>
      </w:pPr>
    </w:p>
    <w:p w14:paraId="2434B512" w14:textId="3DCB3E4E" w:rsidR="00622B14" w:rsidRDefault="00622B14" w:rsidP="00622B14">
      <w:pPr>
        <w:pStyle w:val="OU-Normal"/>
      </w:pPr>
      <w:r w:rsidRPr="00622B14">
        <w:t>A summary of reported plant and soil characteristics are shown in</w:t>
      </w:r>
      <w:r w:rsidR="002D7DEA">
        <w:rPr>
          <w:b/>
        </w:rPr>
        <w:t xml:space="preserve"> </w:t>
      </w:r>
      <w:r w:rsidR="002D7DEA">
        <w:rPr>
          <w:b/>
        </w:rPr>
        <w:fldChar w:fldCharType="begin"/>
      </w:r>
      <w:r w:rsidR="002D7DEA">
        <w:rPr>
          <w:b/>
        </w:rPr>
        <w:instrText xml:space="preserve"> REF _Ref488762554 \h </w:instrText>
      </w:r>
      <w:r w:rsidR="002D7DEA">
        <w:rPr>
          <w:b/>
        </w:rPr>
      </w:r>
      <w:r w:rsidR="002D7DEA">
        <w:rPr>
          <w:b/>
        </w:rPr>
        <w:fldChar w:fldCharType="separate"/>
      </w:r>
      <w:r w:rsidR="00F0241B" w:rsidRPr="002D7DEA">
        <w:rPr>
          <w:b/>
        </w:rPr>
        <w:t xml:space="preserve">Table </w:t>
      </w:r>
      <w:r w:rsidR="00F0241B">
        <w:rPr>
          <w:b/>
          <w:noProof/>
        </w:rPr>
        <w:t>2</w:t>
      </w:r>
      <w:r w:rsidR="00F0241B">
        <w:rPr>
          <w:b/>
        </w:rPr>
        <w:t>.</w:t>
      </w:r>
      <w:r w:rsidR="00F0241B">
        <w:rPr>
          <w:b/>
          <w:noProof/>
        </w:rPr>
        <w:t>2</w:t>
      </w:r>
      <w:r w:rsidR="002D7DEA">
        <w:rPr>
          <w:b/>
        </w:rPr>
        <w:fldChar w:fldCharType="end"/>
      </w:r>
      <w:r w:rsidRPr="00622B14">
        <w:t>. Soil temperatures in different depths are presented in</w:t>
      </w:r>
      <w:r w:rsidR="00EB52E5">
        <w:rPr>
          <w:b/>
        </w:rPr>
        <w:t xml:space="preserve"> </w:t>
      </w:r>
      <w:r w:rsidR="00EB52E5">
        <w:rPr>
          <w:b/>
        </w:rPr>
        <w:fldChar w:fldCharType="begin"/>
      </w:r>
      <w:r w:rsidR="00EB52E5">
        <w:rPr>
          <w:b/>
        </w:rPr>
        <w:instrText xml:space="preserve"> REF _Ref479331803 \h </w:instrText>
      </w:r>
      <w:r w:rsidR="00EB52E5">
        <w:rPr>
          <w:b/>
        </w:rPr>
      </w:r>
      <w:r w:rsidR="00EB52E5">
        <w:rPr>
          <w:b/>
        </w:rPr>
        <w:fldChar w:fldCharType="separate"/>
      </w:r>
      <w:r w:rsidR="00F0241B" w:rsidRPr="009D7974">
        <w:rPr>
          <w:b/>
        </w:rPr>
        <w:t xml:space="preserve">Figure S </w:t>
      </w:r>
      <w:r w:rsidR="00F0241B">
        <w:rPr>
          <w:b/>
          <w:noProof/>
        </w:rPr>
        <w:t>8</w:t>
      </w:r>
      <w:r w:rsidR="00EB52E5">
        <w:rPr>
          <w:b/>
        </w:rPr>
        <w:fldChar w:fldCharType="end"/>
      </w:r>
      <w:r w:rsidRPr="00622B14">
        <w:t>. Canonical correspondence analysis (CCA) was performed to establish the linkages of microbial functional gene compositions to plant and soil properties. Variables suggested by forward selection to include in the model consisted of sampling depth, soil moisture, soil</w:t>
      </w:r>
      <w:r w:rsidR="00D05366">
        <w:t xml:space="preserve"> carbon </w:t>
      </w:r>
      <w:r w:rsidRPr="00622B14">
        <w:t>and</w:t>
      </w:r>
      <w:r w:rsidR="00D05366">
        <w:t xml:space="preserve"> nitrogen </w:t>
      </w:r>
      <w:r w:rsidRPr="00622B14">
        <w:t>content, δ</w:t>
      </w:r>
      <w:r w:rsidRPr="00622B14">
        <w:rPr>
          <w:vertAlign w:val="superscript"/>
        </w:rPr>
        <w:t>15</w:t>
      </w:r>
      <w:r w:rsidRPr="00622B14">
        <w:t xml:space="preserve">N, bulk density, vascular plant ANPP and graminoid ANPP. Mo and Ex site communities were separated from those in the Mi site (P = 0.005, </w:t>
      </w:r>
      <w:r w:rsidR="00B27BBF">
        <w:fldChar w:fldCharType="begin"/>
      </w:r>
      <w:r w:rsidR="00B27BBF">
        <w:instrText xml:space="preserve"> REF _Ref488762798 \h </w:instrText>
      </w:r>
      <w:r w:rsidR="00B27BBF">
        <w:fldChar w:fldCharType="separate"/>
      </w:r>
      <w:r w:rsidR="00F0241B" w:rsidRPr="00B27BBF">
        <w:rPr>
          <w:b/>
        </w:rPr>
        <w:t xml:space="preserve">Figure </w:t>
      </w:r>
      <w:r w:rsidR="00F0241B">
        <w:rPr>
          <w:b/>
          <w:noProof/>
        </w:rPr>
        <w:t>2</w:t>
      </w:r>
      <w:r w:rsidR="00F0241B">
        <w:rPr>
          <w:b/>
        </w:rPr>
        <w:t>.</w:t>
      </w:r>
      <w:r w:rsidR="00F0241B">
        <w:rPr>
          <w:b/>
          <w:noProof/>
        </w:rPr>
        <w:t>4</w:t>
      </w:r>
      <w:r w:rsidR="00B27BBF">
        <w:fldChar w:fldCharType="end"/>
      </w:r>
      <w:r w:rsidRPr="00622B14">
        <w:t>a). The Mi site community functional gene potentials exhibited a negative correlation with vascular plant ANPP, the most influential factor in the model, and a positive correlation with δ</w:t>
      </w:r>
      <w:r w:rsidRPr="00622B14">
        <w:rPr>
          <w:vertAlign w:val="superscript"/>
        </w:rPr>
        <w:t>15</w:t>
      </w:r>
      <w:r w:rsidRPr="00622B14">
        <w:t>N. The Mo site functional gene composition was related most to high soil bulk density and graminoid ANPP, and that of the Ex site was positively correlated with soil moisture, as well as</w:t>
      </w:r>
      <w:r w:rsidR="00D05366">
        <w:t xml:space="preserve"> carbon </w:t>
      </w:r>
      <w:r w:rsidRPr="00622B14">
        <w:t>and</w:t>
      </w:r>
      <w:r w:rsidR="00D05366">
        <w:t xml:space="preserve"> nitrogen </w:t>
      </w:r>
      <w:r w:rsidRPr="00622B14">
        <w:t>content. The model explained 30% of the total variation in microbial functional gene composition.</w:t>
      </w:r>
    </w:p>
    <w:p w14:paraId="1EC32EB6" w14:textId="66E52E3D" w:rsidR="002D7DEA" w:rsidRDefault="00B27BBF" w:rsidP="002D7DEA">
      <w:pPr>
        <w:spacing w:after="0" w:line="480" w:lineRule="auto"/>
        <w:rPr>
          <w:rFonts w:cs="Times New Roman"/>
          <w:b/>
        </w:rPr>
      </w:pPr>
      <w:r>
        <w:rPr>
          <w:rFonts w:cs="Times New Roman"/>
          <w:noProof/>
          <w:lang w:eastAsia="zh-CN"/>
        </w:rPr>
        <w:drawing>
          <wp:inline distT="0" distB="0" distL="0" distR="0" wp14:anchorId="012BD1AD" wp14:editId="10F4FC8B">
            <wp:extent cx="5238750" cy="3212977"/>
            <wp:effectExtent l="0" t="0" r="0" b="6985"/>
            <wp:docPr id="5" name="Picture 5" descr="C:\Users\Zhou\AppData\Local\Microsoft\Windows\INetCache\Content.Word\fig4_c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hou\AppData\Local\Microsoft\Windows\INetCache\Content.Word\fig4_cca.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1868" cy="3214889"/>
                    </a:xfrm>
                    <a:prstGeom prst="rect">
                      <a:avLst/>
                    </a:prstGeom>
                    <a:noFill/>
                    <a:ln>
                      <a:noFill/>
                    </a:ln>
                  </pic:spPr>
                </pic:pic>
              </a:graphicData>
            </a:graphic>
          </wp:inline>
        </w:drawing>
      </w:r>
    </w:p>
    <w:p w14:paraId="46A94252" w14:textId="0867127A" w:rsidR="00B27BBF" w:rsidRDefault="00B27BBF" w:rsidP="001A062F">
      <w:pPr>
        <w:pStyle w:val="OU-Caption"/>
      </w:pPr>
      <w:bookmarkStart w:id="43" w:name="_Ref488762798"/>
      <w:bookmarkStart w:id="44" w:name="_Toc491170012"/>
      <w:r w:rsidRPr="00B27BBF">
        <w:rPr>
          <w:b/>
        </w:rPr>
        <w:t xml:space="preserve">Figure </w:t>
      </w:r>
      <w:r w:rsidR="00997CD8">
        <w:rPr>
          <w:b/>
        </w:rPr>
        <w:fldChar w:fldCharType="begin"/>
      </w:r>
      <w:r w:rsidR="00997CD8">
        <w:rPr>
          <w:b/>
        </w:rPr>
        <w:instrText xml:space="preserve"> STYLEREF 1 \s </w:instrText>
      </w:r>
      <w:r w:rsidR="00997CD8">
        <w:rPr>
          <w:b/>
        </w:rPr>
        <w:fldChar w:fldCharType="separate"/>
      </w:r>
      <w:r w:rsidR="00F0241B">
        <w:rPr>
          <w:b/>
          <w:noProof/>
        </w:rPr>
        <w:t>2</w:t>
      </w:r>
      <w:r w:rsidR="00997CD8">
        <w:rPr>
          <w:b/>
        </w:rPr>
        <w:fldChar w:fldCharType="end"/>
      </w:r>
      <w:r w:rsidR="00997CD8">
        <w:rPr>
          <w:b/>
        </w:rPr>
        <w:t>.</w:t>
      </w:r>
      <w:r w:rsidR="00997CD8">
        <w:rPr>
          <w:b/>
        </w:rPr>
        <w:fldChar w:fldCharType="begin"/>
      </w:r>
      <w:r w:rsidR="00997CD8">
        <w:rPr>
          <w:b/>
        </w:rPr>
        <w:instrText xml:space="preserve"> SEQ Figure \* ARABIC \s 1 </w:instrText>
      </w:r>
      <w:r w:rsidR="00997CD8">
        <w:rPr>
          <w:b/>
        </w:rPr>
        <w:fldChar w:fldCharType="separate"/>
      </w:r>
      <w:r w:rsidR="00F0241B">
        <w:rPr>
          <w:b/>
          <w:noProof/>
        </w:rPr>
        <w:t>4</w:t>
      </w:r>
      <w:r w:rsidR="00997CD8">
        <w:rPr>
          <w:b/>
        </w:rPr>
        <w:fldChar w:fldCharType="end"/>
      </w:r>
      <w:bookmarkEnd w:id="43"/>
      <w:r w:rsidR="002D7DEA" w:rsidRPr="00B27BBF">
        <w:t xml:space="preserve"> (a) Canonical correspondence analysis (CCA) and (b) variation partitioning analysis (VPA) on microbial functional gene profiles and forward selection determined plant and soil variables. 57 sample points (after removing samples having missing soil variable measurements) from the three thawing sites and eight plant and soil geochemical variables were included. Numbers on CCA axis and in VPA diagram show the percentages of explained variations in the microbial functional gene profile. Lower and left axes show scales for microbial functional gene profiles, and the upper and right axes show scales for plant and soil variables. V-ANPP, vascular plant aboveground net primary productivity; Gr-ANPP, graminoid ANPP. In VPA, plant variables include Gr-ANPP and V-ANPP, soil physical properties include moisture, and bulk density, and sampling depth; soil chemical variables include </w:t>
      </w:r>
      <w:r w:rsidR="0025099B">
        <w:t>soil nitrogen, carbon</w:t>
      </w:r>
      <w:r w:rsidR="002D7DEA" w:rsidRPr="00B27BBF">
        <w:t>, and δ</w:t>
      </w:r>
      <w:r w:rsidR="002D7DEA" w:rsidRPr="00B27BBF">
        <w:rPr>
          <w:vertAlign w:val="superscript"/>
        </w:rPr>
        <w:t>15</w:t>
      </w:r>
      <w:r w:rsidR="002D7DEA" w:rsidRPr="00B27BBF">
        <w:t>N</w:t>
      </w:r>
      <w:r w:rsidR="0025099B">
        <w:t xml:space="preserve"> contents</w:t>
      </w:r>
      <w:r w:rsidR="002D7DEA" w:rsidRPr="00B27BBF">
        <w:t>.</w:t>
      </w:r>
      <w:bookmarkEnd w:id="44"/>
      <w:r w:rsidR="002D7DEA" w:rsidRPr="00B27BBF">
        <w:t xml:space="preserve"> </w:t>
      </w:r>
    </w:p>
    <w:p w14:paraId="1513442A" w14:textId="49B7FBC9" w:rsidR="00622B14" w:rsidRPr="00622B14" w:rsidRDefault="00622B14" w:rsidP="00622B14">
      <w:pPr>
        <w:pStyle w:val="OU-Normal"/>
      </w:pPr>
      <w:r w:rsidRPr="00622B14">
        <w:t>Variation-partitioning analysis (VPA) was performed to identify individual and interactive contributions of different categories of CCA variables to the variances of microbial community structure (</w:t>
      </w:r>
      <w:r w:rsidR="00B27BBF">
        <w:fldChar w:fldCharType="begin"/>
      </w:r>
      <w:r w:rsidR="00B27BBF">
        <w:instrText xml:space="preserve"> REF _Ref488762798 \h </w:instrText>
      </w:r>
      <w:r w:rsidR="00B27BBF">
        <w:fldChar w:fldCharType="separate"/>
      </w:r>
      <w:r w:rsidR="00F0241B" w:rsidRPr="00B27BBF">
        <w:rPr>
          <w:b/>
        </w:rPr>
        <w:t xml:space="preserve">Figure </w:t>
      </w:r>
      <w:r w:rsidR="00F0241B">
        <w:rPr>
          <w:b/>
          <w:noProof/>
        </w:rPr>
        <w:t>2</w:t>
      </w:r>
      <w:r w:rsidR="00F0241B">
        <w:rPr>
          <w:b/>
        </w:rPr>
        <w:t>.</w:t>
      </w:r>
      <w:r w:rsidR="00F0241B">
        <w:rPr>
          <w:b/>
          <w:noProof/>
        </w:rPr>
        <w:t>4</w:t>
      </w:r>
      <w:r w:rsidR="00B27BBF">
        <w:fldChar w:fldCharType="end"/>
      </w:r>
      <w:r w:rsidRPr="00622B14">
        <w:t>b). The three categories of variables, plant (vascular plant ANPP and graminoid ANPP), soil physical property (depth, moisture, and bulk density) and soil chemistry (</w:t>
      </w:r>
      <w:r w:rsidR="0025099B">
        <w:t>nitrogen</w:t>
      </w:r>
      <w:r w:rsidRPr="00622B14">
        <w:t xml:space="preserve"> and</w:t>
      </w:r>
      <w:r w:rsidR="00D05366">
        <w:t xml:space="preserve"> carbon </w:t>
      </w:r>
      <w:r w:rsidRPr="00622B14">
        <w:t>contents, δ</w:t>
      </w:r>
      <w:r w:rsidRPr="00622B14">
        <w:rPr>
          <w:vertAlign w:val="superscript"/>
        </w:rPr>
        <w:t>15</w:t>
      </w:r>
      <w:r w:rsidRPr="00622B14">
        <w:t>N), explained 14%, 6% and 5% of the total variance, respectively. Interactions between the three groups contributed 5% of the total variance. The majority of the community variations (70 %) could not be explained by the plant and soil variables measured.</w:t>
      </w:r>
    </w:p>
    <w:p w14:paraId="46A70A7B" w14:textId="1F374921" w:rsidR="00622B14" w:rsidRPr="00622B14" w:rsidRDefault="00622B14" w:rsidP="00622B14">
      <w:pPr>
        <w:pStyle w:val="OU-Normal"/>
      </w:pPr>
      <w:r w:rsidRPr="00622B14">
        <w:t>Mantel tests were used to examine the relationships between microbial functional gene composition and plant and soil variables (</w:t>
      </w:r>
      <w:r w:rsidR="00EB52E5">
        <w:rPr>
          <w:b/>
        </w:rPr>
        <w:fldChar w:fldCharType="begin"/>
      </w:r>
      <w:r w:rsidR="00EB52E5">
        <w:instrText xml:space="preserve"> REF _Ref479332869 \h </w:instrText>
      </w:r>
      <w:r w:rsidR="00EB52E5">
        <w:rPr>
          <w:b/>
        </w:rPr>
      </w:r>
      <w:r w:rsidR="00EB52E5">
        <w:rPr>
          <w:b/>
        </w:rPr>
        <w:fldChar w:fldCharType="separate"/>
      </w:r>
      <w:r w:rsidR="00F0241B" w:rsidRPr="009D7974">
        <w:rPr>
          <w:b/>
        </w:rPr>
        <w:t xml:space="preserve">Table S </w:t>
      </w:r>
      <w:r w:rsidR="00F0241B">
        <w:rPr>
          <w:b/>
          <w:noProof/>
        </w:rPr>
        <w:t>4</w:t>
      </w:r>
      <w:r w:rsidR="00EB52E5">
        <w:rPr>
          <w:b/>
        </w:rPr>
        <w:fldChar w:fldCharType="end"/>
      </w:r>
      <w:r w:rsidRPr="00622B14">
        <w:t>). Microbial functional gene composition was only significantly (</w:t>
      </w:r>
      <w:r w:rsidR="00AD7D32">
        <w:t>p&lt;</w:t>
      </w:r>
      <w:r w:rsidRPr="00622B14">
        <w:t>0.05) correlated with vascular plant and graminoid biomass and ANPP. Non-vascular plant variables and soil geochemical variables were not correlated to microbial functional gene profiles. Controlling for the variations caused by depth did not reveal any significant correlations between soil variables and microbi</w:t>
      </w:r>
      <w:r w:rsidR="00B27BBF">
        <w:t>al functional gene composition.</w:t>
      </w:r>
    </w:p>
    <w:p w14:paraId="1149FD8F" w14:textId="77777777" w:rsidR="00622B14" w:rsidRPr="00622B14" w:rsidRDefault="00622B14" w:rsidP="00A12D18">
      <w:pPr>
        <w:pStyle w:val="OU-Heading2"/>
        <w:outlineLvl w:val="0"/>
      </w:pPr>
      <w:bookmarkStart w:id="45" w:name="_Toc488845997"/>
      <w:r w:rsidRPr="00622B14">
        <w:t>Discussion</w:t>
      </w:r>
      <w:bookmarkEnd w:id="45"/>
    </w:p>
    <w:p w14:paraId="5E910780" w14:textId="5C47CC68" w:rsidR="00622B14" w:rsidRPr="00622B14" w:rsidRDefault="00622B14" w:rsidP="00622B14">
      <w:pPr>
        <w:pStyle w:val="OU-Normal"/>
      </w:pPr>
      <w:r w:rsidRPr="00622B14">
        <w:t>As one of the most vulnerable terrestrial</w:t>
      </w:r>
      <w:r w:rsidR="00D05366">
        <w:t xml:space="preserve"> carbon </w:t>
      </w:r>
      <w:r w:rsidRPr="00622B14">
        <w:t>pools, decomposition of organic</w:t>
      </w:r>
      <w:r w:rsidR="00D05366">
        <w:t xml:space="preserve"> carbon </w:t>
      </w:r>
      <w:r w:rsidRPr="00622B14">
        <w:t xml:space="preserve">in thawing permafrost may serve as a positive feedback to global climate change </w:t>
      </w:r>
      <w:r w:rsidRPr="00622B14">
        <w:fldChar w:fldCharType="begin"/>
      </w:r>
      <w:r w:rsidR="00FA773F">
        <w:instrText xml:space="preserve"> ADDIN EN.CITE &lt;EndNote&gt;&lt;Cite&gt;&lt;Author&gt;Schuur&lt;/Author&gt;&lt;Year&gt;2011&lt;/Year&gt;&lt;RecNum&gt;96&lt;/RecNum&gt;&lt;DisplayText&gt;(Schuur and Abbott 2011)&lt;/DisplayText&gt;&lt;record&gt;&lt;rec-number&gt;100&lt;/rec-number&gt;&lt;foreign-keys&gt;&lt;key app="EN" db-id="ztf9w9zwtwvaade9d0qvfvwh59w9f5e9vz9t" timestamp="1503424916"&gt;100&lt;/key&gt;&lt;/foreign-keys&gt;&lt;ref-type name="Journal Article"&gt;17&lt;/ref-type&gt;&lt;contributors&gt;&lt;authors&gt;&lt;author&gt;Schuur, Edward A. G.&lt;/author&gt;&lt;author&gt;Abbott, Benjamin&lt;/author&gt;&lt;/authors&gt;&lt;/contributors&gt;&lt;titles&gt;&lt;title&gt;Climate change: High risk of permafrost thaw&lt;/title&gt;&lt;secondary-title&gt;Nature&lt;/secondary-title&gt;&lt;/titles&gt;&lt;periodical&gt;&lt;full-title&gt;Nature&lt;/full-title&gt;&lt;/periodical&gt;&lt;pages&gt;32-33&lt;/pages&gt;&lt;volume&gt;480&lt;/volume&gt;&lt;number&gt;7375&lt;/number&gt;&lt;dates&gt;&lt;year&gt;2011&lt;/year&gt;&lt;/dates&gt;&lt;publisher&gt;Nature Publishing Group, a division of Macmillan Publishers Limited. All Rights Reserved.&lt;/publisher&gt;&lt;isbn&gt;0028-0836&lt;/isbn&gt;&lt;work-type&gt;10.1038/480032a&lt;/work-type&gt;&lt;urls&gt;&lt;related-urls&gt;&lt;url&gt;http://dx.doi.org/10.1038/480032a&lt;/url&gt;&lt;/related-urls&gt;&lt;/urls&gt;&lt;/record&gt;&lt;/Cite&gt;&lt;/EndNote&gt;</w:instrText>
      </w:r>
      <w:r w:rsidRPr="00622B14">
        <w:fldChar w:fldCharType="separate"/>
      </w:r>
      <w:r w:rsidR="00E306FF">
        <w:rPr>
          <w:noProof/>
        </w:rPr>
        <w:t>(Schuur and Abbott 2011)</w:t>
      </w:r>
      <w:r w:rsidRPr="00622B14">
        <w:fldChar w:fldCharType="end"/>
      </w:r>
      <w:r w:rsidRPr="00622B14">
        <w:t xml:space="preserve">, but also difficult to predict owing to the complexity of belowground microbial activities. This study observed the tundra microbial functional potentials in sites exposed to varied intensity of permafrost thaw. We found shifts in microbial functional gene profiles from minimally to extensively thawed sites at 15-65 cm, with lower α-diversity and higher β-diversity at the two more severally thawed sites compared with minimal thaw. This is more or less consistent with previous studies at the same site </w:t>
      </w:r>
      <w:r w:rsidRPr="00622B14">
        <w:fldChar w:fldCharType="begin">
          <w:fldData xml:space="preserve">PEVuZE5vdGU+PENpdGU+PEF1dGhvcj5QZW50b248L0F1dGhvcj48WWVhcj4yMDE2PC9ZZWFyPjxS
ZWNOdW0+MzY1PC9SZWNOdW0+PERpc3BsYXlUZXh0PihEZW5nIGV0IGFsIDIwMTUsIFBlbnRvbiBl
dCBhbCAyMDE2KTwvRGlzcGxheVRleHQ+PHJlY29yZD48cmVjLW51bWJlcj44NTwvcmVjLW51bWJl
cj48Zm9yZWlnbi1rZXlzPjxrZXkgYXBwPSJFTiIgZGItaWQ9Inp0Zjl3OXp3dHd2YWFkZTlkMHF2
ZnZ3aDU5dzlmNWU5dno5dCIgdGltZXN0YW1wPSIxNTAzNDI0OTE2Ij44NTwva2V5PjwvZm9yZWln
bi1rZXlzPjxyZWYtdHlwZSBuYW1lPSJKb3VybmFsIEFydGljbGUiPjE3PC9yZWYtdHlwZT48Y29u
dHJpYnV0b3JzPjxhdXRob3JzPjxhdXRob3I+UGVudG9uLCBDLiBSeWFuPC9hdXRob3I+PGF1dGhv
cj5ZYW5nLCBDYWl5dW48L2F1dGhvcj48YXV0aG9yPld1LCBMaXlvdTwvYXV0aG9yPjxhdXRob3I+
V2FuZywgUWlvbmc8L2F1dGhvcj48YXV0aG9yPlpoYW5nLCBKaW48L2F1dGhvcj48YXV0aG9yPkxp
dSwgRmVpZmVpPC9hdXRob3I+PGF1dGhvcj5RaW4sIFl1amlhPC9hdXRob3I+PGF1dGhvcj5EZW5n
LCBZZTwvYXV0aG9yPjxhdXRob3I+SGVtbWUsIENocmlzdG9waGVyIEwuPC9hdXRob3I+PGF1dGhv
cj5aaGVuZywgVGlhbmxpbmc8L2F1dGhvcj48YXV0aG9yPlNjaHV1ciwgRWR3YXJkIEEuIEcuPC9h
dXRob3I+PGF1dGhvcj5UaWVkamUsIEphbWVzIE0uPC9hdXRob3I+PGF1dGhvcj5aaG91LCBKaXpo
b25nPC9hdXRob3I+PC9hdXRob3JzPjwvY29udHJpYnV0b3JzPjxhdXRoLWFkZHJlc3M+Qy4gUnlh
biBQZW50b24sQ29sbGVnZSBvZiBJbnRlZ3JhdGl2ZSBTY2llbmNlcyBhbmQgQXJ0cywgQXJpem9u
YSBTdGF0ZSBVbml2ZXJzaXR5LE1lc2EsIEFaLCBVU0EsY3JwZW50b25AYXN1LmVkdSYjeEQ7Qy4g
UnlhbiBQZW50b24sQXJpem9uYSBTdGF0ZSBVbml2ZXJzaXR5LCBDZW50ZXIgZm9yIEZ1bmRhbWVu
dGFsIGFuZCBBcHBsaWVkIE1pY3JvYmlvbWljcywgQmlvZGVzaWduIEluc3RpdHV0ZSxUZW1wZSwg
QVosIFVTQSxjcnBlbnRvbkBhc3UuZWR1PC9hdXRoLWFkZHJlc3M+PHRpdGxlcz48dGl0bGU+PHN0
eWxlIGZhY2U9Iml0YWxpYyIgZm9udD0iZGVmYXVsdCIgc2l6ZT0iMTAwJSI+bmlmSDwvc3R5bGU+
PHN0eWxlIGZhY2U9Im5vcm1hbCIgZm9udD0iZGVmYXVsdCIgc2l6ZT0iMTAwJSI+LWhhcmJvcmlu
ZyBiYWN0ZXJpYWwgY29tbXVuaXR5IGNvbXBvc2l0aW9uIGFjcm9zcyBhbiBhbGFza2FuIHBlcm1h
ZnJvc3QgdGhhdyBncmFkaWVudDwvc3R5bGU+PC90aXRsZT48c2Vjb25kYXJ5LXRpdGxlPkZyb250
aWVycyBpbiBNaWNyb2Jpb2xvZ3k8L3NlY29uZGFyeS10aXRsZT48c2hvcnQtdGl0bGU+TmlmSC1o
YXJib3JpbmcgYmFjdGVyaWFsIGNvbW11bml0aWVzIGluIHBlcm1hZnJvc3QgaW5mbHVlbmNlZCBi
eSB3YXRlciB0YWJsZSBkZXB0aDwvc2hvcnQtdGl0bGU+PC90aXRsZXM+PHBlcmlvZGljYWw+PGZ1
bGwtdGl0bGU+RnJvbnRpZXJzIGluIE1pY3JvYmlvbG9neTwvZnVsbC10aXRsZT48L3BlcmlvZGlj
YWw+PHZvbHVtZT43PC92b2x1bWU+PG51bWJlcj4xODk0PC9udW1iZXI+PGtleXdvcmRzPjxrZXl3
b3JkPm5pZkgsTml0cm9nZW4tZml4aW5nLFBlcm1hZnJvc3QsZGlhem90cm9waCxOaXRyb2dlbixN
aWNyb2JpYWw8L2tleXdvcmQ+PC9rZXl3b3Jkcz48ZGF0ZXM+PHllYXI+MjAxNjwveWVhcj48cHVi
LWRhdGVzPjxkYXRlPjIwMTYtTm92ZW1iZXItMjQ8L2RhdGU+PC9wdWItZGF0ZXM+PC9kYXRlcz48
aXNibj4xNjY0LTMwMlg8L2lzYm4+PHdvcmstdHlwZT5PcmlnaW5hbCBSZXNlYXJjaDwvd29yay10
eXBlPjx1cmxzPjxyZWxhdGVkLXVybHM+PHVybD5odHRwOi8vam91cm5hbC5mcm9udGllcnNpbi5v
cmcvYXJ0aWNsZS8xMC4zMzg5L2ZtaWNiLjIwMTYuMDE4OTQ8L3VybD48dXJsPmh0dHA6Ly9qb3Vy
bmFsLWNkbi5mcm9udGllcnNpbi5vcmcvYXJ0aWNsZS8yMjk3MjAvZmlsZXMvcHVibWVkLXppcC92
ZXJzaW9ucy8xL3BkZjwvdXJsPjwvcmVsYXRlZC11cmxzPjwvdXJscz48ZWxlY3Ryb25pYy1yZXNv
dXJjZS1udW0+MTAuMzM4OS9mbWljYi4yMDE2LjAxODk0PC9lbGVjdHJvbmljLXJlc291cmNlLW51
bT48bGFuZ3VhZ2U+RW5nbGlzaDwvbGFuZ3VhZ2U+PC9yZWNvcmQ+PC9DaXRlPjxDaXRlPjxBdXRo
b3I+RGVuZzwvQXV0aG9yPjxZZWFyPjIwMTU8L1llYXI+PFJlY051bT4yODg8L1JlY051bT48cmVj
b3JkPjxyZWMtbnVtYmVyPjQwPC9yZWMtbnVtYmVyPjxmb3JlaWduLWtleXM+PGtleSBhcHA9IkVO
IiBkYi1pZD0ienRmOXc5end0d3ZhYWRlOWQwcXZmdndoNTl3OWY1ZTl2ejl0IiB0aW1lc3RhbXA9
IjE1MDM0MjQ5MTUiPjQwPC9rZXk+PC9mb3JlaWduLWtleXM+PHJlZi10eXBlIG5hbWU9IkpvdXJu
YWwgQXJ0aWNsZSI+MTc8L3JlZi10eXBlPjxjb250cmlidXRvcnM+PGF1dGhvcnM+PGF1dGhvcj5E
ZW5nLCBKaWU8L2F1dGhvcj48YXV0aG9yPkd1LCBZdW5mdTwvYXV0aG9yPjxhdXRob3I+Wmhhbmcs
IEppbjwvYXV0aG9yPjxhdXRob3I+WHVlLCBLYWk8L2F1dGhvcj48YXV0aG9yPlFpbiwgWXVqaWE8
L2F1dGhvcj48YXV0aG9yPll1YW4sIE1lbmd0aW5nPC9hdXRob3I+PGF1dGhvcj5ZaW4sIEh1YXF1
bjwvYXV0aG9yPjxhdXRob3I+SGUsIFpoaWxpPC9hdXRob3I+PGF1dGhvcj5XdSwgTGl5b3U8L2F1
dGhvcj48YXV0aG9yPlNjaHV1ciwgRWR3YXJkIEEuIEcuPC9hdXRob3I+PGF1dGhvcj5UaWVkamUs
IEphbWVzIE0uPC9hdXRob3I+PGF1dGhvcj5aaG91LCBKaXpob25nPC9hdXRob3I+PC9hdXRob3Jz
PjwvY29udHJpYnV0b3JzPjx0aXRsZXM+PHRpdGxlPlNoaWZ0cyBvZiB0dW5kcmEgYmFjdGVyaWFs
IGFuZCBhcmNoYWVhbCBjb21tdW5pdGllcyBhbG9uZyBhIHBlcm1hZnJvc3QgdGhhdyBncmFkaWVu
dCBpbiBBbGFza2E8L3RpdGxlPjxzZWNvbmRhcnktdGl0bGU+TW9sZWN1bGFyIEVjb2xvZ3k8L3Nl
Y29uZGFyeS10aXRsZT48L3RpdGxlcz48cGVyaW9kaWNhbD48ZnVsbC10aXRsZT5Nb2xlY3VsYXIg
RWNvbG9neTwvZnVsbC10aXRsZT48L3BlcmlvZGljYWw+PHBhZ2VzPjIyMi0yMzQ8L3BhZ2VzPjx2
b2x1bWU+MjQ8L3ZvbHVtZT48bnVtYmVyPjE8L251bWJlcj48a2V5d29yZHM+PGtleXdvcmQ+MTZT
IHJSTkE8L2tleXdvcmQ+PGtleXdvcmQ+SWxsdW1pbmEgTWlTZXEgc2VxdWVuY2luZzwva2V5d29y
ZD48a2V5d29yZD5wZXJtYWZyb3N0IHRoYXc8L2tleXdvcmQ+PGtleXdvcmQ+c29pbCBiYWN0ZXJp
YWwgYW5kIGFyY2hhZWFsIGNvbW11bml0aWVzPC9rZXl3b3JkPjwva2V5d29yZHM+PGRhdGVzPjx5
ZWFyPjIwMTU8L3llYXI+PC9kYXRlcz48aXNibj4xMzY1LTI5NFg8L2lzYm4+PHVybHM+PHJlbGF0
ZWQtdXJscz48dXJsPmh0dHA6Ly9keC5kb2kub3JnLzEwLjExMTEvbWVjLjEzMDE1PC91cmw+PHVy
bD5odHRwOi8vb25saW5lbGlicmFyeS53aWxleS5jb20vc3RvcmUvMTAuMTExMS9tZWMuMTMwMTUv
YXNzZXQvbWVjMTMwMTUucGRmP3Y9MSZhbXA7dD1pcjNsNG9scyZhbXA7cz0zMmMxYTM2Njk0N2I1
ZmZjMDJmZDA2OGIyMzgxYTI3NWI4ZjA4YjMwPC91cmw+PC9yZWxhdGVkLXVybHM+PC91cmxzPjxl
bGVjdHJvbmljLXJlc291cmNlLW51bT4xMC4xMTExL21lYy4xMzAxNTwvZWxlY3Ryb25pYy1yZXNv
dXJjZS1udW0+PC9yZWNvcmQ+PC9DaXRlPjwvRW5kTm90ZT4A
</w:fldData>
        </w:fldChar>
      </w:r>
      <w:r w:rsidR="00FA773F">
        <w:instrText xml:space="preserve"> ADDIN EN.CITE </w:instrText>
      </w:r>
      <w:r w:rsidR="00FA773F">
        <w:fldChar w:fldCharType="begin">
          <w:fldData xml:space="preserve">PEVuZE5vdGU+PENpdGU+PEF1dGhvcj5QZW50b248L0F1dGhvcj48WWVhcj4yMDE2PC9ZZWFyPjxS
ZWNOdW0+MzY1PC9SZWNOdW0+PERpc3BsYXlUZXh0PihEZW5nIGV0IGFsIDIwMTUsIFBlbnRvbiBl
dCBhbCAyMDE2KTwvRGlzcGxheVRleHQ+PHJlY29yZD48cmVjLW51bWJlcj44NTwvcmVjLW51bWJl
cj48Zm9yZWlnbi1rZXlzPjxrZXkgYXBwPSJFTiIgZGItaWQ9Inp0Zjl3OXp3dHd2YWFkZTlkMHF2
ZnZ3aDU5dzlmNWU5dno5dCIgdGltZXN0YW1wPSIxNTAzNDI0OTE2Ij44NTwva2V5PjwvZm9yZWln
bi1rZXlzPjxyZWYtdHlwZSBuYW1lPSJKb3VybmFsIEFydGljbGUiPjE3PC9yZWYtdHlwZT48Y29u
dHJpYnV0b3JzPjxhdXRob3JzPjxhdXRob3I+UGVudG9uLCBDLiBSeWFuPC9hdXRob3I+PGF1dGhv
cj5ZYW5nLCBDYWl5dW48L2F1dGhvcj48YXV0aG9yPld1LCBMaXlvdTwvYXV0aG9yPjxhdXRob3I+
V2FuZywgUWlvbmc8L2F1dGhvcj48YXV0aG9yPlpoYW5nLCBKaW48L2F1dGhvcj48YXV0aG9yPkxp
dSwgRmVpZmVpPC9hdXRob3I+PGF1dGhvcj5RaW4sIFl1amlhPC9hdXRob3I+PGF1dGhvcj5EZW5n
LCBZZTwvYXV0aG9yPjxhdXRob3I+SGVtbWUsIENocmlzdG9waGVyIEwuPC9hdXRob3I+PGF1dGhv
cj5aaGVuZywgVGlhbmxpbmc8L2F1dGhvcj48YXV0aG9yPlNjaHV1ciwgRWR3YXJkIEEuIEcuPC9h
dXRob3I+PGF1dGhvcj5UaWVkamUsIEphbWVzIE0uPC9hdXRob3I+PGF1dGhvcj5aaG91LCBKaXpo
b25nPC9hdXRob3I+PC9hdXRob3JzPjwvY29udHJpYnV0b3JzPjxhdXRoLWFkZHJlc3M+Qy4gUnlh
biBQZW50b24sQ29sbGVnZSBvZiBJbnRlZ3JhdGl2ZSBTY2llbmNlcyBhbmQgQXJ0cywgQXJpem9u
YSBTdGF0ZSBVbml2ZXJzaXR5LE1lc2EsIEFaLCBVU0EsY3JwZW50b25AYXN1LmVkdSYjeEQ7Qy4g
UnlhbiBQZW50b24sQXJpem9uYSBTdGF0ZSBVbml2ZXJzaXR5LCBDZW50ZXIgZm9yIEZ1bmRhbWVu
dGFsIGFuZCBBcHBsaWVkIE1pY3JvYmlvbWljcywgQmlvZGVzaWduIEluc3RpdHV0ZSxUZW1wZSwg
QVosIFVTQSxjcnBlbnRvbkBhc3UuZWR1PC9hdXRoLWFkZHJlc3M+PHRpdGxlcz48dGl0bGU+PHN0
eWxlIGZhY2U9Iml0YWxpYyIgZm9udD0iZGVmYXVsdCIgc2l6ZT0iMTAwJSI+bmlmSDwvc3R5bGU+
PHN0eWxlIGZhY2U9Im5vcm1hbCIgZm9udD0iZGVmYXVsdCIgc2l6ZT0iMTAwJSI+LWhhcmJvcmlu
ZyBiYWN0ZXJpYWwgY29tbXVuaXR5IGNvbXBvc2l0aW9uIGFjcm9zcyBhbiBhbGFza2FuIHBlcm1h
ZnJvc3QgdGhhdyBncmFkaWVudDwvc3R5bGU+PC90aXRsZT48c2Vjb25kYXJ5LXRpdGxlPkZyb250
aWVycyBpbiBNaWNyb2Jpb2xvZ3k8L3NlY29uZGFyeS10aXRsZT48c2hvcnQtdGl0bGU+TmlmSC1o
YXJib3JpbmcgYmFjdGVyaWFsIGNvbW11bml0aWVzIGluIHBlcm1hZnJvc3QgaW5mbHVlbmNlZCBi
eSB3YXRlciB0YWJsZSBkZXB0aDwvc2hvcnQtdGl0bGU+PC90aXRsZXM+PHBlcmlvZGljYWw+PGZ1
bGwtdGl0bGU+RnJvbnRpZXJzIGluIE1pY3JvYmlvbG9neTwvZnVsbC10aXRsZT48L3BlcmlvZGlj
YWw+PHZvbHVtZT43PC92b2x1bWU+PG51bWJlcj4xODk0PC9udW1iZXI+PGtleXdvcmRzPjxrZXl3
b3JkPm5pZkgsTml0cm9nZW4tZml4aW5nLFBlcm1hZnJvc3QsZGlhem90cm9waCxOaXRyb2dlbixN
aWNyb2JpYWw8L2tleXdvcmQ+PC9rZXl3b3Jkcz48ZGF0ZXM+PHllYXI+MjAxNjwveWVhcj48cHVi
LWRhdGVzPjxkYXRlPjIwMTYtTm92ZW1iZXItMjQ8L2RhdGU+PC9wdWItZGF0ZXM+PC9kYXRlcz48
aXNibj4xNjY0LTMwMlg8L2lzYm4+PHdvcmstdHlwZT5PcmlnaW5hbCBSZXNlYXJjaDwvd29yay10
eXBlPjx1cmxzPjxyZWxhdGVkLXVybHM+PHVybD5odHRwOi8vam91cm5hbC5mcm9udGllcnNpbi5v
cmcvYXJ0aWNsZS8xMC4zMzg5L2ZtaWNiLjIwMTYuMDE4OTQ8L3VybD48dXJsPmh0dHA6Ly9qb3Vy
bmFsLWNkbi5mcm9udGllcnNpbi5vcmcvYXJ0aWNsZS8yMjk3MjAvZmlsZXMvcHVibWVkLXppcC92
ZXJzaW9ucy8xL3BkZjwvdXJsPjwvcmVsYXRlZC11cmxzPjwvdXJscz48ZWxlY3Ryb25pYy1yZXNv
dXJjZS1udW0+MTAuMzM4OS9mbWljYi4yMDE2LjAxODk0PC9lbGVjdHJvbmljLXJlc291cmNlLW51
bT48bGFuZ3VhZ2U+RW5nbGlzaDwvbGFuZ3VhZ2U+PC9yZWNvcmQ+PC9DaXRlPjxDaXRlPjxBdXRo
b3I+RGVuZzwvQXV0aG9yPjxZZWFyPjIwMTU8L1llYXI+PFJlY051bT4yODg8L1JlY051bT48cmVj
b3JkPjxyZWMtbnVtYmVyPjQwPC9yZWMtbnVtYmVyPjxmb3JlaWduLWtleXM+PGtleSBhcHA9IkVO
IiBkYi1pZD0ienRmOXc5end0d3ZhYWRlOWQwcXZmdndoNTl3OWY1ZTl2ejl0IiB0aW1lc3RhbXA9
IjE1MDM0MjQ5MTUiPjQwPC9rZXk+PC9mb3JlaWduLWtleXM+PHJlZi10eXBlIG5hbWU9IkpvdXJu
YWwgQXJ0aWNsZSI+MTc8L3JlZi10eXBlPjxjb250cmlidXRvcnM+PGF1dGhvcnM+PGF1dGhvcj5E
ZW5nLCBKaWU8L2F1dGhvcj48YXV0aG9yPkd1LCBZdW5mdTwvYXV0aG9yPjxhdXRob3I+Wmhhbmcs
IEppbjwvYXV0aG9yPjxhdXRob3I+WHVlLCBLYWk8L2F1dGhvcj48YXV0aG9yPlFpbiwgWXVqaWE8
L2F1dGhvcj48YXV0aG9yPll1YW4sIE1lbmd0aW5nPC9hdXRob3I+PGF1dGhvcj5ZaW4sIEh1YXF1
bjwvYXV0aG9yPjxhdXRob3I+SGUsIFpoaWxpPC9hdXRob3I+PGF1dGhvcj5XdSwgTGl5b3U8L2F1
dGhvcj48YXV0aG9yPlNjaHV1ciwgRWR3YXJkIEEuIEcuPC9hdXRob3I+PGF1dGhvcj5UaWVkamUs
IEphbWVzIE0uPC9hdXRob3I+PGF1dGhvcj5aaG91LCBKaXpob25nPC9hdXRob3I+PC9hdXRob3Jz
PjwvY29udHJpYnV0b3JzPjx0aXRsZXM+PHRpdGxlPlNoaWZ0cyBvZiB0dW5kcmEgYmFjdGVyaWFs
IGFuZCBhcmNoYWVhbCBjb21tdW5pdGllcyBhbG9uZyBhIHBlcm1hZnJvc3QgdGhhdyBncmFkaWVu
dCBpbiBBbGFza2E8L3RpdGxlPjxzZWNvbmRhcnktdGl0bGU+TW9sZWN1bGFyIEVjb2xvZ3k8L3Nl
Y29uZGFyeS10aXRsZT48L3RpdGxlcz48cGVyaW9kaWNhbD48ZnVsbC10aXRsZT5Nb2xlY3VsYXIg
RWNvbG9neTwvZnVsbC10aXRsZT48L3BlcmlvZGljYWw+PHBhZ2VzPjIyMi0yMzQ8L3BhZ2VzPjx2
b2x1bWU+MjQ8L3ZvbHVtZT48bnVtYmVyPjE8L251bWJlcj48a2V5d29yZHM+PGtleXdvcmQ+MTZT
IHJSTkE8L2tleXdvcmQ+PGtleXdvcmQ+SWxsdW1pbmEgTWlTZXEgc2VxdWVuY2luZzwva2V5d29y
ZD48a2V5d29yZD5wZXJtYWZyb3N0IHRoYXc8L2tleXdvcmQ+PGtleXdvcmQ+c29pbCBiYWN0ZXJp
YWwgYW5kIGFyY2hhZWFsIGNvbW11bml0aWVzPC9rZXl3b3JkPjwva2V5d29yZHM+PGRhdGVzPjx5
ZWFyPjIwMTU8L3llYXI+PC9kYXRlcz48aXNibj4xMzY1LTI5NFg8L2lzYm4+PHVybHM+PHJlbGF0
ZWQtdXJscz48dXJsPmh0dHA6Ly9keC5kb2kub3JnLzEwLjExMTEvbWVjLjEzMDE1PC91cmw+PHVy
bD5odHRwOi8vb25saW5lbGlicmFyeS53aWxleS5jb20vc3RvcmUvMTAuMTExMS9tZWMuMTMwMTUv
YXNzZXQvbWVjMTMwMTUucGRmP3Y9MSZhbXA7dD1pcjNsNG9scyZhbXA7cz0zMmMxYTM2Njk0N2I1
ZmZjMDJmZDA2OGIyMzgxYTI3NWI4ZjA4YjMwPC91cmw+PC9yZWxhdGVkLXVybHM+PC91cmxzPjxl
bGVjdHJvbmljLXJlc291cmNlLW51bT4xMC4xMTExL21lYy4xMzAxNTwvZWxlY3Ryb25pYy1yZXNv
dXJjZS1udW0+PC9yZWNvcmQ+PC9DaXRlPjwvRW5kTm90ZT4A
</w:fldData>
        </w:fldChar>
      </w:r>
      <w:r w:rsidR="00FA773F">
        <w:instrText xml:space="preserve"> ADDIN EN.CITE.DATA </w:instrText>
      </w:r>
      <w:r w:rsidR="00FA773F">
        <w:fldChar w:fldCharType="end"/>
      </w:r>
      <w:r w:rsidRPr="00622B14">
        <w:fldChar w:fldCharType="separate"/>
      </w:r>
      <w:r w:rsidR="00826E11">
        <w:rPr>
          <w:noProof/>
        </w:rPr>
        <w:t>(Deng et al 2015, Penton et al 2016)</w:t>
      </w:r>
      <w:r w:rsidRPr="00622B14">
        <w:fldChar w:fldCharType="end"/>
      </w:r>
      <w:r w:rsidRPr="00622B14">
        <w:t xml:space="preserve">, as well as with other studies which showed thaw related perturbations affected the tundra microbial communities in lab microcosms </w:t>
      </w:r>
      <w:r w:rsidRPr="00622B14">
        <w:fldChar w:fldCharType="begin">
          <w:fldData xml:space="preserve">PEVuZE5vdGU+PENpdGU+PEF1dGhvcj5NYWNrZWxwcmFuZzwvQXV0aG9yPjxZZWFyPjIwMTE8L1ll
YXI+PFJlY051bT4xNzwvUmVjTnVtPjxEaXNwbGF5VGV4dD4oTWFja2VscHJhbmcgZXQgYWwgMjAx
MSwgVGHFnyBldCBhbCAyMDE0KTwvRGlzcGxheVRleHQ+PHJlY29yZD48cmVjLW51bWJlcj42Nzwv
cmVjLW51bWJlcj48Zm9yZWlnbi1rZXlzPjxrZXkgYXBwPSJFTiIgZGItaWQ9Inp0Zjl3OXp3dHd2
YWFkZTlkMHF2ZnZ3aDU5dzlmNWU5dno5dCIgdGltZXN0YW1wPSIxNTAzNDI0OTE2Ij42Nzwva2V5
PjwvZm9yZWlnbi1rZXlzPjxyZWYtdHlwZSBuYW1lPSJKb3VybmFsIEFydGljbGUiPjE3PC9yZWYt
dHlwZT48Y29udHJpYnV0b3JzPjxhdXRob3JzPjxhdXRob3I+TWFja2VscHJhbmcsIFJhY2hlbDwv
YXV0aG9yPjxhdXRob3I+V2FsZHJvcCwgTWFyayBQLjwvYXV0aG9yPjxhdXRob3I+RGVBbmdlbGlz
LCBLcmlzdGVuIE0uPC9hdXRob3I+PGF1dGhvcj5EYXZpZCwgTWF1ZGUgTS48L2F1dGhvcj48YXV0
aG9yPkNoYXZhcnJpYSwgS3J5c3RsZSBMLjwvYXV0aG9yPjxhdXRob3I+QmxhemV3aWN6LCBTdGV2
ZW4gSi48L2F1dGhvcj48YXV0aG9yPlJ1YmluLCBFZHdhcmQgTS48L2F1dGhvcj48YXV0aG9yPkph
bnNzb24sIEphbmV0IEsuPC9hdXRob3I+PC9hdXRob3JzPjwvY29udHJpYnV0b3JzPjx0aXRsZXM+
PHRpdGxlPk1ldGFnZW5vbWljIGFuYWx5c2lzIG9mIGEgcGVybWFmcm9zdCBtaWNyb2JpYWwgY29t
bXVuaXR5IHJldmVhbHMgYSByYXBpZCByZXNwb25zZSB0byB0aGF3PC90aXRsZT48c2Vjb25kYXJ5
LXRpdGxlPk5hdHVyZTwvc2Vjb25kYXJ5LXRpdGxlPjwvdGl0bGVzPjxwZXJpb2RpY2FsPjxmdWxs
LXRpdGxlPk5hdHVyZTwvZnVsbC10aXRsZT48L3BlcmlvZGljYWw+PHBhZ2VzPjM2OC0zNzE8L3Bh
Z2VzPjx2b2x1bWU+NDgwPC92b2x1bWU+PG51bWJlcj43Mzc3PC9udW1iZXI+PGRhdGVzPjx5ZWFy
PjIwMTE8L3llYXI+PC9kYXRlcz48cHVibGlzaGVyPk5hdHVyZSBQdWJsaXNoaW5nIEdyb3VwLCBh
IGRpdmlzaW9uIG9mIE1hY21pbGxhbiBQdWJsaXNoZXJzIExpbWl0ZWQuIEFsbCBSaWdodHMgUmVz
ZXJ2ZWQuPC9wdWJsaXNoZXI+PGlzYm4+MDAyOC0wODM2PC9pc2JuPjx3b3JrLXR5cGU+MTAuMTAz
OC9uYXR1cmUxMDU3Njwvd29yay10eXBlPjx1cmxzPjxyZWxhdGVkLXVybHM+PHVybD5odHRwOi8v
ZHguZG9pLm9yZy8xMC4xMDM4L25hdHVyZTEwNTc2PC91cmw+PC9yZWxhdGVkLXVybHM+PC91cmxz
PjxlbGVjdHJvbmljLXJlc291cmNlLW51bT5odHRwOi8vd3d3Lm5hdHVyZS5jb20vbmF0dXJlL2pv
dXJuYWwvdjQ4MC9uNzM3Ny9hYnMvbmF0dXJlMTA1NzYuaHRtbCNzdXBwbGVtZW50YXJ5LWluZm9y
bWF0aW9uPC9lbGVjdHJvbmljLXJlc291cmNlLW51bT48L3JlY29yZD48L0NpdGU+PENpdGU+PEF1
dGhvcj5UYXM8L0F1dGhvcj48WWVhcj4yMDE0PC9ZZWFyPjxSZWNOdW0+MzY8L1JlY051bT48cmVj
b3JkPjxyZWMtbnVtYmVyPjY5PC9yZWMtbnVtYmVyPjxmb3JlaWduLWtleXM+PGtleSBhcHA9IkVO
IiBkYi1pZD0ienRmOXc5end0d3ZhYWRlOWQwcXZmdndoNTl3OWY1ZTl2ejl0IiB0aW1lc3RhbXA9
IjE1MDM0MjQ5MTYiPjY5PC9rZXk+PC9mb3JlaWduLWtleXM+PHJlZi10eXBlIG5hbWU9IkpvdXJu
YWwgQXJ0aWNsZSI+MTc8L3JlZi10eXBlPjxjb250cmlidXRvcnM+PGF1dGhvcnM+PGF1dGhvcj5U
YcWfLCBOZXNsaWhhbjwvYXV0aG9yPjxhdXRob3I+UHJlc3RhdCwgRW1tYW51ZWw8L2F1dGhvcj48
YXV0aG9yPk1jRmFybGFuZCwgSmFjayBXLjwvYXV0aG9yPjxhdXRob3I+V2lja2xhbmQsIEtpbWJl
cmxleSBQLjwvYXV0aG9yPjxhdXRob3I+S25pZ2h0LCBSb2I8L2F1dGhvcj48YXV0aG9yPkJlcmhl
LCBBc21lcmV0IEFzZWZhdzwvYXV0aG9yPjxhdXRob3I+Sm9yZ2Vuc29uLCBUb3JyZTwvYXV0aG9y
PjxhdXRob3I+V2FsZHJvcCwgTWFyayBQLjwvYXV0aG9yPjxhdXRob3I+SmFuc3NvbiwgSmFuZXQg
Sy48L2F1dGhvcj48L2F1dGhvcnM+PC9jb250cmlidXRvcnM+PHRpdGxlcz48dGl0bGU+SW1wYWN0
IG9mIGZpcmUgb24gYWN0aXZlIGxheWVyIGFuZCBwZXJtYWZyb3N0IG1pY3JvYmlhbCBjb21tdW5p
dGllcyBhbmQgbWV0YWdlbm9tZXMgaW4gYW4gdXBsYW5kIEFsYXNrYW4gYm9yZWFsIGZvcmVzdDwv
dGl0bGU+PHNlY29uZGFyeS10aXRsZT5JU01FIEo8L3NlY29uZGFyeS10aXRsZT48L3RpdGxlcz48
cGVyaW9kaWNhbD48ZnVsbC10aXRsZT5JU01FIEo8L2Z1bGwtdGl0bGU+PC9wZXJpb2RpY2FsPjxw
YWdlcz4xOTA0LTE5MTk8L3BhZ2VzPjx2b2x1bWU+ODwvdm9sdW1lPjxudW1iZXI+OTwvbnVtYmVy
PjxrZXl3b3Jkcz48a2V5d29yZD5ib3JlYWwgZm9yZXN0PC9rZXl3b3JkPjxrZXl3b3JkPmNsaW1h
dGUgY2hhbmdlPC9rZXl3b3JkPjxrZXl3b3JkPm1ldGFnZW5vbWljczwva2V5d29yZD48a2V5d29y
ZD5taWNyb2JpYWwgY29tbXVuaXR5IHJlc3BvbnNlPC9rZXl3b3JkPjxrZXl3b3JkPnBlcm1hZnJv
c3Q8L2tleXdvcmQ+PGtleXdvcmQ+d2lsZGZpcmU8L2tleXdvcmQ+PC9rZXl3b3Jkcz48ZGF0ZXM+
PHllYXI+MjAxNDwveWVhcj48cHViLWRhdGVzPjxkYXRlPjA5Ly9wcmludDwvZGF0ZT48L3B1Yi1k
YXRlcz48L2RhdGVzPjxwdWJsaXNoZXI+SW50ZXJuYXRpb25hbCBTb2NpZXR5IGZvciBNaWNyb2Jp
YWwgRWNvbG9neTwvcHVibGlzaGVyPjxpc2JuPjE3NTEtNzM2MjwvaXNibj48d29yay10eXBlPk9y
aWdpbmFsIEFydGljbGU8L3dvcmstdHlwZT48dXJscz48cmVsYXRlZC11cmxzPjx1cmw+aHR0cDov
L2R4LmRvaS5vcmcvMTAuMTAzOC9pc21lai4yMDE0LjM2PC91cmw+PC9yZWxhdGVkLXVybHM+PC91
cmxzPjxlbGVjdHJvbmljLXJlc291cmNlLW51bT4xMC4xMDM4L2lzbWVqLjIwMTQuMzY8L2VsZWN0
cm9uaWMtcmVzb3VyY2UtbnVtPjwvcmVjb3JkPjwvQ2l0ZT48L0VuZE5vdGU+
</w:fldData>
        </w:fldChar>
      </w:r>
      <w:r w:rsidR="00FA773F">
        <w:instrText xml:space="preserve"> ADDIN EN.CITE </w:instrText>
      </w:r>
      <w:r w:rsidR="00FA773F">
        <w:fldChar w:fldCharType="begin">
          <w:fldData xml:space="preserve">PEVuZE5vdGU+PENpdGU+PEF1dGhvcj5NYWNrZWxwcmFuZzwvQXV0aG9yPjxZZWFyPjIwMTE8L1ll
YXI+PFJlY051bT4xNzwvUmVjTnVtPjxEaXNwbGF5VGV4dD4oTWFja2VscHJhbmcgZXQgYWwgMjAx
MSwgVGHFnyBldCBhbCAyMDE0KTwvRGlzcGxheVRleHQ+PHJlY29yZD48cmVjLW51bWJlcj42Nzwv
cmVjLW51bWJlcj48Zm9yZWlnbi1rZXlzPjxrZXkgYXBwPSJFTiIgZGItaWQ9Inp0Zjl3OXp3dHd2
YWFkZTlkMHF2ZnZ3aDU5dzlmNWU5dno5dCIgdGltZXN0YW1wPSIxNTAzNDI0OTE2Ij42Nzwva2V5
PjwvZm9yZWlnbi1rZXlzPjxyZWYtdHlwZSBuYW1lPSJKb3VybmFsIEFydGljbGUiPjE3PC9yZWYt
dHlwZT48Y29udHJpYnV0b3JzPjxhdXRob3JzPjxhdXRob3I+TWFja2VscHJhbmcsIFJhY2hlbDwv
YXV0aG9yPjxhdXRob3I+V2FsZHJvcCwgTWFyayBQLjwvYXV0aG9yPjxhdXRob3I+RGVBbmdlbGlz
LCBLcmlzdGVuIE0uPC9hdXRob3I+PGF1dGhvcj5EYXZpZCwgTWF1ZGUgTS48L2F1dGhvcj48YXV0
aG9yPkNoYXZhcnJpYSwgS3J5c3RsZSBMLjwvYXV0aG9yPjxhdXRob3I+QmxhemV3aWN6LCBTdGV2
ZW4gSi48L2F1dGhvcj48YXV0aG9yPlJ1YmluLCBFZHdhcmQgTS48L2F1dGhvcj48YXV0aG9yPkph
bnNzb24sIEphbmV0IEsuPC9hdXRob3I+PC9hdXRob3JzPjwvY29udHJpYnV0b3JzPjx0aXRsZXM+
PHRpdGxlPk1ldGFnZW5vbWljIGFuYWx5c2lzIG9mIGEgcGVybWFmcm9zdCBtaWNyb2JpYWwgY29t
bXVuaXR5IHJldmVhbHMgYSByYXBpZCByZXNwb25zZSB0byB0aGF3PC90aXRsZT48c2Vjb25kYXJ5
LXRpdGxlPk5hdHVyZTwvc2Vjb25kYXJ5LXRpdGxlPjwvdGl0bGVzPjxwZXJpb2RpY2FsPjxmdWxs
LXRpdGxlPk5hdHVyZTwvZnVsbC10aXRsZT48L3BlcmlvZGljYWw+PHBhZ2VzPjM2OC0zNzE8L3Bh
Z2VzPjx2b2x1bWU+NDgwPC92b2x1bWU+PG51bWJlcj43Mzc3PC9udW1iZXI+PGRhdGVzPjx5ZWFy
PjIwMTE8L3llYXI+PC9kYXRlcz48cHVibGlzaGVyPk5hdHVyZSBQdWJsaXNoaW5nIEdyb3VwLCBh
IGRpdmlzaW9uIG9mIE1hY21pbGxhbiBQdWJsaXNoZXJzIExpbWl0ZWQuIEFsbCBSaWdodHMgUmVz
ZXJ2ZWQuPC9wdWJsaXNoZXI+PGlzYm4+MDAyOC0wODM2PC9pc2JuPjx3b3JrLXR5cGU+MTAuMTAz
OC9uYXR1cmUxMDU3Njwvd29yay10eXBlPjx1cmxzPjxyZWxhdGVkLXVybHM+PHVybD5odHRwOi8v
ZHguZG9pLm9yZy8xMC4xMDM4L25hdHVyZTEwNTc2PC91cmw+PC9yZWxhdGVkLXVybHM+PC91cmxz
PjxlbGVjdHJvbmljLXJlc291cmNlLW51bT5odHRwOi8vd3d3Lm5hdHVyZS5jb20vbmF0dXJlL2pv
dXJuYWwvdjQ4MC9uNzM3Ny9hYnMvbmF0dXJlMTA1NzYuaHRtbCNzdXBwbGVtZW50YXJ5LWluZm9y
bWF0aW9uPC9lbGVjdHJvbmljLXJlc291cmNlLW51bT48L3JlY29yZD48L0NpdGU+PENpdGU+PEF1
dGhvcj5UYXM8L0F1dGhvcj48WWVhcj4yMDE0PC9ZZWFyPjxSZWNOdW0+MzY8L1JlY051bT48cmVj
b3JkPjxyZWMtbnVtYmVyPjY5PC9yZWMtbnVtYmVyPjxmb3JlaWduLWtleXM+PGtleSBhcHA9IkVO
IiBkYi1pZD0ienRmOXc5end0d3ZhYWRlOWQwcXZmdndoNTl3OWY1ZTl2ejl0IiB0aW1lc3RhbXA9
IjE1MDM0MjQ5MTYiPjY5PC9rZXk+PC9mb3JlaWduLWtleXM+PHJlZi10eXBlIG5hbWU9IkpvdXJu
YWwgQXJ0aWNsZSI+MTc8L3JlZi10eXBlPjxjb250cmlidXRvcnM+PGF1dGhvcnM+PGF1dGhvcj5U
YcWfLCBOZXNsaWhhbjwvYXV0aG9yPjxhdXRob3I+UHJlc3RhdCwgRW1tYW51ZWw8L2F1dGhvcj48
YXV0aG9yPk1jRmFybGFuZCwgSmFjayBXLjwvYXV0aG9yPjxhdXRob3I+V2lja2xhbmQsIEtpbWJl
cmxleSBQLjwvYXV0aG9yPjxhdXRob3I+S25pZ2h0LCBSb2I8L2F1dGhvcj48YXV0aG9yPkJlcmhl
LCBBc21lcmV0IEFzZWZhdzwvYXV0aG9yPjxhdXRob3I+Sm9yZ2Vuc29uLCBUb3JyZTwvYXV0aG9y
PjxhdXRob3I+V2FsZHJvcCwgTWFyayBQLjwvYXV0aG9yPjxhdXRob3I+SmFuc3NvbiwgSmFuZXQg
Sy48L2F1dGhvcj48L2F1dGhvcnM+PC9jb250cmlidXRvcnM+PHRpdGxlcz48dGl0bGU+SW1wYWN0
IG9mIGZpcmUgb24gYWN0aXZlIGxheWVyIGFuZCBwZXJtYWZyb3N0IG1pY3JvYmlhbCBjb21tdW5p
dGllcyBhbmQgbWV0YWdlbm9tZXMgaW4gYW4gdXBsYW5kIEFsYXNrYW4gYm9yZWFsIGZvcmVzdDwv
dGl0bGU+PHNlY29uZGFyeS10aXRsZT5JU01FIEo8L3NlY29uZGFyeS10aXRsZT48L3RpdGxlcz48
cGVyaW9kaWNhbD48ZnVsbC10aXRsZT5JU01FIEo8L2Z1bGwtdGl0bGU+PC9wZXJpb2RpY2FsPjxw
YWdlcz4xOTA0LTE5MTk8L3BhZ2VzPjx2b2x1bWU+ODwvdm9sdW1lPjxudW1iZXI+OTwvbnVtYmVy
PjxrZXl3b3Jkcz48a2V5d29yZD5ib3JlYWwgZm9yZXN0PC9rZXl3b3JkPjxrZXl3b3JkPmNsaW1h
dGUgY2hhbmdlPC9rZXl3b3JkPjxrZXl3b3JkPm1ldGFnZW5vbWljczwva2V5d29yZD48a2V5d29y
ZD5taWNyb2JpYWwgY29tbXVuaXR5IHJlc3BvbnNlPC9rZXl3b3JkPjxrZXl3b3JkPnBlcm1hZnJv
c3Q8L2tleXdvcmQ+PGtleXdvcmQ+d2lsZGZpcmU8L2tleXdvcmQ+PC9rZXl3b3Jkcz48ZGF0ZXM+
PHllYXI+MjAxNDwveWVhcj48cHViLWRhdGVzPjxkYXRlPjA5Ly9wcmludDwvZGF0ZT48L3B1Yi1k
YXRlcz48L2RhdGVzPjxwdWJsaXNoZXI+SW50ZXJuYXRpb25hbCBTb2NpZXR5IGZvciBNaWNyb2Jp
YWwgRWNvbG9neTwvcHVibGlzaGVyPjxpc2JuPjE3NTEtNzM2MjwvaXNibj48d29yay10eXBlPk9y
aWdpbmFsIEFydGljbGU8L3dvcmstdHlwZT48dXJscz48cmVsYXRlZC11cmxzPjx1cmw+aHR0cDov
L2R4LmRvaS5vcmcvMTAuMTAzOC9pc21lai4yMDE0LjM2PC91cmw+PC9yZWxhdGVkLXVybHM+PC91
cmxzPjxlbGVjdHJvbmljLXJlc291cmNlLW51bT4xMC4xMDM4L2lzbWVqLjIwMTQuMzY8L2VsZWN0
cm9uaWMtcmVzb3VyY2UtbnVtPjwvcmVjb3JkPjwvQ2l0ZT48L0VuZE5vdGU+
</w:fldData>
        </w:fldChar>
      </w:r>
      <w:r w:rsidR="00FA773F">
        <w:instrText xml:space="preserve"> ADDIN EN.CITE.DATA </w:instrText>
      </w:r>
      <w:r w:rsidR="00FA773F">
        <w:fldChar w:fldCharType="end"/>
      </w:r>
      <w:r w:rsidRPr="00622B14">
        <w:fldChar w:fldCharType="separate"/>
      </w:r>
      <w:r w:rsidR="00674C06">
        <w:rPr>
          <w:noProof/>
        </w:rPr>
        <w:t>(Mackelprang et al 2011, Taş et al 2014)</w:t>
      </w:r>
      <w:r w:rsidRPr="00622B14">
        <w:fldChar w:fldCharType="end"/>
      </w:r>
      <w:r w:rsidRPr="00622B14">
        <w:t xml:space="preserve">, field experiments </w:t>
      </w:r>
      <w:r w:rsidRPr="00622B14">
        <w:fldChar w:fldCharType="begin"/>
      </w:r>
      <w:r w:rsidR="00FA773F">
        <w:instrText xml:space="preserve"> ADDIN EN.CITE &lt;EndNote&gt;&lt;Cite&gt;&lt;Author&gt;Xue&lt;/Author&gt;&lt;Year&gt;2016&lt;/Year&gt;&lt;RecNum&gt;242&lt;/RecNum&gt;&lt;DisplayText&gt;(Xue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rsidRPr="00622B14">
        <w:fldChar w:fldCharType="separate"/>
      </w:r>
      <w:r w:rsidR="00674C06">
        <w:rPr>
          <w:noProof/>
        </w:rPr>
        <w:t>(Xue et al 2016a)</w:t>
      </w:r>
      <w:r w:rsidRPr="00622B14">
        <w:fldChar w:fldCharType="end"/>
      </w:r>
      <w:r w:rsidRPr="00622B14">
        <w:t xml:space="preserve">, and field observations </w:t>
      </w:r>
      <w:r w:rsidRPr="00622B14">
        <w:fldChar w:fldCharType="begin"/>
      </w:r>
      <w:r w:rsidR="00FA773F">
        <w:instrText xml:space="preserve"> ADDIN EN.CITE &lt;EndNote&gt;&lt;Cite&gt;&lt;Author&gt;Lipson&lt;/Author&gt;&lt;Year&gt;2015&lt;/Year&gt;&lt;RecNum&gt;196&lt;/RecNum&gt;&lt;DisplayText&gt;(Lipson et al 2015)&lt;/DisplayText&gt;&lt;record&gt;&lt;rec-number&gt;70&lt;/rec-number&gt;&lt;foreign-keys&gt;&lt;key app="EN" db-id="ztf9w9zwtwvaade9d0qvfvwh59w9f5e9vz9t" timestamp="1503424916"&gt;70&lt;/key&gt;&lt;/foreign-keys&gt;&lt;ref-type name="Journal Article"&gt;17&lt;/ref-type&gt;&lt;contributors&gt;&lt;authors&gt;&lt;author&gt;Lipson, David A.&lt;/author&gt;&lt;author&gt;Raab, Theodore K.&lt;/author&gt;&lt;author&gt;Parker, Melanie&lt;/author&gt;&lt;author&gt;Kelley, Scott T.&lt;/author&gt;&lt;author&gt;Brislawn, Colin J.&lt;/author&gt;&lt;author&gt;Jansson, Janet&lt;/author&gt;&lt;/authors&gt;&lt;/contributors&gt;&lt;titles&gt;&lt;title&gt;Changes in microbial communities along redox gradients in polygonized Arctic wet tundra soils&lt;/title&gt;&lt;secondary-title&gt;Environmental Microbiology Reports&lt;/secondary-title&gt;&lt;/titles&gt;&lt;periodical&gt;&lt;full-title&gt;Environmental Microbiology Reports&lt;/full-title&gt;&lt;/periodical&gt;&lt;pages&gt;649-657&lt;/pages&gt;&lt;volume&gt;7&lt;/volume&gt;&lt;number&gt;4&lt;/number&gt;&lt;dates&gt;&lt;year&gt;2015&lt;/year&gt;&lt;/dates&gt;&lt;isbn&gt;1758-2229&lt;/isbn&gt;&lt;urls&gt;&lt;related-urls&gt;&lt;url&gt;http://dx.doi.org/10.1111/1758-2229.12301&lt;/url&gt;&lt;url&gt;http://onlinelibrary.wiley.com/store/10.1111/1758-2229.12301/asset/emi412301.pdf?v=1&amp;amp;t=ir53aaw5&amp;amp;s=5c35ed55138772510091177371276c013243527b&lt;/url&gt;&lt;/related-urls&gt;&lt;/urls&gt;&lt;electronic-resource-num&gt;10.1111/1758-2229.12301&lt;/electronic-resource-num&gt;&lt;/record&gt;&lt;/Cite&gt;&lt;/EndNote&gt;</w:instrText>
      </w:r>
      <w:r w:rsidRPr="00622B14">
        <w:fldChar w:fldCharType="separate"/>
      </w:r>
      <w:r w:rsidR="00674C06">
        <w:rPr>
          <w:noProof/>
        </w:rPr>
        <w:t>(Lipson et al 2015)</w:t>
      </w:r>
      <w:r w:rsidRPr="00622B14">
        <w:fldChar w:fldCharType="end"/>
      </w:r>
      <w:r w:rsidRPr="00622B14">
        <w:t xml:space="preserve">. Microbial diversity is expected to increase as permafrost thaws because more substrates become available </w:t>
      </w:r>
      <w:r w:rsidRPr="00622B14">
        <w:fldChar w:fldCharType="begin"/>
      </w:r>
      <w:r w:rsidR="00FA773F">
        <w:instrText xml:space="preserve"> ADDIN EN.CITE &lt;EndNote&gt;&lt;Cite&gt;&lt;Author&gt;Jansson&lt;/Author&gt;&lt;Year&gt;2014&lt;/Year&gt;&lt;RecNum&gt;314&lt;/RecNum&gt;&lt;DisplayText&gt;(Jansson and Taş 2014)&lt;/DisplayText&gt;&lt;record&gt;&lt;rec-number&gt;101&lt;/rec-number&gt;&lt;foreign-keys&gt;&lt;key app="EN" db-id="ztf9w9zwtwvaade9d0qvfvwh59w9f5e9vz9t" timestamp="1503424916"&gt;101&lt;/key&gt;&lt;/foreign-keys&gt;&lt;ref-type name="Journal Article"&gt;17&lt;/ref-type&gt;&lt;contributors&gt;&lt;authors&gt;&lt;author&gt;Jansson, Janet K.&lt;/author&gt;&lt;author&gt;Taş, Neslihan&lt;/author&gt;&lt;/authors&gt;&lt;/contributors&gt;&lt;titles&gt;&lt;title&gt;The microbial ecology of permafrost&lt;/title&gt;&lt;secondary-title&gt;Nat Rev Micro&lt;/secondary-title&gt;&lt;/titles&gt;&lt;periodical&gt;&lt;full-title&gt;Nat Rev Micro&lt;/full-title&gt;&lt;/periodical&gt;&lt;pages&gt;414-425&lt;/pages&gt;&lt;volume&gt;12&lt;/volume&gt;&lt;number&gt;6&lt;/number&gt;&lt;dates&gt;&lt;year&gt;2014&lt;/year&gt;&lt;pub-dates&gt;&lt;date&gt;06//print&lt;/date&gt;&lt;/pub-dates&gt;&lt;/dates&gt;&lt;publisher&gt;Nature Publishing Group, a division of Macmillan Publishers Limited. All Rights Reserved.&lt;/publisher&gt;&lt;isbn&gt;1740-1526&lt;/isbn&gt;&lt;work-type&gt;Review&lt;/work-type&gt;&lt;urls&gt;&lt;related-urls&gt;&lt;url&gt;http://dx.doi.org/10.1038/nrmicro3262&lt;/url&gt;&lt;url&gt;http://www.nature.com/nrmicro/journal/v12/n6/pdf/nrmicro3262.pdf&lt;/url&gt;&lt;/related-urls&gt;&lt;/urls&gt;&lt;electronic-resource-num&gt;10.1038/nrmicro3262&amp;#xD;http://www.nature.com/nrmicro/journal/v12/n6/abs/nrmicro3262.html#supplementary-information&lt;/electronic-resource-num&gt;&lt;/record&gt;&lt;/Cite&gt;&lt;/EndNote&gt;</w:instrText>
      </w:r>
      <w:r w:rsidRPr="00622B14">
        <w:fldChar w:fldCharType="separate"/>
      </w:r>
      <w:r w:rsidR="00E306FF">
        <w:rPr>
          <w:noProof/>
        </w:rPr>
        <w:t>(Jansson and Taş 2014)</w:t>
      </w:r>
      <w:r w:rsidRPr="00622B14">
        <w:fldChar w:fldCharType="end"/>
      </w:r>
      <w:r w:rsidRPr="00622B14">
        <w:t xml:space="preserve">, yet field evidence is lacking, possibly due to insufficient survey efforts (e.g., sequencing depth) to detect such difference. </w:t>
      </w:r>
      <w:bookmarkStart w:id="46" w:name="_Hlk485980216"/>
      <w:r w:rsidRPr="00622B14">
        <w:t xml:space="preserve">Conspicuously, difference in microbial functional gene profile was not observed in the surface (0-15 cm) and permafrost (&gt;65 cm) layers. Passive dispersal of microorganism through air or animal carrier </w:t>
      </w:r>
      <w:r w:rsidRPr="00622B14">
        <w:fldChar w:fldCharType="begin"/>
      </w:r>
      <w:r w:rsidR="00FA773F">
        <w:instrText xml:space="preserve"> ADDIN EN.CITE &lt;EndNote&gt;&lt;Cite&gt;&lt;Author&gt;Martiny&lt;/Author&gt;&lt;Year&gt;2006&lt;/Year&gt;&lt;RecNum&gt;341&lt;/RecNum&gt;&lt;DisplayText&gt;(Martiny et al 2006)&lt;/DisplayText&gt;&lt;record&gt;&lt;rec-number&gt;102&lt;/rec-number&gt;&lt;foreign-keys&gt;&lt;key app="EN" db-id="ztf9w9zwtwvaade9d0qvfvwh59w9f5e9vz9t" timestamp="1503424916"&gt;102&lt;/key&gt;&lt;/foreign-keys&gt;&lt;ref-type name="Journal Article"&gt;17&lt;/ref-type&gt;&lt;contributors&gt;&lt;authors&gt;&lt;author&gt;Martiny, Jennifer B. Hughes&lt;/author&gt;&lt;author&gt;Bohannan, Brendan J. M.&lt;/author&gt;&lt;author&gt;Brown, James H.&lt;/author&gt;&lt;author&gt;Colwell, Robert K.&lt;/author&gt;&lt;author&gt;Fuhrman, Jed A.&lt;/author&gt;&lt;author&gt;Green, Jessica L.&lt;/author&gt;&lt;author&gt;Horner-Devine, M. Claire&lt;/author&gt;&lt;author&gt;Kane, Matthew&lt;/author&gt;&lt;author&gt;Krumins, Jennifer Adams&lt;/author&gt;&lt;author&gt;Kuske, Cheryl R.&lt;/author&gt;&lt;author&gt;Morin, Peter J.&lt;/author&gt;&lt;author&gt;Naeem, Shahid&lt;/author&gt;&lt;author&gt;Ovreas, Lise&lt;/author&gt;&lt;author&gt;Reysenbach, Anna-Louise&lt;/author&gt;&lt;author&gt;Smith, Val H.&lt;/author&gt;&lt;author&gt;Staley, James T.&lt;/author&gt;&lt;/authors&gt;&lt;/contributors&gt;&lt;titles&gt;&lt;title&gt;Microbial biogeography: putting microorganisms on the map&lt;/title&gt;&lt;secondary-title&gt;Nat Rev Micro&lt;/secondary-title&gt;&lt;/titles&gt;&lt;periodical&gt;&lt;full-title&gt;Nat Rev Micro&lt;/full-title&gt;&lt;/periodical&gt;&lt;pages&gt;102-112&lt;/pages&gt;&lt;volume&gt;4&lt;/volume&gt;&lt;number&gt;2&lt;/number&gt;&lt;dates&gt;&lt;year&gt;2006&lt;/year&gt;&lt;pub-dates&gt;&lt;date&gt;02//print&lt;/date&gt;&lt;/pub-dates&gt;&lt;/dates&gt;&lt;isbn&gt;1740-1526&lt;/isbn&gt;&lt;work-type&gt;10.1038/nrmicro1341&lt;/work-type&gt;&lt;urls&gt;&lt;related-urls&gt;&lt;url&gt;http://dx.doi.org/10.1038/nrmicro1341&lt;/url&gt;&lt;/related-urls&gt;&lt;/urls&gt;&lt;/record&gt;&lt;/Cite&gt;&lt;/EndNote&gt;</w:instrText>
      </w:r>
      <w:r w:rsidRPr="00622B14">
        <w:fldChar w:fldCharType="separate"/>
      </w:r>
      <w:r w:rsidR="00674C06">
        <w:rPr>
          <w:noProof/>
        </w:rPr>
        <w:t>(Martiny et al 2006)</w:t>
      </w:r>
      <w:r w:rsidRPr="00622B14">
        <w:fldChar w:fldCharType="end"/>
      </w:r>
      <w:r w:rsidRPr="00622B14">
        <w:t xml:space="preserve"> might easily homogenize the species pool in top soils within the area of our study site. While in continuously frozen permafrost, harsh condition caused limited growth and activity </w:t>
      </w:r>
      <w:r w:rsidRPr="00622B14">
        <w:fldChar w:fldCharType="begin"/>
      </w:r>
      <w:r w:rsidR="00FA773F">
        <w:instrText xml:space="preserve"> ADDIN EN.CITE &lt;EndNote&gt;&lt;Cite&gt;&lt;Author&gt;Rivkina&lt;/Author&gt;&lt;Year&gt;2004&lt;/Year&gt;&lt;RecNum&gt;371&lt;/RecNum&gt;&lt;DisplayText&gt;(Rivkina et al 2004)&lt;/DisplayText&gt;&lt;record&gt;&lt;rec-number&gt;103&lt;/rec-number&gt;&lt;foreign-keys&gt;&lt;key app="EN" db-id="ztf9w9zwtwvaade9d0qvfvwh59w9f5e9vz9t" timestamp="1503424916"&gt;103&lt;/key&gt;&lt;/foreign-keys&gt;&lt;ref-type name="Journal Article"&gt;17&lt;/ref-type&gt;&lt;contributors&gt;&lt;authors&gt;&lt;author&gt;Rivkina, E.&lt;/author&gt;&lt;author&gt;Laurinavichius, K.&lt;/author&gt;&lt;author&gt;McGrath, J.&lt;/author&gt;&lt;author&gt;Tiedje, J.&lt;/author&gt;&lt;author&gt;Shcherbakova, V.&lt;/author&gt;&lt;author&gt;Gilichinsky, D.&lt;/author&gt;&lt;/authors&gt;&lt;/contributors&gt;&lt;titles&gt;&lt;title&gt;Microbial life in permafrost&lt;/title&gt;&lt;secondary-title&gt;Advances in Space Research&lt;/secondary-title&gt;&lt;/titles&gt;&lt;periodical&gt;&lt;full-title&gt;Advances in Space Research&lt;/full-title&gt;&lt;/periodical&gt;&lt;pages&gt;1215-1221&lt;/pages&gt;&lt;volume&gt;33&lt;/volume&gt;&lt;number&gt;8&lt;/number&gt;&lt;keywords&gt;&lt;keyword&gt;Permafrost&lt;/keyword&gt;&lt;keyword&gt;Metabolic activity&lt;/keyword&gt;&lt;keyword&gt;Methane generation&lt;/keyword&gt;&lt;/keywords&gt;&lt;dates&gt;&lt;year&gt;2004&lt;/year&gt;&lt;/dates&gt;&lt;isbn&gt;0273-1177&lt;/isbn&gt;&lt;urls&gt;&lt;related-urls&gt;&lt;url&gt;http://www.sciencedirect.com/science/article/pii/S0273117703012122&lt;/url&gt;&lt;url&gt;http://ac.els-cdn.com/S0273117703012122/1-s2.0-S0273117703012122-main.pdf?_tid=b6e10b90-339e-11e4-8dae-00000aab0f6b&amp;amp;acdnat=1409771929_1d841fd06c5ed61d2f829f15945ad6fb&lt;/url&gt;&lt;/related-urls&gt;&lt;/urls&gt;&lt;electronic-resource-num&gt;10.1016/j.asr.2003.06.024&lt;/electronic-resource-num&gt;&lt;/record&gt;&lt;/Cite&gt;&lt;/EndNote&gt;</w:instrText>
      </w:r>
      <w:r w:rsidRPr="00622B14">
        <w:fldChar w:fldCharType="separate"/>
      </w:r>
      <w:r w:rsidR="00674C06">
        <w:rPr>
          <w:noProof/>
        </w:rPr>
        <w:t>(Rivkina et al 2004)</w:t>
      </w:r>
      <w:r w:rsidRPr="00622B14">
        <w:fldChar w:fldCharType="end"/>
      </w:r>
      <w:r w:rsidRPr="00622B14">
        <w:t xml:space="preserve"> might be the reason of slow microbial succession upon disturbance. </w:t>
      </w:r>
      <w:bookmarkEnd w:id="46"/>
      <w:r w:rsidRPr="00622B14">
        <w:t>The increase of the functional gene β-diversity with thaw is an</w:t>
      </w:r>
      <w:r w:rsidRPr="006353D8">
        <w:t xml:space="preserve"> </w:t>
      </w:r>
      <w:r w:rsidRPr="00622B14">
        <w:t xml:space="preserve">intriguing finding highlighted by this study. </w:t>
      </w:r>
      <w:bookmarkStart w:id="47" w:name="_Hlk485984016"/>
      <w:r w:rsidRPr="00622B14">
        <w:t xml:space="preserve">The level of divergence of functional gene potentials from communities within a similar physical distance was strongly correlated with the </w:t>
      </w:r>
      <w:bookmarkStart w:id="48" w:name="_Hlk485984049"/>
      <w:r w:rsidRPr="00622B14">
        <w:t xml:space="preserve">surface </w:t>
      </w:r>
      <w:bookmarkEnd w:id="48"/>
      <w:r w:rsidRPr="00622B14">
        <w:t xml:space="preserve">microtopography, a measure of the unevenness of ground surface created by thermokarst depressions </w:t>
      </w:r>
      <w:r w:rsidRPr="00622B14">
        <w:fldChar w:fldCharType="begin"/>
      </w:r>
      <w:r w:rsidR="00FA773F">
        <w:instrText xml:space="preserve"> ADDIN EN.CITE &lt;EndNote&gt;&lt;Cite&gt;&lt;Author&gt;Schuur&lt;/Author&gt;&lt;Year&gt;2009&lt;/Year&gt;&lt;RecNum&gt;385&lt;/RecNum&gt;&lt;DisplayText&gt;(Schuur et al 2009)&lt;/DisplayText&gt;&lt;record&gt;&lt;rec-number&gt;80&lt;/rec-number&gt;&lt;foreign-keys&gt;&lt;key app="EN" db-id="ztf9w9zwtwvaade9d0qvfvwh59w9f5e9vz9t" timestamp="1503424916"&gt;80&lt;/key&gt;&lt;/foreign-keys&gt;&lt;ref-type name="Journal Article"&gt;17&lt;/ref-type&gt;&lt;contributors&gt;&lt;authors&gt;&lt;author&gt;Schuur, Edward A. G.&lt;/author&gt;&lt;author&gt;Vogel, Jason G.&lt;/author&gt;&lt;author&gt;Crummer, Kathryn G.&lt;/author&gt;&lt;author&gt;Lee, Hanna&lt;/author&gt;&lt;author&gt;Sickman, James O.&lt;/author&gt;&lt;author&gt;Osterkamp, T. E.&lt;/author&gt;&lt;/authors&gt;&lt;/contributors&gt;&lt;titles&gt;&lt;title&gt;The effect of permafrost thaw on old carbon release and net carbon exchange from tundra&lt;/title&gt;&lt;secondary-title&gt;Nature&lt;/secondary-title&gt;&lt;/titles&gt;&lt;periodical&gt;&lt;full-title&gt;Nature&lt;/full-title&gt;&lt;/periodical&gt;&lt;pages&gt;556-559&lt;/pages&gt;&lt;volume&gt;459&lt;/volume&gt;&lt;number&gt;7246&lt;/number&gt;&lt;dates&gt;&lt;year&gt;2009&lt;/year&gt;&lt;/dates&gt;&lt;publisher&gt;Macmillan Publishers Limited. All rights reserved&lt;/publisher&gt;&lt;isbn&gt;0028-0836&lt;/isbn&gt;&lt;work-type&gt;10.1038/nature08031&lt;/work-type&gt;&lt;urls&gt;&lt;related-urls&gt;&lt;url&gt;http://dx.doi.org/10.1038/nature08031&lt;/url&gt;&lt;/related-urls&gt;&lt;/urls&gt;&lt;electronic-resource-num&gt;http://www.nature.com/nature/journal/v459/n7246/suppinfo/nature08031_S1.html&lt;/electronic-resource-num&gt;&lt;/record&gt;&lt;/Cite&gt;&lt;/EndNote&gt;</w:instrText>
      </w:r>
      <w:r w:rsidRPr="00622B14">
        <w:fldChar w:fldCharType="separate"/>
      </w:r>
      <w:r w:rsidR="00674C06">
        <w:rPr>
          <w:noProof/>
        </w:rPr>
        <w:t>(Schuur et al 2009)</w:t>
      </w:r>
      <w:r w:rsidRPr="00622B14">
        <w:fldChar w:fldCharType="end"/>
      </w:r>
      <w:r w:rsidRPr="00622B14">
        <w:t xml:space="preserve">. This indicated that </w:t>
      </w:r>
      <w:bookmarkEnd w:id="47"/>
      <w:r w:rsidRPr="00622B14">
        <w:t>thaw-induced topographical reformation and thus increased versatility of soil environment may be the primary reason for the increase in the heterogeneity in microbial functional gene compositions.</w:t>
      </w:r>
    </w:p>
    <w:p w14:paraId="7CD9AE4F" w14:textId="74D5643A" w:rsidR="00622B14" w:rsidRPr="00622B14" w:rsidRDefault="00622B14" w:rsidP="00622B14">
      <w:pPr>
        <w:pStyle w:val="OU-Normal"/>
      </w:pPr>
      <w:r w:rsidRPr="00622B14">
        <w:t xml:space="preserve">As thaw progressed, a large portion of detected functional genes that are involved in </w:t>
      </w:r>
      <w:r w:rsidR="0025099B">
        <w:t>carbon, nitrogen</w:t>
      </w:r>
      <w:r w:rsidRPr="00622B14">
        <w:t xml:space="preserve">, and other biogeochemical cycling changed in abundances, most of which were not merely increase or decrease from the least to the most thawed sites, but rather showed extreme values at the moderate thaw. On the other hand, vascular plant biomass and ANPP both peaked at moderate thaw, before shrubs took over graminoids under warmer and extensively thawed conditions </w:t>
      </w:r>
      <w:r w:rsidRPr="00622B14">
        <w:fldChar w:fldCharType="begin"/>
      </w:r>
      <w:r w:rsidR="00FA773F">
        <w:instrText xml:space="preserve"> ADDIN EN.CITE &lt;EndNote&gt;&lt;Cite&gt;&lt;Author&gt;Schuur&lt;/Author&gt;&lt;Year&gt;2007&lt;/Year&gt;&lt;RecNum&gt;383&lt;/RecNum&gt;&lt;DisplayText&gt;(Schuur et al 2007)&lt;/DisplayText&gt;&lt;record&gt;&lt;rec-number&gt;82&lt;/rec-number&gt;&lt;foreign-keys&gt;&lt;key app="EN" db-id="ztf9w9zwtwvaade9d0qvfvwh59w9f5e9vz9t" timestamp="1503424916"&gt;82&lt;/key&gt;&lt;/foreign-keys&gt;&lt;ref-type name="Journal Article"&gt;17&lt;/ref-type&gt;&lt;contributors&gt;&lt;authors&gt;&lt;author&gt;Schuur, Edward A. G.&lt;/author&gt;&lt;author&gt;Crummer, Kathryn G.&lt;/author&gt;&lt;author&gt;Vogel, Jason G.&lt;/author&gt;&lt;author&gt;Mack, Michelle C.&lt;/author&gt;&lt;/authors&gt;&lt;/contributors&gt;&lt;titles&gt;&lt;title&gt;Plant species composition and productivity following permafrost thaw and thermokarst in alaskan tundra&lt;/title&gt;&lt;secondary-title&gt;Ecosystems&lt;/secondary-title&gt;&lt;alt-title&gt;Ecosystems&lt;/alt-title&gt;&lt;/titles&gt;&lt;periodical&gt;&lt;full-title&gt;Ecosystems&lt;/full-title&gt;&lt;abbr-1&gt;Ecosystems&lt;/abbr-1&gt;&lt;/periodical&gt;&lt;alt-periodical&gt;&lt;full-title&gt;Ecosystems&lt;/full-title&gt;&lt;abbr-1&gt;Ecosystems&lt;/abbr-1&gt;&lt;/alt-periodical&gt;&lt;pages&gt;280-292&lt;/pages&gt;&lt;volume&gt;10&lt;/volume&gt;&lt;number&gt;2&lt;/number&gt;&lt;keywords&gt;&lt;keyword&gt;tundra&lt;/keyword&gt;&lt;keyword&gt;vegetation&lt;/keyword&gt;&lt;keyword&gt;biomass&lt;/keyword&gt;&lt;keyword&gt;net primary productivity&lt;/keyword&gt;&lt;keyword&gt;permafrost&lt;/keyword&gt;&lt;keyword&gt;Alaska&lt;/keyword&gt;&lt;keyword&gt;thermokarst&lt;/keyword&gt;&lt;keyword&gt;climate change&lt;/keyword&gt;&lt;keyword&gt;nitrogen&lt;/keyword&gt;&lt;keyword&gt;soil moisture&lt;/keyword&gt;&lt;/keywords&gt;&lt;dates&gt;&lt;year&gt;2007&lt;/year&gt;&lt;pub-dates&gt;&lt;date&gt;2007/03/01&lt;/date&gt;&lt;/pub-dates&gt;&lt;/dates&gt;&lt;publisher&gt;Springer-Verlag&lt;/publisher&gt;&lt;isbn&gt;1432-9840&lt;/isbn&gt;&lt;urls&gt;&lt;related-urls&gt;&lt;url&gt;http://dx.doi.org/10.1007/s10021-007-9024-0&lt;/url&gt;&lt;/related-urls&gt;&lt;/urls&gt;&lt;electronic-resource-num&gt;10.1007/s10021-007-9024-0&lt;/electronic-resource-num&gt;&lt;language&gt;English&lt;/language&gt;&lt;/record&gt;&lt;/Cite&gt;&lt;/EndNote&gt;</w:instrText>
      </w:r>
      <w:r w:rsidRPr="00622B14">
        <w:fldChar w:fldCharType="separate"/>
      </w:r>
      <w:r w:rsidR="00674C06">
        <w:rPr>
          <w:noProof/>
        </w:rPr>
        <w:t>(Schuur et al 2007)</w:t>
      </w:r>
      <w:r w:rsidRPr="00622B14">
        <w:fldChar w:fldCharType="end"/>
      </w:r>
      <w:r w:rsidRPr="00622B14">
        <w:t>. Tundra soil is</w:t>
      </w:r>
      <w:r w:rsidR="00D05366">
        <w:t xml:space="preserve"> carbon </w:t>
      </w:r>
      <w:r w:rsidRPr="00622B14">
        <w:t>rich, but with a large portion being slow</w:t>
      </w:r>
      <w:r w:rsidR="00D05366">
        <w:t xml:space="preserve"> carbon </w:t>
      </w:r>
      <w:r w:rsidRPr="00622B14">
        <w:fldChar w:fldCharType="begin"/>
      </w:r>
      <w:r w:rsidR="00FA773F">
        <w:instrText xml:space="preserve"> ADDIN EN.CITE &lt;EndNote&gt;&lt;Cite&gt;&lt;Author&gt;Schuur&lt;/Author&gt;&lt;Year&gt;2008&lt;/Year&gt;&lt;RecNum&gt;94&lt;/RecNum&gt;&lt;DisplayText&gt;(Schuur et al 2008)&lt;/DisplayText&gt;&lt;record&gt;&lt;rec-number&gt;58&lt;/rec-number&gt;&lt;foreign-keys&gt;&lt;key app="EN" db-id="ztf9w9zwtwvaade9d0qvfvwh59w9f5e9vz9t" timestamp="1503424915"&gt;58&lt;/key&gt;&lt;/foreign-keys&gt;&lt;ref-type name="Journal Article"&gt;17&lt;/ref-type&gt;&lt;contributors&gt;&lt;authors&gt;&lt;author&gt;Schuur, Edward A. 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eriodical&gt;&lt;full-title&gt;BioScience&lt;/full-title&gt;&lt;/periodical&gt;&lt;pages&gt;701-714&lt;/pages&gt;&lt;volume&gt;58&lt;/volume&gt;&lt;number&gt;8&lt;/number&gt;&lt;dates&gt;&lt;year&gt;2008&lt;/year&gt;&lt;/dates&gt;&lt;isbn&gt;0006-3568&lt;/isbn&gt;&lt;urls&gt;&lt;/urls&gt;&lt;/record&gt;&lt;/Cite&gt;&lt;/EndNote&gt;</w:instrText>
      </w:r>
      <w:r w:rsidRPr="00622B14">
        <w:fldChar w:fldCharType="separate"/>
      </w:r>
      <w:r w:rsidR="00406EFC">
        <w:rPr>
          <w:noProof/>
        </w:rPr>
        <w:t>(Schuur et al 2008)</w:t>
      </w:r>
      <w:r w:rsidRPr="00622B14">
        <w:fldChar w:fldCharType="end"/>
      </w:r>
      <w:r w:rsidRPr="00622B14">
        <w:t xml:space="preserve">, whose decomposition was primarily stimulated by inputs of fresh and labile </w:t>
      </w:r>
      <w:r w:rsidR="0025099B">
        <w:t>carbon</w:t>
      </w:r>
      <w:r w:rsidRPr="00622B14">
        <w:t xml:space="preserve">, mainly from succeeding plants </w:t>
      </w:r>
      <w:r w:rsidRPr="00622B14">
        <w:fldChar w:fldCharType="begin"/>
      </w:r>
      <w:r w:rsidR="00FA773F">
        <w:instrText xml:space="preserve"> ADDIN EN.CITE &lt;EndNote&gt;&lt;Cite&gt;&lt;Author&gt;Grogan&lt;/Author&gt;&lt;Year&gt;2001&lt;/Year&gt;&lt;RecNum&gt;300&lt;/RecNum&gt;&lt;DisplayText&gt;(Grogan et al 2001)&lt;/DisplayText&gt;&lt;record&gt;&lt;rec-number&gt;104&lt;/rec-number&gt;&lt;foreign-keys&gt;&lt;key app="EN" db-id="ztf9w9zwtwvaade9d0qvfvwh59w9f5e9vz9t" timestamp="1503424916"&gt;104&lt;/key&gt;&lt;/foreign-keys&gt;&lt;ref-type name="Journal Article"&gt;17&lt;/ref-type&gt;&lt;contributors&gt;&lt;authors&gt;&lt;author&gt;Grogan, Paul&lt;/author&gt;&lt;author&gt;Illeris, Lotte&lt;/author&gt;&lt;author&gt;Michelsen, Anders&lt;/author&gt;&lt;author&gt;Jonasson, Sven&lt;/author&gt;&lt;/authors&gt;&lt;/contributors&gt;&lt;titles&gt;&lt;title&gt;&lt;style face="normal" font="default" size="100%"&gt;Respiration of recently-fixed plant carbon dominates mid-winter ecosystem CO&lt;/style&gt;&lt;style face="subscript" font="default" size="100%"&gt;2&lt;/style&gt;&lt;style face="normal" font="default" size="100%"&gt; production in sub-Arctic heath tundra&lt;/style&gt;&lt;/title&gt;&lt;secondary-title&gt;Climatic Change&lt;/secondary-title&gt;&lt;/titles&gt;&lt;periodical&gt;&lt;full-title&gt;Climatic Change&lt;/full-title&gt;&lt;/periodical&gt;&lt;pages&gt;129-142&lt;/pages&gt;&lt;volume&gt;50&lt;/volume&gt;&lt;number&gt;1&lt;/number&gt;&lt;dates&gt;&lt;year&gt;2001&lt;/year&gt;&lt;pub-dates&gt;&lt;date&gt;2001//&lt;/date&gt;&lt;/pub-dates&gt;&lt;/dates&gt;&lt;isbn&gt;1573-1480&lt;/isbn&gt;&lt;urls&gt;&lt;related-urls&gt;&lt;url&gt;http://dx.doi.org/10.1023/A:1010610131277&lt;/url&gt;&lt;/related-urls&gt;&lt;/urls&gt;&lt;electronic-resource-num&gt;10.1023/A:1010610131277&lt;/electronic-resource-num&gt;&lt;/record&gt;&lt;/Cite&gt;&lt;/EndNote&gt;</w:instrText>
      </w:r>
      <w:r w:rsidRPr="00622B14">
        <w:fldChar w:fldCharType="separate"/>
      </w:r>
      <w:r w:rsidR="00674C06">
        <w:rPr>
          <w:noProof/>
        </w:rPr>
        <w:t>(Grogan et al 2001)</w:t>
      </w:r>
      <w:r w:rsidRPr="00622B14">
        <w:fldChar w:fldCharType="end"/>
      </w:r>
      <w:r w:rsidRPr="00622B14">
        <w:t xml:space="preserve">. Both the composition and abundance of plant species can affect the belowground microbial assemblages </w:t>
      </w:r>
      <w:r w:rsidRPr="00622B14">
        <w:fldChar w:fldCharType="begin"/>
      </w:r>
      <w:r w:rsidR="00FA773F">
        <w:instrText xml:space="preserve"> ADDIN EN.CITE &lt;EndNote&gt;&lt;Cite&gt;&lt;Author&gt;Bais&lt;/Author&gt;&lt;Year&gt;2006&lt;/Year&gt;&lt;RecNum&gt;271&lt;/RecNum&gt;&lt;DisplayText&gt;(Bais et al 2006)&lt;/DisplayText&gt;&lt;record&gt;&lt;rec-number&gt;105&lt;/rec-number&gt;&lt;foreign-keys&gt;&lt;key app="EN" db-id="ztf9w9zwtwvaade9d0qvfvwh59w9f5e9vz9t" timestamp="1503424916"&gt;105&lt;/key&gt;&lt;/foreign-keys&gt;&lt;ref-type name="Journal Article"&gt;17&lt;/ref-type&gt;&lt;contributors&gt;&lt;authors&gt;&lt;author&gt;Bais, Harsh P.&lt;/author&gt;&lt;author&gt;Weir, Tiffany L. &lt;/author&gt;&lt;author&gt;Perry, Laura G. &lt;/author&gt;&lt;author&gt;Gilroy, Simon &lt;/author&gt;&lt;author&gt;Vivanco, Jorge M. &lt;/author&gt;&lt;/authors&gt;&lt;/contributors&gt;&lt;titles&gt;&lt;title&gt;The role of root exudates in rhizosphere interactions with plants and other organisms&lt;/title&gt;&lt;secondary-title&gt;Annual Review of Plant Biology&lt;/secondary-title&gt;&lt;/titles&gt;&lt;periodical&gt;&lt;full-title&gt;Annual Review of Plant Biology&lt;/full-title&gt;&lt;/periodical&gt;&lt;pages&gt;233-266&lt;/pages&gt;&lt;volume&gt;57&lt;/volume&gt;&lt;number&gt;1&lt;/number&gt;&lt;keywords&gt;&lt;keyword&gt;allelopathy,quorum-sensing,symbiosis,antimicrobial&lt;/keyword&gt;&lt;/keywords&gt;&lt;dates&gt;&lt;year&gt;2006&lt;/year&gt;&lt;/dates&gt;&lt;accession-num&gt;16669762&lt;/accession-num&gt;&lt;urls&gt;&lt;related-urls&gt;&lt;url&gt;http://annualreviews.org/doi/abs/10.1146/annurev.arplant.57.032905.105159&lt;/url&gt;&lt;/related-urls&gt;&lt;/urls&gt;&lt;electronic-resource-num&gt;10.1146/annurev.arplant.57.032905.105159&lt;/electronic-resource-num&gt;&lt;/record&gt;&lt;/Cite&gt;&lt;/EndNote&gt;</w:instrText>
      </w:r>
      <w:r w:rsidRPr="00622B14">
        <w:fldChar w:fldCharType="separate"/>
      </w:r>
      <w:r w:rsidR="00674C06">
        <w:rPr>
          <w:noProof/>
        </w:rPr>
        <w:t>(Bais et al 2006)</w:t>
      </w:r>
      <w:r w:rsidRPr="00622B14">
        <w:fldChar w:fldCharType="end"/>
      </w:r>
      <w:r w:rsidRPr="00622B14">
        <w:t>. At moderate thaw, the most abundant</w:t>
      </w:r>
      <w:r w:rsidR="00D05366">
        <w:t xml:space="preserve"> carbon </w:t>
      </w:r>
      <w:r w:rsidRPr="00622B14">
        <w:t>degrading genes harbored by bacteria and archaea versus the least abundance of those genes carried by fungi might reflect variations in the amount of litter- and root exudate-derived</w:t>
      </w:r>
      <w:r w:rsidR="00D05366">
        <w:t xml:space="preserve"> carbon </w:t>
      </w:r>
      <w:r w:rsidRPr="00622B14">
        <w:t xml:space="preserve">substrates among sites. Grass-dominance and larger plant biomass at moderate thaw might provide more high-quality litter as well as root exudates for bacteria. In contrast, shrub dominance at the extensively thawed site possibly led to low quality, standing litter </w:t>
      </w:r>
      <w:r w:rsidRPr="00622B14">
        <w:fldChar w:fldCharType="begin"/>
      </w:r>
      <w:r w:rsidR="00FA773F">
        <w:instrText xml:space="preserve"> ADDIN EN.CITE &lt;EndNote&gt;&lt;Cite&gt;&lt;Author&gt;Hobbie&lt;/Author&gt;&lt;Year&gt;1996&lt;/Year&gt;&lt;RecNum&gt;307&lt;/RecNum&gt;&lt;DisplayText&gt;(Gavazov 2010, Hobbie 1996)&lt;/DisplayText&gt;&lt;record&gt;&lt;rec-number&gt;106&lt;/rec-number&gt;&lt;foreign-keys&gt;&lt;key app="EN" db-id="ztf9w9zwtwvaade9d0qvfvwh59w9f5e9vz9t" timestamp="1503424916"&gt;106&lt;/key&gt;&lt;/foreign-keys&gt;&lt;ref-type name="Journal Article"&gt;17&lt;/ref-type&gt;&lt;contributors&gt;&lt;authors&gt;&lt;author&gt;Hobbie, Sarah E.&lt;/author&gt;&lt;/authors&gt;&lt;/contributors&gt;&lt;titles&gt;&lt;title&gt;Temperature and plant species control over litter decomposition in alaskan tundra&lt;/title&gt;&lt;secondary-title&gt;Ecological Monographs&lt;/secondary-title&gt;&lt;/titles&gt;&lt;periodical&gt;&lt;full-title&gt;Ecological Monographs&lt;/full-title&gt;&lt;/periodical&gt;&lt;pages&gt;503-522&lt;/pages&gt;&lt;volume&gt;66&lt;/volume&gt;&lt;number&gt;4&lt;/number&gt;&lt;dates&gt;&lt;year&gt;1996&lt;/year&gt;&lt;/dates&gt;&lt;publisher&gt;Ecological Society of America&lt;/publisher&gt;&lt;isbn&gt;1557-7015&lt;/isbn&gt;&lt;urls&gt;&lt;related-urls&gt;&lt;url&gt;http://dx.doi.org/10.2307/2963492&lt;/url&gt;&lt;/related-urls&gt;&lt;/urls&gt;&lt;electronic-resource-num&gt;10.2307/2963492&lt;/electronic-resource-num&gt;&lt;/record&gt;&lt;/Cite&gt;&lt;Cite&gt;&lt;Author&gt;Gavazov&lt;/Author&gt;&lt;Year&gt;2010&lt;/Year&gt;&lt;RecNum&gt;294&lt;/RecNum&gt;&lt;record&gt;&lt;rec-number&gt;107&lt;/rec-number&gt;&lt;foreign-keys&gt;&lt;key app="EN" db-id="ztf9w9zwtwvaade9d0qvfvwh59w9f5e9vz9t" timestamp="1503424916"&gt;107&lt;/key&gt;&lt;/foreign-keys&gt;&lt;ref-type name="Journal Article"&gt;17&lt;/ref-type&gt;&lt;contributors&gt;&lt;authors&gt;&lt;author&gt;Gavazov, Konstantin S.&lt;/author&gt;&lt;/authors&gt;&lt;/contributors&gt;&lt;titles&gt;&lt;title&gt;Dynamics of alpine plant litter decomposition in a changing climate&lt;/title&gt;&lt;secondary-title&gt;Plant and Soil&lt;/secondary-title&gt;&lt;/titles&gt;&lt;periodical&gt;&lt;full-title&gt;Plant and Soil&lt;/full-title&gt;&lt;/periodical&gt;&lt;pages&gt;19-32&lt;/pages&gt;&lt;volume&gt;337&lt;/volume&gt;&lt;number&gt;1&lt;/number&gt;&lt;dates&gt;&lt;year&gt;2010&lt;/year&gt;&lt;pub-dates&gt;&lt;date&gt;2010//&lt;/date&gt;&lt;/pub-dates&gt;&lt;/dates&gt;&lt;isbn&gt;1573-5036&lt;/isbn&gt;&lt;urls&gt;&lt;related-urls&gt;&lt;url&gt;http://dx.doi.org/10.1007/s11104-010-0477-0&lt;/url&gt;&lt;/related-urls&gt;&lt;/urls&gt;&lt;electronic-resource-num&gt;10.1007/s11104-010-0477-0&lt;/electronic-resource-num&gt;&lt;/record&gt;&lt;/Cite&gt;&lt;/EndNote&gt;</w:instrText>
      </w:r>
      <w:r w:rsidRPr="00622B14">
        <w:fldChar w:fldCharType="separate"/>
      </w:r>
      <w:r w:rsidR="00674C06">
        <w:rPr>
          <w:noProof/>
        </w:rPr>
        <w:t>(Gavazov 2010, Hobbie 1996)</w:t>
      </w:r>
      <w:r w:rsidRPr="00622B14">
        <w:fldChar w:fldCharType="end"/>
      </w:r>
      <w:r w:rsidRPr="00622B14">
        <w:t xml:space="preserve">, thus supporting a higher fungal abundance, known to be more efficient at attacking recalcitrant substrates than bacteria </w:t>
      </w:r>
      <w:r w:rsidRPr="00622B14">
        <w:fldChar w:fldCharType="begin">
          <w:fldData xml:space="preserve">PEVuZE5vdGU+PENpdGU+PEF1dGhvcj5IaWViZXI8L0F1dGhvcj48WWVhcj4yMDAyPC9ZZWFyPjxS
ZWNOdW0+MzA1PC9SZWNOdW0+PERpc3BsYXlUZXh0PihIaWViZXIgYW5kIEdlc3NuZXIgMjAwMiwg
Um9tYW7DrSBldCBhbCAyMDA2KTwvRGlzcGxheVRleHQ+PHJlY29yZD48cmVjLW51bWJlcj4xMDg8
L3JlYy1udW1iZXI+PGZvcmVpZ24ta2V5cz48a2V5IGFwcD0iRU4iIGRiLWlkPSJ6dGY5dzl6d3R3
dmFhZGU5ZDBxdmZ2d2g1OXc5ZjVlOXZ6OXQiIHRpbWVzdGFtcD0iMTUwMzQyNDkxNiI+MTA4PC9r
ZXk+PC9mb3JlaWduLWtleXM+PHJlZi10eXBlIG5hbWU9IkpvdXJuYWwgQXJ0aWNsZSI+MTc8L3Jl
Zi10eXBlPjxjb250cmlidXRvcnM+PGF1dGhvcnM+PGF1dGhvcj5IaWViZXIsIE3DpGdnaTwvYXV0
aG9yPjxhdXRob3I+R2Vzc25lciwgTWFyayBPLjwvYXV0aG9yPjwvYXV0aG9ycz48L2NvbnRyaWJ1
dG9ycz48dGl0bGVzPjx0aXRsZT5Db250cmlidXRpb24gb2Ygc3RyZWFtIGRldHJpdm9yZXMsIGZ1
bmdpLCBhbmQgYmFjdGVyaWEgdG8gbGVhZiBicmVha2Rvd24gYmFzZWQgb24gYmlvbWFzcyBlc3Rp
bWF0ZXM8L3RpdGxlPjxzZWNvbmRhcnktdGl0bGU+RWNvbG9neTwvc2Vjb25kYXJ5LXRpdGxlPjwv
dGl0bGVzPjxwZXJpb2RpY2FsPjxmdWxsLXRpdGxlPkVjb2xvZ3k8L2Z1bGwtdGl0bGU+PC9wZXJp
b2RpY2FsPjxwYWdlcz4xMDI2LTEwMzg8L3BhZ2VzPjx2b2x1bWU+ODM8L3ZvbHVtZT48bnVtYmVy
PjQ8L251bWJlcj48a2V5d29yZHM+PGtleXdvcmQ+QWxudXMgZ2x1dGlub3NhPC9rZXl3b3JkPjxr
ZXl3b3JkPkJsYWNrIEZvcmVzdCwgR2VybWFueTwva2V5d29yZD48a2V5d29yZD5kZWNvbXBvc2l0
aW9uPC9rZXl3b3JkPjxrZXl3b3JkPmZ1bmdpPC9rZXl3b3JkPjxrZXl3b3JkPmludmVydGVicmF0
ZSBzaHJlZGRlcnM8L2tleXdvcmQ+PGtleXdvcmQ+bGVhZiBsaXR0ZXI8L2tleXdvcmQ+PGtleXdv
cmQ+bWljcm9vcmdhbmlzbXM8L2tleXdvcmQ+PGtleXdvcmQ+b3JnYW5pYyBtYXR0ZXI8L2tleXdv
cmQ+PGtleXdvcmQ+U2FsaXggZnJhZ2lsaXM8L2tleXdvcmQ+PGtleXdvcmQ+c3RyZWFtPC9rZXl3
b3JkPjwva2V5d29yZHM+PGRhdGVzPjx5ZWFyPjIwMDI8L3llYXI+PC9kYXRlcz48cHVibGlzaGVy
PkVjb2xvZ2ljYWwgU29jaWV0eSBvZiBBbWVyaWNhPC9wdWJsaXNoZXI+PGlzYm4+MTkzOS05MTcw
PC9pc2JuPjx1cmxzPjxyZWxhdGVkLXVybHM+PHVybD5odHRwOi8vZHguZG9pLm9yZy8xMC4xODkw
LzAwMTItOTY1OCgyMDAyKTA4M1sxMDI2OkNPU0RGQV0yLjAuQ087MjwvdXJsPjwvcmVsYXRlZC11
cmxzPjwvdXJscz48ZWxlY3Ryb25pYy1yZXNvdXJjZS1udW0+MTAuMTg5MC8wMDEyLTk2NTgoMjAw
MikwODNbMTAyNjpDT1NERkFdMi4wLkNPOzI8L2VsZWN0cm9uaWMtcmVzb3VyY2UtbnVtPjwvcmVj
b3JkPjwvQ2l0ZT48Q2l0ZT48QXV0aG9yPlJvbWFuw608L0F1dGhvcj48WWVhcj4yMDA2PC9ZZWFy
PjxSZWNOdW0+MzcyPC9SZWNOdW0+PHJlY29yZD48cmVjLW51bWJlcj4xMDk8L3JlYy1udW1iZXI+
PGZvcmVpZ24ta2V5cz48a2V5IGFwcD0iRU4iIGRiLWlkPSJ6dGY5dzl6d3R3dmFhZGU5ZDBxdmZ2
d2g1OXc5ZjVlOXZ6OXQiIHRpbWVzdGFtcD0iMTUwMzQyNDkxNiI+MTA5PC9rZXk+PC9mb3JlaWdu
LWtleXM+PHJlZi10eXBlIG5hbWU9IkpvdXJuYWwgQXJ0aWNsZSI+MTc8L3JlZi10eXBlPjxjb250
cmlidXRvcnM+PGF1dGhvcnM+PGF1dGhvcj5Sb21hbsOtLCBBbm5hIE0uPC9hdXRob3I+PGF1dGhv
cj5GaXNjaGVyLCBIZWxtdXQ8L2F1dGhvcj48YXV0aG9yPk1pbGxlLUxpbmRibG9tLCBDZWNpbGlh
PC9hdXRob3I+PGF1dGhvcj5UcmFudmlrLCBMYXJzIEouPC9hdXRob3I+PC9hdXRob3JzPjwvY29u
dHJpYnV0b3JzPjx0aXRsZXM+PHRpdGxlPkludGVyYWN0aW9ucyBvZiBiYWN0ZXJpYSBhbmQgZnVu
Z2kgb24gZGVjb21wb3NpbmcgbGl0dGVyOiBEaWZmZXJlbnRpYWwgZXh0cmFjZWxsdWxhciBlbnp5
bWUgYWN0aXZpdGllczwvdGl0bGU+PHNlY29uZGFyeS10aXRsZT5FY29sb2d5PC9zZWNvbmRhcnkt
dGl0bGU+PC90aXRsZXM+PHBlcmlvZGljYWw+PGZ1bGwtdGl0bGU+RWNvbG9neTwvZnVsbC10aXRs
ZT48L3BlcmlvZGljYWw+PHBhZ2VzPjI1NTktMjU2OTwvcGFnZXM+PHZvbHVtZT44Nzwvdm9sdW1l
PjxudW1iZXI+MTA8L251bWJlcj48a2V5d29yZHM+PGtleXdvcmQ+YW50YWdvbmlzbS9zeW5lcmdp
c208L2tleXdvcmQ+PGtleXdvcmQ+YmFjdGVyaWE8L2tleXdvcmQ+PGtleXdvcmQ+ZXh0cmFjZWxs
dWxhciBlbnp5bWUgYWN0aXZpdHk8L2tleXdvcmQ+PGtleXdvcmQ+ZnJlc2h3YXRlci1lY29zeXN0
ZW0gbGl0dGVyIGRlZ3JhZGF0aW9uPC9rZXl3b3JkPjxrZXl3b3JkPmZ1bmdpPC9rZXl3b3JkPjxr
ZXl3b3JkPmxlYWYgZGVjb21wb3NpdGlvbjwva2V5d29yZD48L2tleXdvcmRzPjxkYXRlcz48eWVh
cj4yMDA2PC95ZWFyPjwvZGF0ZXM+PHB1Ymxpc2hlcj5FY29sb2dpY2FsIFNvY2lldHkgb2YgQW1l
cmljYTwvcHVibGlzaGVyPjxpc2JuPjE5MzktOTE3MDwvaXNibj48dXJscz48cmVsYXRlZC11cmxz
Pjx1cmw+aHR0cDovL2R4LmRvaS5vcmcvMTAuMTg5MC8wMDEyLTk2NTgoMjAwNik4N1syNTU5OklP
QkFGT10yLjAuQ087MjwvdXJsPjwvcmVsYXRlZC11cmxzPjwvdXJscz48ZWxlY3Ryb25pYy1yZXNv
dXJjZS1udW0+MTAuMTg5MC8wMDEyLTk2NTgoMjAwNik4N1syNTU5OklPQkFGT10yLjAuQ087Mjwv
ZWxlY3Ryb25pYy1yZXNvdXJjZS1udW0+PC9yZWNvcmQ+PC9DaXRlPjwvRW5kTm90ZT5=
</w:fldData>
        </w:fldChar>
      </w:r>
      <w:r w:rsidR="00FA773F">
        <w:instrText xml:space="preserve"> ADDIN EN.CITE </w:instrText>
      </w:r>
      <w:r w:rsidR="00FA773F">
        <w:fldChar w:fldCharType="begin">
          <w:fldData xml:space="preserve">PEVuZE5vdGU+PENpdGU+PEF1dGhvcj5IaWViZXI8L0F1dGhvcj48WWVhcj4yMDAyPC9ZZWFyPjxS
ZWNOdW0+MzA1PC9SZWNOdW0+PERpc3BsYXlUZXh0PihIaWViZXIgYW5kIEdlc3NuZXIgMjAwMiwg
Um9tYW7DrSBldCBhbCAyMDA2KTwvRGlzcGxheVRleHQ+PHJlY29yZD48cmVjLW51bWJlcj4xMDg8
L3JlYy1udW1iZXI+PGZvcmVpZ24ta2V5cz48a2V5IGFwcD0iRU4iIGRiLWlkPSJ6dGY5dzl6d3R3
dmFhZGU5ZDBxdmZ2d2g1OXc5ZjVlOXZ6OXQiIHRpbWVzdGFtcD0iMTUwMzQyNDkxNiI+MTA4PC9r
ZXk+PC9mb3JlaWduLWtleXM+PHJlZi10eXBlIG5hbWU9IkpvdXJuYWwgQXJ0aWNsZSI+MTc8L3Jl
Zi10eXBlPjxjb250cmlidXRvcnM+PGF1dGhvcnM+PGF1dGhvcj5IaWViZXIsIE3DpGdnaTwvYXV0
aG9yPjxhdXRob3I+R2Vzc25lciwgTWFyayBPLjwvYXV0aG9yPjwvYXV0aG9ycz48L2NvbnRyaWJ1
dG9ycz48dGl0bGVzPjx0aXRsZT5Db250cmlidXRpb24gb2Ygc3RyZWFtIGRldHJpdm9yZXMsIGZ1
bmdpLCBhbmQgYmFjdGVyaWEgdG8gbGVhZiBicmVha2Rvd24gYmFzZWQgb24gYmlvbWFzcyBlc3Rp
bWF0ZXM8L3RpdGxlPjxzZWNvbmRhcnktdGl0bGU+RWNvbG9neTwvc2Vjb25kYXJ5LXRpdGxlPjwv
dGl0bGVzPjxwZXJpb2RpY2FsPjxmdWxsLXRpdGxlPkVjb2xvZ3k8L2Z1bGwtdGl0bGU+PC9wZXJp
b2RpY2FsPjxwYWdlcz4xMDI2LTEwMzg8L3BhZ2VzPjx2b2x1bWU+ODM8L3ZvbHVtZT48bnVtYmVy
PjQ8L251bWJlcj48a2V5d29yZHM+PGtleXdvcmQ+QWxudXMgZ2x1dGlub3NhPC9rZXl3b3JkPjxr
ZXl3b3JkPkJsYWNrIEZvcmVzdCwgR2VybWFueTwva2V5d29yZD48a2V5d29yZD5kZWNvbXBvc2l0
aW9uPC9rZXl3b3JkPjxrZXl3b3JkPmZ1bmdpPC9rZXl3b3JkPjxrZXl3b3JkPmludmVydGVicmF0
ZSBzaHJlZGRlcnM8L2tleXdvcmQ+PGtleXdvcmQ+bGVhZiBsaXR0ZXI8L2tleXdvcmQ+PGtleXdv
cmQ+bWljcm9vcmdhbmlzbXM8L2tleXdvcmQ+PGtleXdvcmQ+b3JnYW5pYyBtYXR0ZXI8L2tleXdv
cmQ+PGtleXdvcmQ+U2FsaXggZnJhZ2lsaXM8L2tleXdvcmQ+PGtleXdvcmQ+c3RyZWFtPC9rZXl3
b3JkPjwva2V5d29yZHM+PGRhdGVzPjx5ZWFyPjIwMDI8L3llYXI+PC9kYXRlcz48cHVibGlzaGVy
PkVjb2xvZ2ljYWwgU29jaWV0eSBvZiBBbWVyaWNhPC9wdWJsaXNoZXI+PGlzYm4+MTkzOS05MTcw
PC9pc2JuPjx1cmxzPjxyZWxhdGVkLXVybHM+PHVybD5odHRwOi8vZHguZG9pLm9yZy8xMC4xODkw
LzAwMTItOTY1OCgyMDAyKTA4M1sxMDI2OkNPU0RGQV0yLjAuQ087MjwvdXJsPjwvcmVsYXRlZC11
cmxzPjwvdXJscz48ZWxlY3Ryb25pYy1yZXNvdXJjZS1udW0+MTAuMTg5MC8wMDEyLTk2NTgoMjAw
MikwODNbMTAyNjpDT1NERkFdMi4wLkNPOzI8L2VsZWN0cm9uaWMtcmVzb3VyY2UtbnVtPjwvcmVj
b3JkPjwvQ2l0ZT48Q2l0ZT48QXV0aG9yPlJvbWFuw608L0F1dGhvcj48WWVhcj4yMDA2PC9ZZWFy
PjxSZWNOdW0+MzcyPC9SZWNOdW0+PHJlY29yZD48cmVjLW51bWJlcj4xMDk8L3JlYy1udW1iZXI+
PGZvcmVpZ24ta2V5cz48a2V5IGFwcD0iRU4iIGRiLWlkPSJ6dGY5dzl6d3R3dmFhZGU5ZDBxdmZ2
d2g1OXc5ZjVlOXZ6OXQiIHRpbWVzdGFtcD0iMTUwMzQyNDkxNiI+MTA5PC9rZXk+PC9mb3JlaWdu
LWtleXM+PHJlZi10eXBlIG5hbWU9IkpvdXJuYWwgQXJ0aWNsZSI+MTc8L3JlZi10eXBlPjxjb250
cmlidXRvcnM+PGF1dGhvcnM+PGF1dGhvcj5Sb21hbsOtLCBBbm5hIE0uPC9hdXRob3I+PGF1dGhv
cj5GaXNjaGVyLCBIZWxtdXQ8L2F1dGhvcj48YXV0aG9yPk1pbGxlLUxpbmRibG9tLCBDZWNpbGlh
PC9hdXRob3I+PGF1dGhvcj5UcmFudmlrLCBMYXJzIEouPC9hdXRob3I+PC9hdXRob3JzPjwvY29u
dHJpYnV0b3JzPjx0aXRsZXM+PHRpdGxlPkludGVyYWN0aW9ucyBvZiBiYWN0ZXJpYSBhbmQgZnVu
Z2kgb24gZGVjb21wb3NpbmcgbGl0dGVyOiBEaWZmZXJlbnRpYWwgZXh0cmFjZWxsdWxhciBlbnp5
bWUgYWN0aXZpdGllczwvdGl0bGU+PHNlY29uZGFyeS10aXRsZT5FY29sb2d5PC9zZWNvbmRhcnkt
dGl0bGU+PC90aXRsZXM+PHBlcmlvZGljYWw+PGZ1bGwtdGl0bGU+RWNvbG9neTwvZnVsbC10aXRs
ZT48L3BlcmlvZGljYWw+PHBhZ2VzPjI1NTktMjU2OTwvcGFnZXM+PHZvbHVtZT44Nzwvdm9sdW1l
PjxudW1iZXI+MTA8L251bWJlcj48a2V5d29yZHM+PGtleXdvcmQ+YW50YWdvbmlzbS9zeW5lcmdp
c208L2tleXdvcmQ+PGtleXdvcmQ+YmFjdGVyaWE8L2tleXdvcmQ+PGtleXdvcmQ+ZXh0cmFjZWxs
dWxhciBlbnp5bWUgYWN0aXZpdHk8L2tleXdvcmQ+PGtleXdvcmQ+ZnJlc2h3YXRlci1lY29zeXN0
ZW0gbGl0dGVyIGRlZ3JhZGF0aW9uPC9rZXl3b3JkPjxrZXl3b3JkPmZ1bmdpPC9rZXl3b3JkPjxr
ZXl3b3JkPmxlYWYgZGVjb21wb3NpdGlvbjwva2V5d29yZD48L2tleXdvcmRzPjxkYXRlcz48eWVh
cj4yMDA2PC95ZWFyPjwvZGF0ZXM+PHB1Ymxpc2hlcj5FY29sb2dpY2FsIFNvY2lldHkgb2YgQW1l
cmljYTwvcHVibGlzaGVyPjxpc2JuPjE5MzktOTE3MDwvaXNibj48dXJscz48cmVsYXRlZC11cmxz
Pjx1cmw+aHR0cDovL2R4LmRvaS5vcmcvMTAuMTg5MC8wMDEyLTk2NTgoMjAwNik4N1syNTU5OklP
QkFGT10yLjAuQ087MjwvdXJsPjwvcmVsYXRlZC11cmxzPjwvdXJscz48ZWxlY3Ryb25pYy1yZXNv
dXJjZS1udW0+MTAuMTg5MC8wMDEyLTk2NTgoMjAwNik4N1syNTU5OklPQkFGT10yLjAuQ087Mjwv
ZWxlY3Ryb25pYy1yZXNvdXJjZS1udW0+PC9yZWNvcmQ+PC9DaXRlPjwvRW5kTm90ZT5=
</w:fldData>
        </w:fldChar>
      </w:r>
      <w:r w:rsidR="00FA773F">
        <w:instrText xml:space="preserve"> ADDIN EN.CITE.DATA </w:instrText>
      </w:r>
      <w:r w:rsidR="00FA773F">
        <w:fldChar w:fldCharType="end"/>
      </w:r>
      <w:r w:rsidRPr="00622B14">
        <w:fldChar w:fldCharType="separate"/>
      </w:r>
      <w:r w:rsidR="00674C06">
        <w:rPr>
          <w:noProof/>
        </w:rPr>
        <w:t>(Hieber and Gessner 2002, Romaní et al 2006)</w:t>
      </w:r>
      <w:r w:rsidRPr="00622B14">
        <w:fldChar w:fldCharType="end"/>
      </w:r>
      <w:r w:rsidRPr="00622B14">
        <w:t xml:space="preserve">. In fact, the close relation between vascular plant community and the entire detected microbial functional gene profile was reflected in the high percentage variation in microbial community that was explained by plant variables in contract to soil variables. On the contrary, non-vascular plant (e.g., moss and lichen) biomass and productivity were not correlated with microbial functional gene profiles, possibly because their short root systems could not reach deeper soil layers where the microbial samples were collected. These results echoed many studies </w:t>
      </w:r>
      <w:r w:rsidRPr="00622B14">
        <w:fldChar w:fldCharType="begin">
          <w:fldData xml:space="preserve">PEVuZE5vdGU+PENpdGU+PEF1dGhvcj5Kb25hc3NvbjwvQXV0aG9yPjxZZWFyPjE5OTk8L1llYXI+
PFJlY051bT4zMTc8L1JlY051bT48RGlzcGxheVRleHQ+KERlIExvbmcgZXQgYWwgMjAxNiwgRGVN
YXJjbyBldCBhbCAyMDE0LCBKb25hc3NvbiBldCBhbCAxOTk5LCBMaXBzb24gYW5kIE1vbnNvbiAx
OTk4LCBTdWRpbmcgZXQgYWwgMjAwOCk8L0Rpc3BsYXlUZXh0PjxyZWNvcmQ+PHJlYy1udW1iZXI+
MTEwPC9yZWMtbnVtYmVyPjxmb3JlaWduLWtleXM+PGtleSBhcHA9IkVOIiBkYi1pZD0ienRmOXc5
end0d3ZhYWRlOWQwcXZmdndoNTl3OWY1ZTl2ejl0IiB0aW1lc3RhbXA9IjE1MDM0MjQ5MTYiPjEx
MDwva2V5PjwvZm9yZWlnbi1rZXlzPjxyZWYtdHlwZSBuYW1lPSJKb3VybmFsIEFydGljbGUiPjE3
PC9yZWYtdHlwZT48Y29udHJpYnV0b3JzPjxhdXRob3JzPjxhdXRob3I+Sm9uYXNzb24sIFN2ZW48
L2F1dGhvcj48YXV0aG9yPk1pY2hlbHNlbiwgQW5kZXJzPC9hdXRob3I+PGF1dGhvcj5TY2htaWR0
LCBJbmdlciBLLjwvYXV0aG9yPjwvYXV0aG9ycz48L2NvbnRyaWJ1dG9ycz48dGl0bGVzPjx0aXRs
ZT5Db3VwbGluZyBvZiBudXRyaWVudCBjeWNsaW5nIGFuZCBjYXJib24gZHluYW1pY3MgaW4gdGhl
IEFyY3RpYywgaW50ZWdyYXRpb24gb2Ygc29pbCBtaWNyb2JpYWwgYW5kIHBsYW50IHByb2Nlc3Nl
czwvdGl0bGU+PHNlY29uZGFyeS10aXRsZT5BcHBsaWVkIFNvaWwgRWNvbG9neTwvc2Vjb25kYXJ5
LXRpdGxlPjwvdGl0bGVzPjxwZXJpb2RpY2FsPjxmdWxsLXRpdGxlPkFwcGxpZWQgU29pbCBFY29s
b2d5PC9mdWxsLXRpdGxlPjwvcGVyaW9kaWNhbD48cGFnZXM+MTM1LTE0NjwvcGFnZXM+PHZvbHVt
ZT4xMTwvdm9sdW1lPjxudW1iZXI+MuKAkzM8L251bWJlcj48a2V5d29yZHM+PGtleXdvcmQ+QXJj
dGljPC9rZXl3b3JkPjxrZXl3b3JkPkNhcmJvbiBiYWxhbmNlPC9rZXl3b3JkPjxrZXl3b3JkPk1p
Y3JvYmlhbCBudXRyaWVudCBpbW1vYmlsaXphdGlvbjwva2V5d29yZD48a2V5d29yZD5OdXRyaWVu
dCBjeWNsaW5nPC9rZXl3b3JkPjxrZXl3b3JkPk51dHJpZW50IG1pbmVyYWxpemF0aW9uPC9rZXl3
b3JkPjxrZXl3b3JkPlBsYW50LW1pY3JvYmlhbCBpbnRlcmFjdGlvbnM8L2tleXdvcmQ+PC9rZXl3
b3Jkcz48ZGF0ZXM+PHllYXI+MTk5OTwveWVhcj48cHViLWRhdGVzPjxkYXRlPjIvMS88L2RhdGU+
PC9wdWItZGF0ZXM+PC9kYXRlcz48aXNibj4wOTI5LTEzOTM8L2lzYm4+PHVybHM+PHJlbGF0ZWQt
dXJscz48dXJsPmh0dHA6Ly93d3cuc2NpZW5jZWRpcmVjdC5jb20vc2NpZW5jZS9hcnRpY2xlL3Bp
aS9TMDkyOTEzOTM5ODAwMTQ1MDwvdXJsPjwvcmVsYXRlZC11cmxzPjwvdXJscz48ZWxlY3Ryb25p
Yy1yZXNvdXJjZS1udW0+aHR0cDovL2R4LmRvaS5vcmcvMTAuMTAxNi9TMDkyOS0xMzkzKDk4KTAw
MTQ1LTA8L2VsZWN0cm9uaWMtcmVzb3VyY2UtbnVtPjwvcmVjb3JkPjwvQ2l0ZT48Q2l0ZT48QXV0
aG9yPkRlTWFyY288L0F1dGhvcj48WWVhcj4yMDE0PC9ZZWFyPjxSZWNOdW0+Mjg3PC9SZWNOdW0+
PHJlY29yZD48cmVjLW51bWJlcj4xMTE8L3JlYy1udW1iZXI+PGZvcmVpZ24ta2V5cz48a2V5IGFw
cD0iRU4iIGRiLWlkPSJ6dGY5dzl6d3R3dmFhZGU5ZDBxdmZ2d2g1OXc5ZjVlOXZ6OXQiIHRpbWVz
dGFtcD0iMTUwMzQyNDkxNiI+MTExPC9rZXk+PC9mb3JlaWduLWtleXM+PHJlZi10eXBlIG5hbWU9
IkpvdXJuYWwgQXJ0aWNsZSI+MTc8L3JlZi10eXBlPjxjb250cmlidXRvcnM+PGF1dGhvcnM+PGF1
dGhvcj5EZU1hcmNvLCBKZW5uaWU8L2F1dGhvcj48YXV0aG9yPk1hY2ssIE1pY2hlbGxlIEMuPC9h
dXRob3I+PGF1dGhvcj5CcmV0LUhhcnRlLCBNLiBTeW5kb25pYTwvYXV0aG9yPjwvYXV0aG9ycz48
L2NvbnRyaWJ1dG9ycz48dGl0bGVzPjx0aXRsZT5FZmZlY3RzIG9mIGFyY3RpYyBzaHJ1YiBleHBh
bnNpb24gb24gYmlvcGh5c2ljYWwgdnMuIGJpb2dlb2NoZW1pY2FsIGRyaXZlcnMgb2YgbGl0dGVy
IGRlY29tcG9zaXRpb248L3RpdGxlPjxzZWNvbmRhcnktdGl0bGU+RWNvbG9neTwvc2Vjb25kYXJ5
LXRpdGxlPjwvdGl0bGVzPjxwZXJpb2RpY2FsPjxmdWxsLXRpdGxlPkVjb2xvZ3k8L2Z1bGwtdGl0
bGU+PC9wZXJpb2RpY2FsPjxwYWdlcz4xODYxLTE4NzU8L3BhZ2VzPjx2b2x1bWU+OTU8L3ZvbHVt
ZT48bnVtYmVyPjc8L251bWJlcj48a2V5d29yZHM+PGtleXdvcmQ+QXJjdGljPC9rZXl3b3JkPjxr
ZXl3b3JkPmNsaW1hdGUgY2hhbmdlPC9rZXl3b3JkPjxrZXl3b3JkPmRlY2lkdW91cyBzaHJ1YnM8
L2tleXdvcmQ+PGtleXdvcmQ+ZGVjb21wb3NpdGlvbjwva2V5d29yZD48a2V5d29yZD5saXR0ZXIg
cXVhbGl0eTwva2V5d29yZD48a2V5d29yZD5zbm93IG1hbmlwdWxhdGlvbjwva2V5d29yZD48L2tl
eXdvcmRzPjxkYXRlcz48eWVhcj4yMDE0PC95ZWFyPjwvZGF0ZXM+PHB1Ymxpc2hlcj5FY29sb2dp
Y2FsIFNvY2lldHkgb2YgQW1lcmljYTwvcHVibGlzaGVyPjxpc2JuPjE5MzktOTE3MDwvaXNibj48
dXJscz48cmVsYXRlZC11cmxzPjx1cmw+aHR0cDovL2R4LmRvaS5vcmcvMTAuMTg5MC8xMy0yMjIx
LjE8L3VybD48L3JlbGF0ZWQtdXJscz48L3VybHM+PGVsZWN0cm9uaWMtcmVzb3VyY2UtbnVtPjEw
LjE4OTAvMTMtMjIyMS4xPC9lbGVjdHJvbmljLXJlc291cmNlLW51bT48L3JlY29yZD48L0NpdGU+
PENpdGU+PEF1dGhvcj5EZSBMb25nPC9BdXRob3I+PFllYXI+MjAxNjwvWWVhcj48UmVjTnVtPjI4
NTwvUmVjTnVtPjxyZWNvcmQ+PHJlYy1udW1iZXI+MTEyPC9yZWMtbnVtYmVyPjxmb3JlaWduLWtl
eXM+PGtleSBhcHA9IkVOIiBkYi1pZD0ienRmOXc5end0d3ZhYWRlOWQwcXZmdndoNTl3OWY1ZTl2
ejl0IiB0aW1lc3RhbXA9IjE1MDM0MjQ5MTYiPjExMjwva2V5PjwvZm9yZWlnbi1rZXlzPjxyZWYt
dHlwZSBuYW1lPSJKb3VybmFsIEFydGljbGUiPjE3PC9yZWYtdHlwZT48Y29udHJpYnV0b3JzPjxh
dXRob3JzPjxhdXRob3I+RGUgTG9uZywgSm9uYXRoYW4gUi48L2F1dGhvcj48YXV0aG9yPkRvcnJl
cGFhbCwgRWxsZW48L2F1dGhvcj48YXV0aG9yPkthcmRvbCwgUGF1bDwvYXV0aG9yPjxhdXRob3I+
Tmlsc3NvbiwgTWFyaWUtQ2hhcmxvdHRlPC9hdXRob3I+PGF1dGhvcj5UZXViZXIsIExhdXJlbnog
TS48L2F1dGhvcj48YXV0aG9yPldhcmRsZSwgRGF2aWQgQS48L2F1dGhvcj48L2F1dGhvcnM+PC9j
b250cmlidXRvcnM+PHRpdGxlcz48dGl0bGU+VW5kZXJzdG9yeSBwbGFudCBmdW5jdGlvbmFsIGdy
b3VwcyBhbmQgbGl0dGVyIHNwZWNpZXMgaWRlbnRpdHkgYXJlIHN0cm9uZ2VyIGRyaXZlcnMgb2Yg
bGl0dGVyIGRlY29tcG9zaXRpb24gdGhhbiB3YXJtaW5nIGFsb25nIGEgYm9yZWFsIGZvcmVzdCBw
b3N0LWZpcmUgc3VjY2Vzc2lvbmFsIGdyYWRpZW50PC90aXRsZT48c2Vjb25kYXJ5LXRpdGxlPlNv
aWwgQmlvbG9neSBhbmQgQmlvY2hlbWlzdHJ5PC9zZWNvbmRhcnktdGl0bGU+PC90aXRsZXM+PHBl
cmlvZGljYWw+PGZ1bGwtdGl0bGU+U29pbCBCaW9sb2d5IGFuZCBCaW9jaGVtaXN0cnk8L2Z1bGwt
dGl0bGU+PC9wZXJpb2RpY2FsPjxwYWdlcz4xNTktMTcwPC9wYWdlcz48dm9sdW1lPjk4PC92b2x1
bWU+PGtleXdvcmRzPjxrZXl3b3JkPkJvcmVhbCBmb3Jlc3QgcG9zdC1maXJlIHN1Y2Nlc3Npb248
L2tleXdvcmQ+PGtleXdvcmQ+Q2FyYm9uIHN0b3JhZ2U8L2tleXdvcmQ+PGtleXdvcmQ+R2xvYmFs
IGNsaW1hdGUgY2hhbmdlPC9rZXl3b3JkPjxrZXl3b3JkPkxpdHRlciBkZWNvbXBvc2l0aW9uPC9r
ZXl3b3JkPjxrZXl3b3JkPlBsYW50IGZ1bmN0aW9uYWwgZ3JvdXAgcmVtb3ZhbDwva2V5d29yZD48
a2V5d29yZD5QbGFudOKAk3NvaWwgaW50ZXJhY3Rpb25zPC9rZXl3b3JkPjwva2V5d29yZHM+PGRh
dGVzPjx5ZWFyPjIwMTY8L3llYXI+PHB1Yi1kYXRlcz48ZGF0ZT43Ly88L2RhdGU+PC9wdWItZGF0
ZXM+PC9kYXRlcz48aXNibj4wMDM4LTA3MTc8L2lzYm4+PHVybHM+PHJlbGF0ZWQtdXJscz48dXJs
Pmh0dHA6Ly93d3cuc2NpZW5jZWRpcmVjdC5jb20vc2NpZW5jZS9hcnRpY2xlL3BpaS9TMDAzODA3
MTcxNjMwMDM2MDwvdXJsPjwvcmVsYXRlZC11cmxzPjwvdXJscz48ZWxlY3Ryb25pYy1yZXNvdXJj
ZS1udW0+aHR0cDovL2R4LmRvaS5vcmcvMTAuMTAxNi9qLnNvaWxiaW8uMjAxNi4wNC4wMDk8L2Vs
ZWN0cm9uaWMtcmVzb3VyY2UtbnVtPjwvcmVjb3JkPjwvQ2l0ZT48Q2l0ZT48QXV0aG9yPlN1ZGlu
ZzwvQXV0aG9yPjxZZWFyPjIwMDg8L1llYXI+PFJlY051bT4zOTQ8L1JlY051bT48cmVjb3JkPjxy
ZWMtbnVtYmVyPjExMzwvcmVjLW51bWJlcj48Zm9yZWlnbi1rZXlzPjxrZXkgYXBwPSJFTiIgZGIt
aWQ9Inp0Zjl3OXp3dHd2YWFkZTlkMHF2ZnZ3aDU5dzlmNWU5dno5dCIgdGltZXN0YW1wPSIxNTAz
NDI0OTE3Ij4xMTM8L2tleT48L2ZvcmVpZ24ta2V5cz48cmVmLXR5cGUgbmFtZT0iSm91cm5hbCBB
cnRpY2xlIj4xNzwvcmVmLXR5cGU+PGNvbnRyaWJ1dG9ycz48YXV0aG9ycz48YXV0aG9yPlN1ZGlu
ZywgS2F0aGFyaW5lIE4uPC9hdXRob3I+PGF1dGhvcj5Bc2h0b24sIElzYWJlbCBXLjwvYXV0aG9y
PjxhdXRob3I+QmVjaHRvbGQsIEhlYXRoZXI8L2F1dGhvcj48YXV0aG9yPkJvd21hbiwgV2lsbGlh
bSBELjwvYXV0aG9yPjxhdXRob3I+TW9ibGV5LCBNZWdhbiBMLjwvYXV0aG9yPjxhdXRob3I+V2lu
a2xlbWFuLCBSeWFuPC9hdXRob3I+PC9hdXRob3JzPjwvY29udHJpYnV0b3JzPjx0aXRsZXM+PHRp
dGxlPlBsYW50IGFuZCBtaWNyb2JlIGNvbnRyaWJ1dGlvbiB0byBjb21tdW5pdHkgcmVzaWxpZW5j
ZSBpbiBhIGRpcmVjdGlvbmFsbHkgY2hhbmdpbmcgZW52aXJvbm1lbnQ8L3RpdGxlPjxzZWNvbmRh
cnktdGl0bGU+RWNvbG9naWNhbCBNb25vZ3JhcGhzPC9zZWNvbmRhcnktdGl0bGU+PC90aXRsZXM+
PHBlcmlvZGljYWw+PGZ1bGwtdGl0bGU+RWNvbG9naWNhbCBNb25vZ3JhcGhzPC9mdWxsLXRpdGxl
PjwvcGVyaW9kaWNhbD48cGFnZXM+MzEzLTMyOTwvcGFnZXM+PHZvbHVtZT43ODwvdm9sdW1lPjxu
dW1iZXI+MzwvbnVtYmVyPjxrZXl3b3Jkcz48a2V5d29yZD5hbHBpbmUgdHVuZHJhPC9rZXl3b3Jk
PjxrZXl3b3JkPkRlc2NoYW1wc2lhIGNhZXNwaXRvc2E8L2tleXdvcmQ+PGtleXdvcmQ+ZW52aXJv
bm1lbnRhbCBjaGFuZ2U8L2tleXdvcmQ+PGtleXdvcmQ+R2V1bShBY29tYXN0eWxpcylyb3NzaTwv
a2V5d29yZD48a2V5d29yZD5taWNyb2JpYWwgZXh0cmFjZWxsdWxhciBlbnp5bWUgYWN0aXZpdHk8
L2tleXdvcmQ+PGtleXdvcmQ+bml0cm9nZW4gZGVwb3NpdGlvbjwva2V5d29yZD48a2V5d29yZD5O
aXdvdCBSaWRnZTwva2V5d29yZD48a2V5d29yZD5Sb2NreSBNb3VudGFpbnM8L2tleXdvcmQ+PGtl
eXdvcmQ+Q29sb3JhZG88L2tleXdvcmQ+PGtleXdvcmQ+VVNBPC9rZXl3b3JkPjxrZXl3b3JkPnBs
YW50IGNvbXBldGl0aW9uPC9rZXl3b3JkPjxrZXl3b3JkPnBsYW504oCTc29pbCBmZWVkYmFja3M8
L2tleXdvcmQ+PGtleXdvcmQ+cmVzaWxpZW5jZTwva2V5d29yZD48a2V5d29yZD5zcGVjaWVzIGxv
c3M8L2tleXdvcmQ+PGtleXdvcmQ+dGhyZXNob2xkczwva2V5d29yZD48L2tleXdvcmRzPjxkYXRl
cz48eWVhcj4yMDA4PC95ZWFyPjwvZGF0ZXM+PHB1Ymxpc2hlcj5FY29sb2dpY2FsIFNvY2lldHkg
b2YgQW1lcmljYTwvcHVibGlzaGVyPjxpc2JuPjE1NTctNzAxNTwvaXNibj48dXJscz48cmVsYXRl
ZC11cmxzPjx1cmw+aHR0cDovL2R4LmRvaS5vcmcvMTAuMTg5MC8wNy0xMDkyLjE8L3VybD48L3Jl
bGF0ZWQtdXJscz48L3VybHM+PGVsZWN0cm9uaWMtcmVzb3VyY2UtbnVtPjEwLjE4OTAvMDctMTA5
Mi4xPC9lbGVjdHJvbmljLXJlc291cmNlLW51bT48L3JlY29yZD48L0NpdGU+PENpdGU+PEF1dGhv
cj5MaXBzb248L0F1dGhvcj48WWVhcj4xOTk4PC9ZZWFyPjxSZWNOdW0+MzMyPC9SZWNOdW0+PHJl
Y29yZD48cmVjLW51bWJlcj4xMTQ8L3JlYy1udW1iZXI+PGZvcmVpZ24ta2V5cz48a2V5IGFwcD0i
RU4iIGRiLWlkPSJ6dGY5dzl6d3R3dmFhZGU5ZDBxdmZ2d2g1OXc5ZjVlOXZ6OXQiIHRpbWVzdGFt
cD0iMTUwMzQyNDkxNyI+MTE0PC9rZXk+PC9mb3JlaWduLWtleXM+PHJlZi10eXBlIG5hbWU9Ikpv
dXJuYWwgQXJ0aWNsZSI+MTc8L3JlZi10eXBlPjxjb250cmlidXRvcnM+PGF1dGhvcnM+PGF1dGhv
cj5MaXBzb24sIERhdmlkIEEuPC9hdXRob3I+PGF1dGhvcj5Nb25zb24sIFJ1c3NlbGwgSy48L2F1
dGhvcj48L2F1dGhvcnM+PC9jb250cmlidXRvcnM+PHRpdGxlcz48dGl0bGU+UGxhbnQtbWljcm9i
ZSBjb21wZXRpdGlvbiBmb3Igc29pbCBhbWlubyBhY2lkcyBpbiB0aGUgYWxwaW5lIHR1bmRyYTog
ZWZmZWN0cyBvZiBmcmVlemUtdGhhdyBhbmQgZHJ5LXJld2V0IGV2ZW50czwvdGl0bGU+PHNlY29u
ZGFyeS10aXRsZT5PZWNvbG9naWE8L3NlY29uZGFyeS10aXRsZT48YWx0LXRpdGxlPk9lY29sb2dp
YTwvYWx0LXRpdGxlPjwvdGl0bGVzPjxwZXJpb2RpY2FsPjxmdWxsLXRpdGxlPk9lY29sb2dpYTwv
ZnVsbC10aXRsZT48YWJici0xPk9lY29sb2dpYTwvYWJici0xPjwvcGVyaW9kaWNhbD48YWx0LXBl
cmlvZGljYWw+PGZ1bGwtdGl0bGU+T2Vjb2xvZ2lhPC9mdWxsLXRpdGxlPjxhYmJyLTE+T2Vjb2xv
Z2lhPC9hYmJyLTE+PC9hbHQtcGVyaW9kaWNhbD48cGFnZXM+NDA2LTQxNDwvcGFnZXM+PHZvbHVt
ZT4xMTM8L3ZvbHVtZT48bnVtYmVyPjM8L251bWJlcj48a2V5d29yZHM+PGtleXdvcmQ+S2V5IHdv
cmRzS29icmVzaWEgbXlvc3Vyb2lkZXM8L2tleXdvcmQ+PGtleXdvcmQ+QWxwaW5lIHR1bmRyYTwv
a2V5d29yZD48a2V5d29yZD5GcmVlemluZzwva2V5d29yZD48a2V5d29yZD5Ecnlpbmc8L2tleXdv
cmQ+PGtleXdvcmQ+Tml0cm9nZW4gY3ljbGU8L2tleXdvcmQ+PC9rZXl3b3Jkcz48ZGF0ZXM+PHll
YXI+MTk5ODwveWVhcj48cHViLWRhdGVzPjxkYXRlPjE5OTgvMDEvMDE8L2RhdGU+PC9wdWItZGF0
ZXM+PC9kYXRlcz48cHVibGlzaGVyPlNwcmluZ2VyLVZlcmxhZzwvcHVibGlzaGVyPjxpc2JuPjAw
MjktODU0OTwvaXNibj48dXJscz48cmVsYXRlZC11cmxzPjx1cmw+aHR0cDovL2R4LmRvaS5vcmcv
MTAuMTAwNy9zMDA0NDIwMDUwMzkzPC91cmw+PHVybD5odHRwOi8vZG93bmxvYWQuc3ByaW5nZXIu
Y29tL3N0YXRpYy9wZGYvNDU3L2FydCUyNTNBMTAuMTAwNyUyNTJGczAwNDQyMDA1MDM5My5wZGY/
b3JpZ2luVXJsPWh0dHAlM0ElMkYlMkZsaW5rLnNwcmluZ2VyLmNvbSUyRmFydGljbGUlMkYxMC4x
MDA3JTJGczAwNDQyMDA1MDM5MyZhbXA7dG9rZW4yPWV4cD0xNDY5NjM3MTA2fmFjbD0lMkZzdGF0
aWMlMkZwZGYlMkY0NTclMkZhcnQlMjUyNTNBMTAuMTAwNyUyNTI1MkZzMDA0NDIwMDUwMzkzLnBk
ZiUzRm9yaWdpblVybCUzRGh0dHAlMjUzQSUyNTJGJTI1MkZsaW5rLnNwcmluZ2VyLmNvbSUyNTJG
YXJ0aWNsZSUyNTJGMTAuMTAwNyUyNTJGczAwNDQyMDA1MDM5Myp+aG1hYz0wMzM4MjJjOGFhOTgx
ODk2ZTE4MGFhMzJlNWIxZDM4NzBiYWE3ODdiOTk0MDRhMzc3NmY5MDhhMmY1OTc4MzEzPC91cmw+
PC9yZWxhdGVkLXVybHM+PC91cmxzPjxlbGVjdHJvbmljLXJlc291cmNlLW51bT4xMC4xMDA3L3Mw
MDQ0MjAwNTAzOTM8L2VsZWN0cm9uaWMtcmVzb3VyY2UtbnVtPjxsYW5ndWFnZT5FbmdsaXNoPC9s
YW5ndWFnZT48L3JlY29yZD48L0NpdGU+PC9FbmROb3RlPn==
</w:fldData>
        </w:fldChar>
      </w:r>
      <w:r w:rsidR="00FA773F">
        <w:instrText xml:space="preserve"> ADDIN EN.CITE </w:instrText>
      </w:r>
      <w:r w:rsidR="00FA773F">
        <w:fldChar w:fldCharType="begin">
          <w:fldData xml:space="preserve">PEVuZE5vdGU+PENpdGU+PEF1dGhvcj5Kb25hc3NvbjwvQXV0aG9yPjxZZWFyPjE5OTk8L1llYXI+
PFJlY051bT4zMTc8L1JlY051bT48RGlzcGxheVRleHQ+KERlIExvbmcgZXQgYWwgMjAxNiwgRGVN
YXJjbyBldCBhbCAyMDE0LCBKb25hc3NvbiBldCBhbCAxOTk5LCBMaXBzb24gYW5kIE1vbnNvbiAx
OTk4LCBTdWRpbmcgZXQgYWwgMjAwOCk8L0Rpc3BsYXlUZXh0PjxyZWNvcmQ+PHJlYy1udW1iZXI+
MTEwPC9yZWMtbnVtYmVyPjxmb3JlaWduLWtleXM+PGtleSBhcHA9IkVOIiBkYi1pZD0ienRmOXc5
end0d3ZhYWRlOWQwcXZmdndoNTl3OWY1ZTl2ejl0IiB0aW1lc3RhbXA9IjE1MDM0MjQ5MTYiPjEx
MDwva2V5PjwvZm9yZWlnbi1rZXlzPjxyZWYtdHlwZSBuYW1lPSJKb3VybmFsIEFydGljbGUiPjE3
PC9yZWYtdHlwZT48Y29udHJpYnV0b3JzPjxhdXRob3JzPjxhdXRob3I+Sm9uYXNzb24sIFN2ZW48
L2F1dGhvcj48YXV0aG9yPk1pY2hlbHNlbiwgQW5kZXJzPC9hdXRob3I+PGF1dGhvcj5TY2htaWR0
LCBJbmdlciBLLjwvYXV0aG9yPjwvYXV0aG9ycz48L2NvbnRyaWJ1dG9ycz48dGl0bGVzPjx0aXRs
ZT5Db3VwbGluZyBvZiBudXRyaWVudCBjeWNsaW5nIGFuZCBjYXJib24gZHluYW1pY3MgaW4gdGhl
IEFyY3RpYywgaW50ZWdyYXRpb24gb2Ygc29pbCBtaWNyb2JpYWwgYW5kIHBsYW50IHByb2Nlc3Nl
czwvdGl0bGU+PHNlY29uZGFyeS10aXRsZT5BcHBsaWVkIFNvaWwgRWNvbG9neTwvc2Vjb25kYXJ5
LXRpdGxlPjwvdGl0bGVzPjxwZXJpb2RpY2FsPjxmdWxsLXRpdGxlPkFwcGxpZWQgU29pbCBFY29s
b2d5PC9mdWxsLXRpdGxlPjwvcGVyaW9kaWNhbD48cGFnZXM+MTM1LTE0NjwvcGFnZXM+PHZvbHVt
ZT4xMTwvdm9sdW1lPjxudW1iZXI+MuKAkzM8L251bWJlcj48a2V5d29yZHM+PGtleXdvcmQ+QXJj
dGljPC9rZXl3b3JkPjxrZXl3b3JkPkNhcmJvbiBiYWxhbmNlPC9rZXl3b3JkPjxrZXl3b3JkPk1p
Y3JvYmlhbCBudXRyaWVudCBpbW1vYmlsaXphdGlvbjwva2V5d29yZD48a2V5d29yZD5OdXRyaWVu
dCBjeWNsaW5nPC9rZXl3b3JkPjxrZXl3b3JkPk51dHJpZW50IG1pbmVyYWxpemF0aW9uPC9rZXl3
b3JkPjxrZXl3b3JkPlBsYW50LW1pY3JvYmlhbCBpbnRlcmFjdGlvbnM8L2tleXdvcmQ+PC9rZXl3
b3Jkcz48ZGF0ZXM+PHllYXI+MTk5OTwveWVhcj48cHViLWRhdGVzPjxkYXRlPjIvMS88L2RhdGU+
PC9wdWItZGF0ZXM+PC9kYXRlcz48aXNibj4wOTI5LTEzOTM8L2lzYm4+PHVybHM+PHJlbGF0ZWQt
dXJscz48dXJsPmh0dHA6Ly93d3cuc2NpZW5jZWRpcmVjdC5jb20vc2NpZW5jZS9hcnRpY2xlL3Bp
aS9TMDkyOTEzOTM5ODAwMTQ1MDwvdXJsPjwvcmVsYXRlZC11cmxzPjwvdXJscz48ZWxlY3Ryb25p
Yy1yZXNvdXJjZS1udW0+aHR0cDovL2R4LmRvaS5vcmcvMTAuMTAxNi9TMDkyOS0xMzkzKDk4KTAw
MTQ1LTA8L2VsZWN0cm9uaWMtcmVzb3VyY2UtbnVtPjwvcmVjb3JkPjwvQ2l0ZT48Q2l0ZT48QXV0
aG9yPkRlTWFyY288L0F1dGhvcj48WWVhcj4yMDE0PC9ZZWFyPjxSZWNOdW0+Mjg3PC9SZWNOdW0+
PHJlY29yZD48cmVjLW51bWJlcj4xMTE8L3JlYy1udW1iZXI+PGZvcmVpZ24ta2V5cz48a2V5IGFw
cD0iRU4iIGRiLWlkPSJ6dGY5dzl6d3R3dmFhZGU5ZDBxdmZ2d2g1OXc5ZjVlOXZ6OXQiIHRpbWVz
dGFtcD0iMTUwMzQyNDkxNiI+MTExPC9rZXk+PC9mb3JlaWduLWtleXM+PHJlZi10eXBlIG5hbWU9
IkpvdXJuYWwgQXJ0aWNsZSI+MTc8L3JlZi10eXBlPjxjb250cmlidXRvcnM+PGF1dGhvcnM+PGF1
dGhvcj5EZU1hcmNvLCBKZW5uaWU8L2F1dGhvcj48YXV0aG9yPk1hY2ssIE1pY2hlbGxlIEMuPC9h
dXRob3I+PGF1dGhvcj5CcmV0LUhhcnRlLCBNLiBTeW5kb25pYTwvYXV0aG9yPjwvYXV0aG9ycz48
L2NvbnRyaWJ1dG9ycz48dGl0bGVzPjx0aXRsZT5FZmZlY3RzIG9mIGFyY3RpYyBzaHJ1YiBleHBh
bnNpb24gb24gYmlvcGh5c2ljYWwgdnMuIGJpb2dlb2NoZW1pY2FsIGRyaXZlcnMgb2YgbGl0dGVy
IGRlY29tcG9zaXRpb248L3RpdGxlPjxzZWNvbmRhcnktdGl0bGU+RWNvbG9neTwvc2Vjb25kYXJ5
LXRpdGxlPjwvdGl0bGVzPjxwZXJpb2RpY2FsPjxmdWxsLXRpdGxlPkVjb2xvZ3k8L2Z1bGwtdGl0
bGU+PC9wZXJpb2RpY2FsPjxwYWdlcz4xODYxLTE4NzU8L3BhZ2VzPjx2b2x1bWU+OTU8L3ZvbHVt
ZT48bnVtYmVyPjc8L251bWJlcj48a2V5d29yZHM+PGtleXdvcmQ+QXJjdGljPC9rZXl3b3JkPjxr
ZXl3b3JkPmNsaW1hdGUgY2hhbmdlPC9rZXl3b3JkPjxrZXl3b3JkPmRlY2lkdW91cyBzaHJ1YnM8
L2tleXdvcmQ+PGtleXdvcmQ+ZGVjb21wb3NpdGlvbjwva2V5d29yZD48a2V5d29yZD5saXR0ZXIg
cXVhbGl0eTwva2V5d29yZD48a2V5d29yZD5zbm93IG1hbmlwdWxhdGlvbjwva2V5d29yZD48L2tl
eXdvcmRzPjxkYXRlcz48eWVhcj4yMDE0PC95ZWFyPjwvZGF0ZXM+PHB1Ymxpc2hlcj5FY29sb2dp
Y2FsIFNvY2lldHkgb2YgQW1lcmljYTwvcHVibGlzaGVyPjxpc2JuPjE5MzktOTE3MDwvaXNibj48
dXJscz48cmVsYXRlZC11cmxzPjx1cmw+aHR0cDovL2R4LmRvaS5vcmcvMTAuMTg5MC8xMy0yMjIx
LjE8L3VybD48L3JlbGF0ZWQtdXJscz48L3VybHM+PGVsZWN0cm9uaWMtcmVzb3VyY2UtbnVtPjEw
LjE4OTAvMTMtMjIyMS4xPC9lbGVjdHJvbmljLXJlc291cmNlLW51bT48L3JlY29yZD48L0NpdGU+
PENpdGU+PEF1dGhvcj5EZSBMb25nPC9BdXRob3I+PFllYXI+MjAxNjwvWWVhcj48UmVjTnVtPjI4
NTwvUmVjTnVtPjxyZWNvcmQ+PHJlYy1udW1iZXI+MTEyPC9yZWMtbnVtYmVyPjxmb3JlaWduLWtl
eXM+PGtleSBhcHA9IkVOIiBkYi1pZD0ienRmOXc5end0d3ZhYWRlOWQwcXZmdndoNTl3OWY1ZTl2
ejl0IiB0aW1lc3RhbXA9IjE1MDM0MjQ5MTYiPjExMjwva2V5PjwvZm9yZWlnbi1rZXlzPjxyZWYt
dHlwZSBuYW1lPSJKb3VybmFsIEFydGljbGUiPjE3PC9yZWYtdHlwZT48Y29udHJpYnV0b3JzPjxh
dXRob3JzPjxhdXRob3I+RGUgTG9uZywgSm9uYXRoYW4gUi48L2F1dGhvcj48YXV0aG9yPkRvcnJl
cGFhbCwgRWxsZW48L2F1dGhvcj48YXV0aG9yPkthcmRvbCwgUGF1bDwvYXV0aG9yPjxhdXRob3I+
Tmlsc3NvbiwgTWFyaWUtQ2hhcmxvdHRlPC9hdXRob3I+PGF1dGhvcj5UZXViZXIsIExhdXJlbnog
TS48L2F1dGhvcj48YXV0aG9yPldhcmRsZSwgRGF2aWQgQS48L2F1dGhvcj48L2F1dGhvcnM+PC9j
b250cmlidXRvcnM+PHRpdGxlcz48dGl0bGU+VW5kZXJzdG9yeSBwbGFudCBmdW5jdGlvbmFsIGdy
b3VwcyBhbmQgbGl0dGVyIHNwZWNpZXMgaWRlbnRpdHkgYXJlIHN0cm9uZ2VyIGRyaXZlcnMgb2Yg
bGl0dGVyIGRlY29tcG9zaXRpb24gdGhhbiB3YXJtaW5nIGFsb25nIGEgYm9yZWFsIGZvcmVzdCBw
b3N0LWZpcmUgc3VjY2Vzc2lvbmFsIGdyYWRpZW50PC90aXRsZT48c2Vjb25kYXJ5LXRpdGxlPlNv
aWwgQmlvbG9neSBhbmQgQmlvY2hlbWlzdHJ5PC9zZWNvbmRhcnktdGl0bGU+PC90aXRsZXM+PHBl
cmlvZGljYWw+PGZ1bGwtdGl0bGU+U29pbCBCaW9sb2d5IGFuZCBCaW9jaGVtaXN0cnk8L2Z1bGwt
dGl0bGU+PC9wZXJpb2RpY2FsPjxwYWdlcz4xNTktMTcwPC9wYWdlcz48dm9sdW1lPjk4PC92b2x1
bWU+PGtleXdvcmRzPjxrZXl3b3JkPkJvcmVhbCBmb3Jlc3QgcG9zdC1maXJlIHN1Y2Nlc3Npb248
L2tleXdvcmQ+PGtleXdvcmQ+Q2FyYm9uIHN0b3JhZ2U8L2tleXdvcmQ+PGtleXdvcmQ+R2xvYmFs
IGNsaW1hdGUgY2hhbmdlPC9rZXl3b3JkPjxrZXl3b3JkPkxpdHRlciBkZWNvbXBvc2l0aW9uPC9r
ZXl3b3JkPjxrZXl3b3JkPlBsYW50IGZ1bmN0aW9uYWwgZ3JvdXAgcmVtb3ZhbDwva2V5d29yZD48
a2V5d29yZD5QbGFudOKAk3NvaWwgaW50ZXJhY3Rpb25zPC9rZXl3b3JkPjwva2V5d29yZHM+PGRh
dGVzPjx5ZWFyPjIwMTY8L3llYXI+PHB1Yi1kYXRlcz48ZGF0ZT43Ly88L2RhdGU+PC9wdWItZGF0
ZXM+PC9kYXRlcz48aXNibj4wMDM4LTA3MTc8L2lzYm4+PHVybHM+PHJlbGF0ZWQtdXJscz48dXJs
Pmh0dHA6Ly93d3cuc2NpZW5jZWRpcmVjdC5jb20vc2NpZW5jZS9hcnRpY2xlL3BpaS9TMDAzODA3
MTcxNjMwMDM2MDwvdXJsPjwvcmVsYXRlZC11cmxzPjwvdXJscz48ZWxlY3Ryb25pYy1yZXNvdXJj
ZS1udW0+aHR0cDovL2R4LmRvaS5vcmcvMTAuMTAxNi9qLnNvaWxiaW8uMjAxNi4wNC4wMDk8L2Vs
ZWN0cm9uaWMtcmVzb3VyY2UtbnVtPjwvcmVjb3JkPjwvQ2l0ZT48Q2l0ZT48QXV0aG9yPlN1ZGlu
ZzwvQXV0aG9yPjxZZWFyPjIwMDg8L1llYXI+PFJlY051bT4zOTQ8L1JlY051bT48cmVjb3JkPjxy
ZWMtbnVtYmVyPjExMzwvcmVjLW51bWJlcj48Zm9yZWlnbi1rZXlzPjxrZXkgYXBwPSJFTiIgZGIt
aWQ9Inp0Zjl3OXp3dHd2YWFkZTlkMHF2ZnZ3aDU5dzlmNWU5dno5dCIgdGltZXN0YW1wPSIxNTAz
NDI0OTE3Ij4xMTM8L2tleT48L2ZvcmVpZ24ta2V5cz48cmVmLXR5cGUgbmFtZT0iSm91cm5hbCBB
cnRpY2xlIj4xNzwvcmVmLXR5cGU+PGNvbnRyaWJ1dG9ycz48YXV0aG9ycz48YXV0aG9yPlN1ZGlu
ZywgS2F0aGFyaW5lIE4uPC9hdXRob3I+PGF1dGhvcj5Bc2h0b24sIElzYWJlbCBXLjwvYXV0aG9y
PjxhdXRob3I+QmVjaHRvbGQsIEhlYXRoZXI8L2F1dGhvcj48YXV0aG9yPkJvd21hbiwgV2lsbGlh
bSBELjwvYXV0aG9yPjxhdXRob3I+TW9ibGV5LCBNZWdhbiBMLjwvYXV0aG9yPjxhdXRob3I+V2lu
a2xlbWFuLCBSeWFuPC9hdXRob3I+PC9hdXRob3JzPjwvY29udHJpYnV0b3JzPjx0aXRsZXM+PHRp
dGxlPlBsYW50IGFuZCBtaWNyb2JlIGNvbnRyaWJ1dGlvbiB0byBjb21tdW5pdHkgcmVzaWxpZW5j
ZSBpbiBhIGRpcmVjdGlvbmFsbHkgY2hhbmdpbmcgZW52aXJvbm1lbnQ8L3RpdGxlPjxzZWNvbmRh
cnktdGl0bGU+RWNvbG9naWNhbCBNb25vZ3JhcGhzPC9zZWNvbmRhcnktdGl0bGU+PC90aXRsZXM+
PHBlcmlvZGljYWw+PGZ1bGwtdGl0bGU+RWNvbG9naWNhbCBNb25vZ3JhcGhzPC9mdWxsLXRpdGxl
PjwvcGVyaW9kaWNhbD48cGFnZXM+MzEzLTMyOTwvcGFnZXM+PHZvbHVtZT43ODwvdm9sdW1lPjxu
dW1iZXI+MzwvbnVtYmVyPjxrZXl3b3Jkcz48a2V5d29yZD5hbHBpbmUgdHVuZHJhPC9rZXl3b3Jk
PjxrZXl3b3JkPkRlc2NoYW1wc2lhIGNhZXNwaXRvc2E8L2tleXdvcmQ+PGtleXdvcmQ+ZW52aXJv
bm1lbnRhbCBjaGFuZ2U8L2tleXdvcmQ+PGtleXdvcmQ+R2V1bShBY29tYXN0eWxpcylyb3NzaTwv
a2V5d29yZD48a2V5d29yZD5taWNyb2JpYWwgZXh0cmFjZWxsdWxhciBlbnp5bWUgYWN0aXZpdHk8
L2tleXdvcmQ+PGtleXdvcmQ+bml0cm9nZW4gZGVwb3NpdGlvbjwva2V5d29yZD48a2V5d29yZD5O
aXdvdCBSaWRnZTwva2V5d29yZD48a2V5d29yZD5Sb2NreSBNb3VudGFpbnM8L2tleXdvcmQ+PGtl
eXdvcmQ+Q29sb3JhZG88L2tleXdvcmQ+PGtleXdvcmQ+VVNBPC9rZXl3b3JkPjxrZXl3b3JkPnBs
YW50IGNvbXBldGl0aW9uPC9rZXl3b3JkPjxrZXl3b3JkPnBsYW504oCTc29pbCBmZWVkYmFja3M8
L2tleXdvcmQ+PGtleXdvcmQ+cmVzaWxpZW5jZTwva2V5d29yZD48a2V5d29yZD5zcGVjaWVzIGxv
c3M8L2tleXdvcmQ+PGtleXdvcmQ+dGhyZXNob2xkczwva2V5d29yZD48L2tleXdvcmRzPjxkYXRl
cz48eWVhcj4yMDA4PC95ZWFyPjwvZGF0ZXM+PHB1Ymxpc2hlcj5FY29sb2dpY2FsIFNvY2lldHkg
b2YgQW1lcmljYTwvcHVibGlzaGVyPjxpc2JuPjE1NTctNzAxNTwvaXNibj48dXJscz48cmVsYXRl
ZC11cmxzPjx1cmw+aHR0cDovL2R4LmRvaS5vcmcvMTAuMTg5MC8wNy0xMDkyLjE8L3VybD48L3Jl
bGF0ZWQtdXJscz48L3VybHM+PGVsZWN0cm9uaWMtcmVzb3VyY2UtbnVtPjEwLjE4OTAvMDctMTA5
Mi4xPC9lbGVjdHJvbmljLXJlc291cmNlLW51bT48L3JlY29yZD48L0NpdGU+PENpdGU+PEF1dGhv
cj5MaXBzb248L0F1dGhvcj48WWVhcj4xOTk4PC9ZZWFyPjxSZWNOdW0+MzMyPC9SZWNOdW0+PHJl
Y29yZD48cmVjLW51bWJlcj4xMTQ8L3JlYy1udW1iZXI+PGZvcmVpZ24ta2V5cz48a2V5IGFwcD0i
RU4iIGRiLWlkPSJ6dGY5dzl6d3R3dmFhZGU5ZDBxdmZ2d2g1OXc5ZjVlOXZ6OXQiIHRpbWVzdGFt
cD0iMTUwMzQyNDkxNyI+MTE0PC9rZXk+PC9mb3JlaWduLWtleXM+PHJlZi10eXBlIG5hbWU9Ikpv
dXJuYWwgQXJ0aWNsZSI+MTc8L3JlZi10eXBlPjxjb250cmlidXRvcnM+PGF1dGhvcnM+PGF1dGhv
cj5MaXBzb24sIERhdmlkIEEuPC9hdXRob3I+PGF1dGhvcj5Nb25zb24sIFJ1c3NlbGwgSy48L2F1
dGhvcj48L2F1dGhvcnM+PC9jb250cmlidXRvcnM+PHRpdGxlcz48dGl0bGU+UGxhbnQtbWljcm9i
ZSBjb21wZXRpdGlvbiBmb3Igc29pbCBhbWlubyBhY2lkcyBpbiB0aGUgYWxwaW5lIHR1bmRyYTog
ZWZmZWN0cyBvZiBmcmVlemUtdGhhdyBhbmQgZHJ5LXJld2V0IGV2ZW50czwvdGl0bGU+PHNlY29u
ZGFyeS10aXRsZT5PZWNvbG9naWE8L3NlY29uZGFyeS10aXRsZT48YWx0LXRpdGxlPk9lY29sb2dp
YTwvYWx0LXRpdGxlPjwvdGl0bGVzPjxwZXJpb2RpY2FsPjxmdWxsLXRpdGxlPk9lY29sb2dpYTwv
ZnVsbC10aXRsZT48YWJici0xPk9lY29sb2dpYTwvYWJici0xPjwvcGVyaW9kaWNhbD48YWx0LXBl
cmlvZGljYWw+PGZ1bGwtdGl0bGU+T2Vjb2xvZ2lhPC9mdWxsLXRpdGxlPjxhYmJyLTE+T2Vjb2xv
Z2lhPC9hYmJyLTE+PC9hbHQtcGVyaW9kaWNhbD48cGFnZXM+NDA2LTQxNDwvcGFnZXM+PHZvbHVt
ZT4xMTM8L3ZvbHVtZT48bnVtYmVyPjM8L251bWJlcj48a2V5d29yZHM+PGtleXdvcmQ+S2V5IHdv
cmRzS29icmVzaWEgbXlvc3Vyb2lkZXM8L2tleXdvcmQ+PGtleXdvcmQ+QWxwaW5lIHR1bmRyYTwv
a2V5d29yZD48a2V5d29yZD5GcmVlemluZzwva2V5d29yZD48a2V5d29yZD5Ecnlpbmc8L2tleXdv
cmQ+PGtleXdvcmQ+Tml0cm9nZW4gY3ljbGU8L2tleXdvcmQ+PC9rZXl3b3Jkcz48ZGF0ZXM+PHll
YXI+MTk5ODwveWVhcj48cHViLWRhdGVzPjxkYXRlPjE5OTgvMDEvMDE8L2RhdGU+PC9wdWItZGF0
ZXM+PC9kYXRlcz48cHVibGlzaGVyPlNwcmluZ2VyLVZlcmxhZzwvcHVibGlzaGVyPjxpc2JuPjAw
MjktODU0OTwvaXNibj48dXJscz48cmVsYXRlZC11cmxzPjx1cmw+aHR0cDovL2R4LmRvaS5vcmcv
MTAuMTAwNy9zMDA0NDIwMDUwMzkzPC91cmw+PHVybD5odHRwOi8vZG93bmxvYWQuc3ByaW5nZXIu
Y29tL3N0YXRpYy9wZGYvNDU3L2FydCUyNTNBMTAuMTAwNyUyNTJGczAwNDQyMDA1MDM5My5wZGY/
b3JpZ2luVXJsPWh0dHAlM0ElMkYlMkZsaW5rLnNwcmluZ2VyLmNvbSUyRmFydGljbGUlMkYxMC4x
MDA3JTJGczAwNDQyMDA1MDM5MyZhbXA7dG9rZW4yPWV4cD0xNDY5NjM3MTA2fmFjbD0lMkZzdGF0
aWMlMkZwZGYlMkY0NTclMkZhcnQlMjUyNTNBMTAuMTAwNyUyNTI1MkZzMDA0NDIwMDUwMzkzLnBk
ZiUzRm9yaWdpblVybCUzRGh0dHAlMjUzQSUyNTJGJTI1MkZsaW5rLnNwcmluZ2VyLmNvbSUyNTJG
YXJ0aWNsZSUyNTJGMTAuMTAwNyUyNTJGczAwNDQyMDA1MDM5Myp+aG1hYz0wMzM4MjJjOGFhOTgx
ODk2ZTE4MGFhMzJlNWIxZDM4NzBiYWE3ODdiOTk0MDRhMzc3NmY5MDhhMmY1OTc4MzEzPC91cmw+
PC9yZWxhdGVkLXVybHM+PC91cmxzPjxlbGVjdHJvbmljLXJlc291cmNlLW51bT4xMC4xMDA3L3Mw
MDQ0MjAwNTAzOTM8L2VsZWN0cm9uaWMtcmVzb3VyY2UtbnVtPjxsYW5ndWFnZT5FbmdsaXNoPC9s
YW5ndWFnZT48L3JlY29yZD48L0NpdGU+PC9FbmROb3RlPn==
</w:fldData>
        </w:fldChar>
      </w:r>
      <w:r w:rsidR="00FA773F">
        <w:instrText xml:space="preserve"> ADDIN EN.CITE.DATA </w:instrText>
      </w:r>
      <w:r w:rsidR="00FA773F">
        <w:fldChar w:fldCharType="end"/>
      </w:r>
      <w:r w:rsidRPr="00622B14">
        <w:fldChar w:fldCharType="separate"/>
      </w:r>
      <w:r w:rsidR="00674C06">
        <w:rPr>
          <w:noProof/>
        </w:rPr>
        <w:t>(De Long et al 2016, DeMarco et al 2014, Jonasson et al 1999, Lipson and Monson 1998, Suding et al 2008)</w:t>
      </w:r>
      <w:r w:rsidRPr="00622B14">
        <w:fldChar w:fldCharType="end"/>
      </w:r>
      <w:r w:rsidRPr="00622B14">
        <w:t xml:space="preserve"> showing that permafrost thaw affects soil microbial communities through above- and belowground biotic interactions. </w:t>
      </w:r>
    </w:p>
    <w:p w14:paraId="460113B8" w14:textId="71653FA3" w:rsidR="00622B14" w:rsidRPr="00622B14" w:rsidRDefault="00622B14" w:rsidP="00622B14">
      <w:pPr>
        <w:pStyle w:val="OU-Normal"/>
      </w:pPr>
      <w:r w:rsidRPr="00622B14">
        <w:t>We observed greater abundances of genes for ammonification and ammonia oxidation in the two sites with greater thaw, especially in the moderately thawed site. As a few studies reported significant correlations between</w:t>
      </w:r>
      <w:r w:rsidR="00D05366">
        <w:t xml:space="preserve"> nitrogen </w:t>
      </w:r>
      <w:r w:rsidRPr="00622B14">
        <w:t xml:space="preserve">cycling process rates and corresponding gene/enzyme abundance </w:t>
      </w:r>
      <w:r w:rsidRPr="00622B14">
        <w:fldChar w:fldCharType="begin">
          <w:fldData xml:space="preserve">PEVuZE5vdGU+PENpdGU+PEF1dGhvcj5Nb3JhbGVzPC9BdXRob3I+PFllYXI+MjAxMDwvWWVhcj48
UmVjTnVtPjM0OTwvUmVjTnVtPjxEaXNwbGF5VGV4dD4oTGl1IGV0IGFsIDIwMTUsIE1vcmFsZXMg
ZXQgYWwgMjAxMCwgVHJpdmVkaSBldCBhbCAyMDE2LCBXYW5nIGV0IGFsIDIwMTUsIFh1ZSBldCBh
bCAyMDE2Yik8L0Rpc3BsYXlUZXh0PjxyZWNvcmQ+PHJlYy1udW1iZXI+MTE1PC9yZWMtbnVtYmVy
Pjxmb3JlaWduLWtleXM+PGtleSBhcHA9IkVOIiBkYi1pZD0ienRmOXc5end0d3ZhYWRlOWQwcXZm
dndoNTl3OWY1ZTl2ejl0IiB0aW1lc3RhbXA9IjE1MDM0MjQ5MTciPjExNTwva2V5PjwvZm9yZWln
bi1rZXlzPjxyZWYtdHlwZSBuYW1lPSJKb3VybmFsIEFydGljbGUiPjE3PC9yZWYtdHlwZT48Y29u
dHJpYnV0b3JzPjxhdXRob3JzPjxhdXRob3I+TW9yYWxlcywgU2VyZ2lvIEUuPC9hdXRob3I+PGF1
dGhvcj5Db3NhcnQsIFRoZW9kb3JlPC9hdXRob3I+PGF1dGhvcj5Ib2xiZW4sIFdpbGxpYW0gRS48
L2F1dGhvcj48L2F1dGhvcnM+PC9jb250cmlidXRvcnM+PHRpdGxlcz48dGl0bGU+QmFjdGVyaWFs
IGdlbmUgYWJ1bmRhbmNlcyBhcyBpbmRpY2F0b3JzIG9mIGdyZWVuaG91c2UgZ2FzIGVtaXNzaW9u
IGluIHNvaWxzPC90aXRsZT48c2Vjb25kYXJ5LXRpdGxlPklTTUUgSjwvc2Vjb25kYXJ5LXRpdGxl
PjwvdGl0bGVzPjxwZXJpb2RpY2FsPjxmdWxsLXRpdGxlPklTTUUgSjwvZnVsbC10aXRsZT48L3Bl
cmlvZGljYWw+PHBhZ2VzPjc5OS04MDg8L3BhZ2VzPjx2b2x1bWU+NDwvdm9sdW1lPjxudW1iZXI+
NjwvbnVtYmVyPjxkYXRlcz48eWVhcj4yMDEwPC95ZWFyPjxwdWItZGF0ZXM+PGRhdGU+MDYvL3By
aW50PC9kYXRlPjwvcHViLWRhdGVzPjwvZGF0ZXM+PHB1Ymxpc2hlcj5JbnRlcm5hdGlvbmFsIFNv
Y2lldHkgZm9yIE1pY3JvYmlhbCBFY29sb2d5PC9wdWJsaXNoZXI+PGlzYm4+MTc1MS03MzYyPC9p
c2JuPjx1cmxzPjxyZWxhdGVkLXVybHM+PHVybD5odHRwOi8vZHguZG9pLm9yZy8xMC4xMDM4L2lz
bWVqLjIwMTAuODwvdXJsPjwvcmVsYXRlZC11cmxzPjwvdXJscz48ZWxlY3Ryb25pYy1yZXNvdXJj
ZS1udW0+aHR0cDovL3d3dy5uYXR1cmUuY29tL2lzbWVqL2pvdXJuYWwvdjQvbjYvc3VwcGluZm8v
aXNtZWoyMDEwOHMxLmh0bWw8L2VsZWN0cm9uaWMtcmVzb3VyY2UtbnVtPjwvcmVjb3JkPjwvQ2l0
ZT48Q2l0ZT48QXV0aG9yPkxpdTwvQXV0aG9yPjxZZWFyPjIwMTU8L1llYXI+PFJlY051bT4zMzQ8
L1JlY051bT48cmVjb3JkPjxyZWMtbnVtYmVyPjExNjwvcmVjLW51bWJlcj48Zm9yZWlnbi1rZXlz
PjxrZXkgYXBwPSJFTiIgZGItaWQ9Inp0Zjl3OXp3dHd2YWFkZTlkMHF2ZnZ3aDU5dzlmNWU5dno5
dCIgdGltZXN0YW1wPSIxNTAzNDI0OTE3Ij4xMTY8L2tleT48L2ZvcmVpZ24ta2V5cz48cmVmLXR5
cGUgbmFtZT0iSm91cm5hbCBBcnRpY2xlIj4xNzwvcmVmLXR5cGU+PGNvbnRyaWJ1dG9ycz48YXV0
aG9ycz48YXV0aG9yPkxpdSwgU2hhbnNoYW48L2F1dGhvcj48YXV0aG9yPldhbmcsIEZlbmc8L2F1
dGhvcj48YXV0aG9yPlh1ZSwgS2FpPC9hdXRob3I+PGF1dGhvcj5TdW4sIEJvPC9hdXRob3I+PGF1
dGhvcj5aaGFuZywgWXVndWFuZzwvYXV0aG9yPjxhdXRob3I+SGUsIFpoaWxpPC9hdXRob3I+PGF1
dGhvcj5WYW4gTm9zdHJhbmQsIEpveSBELjwvYXV0aG9yPjxhdXRob3I+WmhvdSwgSml6aG9uZzwv
YXV0aG9yPjxhdXRob3I+WWFuZywgWXVuZmVuZzwvYXV0aG9yPjwvYXV0aG9ycz48L2NvbnRyaWJ1
dG9ycz48dGl0bGVzPjx0aXRsZT5UaGUgaW50ZXJhY3RpdmUgZWZmZWN0cyBvZiBzb2lsIHRyYW5z
cGxhbnQgaW50byBjb2xkZXIgcmVnaW9ucyBhbmQgY3JvcHBpbmcgb24gc29pbCBtaWNyb2Jpb2xv
Z3kgYW5kIGJpb2dlb2NoZW1pc3RyeTwvdGl0bGU+PHNlY29uZGFyeS10aXRsZT5FbnZpcm9ubWVu
dGFsIE1pY3JvYmlvbG9neTwvc2Vjb25kYXJ5LXRpdGxlPjwvdGl0bGVzPjxwZXJpb2RpY2FsPjxm
dWxsLXRpdGxlPkVudmlyb25tZW50YWwgTWljcm9iaW9sb2d5PC9mdWxsLXRpdGxlPjwvcGVyaW9k
aWNhbD48cGFnZXM+NTY2LTU3NjwvcGFnZXM+PHZvbHVtZT4xNzwvdm9sdW1lPjxudW1iZXI+Mzwv
bnVtYmVyPjxkYXRlcz48eWVhcj4yMDE1PC95ZWFyPjwvZGF0ZXM+PGlzYm4+MTQ2Mi0yOTIwPC9p
c2JuPjx1cmxzPjxyZWxhdGVkLXVybHM+PHVybD5odHRwOi8vZHguZG9pLm9yZy8xMC4xMTExLzE0
NjItMjkyMC4xMjM5ODwvdXJsPjwvcmVsYXRlZC11cmxzPjwvdXJscz48ZWxlY3Ryb25pYy1yZXNv
dXJjZS1udW0+MTAuMTExMS8xNDYyLTI5MjAuMTIzOTg8L2VsZWN0cm9uaWMtcmVzb3VyY2UtbnVt
PjwvcmVjb3JkPjwvQ2l0ZT48Q2l0ZT48QXV0aG9yPldhbmc8L0F1dGhvcj48WWVhcj4yMDE1PC9Z
ZWFyPjxSZWNOdW0+NDE2PC9SZWNOdW0+PHJlY29yZD48cmVjLW51bWJlcj4xMTc8L3JlYy1udW1i
ZXI+PGZvcmVpZ24ta2V5cz48a2V5IGFwcD0iRU4iIGRiLWlkPSJ6dGY5dzl6d3R3dmFhZGU5ZDBx
dmZ2d2g1OXc5ZjVlOXZ6OXQiIHRpbWVzdGFtcD0iMTUwMzQyNDkxNyI+MTE3PC9rZXk+PC9mb3Jl
aWduLWtleXM+PHJlZi10eXBlIG5hbWU9IkpvdXJuYWwgQXJ0aWNsZSI+MTc8L3JlZi10eXBlPjxj
b250cmlidXRvcnM+PGF1dGhvcnM+PGF1dGhvcj5XYW5nLCBNZW5nbWVuZzwvYXV0aG9yPjxhdXRo
b3I+TGl1LCBTaGFuc2hhbjwvYXV0aG9yPjxhdXRob3I+V2FuZywgRmVuZzwvYXV0aG9yPjxhdXRo
b3I+U3VuLCBCbzwvYXV0aG9yPjxhdXRob3I+WmhvdSwgSml6aG9uZzwvYXV0aG9yPjxhdXRob3I+
WWFuZywgWXVuZmVuZzwvYXV0aG9yPjwvYXV0aG9ycz48L2NvbnRyaWJ1dG9ycz48dGl0bGVzPjx0
aXRsZT5NaWNyb2JpYWwgcmVzcG9uc2VzIHRvIHNvdXRod2FyZCBhbmQgbm9ydGh3YXJkIENhbWJp
c29sIHNvaWwgdHJhbnNwbGFudDwvdGl0bGU+PHNlY29uZGFyeS10aXRsZT5NaWNyb2Jpb2xvZ3lP
cGVuPC9zZWNvbmRhcnktdGl0bGU+PC90aXRsZXM+PHBlcmlvZGljYWw+PGZ1bGwtdGl0bGU+TWlj
cm9iaW9sb2d5T3BlbjwvZnVsbC10aXRsZT48L3BlcmlvZGljYWw+PHBhZ2VzPjkzMS05NDA8L3Bh
Z2VzPjx2b2x1bWU+NDwvdm9sdW1lPjxudW1iZXI+NjwvbnVtYmVyPjxrZXl3b3Jkcz48a2V5d29y
ZD5DYW1iaXNvbCBzb2lsPC9rZXl3b3JkPjxrZXl3b3JkPm1pY3JvYmlhbCBkaXZlcnNpdHk8L2tl
eXdvcmQ+PGtleXdvcmQ+bWljcm9iaWFsIGZ1bmN0aW9uYWwgcG90ZW50aWFsPC9rZXl3b3JkPjxr
ZXl3b3JkPnNvaWwgdHJhbnNwbGFudDwva2V5d29yZD48L2tleXdvcmRzPjxkYXRlcz48eWVhcj4y
MDE1PC95ZWFyPjwvZGF0ZXM+PGlzYm4+MjA0NS04ODI3PC9pc2JuPjx1cmxzPjxyZWxhdGVkLXVy
bHM+PHVybD5odHRwOi8vZHguZG9pLm9yZy8xMC4xMDAyL21ibzMuMzAyPC91cmw+PC9yZWxhdGVk
LXVybHM+PC91cmxzPjxlbGVjdHJvbmljLXJlc291cmNlLW51bT4xMC4xMDAyL21ibzMuMzAyPC9l
bGVjdHJvbmljLXJlc291cmNlLW51bT48L3JlY29yZD48L0NpdGU+PENpdGU+PEF1dGhvcj5Ucml2
ZWRpPC9BdXRob3I+PFllYXI+MjAxNjwvWWVhcj48UmVjTnVtPjQwMDwvUmVjTnVtPjxyZWNvcmQ+
PHJlYy1udW1iZXI+MTE4PC9yZWMtbnVtYmVyPjxmb3JlaWduLWtleXM+PGtleSBhcHA9IkVOIiBk
Yi1pZD0ienRmOXc5end0d3ZhYWRlOWQwcXZmdndoNTl3OWY1ZTl2ejl0IiB0aW1lc3RhbXA9IjE1
MDM0MjQ5MTciPjExODwva2V5PjwvZm9yZWlnbi1rZXlzPjxyZWYtdHlwZSBuYW1lPSJKb3VybmFs
IEFydGljbGUiPjE3PC9yZWYtdHlwZT48Y29udHJpYnV0b3JzPjxhdXRob3JzPjxhdXRob3I+VHJp
dmVkaSwgUGFua2FqPC9hdXRob3I+PGF1dGhvcj5EZWxnYWRvLUJhcXVlcml6bywgTWFudWVsPC9h
dXRob3I+PGF1dGhvcj5Ucml2ZWRpLCBDaGFuZGE8L2F1dGhvcj48YXV0aG9yPkh1LCBIYW5nd2Vp
PC9hdXRob3I+PGF1dGhvcj5BbmRlcnNvbiwgSWFuIEMuPC9hdXRob3I+PGF1dGhvcj5KZWZmcmll
cywgVGhvbWFzIEMuPC9hdXRob3I+PGF1dGhvcj5aaG91LCBKaXpob25nPC9hdXRob3I+PGF1dGhv
cj5TaW5naCwgQnJhamVzaCBLLjwvYXV0aG9yPjwvYXV0aG9ycz48L2NvbnRyaWJ1dG9ycz48dGl0
bGVzPjx0aXRsZT5NaWNyb2JpYWwgcmVndWxhdGlvbiBvZiB0aGUgc29pbCBjYXJib24gY3ljbGU6
IGV2aWRlbmNlIGZyb20gZ2VuZS1lbnp5bWUgcmVsYXRpb25zaGlwczwvdGl0bGU+PHNlY29uZGFy
eS10aXRsZT5JU01FIEo8L3NlY29uZGFyeS10aXRsZT48L3RpdGxlcz48cGVyaW9kaWNhbD48ZnVs
bC10aXRsZT5JU01FIEo8L2Z1bGwtdGl0bGU+PC9wZXJpb2RpY2FsPjxkYXRlcz48eWVhcj4yMDE2
PC95ZWFyPjxwdWItZGF0ZXM+PGRhdGU+MDUvMTAvb25saW5lPC9kYXRlPjwvcHViLWRhdGVzPjwv
ZGF0ZXM+PHB1Ymxpc2hlcj5JbnRlcm5hdGlvbmFsIFNvY2lldHkgZm9yIE1pY3JvYmlhbCBFY29s
b2d5PC9wdWJsaXNoZXI+PGlzYm4+MTc1MS03MzcwPC9pc2JuPjx3b3JrLXR5cGU+T3JpZ2luYWwg
QXJ0aWNsZTwvd29yay10eXBlPjx1cmxzPjxyZWxhdGVkLXVybHM+PHVybD5odHRwOi8vZHguZG9p
Lm9yZy8xMC4xMDM4L2lzbWVqLjIwMTYuNjU8L3VybD48L3JlbGF0ZWQtdXJscz48L3VybHM+PGVs
ZWN0cm9uaWMtcmVzb3VyY2UtbnVtPjEwLjEwMzgvaXNtZWouMjAxNi42NTwvZWxlY3Ryb25pYy1y
ZXNvdXJjZS1udW0+PC9yZWNvcmQ+PC9DaXRlPjxDaXRlPjxBdXRob3I+WHVlPC9BdXRob3I+PFll
YXI+MjAxNjwvWWVhcj48UmVjTnVtPjE4MjwvUmVjTnVtPjxyZWNvcmQ+PHJlYy1udW1iZXI+MTE5
PC9yZWMtbnVtYmVyPjxmb3JlaWduLWtleXM+PGtleSBhcHA9IkVOIiBkYi1pZD0ienRmOXc5end0
d3ZhYWRlOWQwcXZmdndoNTl3OWY1ZTl2ejl0IiB0aW1lc3RhbXA9IjE1MDM0MjQ5MTciPjExOTwv
a2V5PjwvZm9yZWlnbi1rZXlzPjxyZWYtdHlwZSBuYW1lPSJKb3VybmFsIEFydGljbGUiPjE3PC9y
ZWYtdHlwZT48Y29udHJpYnV0b3JzPjxhdXRob3JzPjxhdXRob3I+WHVlLCBLYWk8L2F1dGhvcj48
YXV0aG9yPll1YW4sIE1lbmd0aW5nPC9hdXRob3I+PGF1dGhvcj5YaWUsIEppYW5waW5nPC9hdXRo
b3I+PGF1dGhvcj5MaSwgRGVqdW48L2F1dGhvcj48YXV0aG9yPlFpbiwgWXVqaWE8L2F1dGhvcj48
YXV0aG9yPkhhbGUsIExhdXJlbiBFLjwvYXV0aG9yPjxhdXRob3I+V3UsIExpeW91PC9hdXRob3I+
PGF1dGhvcj5EZW5nLCBZZTwvYXV0aG9yPjxhdXRob3I+SGUsIFpoaWxpPC9hdXRob3I+PGF1dGhv
cj5WYW4gTm9zdHJhbmQsIEpveSBELjwvYXV0aG9yPjxhdXRob3I+THVvLCBZaXFpPC9hdXRob3I+
PGF1dGhvcj5UaWVkamUsIEphbWVzIE0uPC9hdXRob3I+PGF1dGhvcj5aaG91LCBKaXpob25nPC9h
dXRob3I+PC9hdXRob3JzPjwvY29udHJpYnV0b3JzPjx0aXRsZXM+PHRpdGxlPkFubnVhbCByZW1v
dmFsIG9mIGFib3ZlZ3JvdW5kIHBsYW50IGJpb21hc3MgYWx0ZXJzIHNvaWwgbWljcm9iaWFsIHJl
c3BvbnNlcyB0byB3YXJtaW5nPC90aXRsZT48c2Vjb25kYXJ5LXRpdGxlPm1CaW88L3NlY29uZGFy
eS10aXRsZT48L3RpdGxlcz48cGVyaW9kaWNhbD48ZnVsbC10aXRsZT5tQmlvPC9mdWxsLXRpdGxl
PjwvcGVyaW9kaWNhbD48dm9sdW1lPjc8L3ZvbHVtZT48bnVtYmVyPjU8L251bWJlcj48ZGF0ZXM+
PHllYXI+MjAxNjwveWVhcj48cHViLWRhdGVzPjxkYXRlPk5vdmVtYmVyIDIsIDIwMTY8L2RhdGU+
PC9wdWItZGF0ZXM+PC9kYXRlcz48dXJscz48cmVsYXRlZC11cmxzPjx1cmw+aHR0cDovL21iaW8u
YXNtLm9yZy9jb250ZW50LzcvNS9lMDA5NzYtMTYuYWJzdHJhY3Q8L3VybD48L3JlbGF0ZWQtdXJs
cz48L3VybHM+PGVsZWN0cm9uaWMtcmVzb3VyY2UtbnVtPjEwLjExMjgvbUJpby4wMDk3Ni0xNjwv
ZWxlY3Ryb25pYy1yZXNvdXJjZS1udW0+PC9yZWNvcmQ+PC9DaXRlPjwvRW5kTm90ZT4A
</w:fldData>
        </w:fldChar>
      </w:r>
      <w:r w:rsidR="00FA773F">
        <w:instrText xml:space="preserve"> ADDIN EN.CITE </w:instrText>
      </w:r>
      <w:r w:rsidR="00FA773F">
        <w:fldChar w:fldCharType="begin">
          <w:fldData xml:space="preserve">PEVuZE5vdGU+PENpdGU+PEF1dGhvcj5Nb3JhbGVzPC9BdXRob3I+PFllYXI+MjAxMDwvWWVhcj48
UmVjTnVtPjM0OTwvUmVjTnVtPjxEaXNwbGF5VGV4dD4oTGl1IGV0IGFsIDIwMTUsIE1vcmFsZXMg
ZXQgYWwgMjAxMCwgVHJpdmVkaSBldCBhbCAyMDE2LCBXYW5nIGV0IGFsIDIwMTUsIFh1ZSBldCBh
bCAyMDE2Yik8L0Rpc3BsYXlUZXh0PjxyZWNvcmQ+PHJlYy1udW1iZXI+MTE1PC9yZWMtbnVtYmVy
Pjxmb3JlaWduLWtleXM+PGtleSBhcHA9IkVOIiBkYi1pZD0ienRmOXc5end0d3ZhYWRlOWQwcXZm
dndoNTl3OWY1ZTl2ejl0IiB0aW1lc3RhbXA9IjE1MDM0MjQ5MTciPjExNTwva2V5PjwvZm9yZWln
bi1rZXlzPjxyZWYtdHlwZSBuYW1lPSJKb3VybmFsIEFydGljbGUiPjE3PC9yZWYtdHlwZT48Y29u
dHJpYnV0b3JzPjxhdXRob3JzPjxhdXRob3I+TW9yYWxlcywgU2VyZ2lvIEUuPC9hdXRob3I+PGF1
dGhvcj5Db3NhcnQsIFRoZW9kb3JlPC9hdXRob3I+PGF1dGhvcj5Ib2xiZW4sIFdpbGxpYW0gRS48
L2F1dGhvcj48L2F1dGhvcnM+PC9jb250cmlidXRvcnM+PHRpdGxlcz48dGl0bGU+QmFjdGVyaWFs
IGdlbmUgYWJ1bmRhbmNlcyBhcyBpbmRpY2F0b3JzIG9mIGdyZWVuaG91c2UgZ2FzIGVtaXNzaW9u
IGluIHNvaWxzPC90aXRsZT48c2Vjb25kYXJ5LXRpdGxlPklTTUUgSjwvc2Vjb25kYXJ5LXRpdGxl
PjwvdGl0bGVzPjxwZXJpb2RpY2FsPjxmdWxsLXRpdGxlPklTTUUgSjwvZnVsbC10aXRsZT48L3Bl
cmlvZGljYWw+PHBhZ2VzPjc5OS04MDg8L3BhZ2VzPjx2b2x1bWU+NDwvdm9sdW1lPjxudW1iZXI+
NjwvbnVtYmVyPjxkYXRlcz48eWVhcj4yMDEwPC95ZWFyPjxwdWItZGF0ZXM+PGRhdGU+MDYvL3By
aW50PC9kYXRlPjwvcHViLWRhdGVzPjwvZGF0ZXM+PHB1Ymxpc2hlcj5JbnRlcm5hdGlvbmFsIFNv
Y2lldHkgZm9yIE1pY3JvYmlhbCBFY29sb2d5PC9wdWJsaXNoZXI+PGlzYm4+MTc1MS03MzYyPC9p
c2JuPjx1cmxzPjxyZWxhdGVkLXVybHM+PHVybD5odHRwOi8vZHguZG9pLm9yZy8xMC4xMDM4L2lz
bWVqLjIwMTAuODwvdXJsPjwvcmVsYXRlZC11cmxzPjwvdXJscz48ZWxlY3Ryb25pYy1yZXNvdXJj
ZS1udW0+aHR0cDovL3d3dy5uYXR1cmUuY29tL2lzbWVqL2pvdXJuYWwvdjQvbjYvc3VwcGluZm8v
aXNtZWoyMDEwOHMxLmh0bWw8L2VsZWN0cm9uaWMtcmVzb3VyY2UtbnVtPjwvcmVjb3JkPjwvQ2l0
ZT48Q2l0ZT48QXV0aG9yPkxpdTwvQXV0aG9yPjxZZWFyPjIwMTU8L1llYXI+PFJlY051bT4zMzQ8
L1JlY051bT48cmVjb3JkPjxyZWMtbnVtYmVyPjExNjwvcmVjLW51bWJlcj48Zm9yZWlnbi1rZXlz
PjxrZXkgYXBwPSJFTiIgZGItaWQ9Inp0Zjl3OXp3dHd2YWFkZTlkMHF2ZnZ3aDU5dzlmNWU5dno5
dCIgdGltZXN0YW1wPSIxNTAzNDI0OTE3Ij4xMTY8L2tleT48L2ZvcmVpZ24ta2V5cz48cmVmLXR5
cGUgbmFtZT0iSm91cm5hbCBBcnRpY2xlIj4xNzwvcmVmLXR5cGU+PGNvbnRyaWJ1dG9ycz48YXV0
aG9ycz48YXV0aG9yPkxpdSwgU2hhbnNoYW48L2F1dGhvcj48YXV0aG9yPldhbmcsIEZlbmc8L2F1
dGhvcj48YXV0aG9yPlh1ZSwgS2FpPC9hdXRob3I+PGF1dGhvcj5TdW4sIEJvPC9hdXRob3I+PGF1
dGhvcj5aaGFuZywgWXVndWFuZzwvYXV0aG9yPjxhdXRob3I+SGUsIFpoaWxpPC9hdXRob3I+PGF1
dGhvcj5WYW4gTm9zdHJhbmQsIEpveSBELjwvYXV0aG9yPjxhdXRob3I+WmhvdSwgSml6aG9uZzwv
YXV0aG9yPjxhdXRob3I+WWFuZywgWXVuZmVuZzwvYXV0aG9yPjwvYXV0aG9ycz48L2NvbnRyaWJ1
dG9ycz48dGl0bGVzPjx0aXRsZT5UaGUgaW50ZXJhY3RpdmUgZWZmZWN0cyBvZiBzb2lsIHRyYW5z
cGxhbnQgaW50byBjb2xkZXIgcmVnaW9ucyBhbmQgY3JvcHBpbmcgb24gc29pbCBtaWNyb2Jpb2xv
Z3kgYW5kIGJpb2dlb2NoZW1pc3RyeTwvdGl0bGU+PHNlY29uZGFyeS10aXRsZT5FbnZpcm9ubWVu
dGFsIE1pY3JvYmlvbG9neTwvc2Vjb25kYXJ5LXRpdGxlPjwvdGl0bGVzPjxwZXJpb2RpY2FsPjxm
dWxsLXRpdGxlPkVudmlyb25tZW50YWwgTWljcm9iaW9sb2d5PC9mdWxsLXRpdGxlPjwvcGVyaW9k
aWNhbD48cGFnZXM+NTY2LTU3NjwvcGFnZXM+PHZvbHVtZT4xNzwvdm9sdW1lPjxudW1iZXI+Mzwv
bnVtYmVyPjxkYXRlcz48eWVhcj4yMDE1PC95ZWFyPjwvZGF0ZXM+PGlzYm4+MTQ2Mi0yOTIwPC9p
c2JuPjx1cmxzPjxyZWxhdGVkLXVybHM+PHVybD5odHRwOi8vZHguZG9pLm9yZy8xMC4xMTExLzE0
NjItMjkyMC4xMjM5ODwvdXJsPjwvcmVsYXRlZC11cmxzPjwvdXJscz48ZWxlY3Ryb25pYy1yZXNv
dXJjZS1udW0+MTAuMTExMS8xNDYyLTI5MjAuMTIzOTg8L2VsZWN0cm9uaWMtcmVzb3VyY2UtbnVt
PjwvcmVjb3JkPjwvQ2l0ZT48Q2l0ZT48QXV0aG9yPldhbmc8L0F1dGhvcj48WWVhcj4yMDE1PC9Z
ZWFyPjxSZWNOdW0+NDE2PC9SZWNOdW0+PHJlY29yZD48cmVjLW51bWJlcj4xMTc8L3JlYy1udW1i
ZXI+PGZvcmVpZ24ta2V5cz48a2V5IGFwcD0iRU4iIGRiLWlkPSJ6dGY5dzl6d3R3dmFhZGU5ZDBx
dmZ2d2g1OXc5ZjVlOXZ6OXQiIHRpbWVzdGFtcD0iMTUwMzQyNDkxNyI+MTE3PC9rZXk+PC9mb3Jl
aWduLWtleXM+PHJlZi10eXBlIG5hbWU9IkpvdXJuYWwgQXJ0aWNsZSI+MTc8L3JlZi10eXBlPjxj
b250cmlidXRvcnM+PGF1dGhvcnM+PGF1dGhvcj5XYW5nLCBNZW5nbWVuZzwvYXV0aG9yPjxhdXRo
b3I+TGl1LCBTaGFuc2hhbjwvYXV0aG9yPjxhdXRob3I+V2FuZywgRmVuZzwvYXV0aG9yPjxhdXRo
b3I+U3VuLCBCbzwvYXV0aG9yPjxhdXRob3I+WmhvdSwgSml6aG9uZzwvYXV0aG9yPjxhdXRob3I+
WWFuZywgWXVuZmVuZzwvYXV0aG9yPjwvYXV0aG9ycz48L2NvbnRyaWJ1dG9ycz48dGl0bGVzPjx0
aXRsZT5NaWNyb2JpYWwgcmVzcG9uc2VzIHRvIHNvdXRod2FyZCBhbmQgbm9ydGh3YXJkIENhbWJp
c29sIHNvaWwgdHJhbnNwbGFudDwvdGl0bGU+PHNlY29uZGFyeS10aXRsZT5NaWNyb2Jpb2xvZ3lP
cGVuPC9zZWNvbmRhcnktdGl0bGU+PC90aXRsZXM+PHBlcmlvZGljYWw+PGZ1bGwtdGl0bGU+TWlj
cm9iaW9sb2d5T3BlbjwvZnVsbC10aXRsZT48L3BlcmlvZGljYWw+PHBhZ2VzPjkzMS05NDA8L3Bh
Z2VzPjx2b2x1bWU+NDwvdm9sdW1lPjxudW1iZXI+NjwvbnVtYmVyPjxrZXl3b3Jkcz48a2V5d29y
ZD5DYW1iaXNvbCBzb2lsPC9rZXl3b3JkPjxrZXl3b3JkPm1pY3JvYmlhbCBkaXZlcnNpdHk8L2tl
eXdvcmQ+PGtleXdvcmQ+bWljcm9iaWFsIGZ1bmN0aW9uYWwgcG90ZW50aWFsPC9rZXl3b3JkPjxr
ZXl3b3JkPnNvaWwgdHJhbnNwbGFudDwva2V5d29yZD48L2tleXdvcmRzPjxkYXRlcz48eWVhcj4y
MDE1PC95ZWFyPjwvZGF0ZXM+PGlzYm4+MjA0NS04ODI3PC9pc2JuPjx1cmxzPjxyZWxhdGVkLXVy
bHM+PHVybD5odHRwOi8vZHguZG9pLm9yZy8xMC4xMDAyL21ibzMuMzAyPC91cmw+PC9yZWxhdGVk
LXVybHM+PC91cmxzPjxlbGVjdHJvbmljLXJlc291cmNlLW51bT4xMC4xMDAyL21ibzMuMzAyPC9l
bGVjdHJvbmljLXJlc291cmNlLW51bT48L3JlY29yZD48L0NpdGU+PENpdGU+PEF1dGhvcj5Ucml2
ZWRpPC9BdXRob3I+PFllYXI+MjAxNjwvWWVhcj48UmVjTnVtPjQwMDwvUmVjTnVtPjxyZWNvcmQ+
PHJlYy1udW1iZXI+MTE4PC9yZWMtbnVtYmVyPjxmb3JlaWduLWtleXM+PGtleSBhcHA9IkVOIiBk
Yi1pZD0ienRmOXc5end0d3ZhYWRlOWQwcXZmdndoNTl3OWY1ZTl2ejl0IiB0aW1lc3RhbXA9IjE1
MDM0MjQ5MTciPjExODwva2V5PjwvZm9yZWlnbi1rZXlzPjxyZWYtdHlwZSBuYW1lPSJKb3VybmFs
IEFydGljbGUiPjE3PC9yZWYtdHlwZT48Y29udHJpYnV0b3JzPjxhdXRob3JzPjxhdXRob3I+VHJp
dmVkaSwgUGFua2FqPC9hdXRob3I+PGF1dGhvcj5EZWxnYWRvLUJhcXVlcml6bywgTWFudWVsPC9h
dXRob3I+PGF1dGhvcj5Ucml2ZWRpLCBDaGFuZGE8L2F1dGhvcj48YXV0aG9yPkh1LCBIYW5nd2Vp
PC9hdXRob3I+PGF1dGhvcj5BbmRlcnNvbiwgSWFuIEMuPC9hdXRob3I+PGF1dGhvcj5KZWZmcmll
cywgVGhvbWFzIEMuPC9hdXRob3I+PGF1dGhvcj5aaG91LCBKaXpob25nPC9hdXRob3I+PGF1dGhv
cj5TaW5naCwgQnJhamVzaCBLLjwvYXV0aG9yPjwvYXV0aG9ycz48L2NvbnRyaWJ1dG9ycz48dGl0
bGVzPjx0aXRsZT5NaWNyb2JpYWwgcmVndWxhdGlvbiBvZiB0aGUgc29pbCBjYXJib24gY3ljbGU6
IGV2aWRlbmNlIGZyb20gZ2VuZS1lbnp5bWUgcmVsYXRpb25zaGlwczwvdGl0bGU+PHNlY29uZGFy
eS10aXRsZT5JU01FIEo8L3NlY29uZGFyeS10aXRsZT48L3RpdGxlcz48cGVyaW9kaWNhbD48ZnVs
bC10aXRsZT5JU01FIEo8L2Z1bGwtdGl0bGU+PC9wZXJpb2RpY2FsPjxkYXRlcz48eWVhcj4yMDE2
PC95ZWFyPjxwdWItZGF0ZXM+PGRhdGU+MDUvMTAvb25saW5lPC9kYXRlPjwvcHViLWRhdGVzPjwv
ZGF0ZXM+PHB1Ymxpc2hlcj5JbnRlcm5hdGlvbmFsIFNvY2lldHkgZm9yIE1pY3JvYmlhbCBFY29s
b2d5PC9wdWJsaXNoZXI+PGlzYm4+MTc1MS03MzcwPC9pc2JuPjx3b3JrLXR5cGU+T3JpZ2luYWwg
QXJ0aWNsZTwvd29yay10eXBlPjx1cmxzPjxyZWxhdGVkLXVybHM+PHVybD5odHRwOi8vZHguZG9p
Lm9yZy8xMC4xMDM4L2lzbWVqLjIwMTYuNjU8L3VybD48L3JlbGF0ZWQtdXJscz48L3VybHM+PGVs
ZWN0cm9uaWMtcmVzb3VyY2UtbnVtPjEwLjEwMzgvaXNtZWouMjAxNi42NTwvZWxlY3Ryb25pYy1y
ZXNvdXJjZS1udW0+PC9yZWNvcmQ+PC9DaXRlPjxDaXRlPjxBdXRob3I+WHVlPC9BdXRob3I+PFll
YXI+MjAxNjwvWWVhcj48UmVjTnVtPjE4MjwvUmVjTnVtPjxyZWNvcmQ+PHJlYy1udW1iZXI+MTE5
PC9yZWMtbnVtYmVyPjxmb3JlaWduLWtleXM+PGtleSBhcHA9IkVOIiBkYi1pZD0ienRmOXc5end0
d3ZhYWRlOWQwcXZmdndoNTl3OWY1ZTl2ejl0IiB0aW1lc3RhbXA9IjE1MDM0MjQ5MTciPjExOTwv
a2V5PjwvZm9yZWlnbi1rZXlzPjxyZWYtdHlwZSBuYW1lPSJKb3VybmFsIEFydGljbGUiPjE3PC9y
ZWYtdHlwZT48Y29udHJpYnV0b3JzPjxhdXRob3JzPjxhdXRob3I+WHVlLCBLYWk8L2F1dGhvcj48
YXV0aG9yPll1YW4sIE1lbmd0aW5nPC9hdXRob3I+PGF1dGhvcj5YaWUsIEppYW5waW5nPC9hdXRo
b3I+PGF1dGhvcj5MaSwgRGVqdW48L2F1dGhvcj48YXV0aG9yPlFpbiwgWXVqaWE8L2F1dGhvcj48
YXV0aG9yPkhhbGUsIExhdXJlbiBFLjwvYXV0aG9yPjxhdXRob3I+V3UsIExpeW91PC9hdXRob3I+
PGF1dGhvcj5EZW5nLCBZZTwvYXV0aG9yPjxhdXRob3I+SGUsIFpoaWxpPC9hdXRob3I+PGF1dGhv
cj5WYW4gTm9zdHJhbmQsIEpveSBELjwvYXV0aG9yPjxhdXRob3I+THVvLCBZaXFpPC9hdXRob3I+
PGF1dGhvcj5UaWVkamUsIEphbWVzIE0uPC9hdXRob3I+PGF1dGhvcj5aaG91LCBKaXpob25nPC9h
dXRob3I+PC9hdXRob3JzPjwvY29udHJpYnV0b3JzPjx0aXRsZXM+PHRpdGxlPkFubnVhbCByZW1v
dmFsIG9mIGFib3ZlZ3JvdW5kIHBsYW50IGJpb21hc3MgYWx0ZXJzIHNvaWwgbWljcm9iaWFsIHJl
c3BvbnNlcyB0byB3YXJtaW5nPC90aXRsZT48c2Vjb25kYXJ5LXRpdGxlPm1CaW88L3NlY29uZGFy
eS10aXRsZT48L3RpdGxlcz48cGVyaW9kaWNhbD48ZnVsbC10aXRsZT5tQmlvPC9mdWxsLXRpdGxl
PjwvcGVyaW9kaWNhbD48dm9sdW1lPjc8L3ZvbHVtZT48bnVtYmVyPjU8L251bWJlcj48ZGF0ZXM+
PHllYXI+MjAxNjwveWVhcj48cHViLWRhdGVzPjxkYXRlPk5vdmVtYmVyIDIsIDIwMTY8L2RhdGU+
PC9wdWItZGF0ZXM+PC9kYXRlcz48dXJscz48cmVsYXRlZC11cmxzPjx1cmw+aHR0cDovL21iaW8u
YXNtLm9yZy9jb250ZW50LzcvNS9lMDA5NzYtMTYuYWJzdHJhY3Q8L3VybD48L3JlbGF0ZWQtdXJs
cz48L3VybHM+PGVsZWN0cm9uaWMtcmVzb3VyY2UtbnVtPjEwLjExMjgvbUJpby4wMDk3Ni0xNjwv
ZWxlY3Ryb25pYy1yZXNvdXJjZS1udW0+PC9yZWNvcmQ+PC9DaXRlPjwvRW5kTm90ZT4A
</w:fldData>
        </w:fldChar>
      </w:r>
      <w:r w:rsidR="00FA773F">
        <w:instrText xml:space="preserve"> ADDIN EN.CITE.DATA </w:instrText>
      </w:r>
      <w:r w:rsidR="00FA773F">
        <w:fldChar w:fldCharType="end"/>
      </w:r>
      <w:r w:rsidRPr="00622B14">
        <w:fldChar w:fldCharType="separate"/>
      </w:r>
      <w:r w:rsidR="00674C06">
        <w:rPr>
          <w:noProof/>
        </w:rPr>
        <w:t>(Liu et al 2015, Morales et al 2010, Trivedi et al 2016, Wang et al 2015, Xue et al 2016b)</w:t>
      </w:r>
      <w:r w:rsidRPr="00622B14">
        <w:fldChar w:fldCharType="end"/>
      </w:r>
      <w:r w:rsidRPr="00622B14">
        <w:t xml:space="preserve">, the higher abundances of </w:t>
      </w:r>
      <w:r w:rsidRPr="00622B14">
        <w:rPr>
          <w:i/>
        </w:rPr>
        <w:t>ureC</w:t>
      </w:r>
      <w:r w:rsidRPr="00622B14">
        <w:t xml:space="preserve"> and </w:t>
      </w:r>
      <w:r w:rsidRPr="00622B14">
        <w:rPr>
          <w:i/>
        </w:rPr>
        <w:t>amoA</w:t>
      </w:r>
      <w:r w:rsidRPr="00622B14">
        <w:t xml:space="preserve"> genes might indicate faster</w:t>
      </w:r>
      <w:r w:rsidR="00D05366">
        <w:t xml:space="preserve"> nitrogen </w:t>
      </w:r>
      <w:r w:rsidRPr="00622B14">
        <w:t>turnover in thawed soils. This supports the finding that thaw tended to increase plant</w:t>
      </w:r>
      <w:r w:rsidR="00D05366">
        <w:t xml:space="preserve"> nitrogen </w:t>
      </w:r>
      <w:r w:rsidRPr="00622B14">
        <w:t>availability, as indicated by higher total canopy</w:t>
      </w:r>
      <w:r w:rsidR="00D05366">
        <w:t xml:space="preserve"> nitrogen </w:t>
      </w:r>
      <w:r w:rsidRPr="00622B14">
        <w:t xml:space="preserve">in the moderate and extensively thawed sites </w:t>
      </w:r>
      <w:r w:rsidRPr="00622B14">
        <w:fldChar w:fldCharType="begin"/>
      </w:r>
      <w:r w:rsidR="00FA773F">
        <w:instrText xml:space="preserve"> ADDIN EN.CITE &lt;EndNote&gt;&lt;Cite&gt;&lt;Author&gt;Schuur&lt;/Author&gt;&lt;Year&gt;2007&lt;/Year&gt;&lt;RecNum&gt;383&lt;/RecNum&gt;&lt;DisplayText&gt;(Schuur et al 2007)&lt;/DisplayText&gt;&lt;record&gt;&lt;rec-number&gt;82&lt;/rec-number&gt;&lt;foreign-keys&gt;&lt;key app="EN" db-id="ztf9w9zwtwvaade9d0qvfvwh59w9f5e9vz9t" timestamp="1503424916"&gt;82&lt;/key&gt;&lt;/foreign-keys&gt;&lt;ref-type name="Journal Article"&gt;17&lt;/ref-type&gt;&lt;contributors&gt;&lt;authors&gt;&lt;author&gt;Schuur, Edward A. G.&lt;/author&gt;&lt;author&gt;Crummer, Kathryn G.&lt;/author&gt;&lt;author&gt;Vogel, Jason G.&lt;/author&gt;&lt;author&gt;Mack, Michelle C.&lt;/author&gt;&lt;/authors&gt;&lt;/contributors&gt;&lt;titles&gt;&lt;title&gt;Plant species composition and productivity following permafrost thaw and thermokarst in alaskan tundra&lt;/title&gt;&lt;secondary-title&gt;Ecosystems&lt;/secondary-title&gt;&lt;alt-title&gt;Ecosystems&lt;/alt-title&gt;&lt;/titles&gt;&lt;periodical&gt;&lt;full-title&gt;Ecosystems&lt;/full-title&gt;&lt;abbr-1&gt;Ecosystems&lt;/abbr-1&gt;&lt;/periodical&gt;&lt;alt-periodical&gt;&lt;full-title&gt;Ecosystems&lt;/full-title&gt;&lt;abbr-1&gt;Ecosystems&lt;/abbr-1&gt;&lt;/alt-periodical&gt;&lt;pages&gt;280-292&lt;/pages&gt;&lt;volume&gt;10&lt;/volume&gt;&lt;number&gt;2&lt;/number&gt;&lt;keywords&gt;&lt;keyword&gt;tundra&lt;/keyword&gt;&lt;keyword&gt;vegetation&lt;/keyword&gt;&lt;keyword&gt;biomass&lt;/keyword&gt;&lt;keyword&gt;net primary productivity&lt;/keyword&gt;&lt;keyword&gt;permafrost&lt;/keyword&gt;&lt;keyword&gt;Alaska&lt;/keyword&gt;&lt;keyword&gt;thermokarst&lt;/keyword&gt;&lt;keyword&gt;climate change&lt;/keyword&gt;&lt;keyword&gt;nitrogen&lt;/keyword&gt;&lt;keyword&gt;soil moisture&lt;/keyword&gt;&lt;/keywords&gt;&lt;dates&gt;&lt;year&gt;2007&lt;/year&gt;&lt;pub-dates&gt;&lt;date&gt;2007/03/01&lt;/date&gt;&lt;/pub-dates&gt;&lt;/dates&gt;&lt;publisher&gt;Springer-Verlag&lt;/publisher&gt;&lt;isbn&gt;1432-9840&lt;/isbn&gt;&lt;urls&gt;&lt;related-urls&gt;&lt;url&gt;http://dx.doi.org/10.1007/s10021-007-9024-0&lt;/url&gt;&lt;/related-urls&gt;&lt;/urls&gt;&lt;electronic-resource-num&gt;10.1007/s10021-007-9024-0&lt;/electronic-resource-num&gt;&lt;language&gt;English&lt;/language&gt;&lt;/record&gt;&lt;/Cite&gt;&lt;/EndNote&gt;</w:instrText>
      </w:r>
      <w:r w:rsidRPr="00622B14">
        <w:fldChar w:fldCharType="separate"/>
      </w:r>
      <w:r w:rsidR="00674C06">
        <w:rPr>
          <w:noProof/>
        </w:rPr>
        <w:t>(Schuur et al 2007)</w:t>
      </w:r>
      <w:r w:rsidRPr="00622B14">
        <w:fldChar w:fldCharType="end"/>
      </w:r>
      <w:r w:rsidRPr="00622B14">
        <w:t>, which could be associated with faster</w:t>
      </w:r>
      <w:r w:rsidR="00D05366">
        <w:t xml:space="preserve"> carbon </w:t>
      </w:r>
      <w:r w:rsidRPr="00622B14">
        <w:t>decomposition and an increased</w:t>
      </w:r>
      <w:r w:rsidR="00D05366">
        <w:t xml:space="preserve"> nitrogen </w:t>
      </w:r>
      <w:r w:rsidRPr="00622B14">
        <w:t xml:space="preserve">limitation after more permafrost is thawed for a longer period of time </w:t>
      </w:r>
      <w:r w:rsidRPr="00622B14">
        <w:fldChar w:fldCharType="begin"/>
      </w:r>
      <w:r w:rsidR="00FA773F">
        <w:instrText xml:space="preserve"> ADDIN EN.CITE &lt;EndNote&gt;&lt;Cite&gt;&lt;Author&gt;Jonasson&lt;/Author&gt;&lt;Year&gt;1999&lt;/Year&gt;&lt;RecNum&gt;317&lt;/RecNum&gt;&lt;DisplayText&gt;(Jonasson et al 1999)&lt;/DisplayText&gt;&lt;record&gt;&lt;rec-number&gt;110&lt;/rec-number&gt;&lt;foreign-keys&gt;&lt;key app="EN" db-id="ztf9w9zwtwvaade9d0qvfvwh59w9f5e9vz9t" timestamp="1503424916"&gt;110&lt;/key&gt;&lt;/foreign-keys&gt;&lt;ref-type name="Journal Article"&gt;17&lt;/ref-type&gt;&lt;contributors&gt;&lt;authors&gt;&lt;author&gt;Jonasson, Sven&lt;/author&gt;&lt;author&gt;Michelsen, Anders&lt;/author&gt;&lt;author&gt;Schmidt, Inger K.&lt;/author&gt;&lt;/authors&gt;&lt;/contributors&gt;&lt;titles&gt;&lt;title&gt;Coupling of nutrient cycling and carbon dynamics in the Arctic, integration of soil microbial and plant processes&lt;/title&gt;&lt;secondary-title&gt;Applied Soil Ecology&lt;/secondary-title&gt;&lt;/titles&gt;&lt;periodical&gt;&lt;full-title&gt;Applied Soil Ecology&lt;/full-title&gt;&lt;/periodical&gt;&lt;pages&gt;135-146&lt;/pages&gt;&lt;volume&gt;11&lt;/volume&gt;&lt;number&gt;2–3&lt;/number&gt;&lt;keywords&gt;&lt;keyword&gt;Arctic&lt;/keyword&gt;&lt;keyword&gt;Carbon balance&lt;/keyword&gt;&lt;keyword&gt;Microbial nutrient immobilization&lt;/keyword&gt;&lt;keyword&gt;Nutrient cycling&lt;/keyword&gt;&lt;keyword&gt;Nutrient mineralization&lt;/keyword&gt;&lt;keyword&gt;Plant-microbial interactions&lt;/keyword&gt;&lt;/keywords&gt;&lt;dates&gt;&lt;year&gt;1999&lt;/year&gt;&lt;pub-dates&gt;&lt;date&gt;2/1/&lt;/date&gt;&lt;/pub-dates&gt;&lt;/dates&gt;&lt;isbn&gt;0929-1393&lt;/isbn&gt;&lt;urls&gt;&lt;related-urls&gt;&lt;url&gt;http://www.sciencedirect.com/science/article/pii/S0929139398001450&lt;/url&gt;&lt;/related-urls&gt;&lt;/urls&gt;&lt;electronic-resource-num&gt;http://dx.doi.org/10.1016/S0929-1393(98)00145-0&lt;/electronic-resource-num&gt;&lt;/record&gt;&lt;/Cite&gt;&lt;/EndNote&gt;</w:instrText>
      </w:r>
      <w:r w:rsidRPr="00622B14">
        <w:fldChar w:fldCharType="separate"/>
      </w:r>
      <w:r w:rsidR="00674C06">
        <w:rPr>
          <w:noProof/>
        </w:rPr>
        <w:t>(Jonasson et al 1999)</w:t>
      </w:r>
      <w:r w:rsidRPr="00622B14">
        <w:fldChar w:fldCharType="end"/>
      </w:r>
      <w:r w:rsidRPr="00622B14">
        <w:t>. The relatively low denitrification gene abundance under moderate thaw signaled less mineral</w:t>
      </w:r>
      <w:r w:rsidR="00D05366">
        <w:t xml:space="preserve"> nitrogen </w:t>
      </w:r>
      <w:r w:rsidRPr="00622B14">
        <w:t>loss through direct reduction, which was supported by the soil stable isotopic</w:t>
      </w:r>
      <w:r w:rsidR="00D05366">
        <w:t xml:space="preserve"> nitrogen </w:t>
      </w:r>
      <w:r w:rsidRPr="00622B14">
        <w:t>content. When there was no difference in δ</w:t>
      </w:r>
      <w:r w:rsidRPr="00622B14">
        <w:rPr>
          <w:vertAlign w:val="superscript"/>
        </w:rPr>
        <w:t>15</w:t>
      </w:r>
      <w:r w:rsidRPr="00622B14">
        <w:t xml:space="preserve">N input to soil from the plant </w:t>
      </w:r>
      <w:r w:rsidRPr="00622B14">
        <w:fldChar w:fldCharType="begin"/>
      </w:r>
      <w:r w:rsidR="00FA773F">
        <w:instrText xml:space="preserve"> ADDIN EN.CITE &lt;EndNote&gt;&lt;Cite&gt;&lt;Author&gt;Schuur&lt;/Author&gt;&lt;Year&gt;2007&lt;/Year&gt;&lt;RecNum&gt;383&lt;/RecNum&gt;&lt;DisplayText&gt;(Schuur et al 2007)&lt;/DisplayText&gt;&lt;record&gt;&lt;rec-number&gt;82&lt;/rec-number&gt;&lt;foreign-keys&gt;&lt;key app="EN" db-id="ztf9w9zwtwvaade9d0qvfvwh59w9f5e9vz9t" timestamp="1503424916"&gt;82&lt;/key&gt;&lt;/foreign-keys&gt;&lt;ref-type name="Journal Article"&gt;17&lt;/ref-type&gt;&lt;contributors&gt;&lt;authors&gt;&lt;author&gt;Schuur, Edward A. G.&lt;/author&gt;&lt;author&gt;Crummer, Kathryn G.&lt;/author&gt;&lt;author&gt;Vogel, Jason G.&lt;/author&gt;&lt;author&gt;Mack, Michelle C.&lt;/author&gt;&lt;/authors&gt;&lt;/contributors&gt;&lt;titles&gt;&lt;title&gt;Plant species composition and productivity following permafrost thaw and thermokarst in alaskan tundra&lt;/title&gt;&lt;secondary-title&gt;Ecosystems&lt;/secondary-title&gt;&lt;alt-title&gt;Ecosystems&lt;/alt-title&gt;&lt;/titles&gt;&lt;periodical&gt;&lt;full-title&gt;Ecosystems&lt;/full-title&gt;&lt;abbr-1&gt;Ecosystems&lt;/abbr-1&gt;&lt;/periodical&gt;&lt;alt-periodical&gt;&lt;full-title&gt;Ecosystems&lt;/full-title&gt;&lt;abbr-1&gt;Ecosystems&lt;/abbr-1&gt;&lt;/alt-periodical&gt;&lt;pages&gt;280-292&lt;/pages&gt;&lt;volume&gt;10&lt;/volume&gt;&lt;number&gt;2&lt;/number&gt;&lt;keywords&gt;&lt;keyword&gt;tundra&lt;/keyword&gt;&lt;keyword&gt;vegetation&lt;/keyword&gt;&lt;keyword&gt;biomass&lt;/keyword&gt;&lt;keyword&gt;net primary productivity&lt;/keyword&gt;&lt;keyword&gt;permafrost&lt;/keyword&gt;&lt;keyword&gt;Alaska&lt;/keyword&gt;&lt;keyword&gt;thermokarst&lt;/keyword&gt;&lt;keyword&gt;climate change&lt;/keyword&gt;&lt;keyword&gt;nitrogen&lt;/keyword&gt;&lt;keyword&gt;soil moisture&lt;/keyword&gt;&lt;/keywords&gt;&lt;dates&gt;&lt;year&gt;2007&lt;/year&gt;&lt;pub-dates&gt;&lt;date&gt;2007/03/01&lt;/date&gt;&lt;/pub-dates&gt;&lt;/dates&gt;&lt;publisher&gt;Springer-Verlag&lt;/publisher&gt;&lt;isbn&gt;1432-9840&lt;/isbn&gt;&lt;urls&gt;&lt;related-urls&gt;&lt;url&gt;http://dx.doi.org/10.1007/s10021-007-9024-0&lt;/url&gt;&lt;/related-urls&gt;&lt;/urls&gt;&lt;electronic-resource-num&gt;10.1007/s10021-007-9024-0&lt;/electronic-resource-num&gt;&lt;language&gt;English&lt;/language&gt;&lt;/record&gt;&lt;/Cite&gt;&lt;/EndNote&gt;</w:instrText>
      </w:r>
      <w:r w:rsidRPr="00622B14">
        <w:fldChar w:fldCharType="separate"/>
      </w:r>
      <w:r w:rsidR="00674C06">
        <w:rPr>
          <w:noProof/>
        </w:rPr>
        <w:t>(Schuur et al 2007)</w:t>
      </w:r>
      <w:r w:rsidRPr="00622B14">
        <w:fldChar w:fldCharType="end"/>
      </w:r>
      <w:r w:rsidRPr="00622B14">
        <w:t>, the lower δ</w:t>
      </w:r>
      <w:r w:rsidRPr="00622B14">
        <w:rPr>
          <w:vertAlign w:val="superscript"/>
        </w:rPr>
        <w:t>15</w:t>
      </w:r>
      <w:r w:rsidRPr="00622B14">
        <w:t>N in the moderately and extensively thawed sites compared with the minimally thawed site potentially indicated lower fractions of ecosystem</w:t>
      </w:r>
      <w:r w:rsidR="00D05366">
        <w:t xml:space="preserve"> nitrogen </w:t>
      </w:r>
      <w:r w:rsidRPr="00622B14">
        <w:t xml:space="preserve">loss through </w:t>
      </w:r>
      <w:r w:rsidRPr="00622B14">
        <w:rPr>
          <w:vertAlign w:val="superscript"/>
        </w:rPr>
        <w:t>15</w:t>
      </w:r>
      <w:r w:rsidRPr="00622B14">
        <w:t>N-depleted forms (NO</w:t>
      </w:r>
      <w:r w:rsidRPr="00622B14">
        <w:rPr>
          <w:vertAlign w:val="subscript"/>
        </w:rPr>
        <w:t>3</w:t>
      </w:r>
      <w:r w:rsidRPr="00622B14">
        <w:rPr>
          <w:vertAlign w:val="superscript"/>
        </w:rPr>
        <w:t>-</w:t>
      </w:r>
      <w:r w:rsidRPr="00622B14">
        <w:t>, N</w:t>
      </w:r>
      <w:r w:rsidRPr="00622B14">
        <w:rPr>
          <w:vertAlign w:val="subscript"/>
        </w:rPr>
        <w:t>2</w:t>
      </w:r>
      <w:r w:rsidRPr="00622B14">
        <w:t xml:space="preserve">O, etc.) </w:t>
      </w:r>
      <w:r w:rsidRPr="00622B14">
        <w:fldChar w:fldCharType="begin"/>
      </w:r>
      <w:r w:rsidR="00FA773F">
        <w:instrText xml:space="preserve"> ADDIN EN.CITE &lt;EndNote&gt;&lt;Cite&gt;&lt;Author&gt;Amundson&lt;/Author&gt;&lt;Year&gt;2003&lt;/Year&gt;&lt;RecNum&gt;267&lt;/RecNum&gt;&lt;DisplayText&gt;(Amundson et al 2003)&lt;/DisplayText&gt;&lt;record&gt;&lt;rec-number&gt;120&lt;/rec-number&gt;&lt;foreign-keys&gt;&lt;key app="EN" db-id="ztf9w9zwtwvaade9d0qvfvwh59w9f5e9vz9t" timestamp="1503424917"&gt;120&lt;/key&gt;&lt;/foreign-keys&gt;&lt;ref-type name="Journal Article"&gt;17&lt;/ref-type&gt;&lt;contributors&gt;&lt;authors&gt;&lt;author&gt;Amundson, Ronald&lt;/author&gt;&lt;author&gt;Austin, A. T.&lt;/author&gt;&lt;author&gt;Schuur, E. A. G.&lt;/author&gt;&lt;author&gt;Yoo, K.&lt;/author&gt;&lt;author&gt;Matzek, V.&lt;/author&gt;&lt;author&gt;Kendall, C.&lt;/author&gt;&lt;author&gt;Uebersax, A.&lt;/author&gt;&lt;author&gt;Brenner, D.&lt;/author&gt;&lt;author&gt;Baisden, W. T.&lt;/author&gt;&lt;/authors&gt;&lt;/contributors&gt;&lt;titles&gt;&lt;title&gt;Global patterns of the isotopic composition of soil and plant nitrogen&lt;/title&gt;&lt;secondary-title&gt;Global Biogeochemical Cycles&lt;/secondary-title&gt;&lt;/titles&gt;&lt;periodical&gt;&lt;full-title&gt;Global biogeochemical cycles&lt;/full-title&gt;&lt;/periodical&gt;&lt;pages&gt;1031&lt;/pages&gt;&lt;volume&gt;17&lt;/volume&gt;&lt;number&gt;1&lt;/number&gt;&lt;keywords&gt;&lt;keyword&gt;nitrogen isotopes&lt;/keyword&gt;&lt;keyword&gt;soil nitrogen&lt;/keyword&gt;&lt;keyword&gt;plant nitrogen&lt;/keyword&gt;&lt;keyword&gt;1040 Geochemistry: Isotopic composition/chemistry&lt;/keyword&gt;&lt;keyword&gt;1615 Biogeochemical cycles, processes, and modeling&lt;/keyword&gt;&lt;keyword&gt;1866 Soil moisture&lt;/keyword&gt;&lt;keyword&gt;3322 Meteorology and Atmospheric Dynamics: Land/atmosphere interactions&lt;/keyword&gt;&lt;/keywords&gt;&lt;dates&gt;&lt;year&gt;2003&lt;/year&gt;&lt;/dates&gt;&lt;isbn&gt;1944-9224&lt;/isbn&gt;&lt;urls&gt;&lt;related-urls&gt;&lt;url&gt;http://dx.doi.org/10.1029/2002GB001903&lt;/url&gt;&lt;url&gt;http://onlinelibrary.wiley.com/store/10.1029/2002GB001903/asset/gbc901.pdf?v=1&amp;amp;t=i2f7fx75&amp;amp;s=fffaae8e11d0949b0f51f25a9590693ee337bd0a&lt;/url&gt;&lt;/related-urls&gt;&lt;/urls&gt;&lt;electronic-resource-num&gt;10.1029/2002GB001903&lt;/electronic-resource-num&gt;&lt;/record&gt;&lt;/Cite&gt;&lt;/EndNote&gt;</w:instrText>
      </w:r>
      <w:r w:rsidRPr="00622B14">
        <w:fldChar w:fldCharType="separate"/>
      </w:r>
      <w:r w:rsidR="00674C06">
        <w:rPr>
          <w:noProof/>
        </w:rPr>
        <w:t>(Amundson et al 2003)</w:t>
      </w:r>
      <w:r w:rsidRPr="00622B14">
        <w:fldChar w:fldCharType="end"/>
      </w:r>
      <w:r w:rsidRPr="00622B14">
        <w:t>. Considering the high abundance of</w:t>
      </w:r>
      <w:r w:rsidR="00D05366">
        <w:t xml:space="preserve"> nitrogen </w:t>
      </w:r>
      <w:r w:rsidRPr="00622B14">
        <w:t xml:space="preserve">assimilation genes </w:t>
      </w:r>
      <w:r w:rsidRPr="00622B14">
        <w:rPr>
          <w:i/>
        </w:rPr>
        <w:t>nirA</w:t>
      </w:r>
      <w:r w:rsidRPr="00622B14">
        <w:t xml:space="preserve"> and nitrate reductase at the moderate and extensive thaw, the mineralized</w:t>
      </w:r>
      <w:r w:rsidR="00D05366">
        <w:t xml:space="preserve"> nitrogen </w:t>
      </w:r>
      <w:r w:rsidRPr="00622B14">
        <w:t>was likely utilized by both plants and microbes. Yet, further studies are needed to directly measure functional processes to confirm these discussions.</w:t>
      </w:r>
    </w:p>
    <w:p w14:paraId="325E5FF9" w14:textId="6C18C851" w:rsidR="00622B14" w:rsidRPr="00622B14" w:rsidRDefault="00622B14" w:rsidP="00622B14">
      <w:pPr>
        <w:pStyle w:val="OU-Normal"/>
      </w:pPr>
      <w:r w:rsidRPr="00622B14">
        <w:t>We consistently detected the lowest abundances of genes involved in anaerobic processes under moderate thaw, including those involved in methanogenesis (</w:t>
      </w:r>
      <w:r w:rsidRPr="00622B14">
        <w:rPr>
          <w:i/>
        </w:rPr>
        <w:t>mcrA</w:t>
      </w:r>
      <w:r w:rsidRPr="00622B14">
        <w:t>),</w:t>
      </w:r>
      <w:r w:rsidR="00D05366">
        <w:t xml:space="preserve"> nitrogen </w:t>
      </w:r>
      <w:r w:rsidRPr="00622B14">
        <w:t>fixation (</w:t>
      </w:r>
      <w:r w:rsidRPr="00622B14">
        <w:rPr>
          <w:i/>
        </w:rPr>
        <w:t>nifH</w:t>
      </w:r>
      <w:r w:rsidRPr="00622B14">
        <w:t>), denitrification (</w:t>
      </w:r>
      <w:r w:rsidRPr="00622B14">
        <w:rPr>
          <w:i/>
        </w:rPr>
        <w:t>nirK</w:t>
      </w:r>
      <w:r w:rsidRPr="00622B14">
        <w:t xml:space="preserve">, </w:t>
      </w:r>
      <w:r w:rsidRPr="00622B14">
        <w:rPr>
          <w:i/>
        </w:rPr>
        <w:t>norB</w:t>
      </w:r>
      <w:r w:rsidRPr="00622B14">
        <w:t xml:space="preserve">, </w:t>
      </w:r>
      <w:r w:rsidRPr="00622B14">
        <w:rPr>
          <w:i/>
        </w:rPr>
        <w:t>nirS</w:t>
      </w:r>
      <w:r w:rsidRPr="00622B14">
        <w:t xml:space="preserve">, and </w:t>
      </w:r>
      <w:r w:rsidRPr="00622B14">
        <w:rPr>
          <w:i/>
        </w:rPr>
        <w:t>nosZ</w:t>
      </w:r>
      <w:r w:rsidRPr="00622B14">
        <w:t>), dissimilatory</w:t>
      </w:r>
      <w:r w:rsidR="00D05366">
        <w:t xml:space="preserve"> nitrogen </w:t>
      </w:r>
      <w:r w:rsidRPr="00622B14">
        <w:t>reduction (</w:t>
      </w:r>
      <w:r w:rsidRPr="00622B14">
        <w:rPr>
          <w:i/>
        </w:rPr>
        <w:t>napA</w:t>
      </w:r>
      <w:r w:rsidRPr="00622B14">
        <w:t>), and sulfite reduction (</w:t>
      </w:r>
      <w:r w:rsidRPr="00622B14">
        <w:rPr>
          <w:i/>
        </w:rPr>
        <w:t>dsrA</w:t>
      </w:r>
      <w:r w:rsidRPr="00622B14">
        <w:t>/</w:t>
      </w:r>
      <w:r w:rsidRPr="00622B14">
        <w:rPr>
          <w:i/>
        </w:rPr>
        <w:t>B</w:t>
      </w:r>
      <w:r w:rsidRPr="00622B14">
        <w:t xml:space="preserve">). This indicated that functional potentials for anaerobic reactions were more suppressed here, compared with minimally and extensively thawed sites. As contradictory it may seem with reported observations that thaw-induced saturated soil mosaics promote anoxic microbial processes </w:t>
      </w:r>
      <w:r w:rsidRPr="00622B14">
        <w:fldChar w:fldCharType="begin">
          <w:fldData xml:space="preserve">PEVuZE5vdGU+PENpdGU+PEF1dGhvcj5XYWxkcm9wPC9BdXRob3I+PFllYXI+MjAxMDwvWWVhcj48
UmVjTnVtPjQxMTwvUmVjTnVtPjxEaXNwbGF5VGV4dD4oQ29vbGVuIGFuZCBPcnNpIDIwMTUsIExp
cHNvbiBldCBhbCAyMDE1LCBNYWNrZWxwcmFuZyBldCBhbCAyMDExLCBXYWxkcm9wIGV0IGFsIDIw
MTApPC9EaXNwbGF5VGV4dD48cmVjb3JkPjxyZWMtbnVtYmVyPjEyMTwvcmVjLW51bWJlcj48Zm9y
ZWlnbi1rZXlzPjxrZXkgYXBwPSJFTiIgZGItaWQ9Inp0Zjl3OXp3dHd2YWFkZTlkMHF2ZnZ3aDU5
dzlmNWU5dno5dCIgdGltZXN0YW1wPSIxNTAzNDI0OTE3Ij4xMjE8L2tleT48L2ZvcmVpZ24ta2V5
cz48cmVmLXR5cGUgbmFtZT0iSm91cm5hbCBBcnRpY2xlIj4xNzwvcmVmLXR5cGU+PGNvbnRyaWJ1
dG9ycz48YXV0aG9ycz48YXV0aG9yPldhbGRyb3AsIE0uIFAuPC9hdXRob3I+PGF1dGhvcj5XaWNr
bGFuZCwgSy4gUC48L2F1dGhvcj48YXV0aG9yPldoaXRlIElpaSwgUi48L2F1dGhvcj48YXV0aG9y
PkJlcmhlLCBBLiBBLjwvYXV0aG9yPjxhdXRob3I+SGFyZGVuLCBKLiBXLjwvYXV0aG9yPjxhdXRo
b3I+Um9tYW5vdnNreSwgVi4gRS48L2F1dGhvcj48L2F1dGhvcnM+PC9jb250cmlidXRvcnM+PHRp
dGxlcz48dGl0bGU+TW9sZWN1bGFyIGludmVzdGlnYXRpb25zIGludG8gYSBnbG9iYWxseSBpbXBv
cnRhbnQgY2FyYm9uIHBvb2w6IHBlcm1hZnJvc3QtcHJvdGVjdGVkIGNhcmJvbiBpbiBBbGFza2Fu
IHNvaWxzPC90aXRsZT48c2Vjb25kYXJ5LXRpdGxlPkdsb2JhbCBDaGFuZ2UgQmlvbG9neTwvc2Vj
b25kYXJ5LXRpdGxlPjwvdGl0bGVzPjxwZXJpb2RpY2FsPjxmdWxsLXRpdGxlPkdsb2JhbCBDaGFu
Z2UgQmlvbG9neTwvZnVsbC10aXRsZT48L3BlcmlvZGljYWw+PHBhZ2VzPjI1NDMtMjU1NDwvcGFn
ZXM+PHZvbHVtZT4xNjwvdm9sdW1lPjxudW1iZXI+OTwvbnVtYmVyPjxrZXl3b3Jkcz48a2V5d29y
ZD5jYXJib24gY3ljbGluZzwva2V5d29yZD48a2V5d29yZD5lbnp5bWVzPC9rZXl3b3JkPjxrZXl3
b3JkPm1ldGhhbm9nZW5lc2lzPC9rZXl3b3JkPjxrZXl3b3JkPm1pY3JvYmlhbCBjb21tdW5pdGll
czwva2V5d29yZD48a2V5d29yZD5wZXJtYWZyb3N0PC9rZXl3b3JkPjxrZXl3b3JkPnJlc3BpcmF0
aW9uPC9rZXl3b3JkPjwva2V5d29yZHM+PGRhdGVzPjx5ZWFyPjIwMTA8L3llYXI+PC9kYXRlcz48
cHVibGlzaGVyPkJsYWNrd2VsbCBQdWJsaXNoaW5nIEx0ZDwvcHVibGlzaGVyPjxpc2JuPjEzNjUt
MjQ4NjwvaXNibj48dXJscz48cmVsYXRlZC11cmxzPjx1cmw+aHR0cDovL2R4LmRvaS5vcmcvMTAu
MTExMS9qLjEzNjUtMjQ4Ni4yMDA5LjAyMTQxLng8L3VybD48L3JlbGF0ZWQtdXJscz48L3VybHM+
PGVsZWN0cm9uaWMtcmVzb3VyY2UtbnVtPjEwLjExMTEvai4xMzY1LTI0ODYuMjAwOS4wMjE0MS54
PC9lbGVjdHJvbmljLXJlc291cmNlLW51bT48L3JlY29yZD48L0NpdGU+PENpdGU+PEF1dGhvcj5N
YWNrZWxwcmFuZzwvQXV0aG9yPjxZZWFyPjIwMTE8L1llYXI+PFJlY051bT4xNzwvUmVjTnVtPjxy
ZWNvcmQ+PHJlYy1udW1iZXI+Njc8L3JlYy1udW1iZXI+PGZvcmVpZ24ta2V5cz48a2V5IGFwcD0i
RU4iIGRiLWlkPSJ6dGY5dzl6d3R3dmFhZGU5ZDBxdmZ2d2g1OXc5ZjVlOXZ6OXQiIHRpbWVzdGFt
cD0iMTUwMzQyNDkxNiI+Njc8L2tleT48L2ZvcmVpZ24ta2V5cz48cmVmLXR5cGUgbmFtZT0iSm91
cm5hbCBBcnRpY2xlIj4xNzwvcmVmLXR5cGU+PGNvbnRyaWJ1dG9ycz48YXV0aG9ycz48YXV0aG9y
Pk1hY2tlbHByYW5nLCBSYWNoZWw8L2F1dGhvcj48YXV0aG9yPldhbGRyb3AsIE1hcmsgUC48L2F1
dGhvcj48YXV0aG9yPkRlQW5nZWxpcywgS3Jpc3RlbiBNLjwvYXV0aG9yPjxhdXRob3I+RGF2aWQs
IE1hdWRlIE0uPC9hdXRob3I+PGF1dGhvcj5DaGF2YXJyaWEsIEtyeXN0bGUgTC48L2F1dGhvcj48
YXV0aG9yPkJsYXpld2ljeiwgU3RldmVuIEouPC9hdXRob3I+PGF1dGhvcj5SdWJpbiwgRWR3YXJk
IE0uPC9hdXRob3I+PGF1dGhvcj5KYW5zc29uLCBKYW5ldCBLLjwvYXV0aG9yPjwvYXV0aG9ycz48
L2NvbnRyaWJ1dG9ycz48dGl0bGVzPjx0aXRsZT5NZXRhZ2Vub21pYyBhbmFseXNpcyBvZiBhIHBl
cm1hZnJvc3QgbWljcm9iaWFsIGNvbW11bml0eSByZXZlYWxzIGEgcmFwaWQgcmVzcG9uc2UgdG8g
dGhhdzwvdGl0bGU+PHNlY29uZGFyeS10aXRsZT5OYXR1cmU8L3NlY29uZGFyeS10aXRsZT48L3Rp
dGxlcz48cGVyaW9kaWNhbD48ZnVsbC10aXRsZT5OYXR1cmU8L2Z1bGwtdGl0bGU+PC9wZXJpb2Rp
Y2FsPjxwYWdlcz4zNjgtMzcxPC9wYWdlcz48dm9sdW1lPjQ4MDwvdm9sdW1lPjxudW1iZXI+NzM3
NzwvbnVtYmVyPjxkYXRlcz48eWVhcj4yMDExPC95ZWFyPjwvZGF0ZXM+PHB1Ymxpc2hlcj5OYXR1
cmUgUHVibGlzaGluZyBHcm91cCwgYSBkaXZpc2lvbiBvZiBNYWNtaWxsYW4gUHVibGlzaGVycyBM
aW1pdGVkLiBBbGwgUmlnaHRzIFJlc2VydmVkLjwvcHVibGlzaGVyPjxpc2JuPjAwMjgtMDgzNjwv
aXNibj48d29yay10eXBlPjEwLjEwMzgvbmF0dXJlMTA1NzY8L3dvcmstdHlwZT48dXJscz48cmVs
YXRlZC11cmxzPjx1cmw+aHR0cDovL2R4LmRvaS5vcmcvMTAuMTAzOC9uYXR1cmUxMDU3NjwvdXJs
PjwvcmVsYXRlZC11cmxzPjwvdXJscz48ZWxlY3Ryb25pYy1yZXNvdXJjZS1udW0+aHR0cDovL3d3
dy5uYXR1cmUuY29tL25hdHVyZS9qb3VybmFsL3Y0ODAvbjczNzcvYWJzL25hdHVyZTEwNTc2Lmh0
bWwjc3VwcGxlbWVudGFyeS1pbmZvcm1hdGlvbjwvZWxlY3Ryb25pYy1yZXNvdXJjZS1udW0+PC9y
ZWNvcmQ+PC9DaXRlPjxDaXRlPjxBdXRob3I+TGlwc29uPC9BdXRob3I+PFllYXI+MjAxNTwvWWVh
cj48UmVjTnVtPjE5NjwvUmVjTnVtPjxyZWNvcmQ+PHJlYy1udW1iZXI+NzA8L3JlYy1udW1iZXI+
PGZvcmVpZ24ta2V5cz48a2V5IGFwcD0iRU4iIGRiLWlkPSJ6dGY5dzl6d3R3dmFhZGU5ZDBxdmZ2
d2g1OXc5ZjVlOXZ6OXQiIHRpbWVzdGFtcD0iMTUwMzQyNDkxNiI+NzA8L2tleT48L2ZvcmVpZ24t
a2V5cz48cmVmLXR5cGUgbmFtZT0iSm91cm5hbCBBcnRpY2xlIj4xNzwvcmVmLXR5cGU+PGNvbnRy
aWJ1dG9ycz48YXV0aG9ycz48YXV0aG9yPkxpcHNvbiwgRGF2aWQgQS48L2F1dGhvcj48YXV0aG9y
PlJhYWIsIFRoZW9kb3JlIEsuPC9hdXRob3I+PGF1dGhvcj5QYXJrZXIsIE1lbGFuaWU8L2F1dGhv
cj48YXV0aG9yPktlbGxleSwgU2NvdHQgVC48L2F1dGhvcj48YXV0aG9yPkJyaXNsYXduLCBDb2xp
biBKLjwvYXV0aG9yPjxhdXRob3I+SmFuc3NvbiwgSmFuZXQ8L2F1dGhvcj48L2F1dGhvcnM+PC9j
b250cmlidXRvcnM+PHRpdGxlcz48dGl0bGU+Q2hhbmdlcyBpbiBtaWNyb2JpYWwgY29tbXVuaXRp
ZXMgYWxvbmcgcmVkb3ggZ3JhZGllbnRzIGluIHBvbHlnb25pemVkIEFyY3RpYyB3ZXQgdHVuZHJh
IHNvaWxzPC90aXRsZT48c2Vjb25kYXJ5LXRpdGxlPkVudmlyb25tZW50YWwgTWljcm9iaW9sb2d5
IFJlcG9ydHM8L3NlY29uZGFyeS10aXRsZT48L3RpdGxlcz48cGVyaW9kaWNhbD48ZnVsbC10aXRs
ZT5FbnZpcm9ubWVudGFsIE1pY3JvYmlvbG9neSBSZXBvcnRzPC9mdWxsLXRpdGxlPjwvcGVyaW9k
aWNhbD48cGFnZXM+NjQ5LTY1NzwvcGFnZXM+PHZvbHVtZT43PC92b2x1bWU+PG51bWJlcj40PC9u
dW1iZXI+PGRhdGVzPjx5ZWFyPjIwMTU8L3llYXI+PC9kYXRlcz48aXNibj4xNzU4LTIyMjk8L2lz
Ym4+PHVybHM+PHJlbGF0ZWQtdXJscz48dXJsPmh0dHA6Ly9keC5kb2kub3JnLzEwLjExMTEvMTc1
OC0yMjI5LjEyMzAxPC91cmw+PHVybD5odHRwOi8vb25saW5lbGlicmFyeS53aWxleS5jb20vc3Rv
cmUvMTAuMTExMS8xNzU4LTIyMjkuMTIzMDEvYXNzZXQvZW1pNDEyMzAxLnBkZj92PTEmYW1wO3Q9
aXI1M2FhdzUmYW1wO3M9NWMzNWVkNTUxMzg3NzI1MTAwOTExNzczNzEyNzZjMDEzMjQzNTI3Yjwv
dXJsPjwvcmVsYXRlZC11cmxzPjwvdXJscz48ZWxlY3Ryb25pYy1yZXNvdXJjZS1udW0+MTAuMTEx
MS8xNzU4LTIyMjkuMTIzMDE8L2VsZWN0cm9uaWMtcmVzb3VyY2UtbnVtPjwvcmVjb3JkPjwvQ2l0
ZT48Q2l0ZT48QXV0aG9yPkNvb2xlbjwvQXV0aG9yPjxZZWFyPjIwMTU8L1llYXI+PFJlY051bT41
ODwvUmVjTnVtPjxyZWNvcmQ+PHJlYy1udW1iZXI+Njg8L3JlYy1udW1iZXI+PGZvcmVpZ24ta2V5
cz48a2V5IGFwcD0iRU4iIGRiLWlkPSJ6dGY5dzl6d3R3dmFhZGU5ZDBxdmZ2d2g1OXc5ZjVlOXZ6
OXQiIHRpbWVzdGFtcD0iMTUwMzQyNDkxNiI+Njg8L2tleT48L2ZvcmVpZ24ta2V5cz48cmVmLXR5
cGUgbmFtZT0iSm91cm5hbCBBcnRpY2xlIj4xNzwvcmVmLXR5cGU+PGNvbnRyaWJ1dG9ycz48YXV0
aG9ycz48YXV0aG9yPkNvb2xlbixNIEogTDwvYXV0aG9yPjxhdXRob3I+T3JzaSxXaWxsaWFtIEQ8
L2F1dGhvcj48L2F1dGhvcnM+PC9jb250cmlidXRvcnM+PGF1dGgtYWRkcmVzcz4oUHJvZiBNIEou
Q29vbGVuLFdvb2RzIEhvbGUgT2NlYW5vZ3JhcGhpYyBJbnN0aXR1dGlvbixNYXJpbmUgQ2hlbWlz
dHJ5IGFuZCBHZW9jaGVtaXN0cnksTVMjNCxXb29kcyBIb2xlLDAyNTQwLE1BLFVTQSxtY29vbGVu
QHdob2kuZWR1KSYjeEQ7KFByb2YgTSBKLkNvb2xlbixDdXJ0aW4gVW5pdmVyc2l0eSxXZXN0ZXJu
IEF1c3RyYWxpYSBPcmdhbmljIGFuZCBJc290b3BlIEdlb2NoZW1pc3RyeSBDZW50cmUsIERlcGFy
dG1lbnQgb2YgQ2hlbWlzdHJ5LFBlcnRoLDY4NDUsV2VzdGVybiBBdXN0cmFsaWEsQXVzdHJhbGlh
LG1jb29sZW5Ad2hvaS5lZHUpJiN4RDsoRHIgV2lsbGlhbSBELk9yc2ksd29yc2lAd2hvaS5lZHUp
PC9hdXRoLWFkZHJlc3M+PHRpdGxlcz48dGl0bGU+VGhlIHRyYW5zY3JpcHRpb25hbCByZXNwb25z
ZSBvZiBtaWNyb2JpYWwgY29tbXVuaXRpZXMgaW4gdGhhd2luZyBBbGFza2FuIHBlcm1hZnJvc3Qg
c29pbHM8L3RpdGxlPjxzZWNvbmRhcnktdGl0bGU+RnJvbnRpZXJzIGluIE1pY3JvYmlvbG9neTwv
c2Vjb25kYXJ5LXRpdGxlPjxzaG9ydC10aXRsZT5QZXJtYWZyb3N0IHNvaWwgbWV0YXRyYW5zY3Jp
cHRvbWU8L3Nob3J0LXRpdGxlPjwvdGl0bGVzPjxwZXJpb2RpY2FsPjxmdWxsLXRpdGxlPkZyb250
aWVycyBpbiBNaWNyb2Jpb2xvZ3k8L2Z1bGwtdGl0bGU+PC9wZXJpb2RpY2FsPjx2b2x1bWU+Njwv
dm9sdW1lPjxrZXl3b3Jkcz48a2V5d29yZD5ETkEgUmVwYWlyLG1ldGF0cmFuc2NyaXB0b21pY3Ms
QmlvZmlsbSBmb3JtYXRpb24sUGVybWFmcm9zdCxhY2V0b2NsYXN0aWMgbWV0aGFub2dlbmVzaXMs
Q2VsbHVsYXIgZGVmZW5zZSBtZWNoYW5pc21zLGh5ZHJvbHlzaXMgb2YgYmlvcG9seW1lcnM8L2tl
eXdvcmQ+PC9rZXl3b3Jkcz48ZGF0ZXM+PHllYXI+MjAxNTwveWVhcj48cHViLWRhdGVzPjxkYXRl
PjIwMTUtTWFyY2gtMTY8L2RhdGU+PC9wdWItZGF0ZXM+PC9kYXRlcz48aXNibj4xNjY0LTMwMlg8
L2lzYm4+PHdvcmstdHlwZT5PcmlnaW5hbCBSZXNlYXJjaDwvd29yay10eXBlPjx1cmxzPjxyZWxh
dGVkLXVybHM+PHVybD5odHRwOi8vd3d3LmZyb250aWVyc2luLm9yZy9Kb3VybmFsL0Fic3RyYWN0
LmFzcHg/cz0xMTAyJmFtcDtuYW1lPXRlcnJlc3RyaWFsX21pY3JvYmlvbG9neSZhbXA7QVJUX0RP
ST0xMC4zMzg5L2ZtaWNiLjIwMTUuMDAxOTc8L3VybD48L3JlbGF0ZWQtdXJscz48L3VybHM+PGVs
ZWN0cm9uaWMtcmVzb3VyY2UtbnVtPjEwLjMzODkvZm1pY2IuMjAxNS4wMDE5NzwvZWxlY3Ryb25p
Yy1yZXNvdXJjZS1udW0+PGxhbmd1YWdlPkVuZ2xpc2g8L2xhbmd1YWdlPjwvcmVjb3JkPjwvQ2l0
ZT48L0VuZE5vdGU+AG==
</w:fldData>
        </w:fldChar>
      </w:r>
      <w:r w:rsidR="00FA773F">
        <w:instrText xml:space="preserve"> ADDIN EN.CITE </w:instrText>
      </w:r>
      <w:r w:rsidR="00FA773F">
        <w:fldChar w:fldCharType="begin">
          <w:fldData xml:space="preserve">PEVuZE5vdGU+PENpdGU+PEF1dGhvcj5XYWxkcm9wPC9BdXRob3I+PFllYXI+MjAxMDwvWWVhcj48
UmVjTnVtPjQxMTwvUmVjTnVtPjxEaXNwbGF5VGV4dD4oQ29vbGVuIGFuZCBPcnNpIDIwMTUsIExp
cHNvbiBldCBhbCAyMDE1LCBNYWNrZWxwcmFuZyBldCBhbCAyMDExLCBXYWxkcm9wIGV0IGFsIDIw
MTApPC9EaXNwbGF5VGV4dD48cmVjb3JkPjxyZWMtbnVtYmVyPjEyMTwvcmVjLW51bWJlcj48Zm9y
ZWlnbi1rZXlzPjxrZXkgYXBwPSJFTiIgZGItaWQ9Inp0Zjl3OXp3dHd2YWFkZTlkMHF2ZnZ3aDU5
dzlmNWU5dno5dCIgdGltZXN0YW1wPSIxNTAzNDI0OTE3Ij4xMjE8L2tleT48L2ZvcmVpZ24ta2V5
cz48cmVmLXR5cGUgbmFtZT0iSm91cm5hbCBBcnRpY2xlIj4xNzwvcmVmLXR5cGU+PGNvbnRyaWJ1
dG9ycz48YXV0aG9ycz48YXV0aG9yPldhbGRyb3AsIE0uIFAuPC9hdXRob3I+PGF1dGhvcj5XaWNr
bGFuZCwgSy4gUC48L2F1dGhvcj48YXV0aG9yPldoaXRlIElpaSwgUi48L2F1dGhvcj48YXV0aG9y
PkJlcmhlLCBBLiBBLjwvYXV0aG9yPjxhdXRob3I+SGFyZGVuLCBKLiBXLjwvYXV0aG9yPjxhdXRo
b3I+Um9tYW5vdnNreSwgVi4gRS48L2F1dGhvcj48L2F1dGhvcnM+PC9jb250cmlidXRvcnM+PHRp
dGxlcz48dGl0bGU+TW9sZWN1bGFyIGludmVzdGlnYXRpb25zIGludG8gYSBnbG9iYWxseSBpbXBv
cnRhbnQgY2FyYm9uIHBvb2w6IHBlcm1hZnJvc3QtcHJvdGVjdGVkIGNhcmJvbiBpbiBBbGFza2Fu
IHNvaWxzPC90aXRsZT48c2Vjb25kYXJ5LXRpdGxlPkdsb2JhbCBDaGFuZ2UgQmlvbG9neTwvc2Vj
b25kYXJ5LXRpdGxlPjwvdGl0bGVzPjxwZXJpb2RpY2FsPjxmdWxsLXRpdGxlPkdsb2JhbCBDaGFu
Z2UgQmlvbG9neTwvZnVsbC10aXRsZT48L3BlcmlvZGljYWw+PHBhZ2VzPjI1NDMtMjU1NDwvcGFn
ZXM+PHZvbHVtZT4xNjwvdm9sdW1lPjxudW1iZXI+OTwvbnVtYmVyPjxrZXl3b3Jkcz48a2V5d29y
ZD5jYXJib24gY3ljbGluZzwva2V5d29yZD48a2V5d29yZD5lbnp5bWVzPC9rZXl3b3JkPjxrZXl3
b3JkPm1ldGhhbm9nZW5lc2lzPC9rZXl3b3JkPjxrZXl3b3JkPm1pY3JvYmlhbCBjb21tdW5pdGll
czwva2V5d29yZD48a2V5d29yZD5wZXJtYWZyb3N0PC9rZXl3b3JkPjxrZXl3b3JkPnJlc3BpcmF0
aW9uPC9rZXl3b3JkPjwva2V5d29yZHM+PGRhdGVzPjx5ZWFyPjIwMTA8L3llYXI+PC9kYXRlcz48
cHVibGlzaGVyPkJsYWNrd2VsbCBQdWJsaXNoaW5nIEx0ZDwvcHVibGlzaGVyPjxpc2JuPjEzNjUt
MjQ4NjwvaXNibj48dXJscz48cmVsYXRlZC11cmxzPjx1cmw+aHR0cDovL2R4LmRvaS5vcmcvMTAu
MTExMS9qLjEzNjUtMjQ4Ni4yMDA5LjAyMTQxLng8L3VybD48L3JlbGF0ZWQtdXJscz48L3VybHM+
PGVsZWN0cm9uaWMtcmVzb3VyY2UtbnVtPjEwLjExMTEvai4xMzY1LTI0ODYuMjAwOS4wMjE0MS54
PC9lbGVjdHJvbmljLXJlc291cmNlLW51bT48L3JlY29yZD48L0NpdGU+PENpdGU+PEF1dGhvcj5N
YWNrZWxwcmFuZzwvQXV0aG9yPjxZZWFyPjIwMTE8L1llYXI+PFJlY051bT4xNzwvUmVjTnVtPjxy
ZWNvcmQ+PHJlYy1udW1iZXI+Njc8L3JlYy1udW1iZXI+PGZvcmVpZ24ta2V5cz48a2V5IGFwcD0i
RU4iIGRiLWlkPSJ6dGY5dzl6d3R3dmFhZGU5ZDBxdmZ2d2g1OXc5ZjVlOXZ6OXQiIHRpbWVzdGFt
cD0iMTUwMzQyNDkxNiI+Njc8L2tleT48L2ZvcmVpZ24ta2V5cz48cmVmLXR5cGUgbmFtZT0iSm91
cm5hbCBBcnRpY2xlIj4xNzwvcmVmLXR5cGU+PGNvbnRyaWJ1dG9ycz48YXV0aG9ycz48YXV0aG9y
Pk1hY2tlbHByYW5nLCBSYWNoZWw8L2F1dGhvcj48YXV0aG9yPldhbGRyb3AsIE1hcmsgUC48L2F1
dGhvcj48YXV0aG9yPkRlQW5nZWxpcywgS3Jpc3RlbiBNLjwvYXV0aG9yPjxhdXRob3I+RGF2aWQs
IE1hdWRlIE0uPC9hdXRob3I+PGF1dGhvcj5DaGF2YXJyaWEsIEtyeXN0bGUgTC48L2F1dGhvcj48
YXV0aG9yPkJsYXpld2ljeiwgU3RldmVuIEouPC9hdXRob3I+PGF1dGhvcj5SdWJpbiwgRWR3YXJk
IE0uPC9hdXRob3I+PGF1dGhvcj5KYW5zc29uLCBKYW5ldCBLLjwvYXV0aG9yPjwvYXV0aG9ycz48
L2NvbnRyaWJ1dG9ycz48dGl0bGVzPjx0aXRsZT5NZXRhZ2Vub21pYyBhbmFseXNpcyBvZiBhIHBl
cm1hZnJvc3QgbWljcm9iaWFsIGNvbW11bml0eSByZXZlYWxzIGEgcmFwaWQgcmVzcG9uc2UgdG8g
dGhhdzwvdGl0bGU+PHNlY29uZGFyeS10aXRsZT5OYXR1cmU8L3NlY29uZGFyeS10aXRsZT48L3Rp
dGxlcz48cGVyaW9kaWNhbD48ZnVsbC10aXRsZT5OYXR1cmU8L2Z1bGwtdGl0bGU+PC9wZXJpb2Rp
Y2FsPjxwYWdlcz4zNjgtMzcxPC9wYWdlcz48dm9sdW1lPjQ4MDwvdm9sdW1lPjxudW1iZXI+NzM3
NzwvbnVtYmVyPjxkYXRlcz48eWVhcj4yMDExPC95ZWFyPjwvZGF0ZXM+PHB1Ymxpc2hlcj5OYXR1
cmUgUHVibGlzaGluZyBHcm91cCwgYSBkaXZpc2lvbiBvZiBNYWNtaWxsYW4gUHVibGlzaGVycyBM
aW1pdGVkLiBBbGwgUmlnaHRzIFJlc2VydmVkLjwvcHVibGlzaGVyPjxpc2JuPjAwMjgtMDgzNjwv
aXNibj48d29yay10eXBlPjEwLjEwMzgvbmF0dXJlMTA1NzY8L3dvcmstdHlwZT48dXJscz48cmVs
YXRlZC11cmxzPjx1cmw+aHR0cDovL2R4LmRvaS5vcmcvMTAuMTAzOC9uYXR1cmUxMDU3NjwvdXJs
PjwvcmVsYXRlZC11cmxzPjwvdXJscz48ZWxlY3Ryb25pYy1yZXNvdXJjZS1udW0+aHR0cDovL3d3
dy5uYXR1cmUuY29tL25hdHVyZS9qb3VybmFsL3Y0ODAvbjczNzcvYWJzL25hdHVyZTEwNTc2Lmh0
bWwjc3VwcGxlbWVudGFyeS1pbmZvcm1hdGlvbjwvZWxlY3Ryb25pYy1yZXNvdXJjZS1udW0+PC9y
ZWNvcmQ+PC9DaXRlPjxDaXRlPjxBdXRob3I+TGlwc29uPC9BdXRob3I+PFllYXI+MjAxNTwvWWVh
cj48UmVjTnVtPjE5NjwvUmVjTnVtPjxyZWNvcmQ+PHJlYy1udW1iZXI+NzA8L3JlYy1udW1iZXI+
PGZvcmVpZ24ta2V5cz48a2V5IGFwcD0iRU4iIGRiLWlkPSJ6dGY5dzl6d3R3dmFhZGU5ZDBxdmZ2
d2g1OXc5ZjVlOXZ6OXQiIHRpbWVzdGFtcD0iMTUwMzQyNDkxNiI+NzA8L2tleT48L2ZvcmVpZ24t
a2V5cz48cmVmLXR5cGUgbmFtZT0iSm91cm5hbCBBcnRpY2xlIj4xNzwvcmVmLXR5cGU+PGNvbnRy
aWJ1dG9ycz48YXV0aG9ycz48YXV0aG9yPkxpcHNvbiwgRGF2aWQgQS48L2F1dGhvcj48YXV0aG9y
PlJhYWIsIFRoZW9kb3JlIEsuPC9hdXRob3I+PGF1dGhvcj5QYXJrZXIsIE1lbGFuaWU8L2F1dGhv
cj48YXV0aG9yPktlbGxleSwgU2NvdHQgVC48L2F1dGhvcj48YXV0aG9yPkJyaXNsYXduLCBDb2xp
biBKLjwvYXV0aG9yPjxhdXRob3I+SmFuc3NvbiwgSmFuZXQ8L2F1dGhvcj48L2F1dGhvcnM+PC9j
b250cmlidXRvcnM+PHRpdGxlcz48dGl0bGU+Q2hhbmdlcyBpbiBtaWNyb2JpYWwgY29tbXVuaXRp
ZXMgYWxvbmcgcmVkb3ggZ3JhZGllbnRzIGluIHBvbHlnb25pemVkIEFyY3RpYyB3ZXQgdHVuZHJh
IHNvaWxzPC90aXRsZT48c2Vjb25kYXJ5LXRpdGxlPkVudmlyb25tZW50YWwgTWljcm9iaW9sb2d5
IFJlcG9ydHM8L3NlY29uZGFyeS10aXRsZT48L3RpdGxlcz48cGVyaW9kaWNhbD48ZnVsbC10aXRs
ZT5FbnZpcm9ubWVudGFsIE1pY3JvYmlvbG9neSBSZXBvcnRzPC9mdWxsLXRpdGxlPjwvcGVyaW9k
aWNhbD48cGFnZXM+NjQ5LTY1NzwvcGFnZXM+PHZvbHVtZT43PC92b2x1bWU+PG51bWJlcj40PC9u
dW1iZXI+PGRhdGVzPjx5ZWFyPjIwMTU8L3llYXI+PC9kYXRlcz48aXNibj4xNzU4LTIyMjk8L2lz
Ym4+PHVybHM+PHJlbGF0ZWQtdXJscz48dXJsPmh0dHA6Ly9keC5kb2kub3JnLzEwLjExMTEvMTc1
OC0yMjI5LjEyMzAxPC91cmw+PHVybD5odHRwOi8vb25saW5lbGlicmFyeS53aWxleS5jb20vc3Rv
cmUvMTAuMTExMS8xNzU4LTIyMjkuMTIzMDEvYXNzZXQvZW1pNDEyMzAxLnBkZj92PTEmYW1wO3Q9
aXI1M2FhdzUmYW1wO3M9NWMzNWVkNTUxMzg3NzI1MTAwOTExNzczNzEyNzZjMDEzMjQzNTI3Yjwv
dXJsPjwvcmVsYXRlZC11cmxzPjwvdXJscz48ZWxlY3Ryb25pYy1yZXNvdXJjZS1udW0+MTAuMTEx
MS8xNzU4LTIyMjkuMTIzMDE8L2VsZWN0cm9uaWMtcmVzb3VyY2UtbnVtPjwvcmVjb3JkPjwvQ2l0
ZT48Q2l0ZT48QXV0aG9yPkNvb2xlbjwvQXV0aG9yPjxZZWFyPjIwMTU8L1llYXI+PFJlY051bT41
ODwvUmVjTnVtPjxyZWNvcmQ+PHJlYy1udW1iZXI+Njg8L3JlYy1udW1iZXI+PGZvcmVpZ24ta2V5
cz48a2V5IGFwcD0iRU4iIGRiLWlkPSJ6dGY5dzl6d3R3dmFhZGU5ZDBxdmZ2d2g1OXc5ZjVlOXZ6
OXQiIHRpbWVzdGFtcD0iMTUwMzQyNDkxNiI+Njg8L2tleT48L2ZvcmVpZ24ta2V5cz48cmVmLXR5
cGUgbmFtZT0iSm91cm5hbCBBcnRpY2xlIj4xNzwvcmVmLXR5cGU+PGNvbnRyaWJ1dG9ycz48YXV0
aG9ycz48YXV0aG9yPkNvb2xlbixNIEogTDwvYXV0aG9yPjxhdXRob3I+T3JzaSxXaWxsaWFtIEQ8
L2F1dGhvcj48L2F1dGhvcnM+PC9jb250cmlidXRvcnM+PGF1dGgtYWRkcmVzcz4oUHJvZiBNIEou
Q29vbGVuLFdvb2RzIEhvbGUgT2NlYW5vZ3JhcGhpYyBJbnN0aXR1dGlvbixNYXJpbmUgQ2hlbWlz
dHJ5IGFuZCBHZW9jaGVtaXN0cnksTVMjNCxXb29kcyBIb2xlLDAyNTQwLE1BLFVTQSxtY29vbGVu
QHdob2kuZWR1KSYjeEQ7KFByb2YgTSBKLkNvb2xlbixDdXJ0aW4gVW5pdmVyc2l0eSxXZXN0ZXJu
IEF1c3RyYWxpYSBPcmdhbmljIGFuZCBJc290b3BlIEdlb2NoZW1pc3RyeSBDZW50cmUsIERlcGFy
dG1lbnQgb2YgQ2hlbWlzdHJ5LFBlcnRoLDY4NDUsV2VzdGVybiBBdXN0cmFsaWEsQXVzdHJhbGlh
LG1jb29sZW5Ad2hvaS5lZHUpJiN4RDsoRHIgV2lsbGlhbSBELk9yc2ksd29yc2lAd2hvaS5lZHUp
PC9hdXRoLWFkZHJlc3M+PHRpdGxlcz48dGl0bGU+VGhlIHRyYW5zY3JpcHRpb25hbCByZXNwb25z
ZSBvZiBtaWNyb2JpYWwgY29tbXVuaXRpZXMgaW4gdGhhd2luZyBBbGFza2FuIHBlcm1hZnJvc3Qg
c29pbHM8L3RpdGxlPjxzZWNvbmRhcnktdGl0bGU+RnJvbnRpZXJzIGluIE1pY3JvYmlvbG9neTwv
c2Vjb25kYXJ5LXRpdGxlPjxzaG9ydC10aXRsZT5QZXJtYWZyb3N0IHNvaWwgbWV0YXRyYW5zY3Jp
cHRvbWU8L3Nob3J0LXRpdGxlPjwvdGl0bGVzPjxwZXJpb2RpY2FsPjxmdWxsLXRpdGxlPkZyb250
aWVycyBpbiBNaWNyb2Jpb2xvZ3k8L2Z1bGwtdGl0bGU+PC9wZXJpb2RpY2FsPjx2b2x1bWU+Njwv
dm9sdW1lPjxrZXl3b3Jkcz48a2V5d29yZD5ETkEgUmVwYWlyLG1ldGF0cmFuc2NyaXB0b21pY3Ms
QmlvZmlsbSBmb3JtYXRpb24sUGVybWFmcm9zdCxhY2V0b2NsYXN0aWMgbWV0aGFub2dlbmVzaXMs
Q2VsbHVsYXIgZGVmZW5zZSBtZWNoYW5pc21zLGh5ZHJvbHlzaXMgb2YgYmlvcG9seW1lcnM8L2tl
eXdvcmQ+PC9rZXl3b3Jkcz48ZGF0ZXM+PHllYXI+MjAxNTwveWVhcj48cHViLWRhdGVzPjxkYXRl
PjIwMTUtTWFyY2gtMTY8L2RhdGU+PC9wdWItZGF0ZXM+PC9kYXRlcz48aXNibj4xNjY0LTMwMlg8
L2lzYm4+PHdvcmstdHlwZT5PcmlnaW5hbCBSZXNlYXJjaDwvd29yay10eXBlPjx1cmxzPjxyZWxh
dGVkLXVybHM+PHVybD5odHRwOi8vd3d3LmZyb250aWVyc2luLm9yZy9Kb3VybmFsL0Fic3RyYWN0
LmFzcHg/cz0xMTAyJmFtcDtuYW1lPXRlcnJlc3RyaWFsX21pY3JvYmlvbG9neSZhbXA7QVJUX0RP
ST0xMC4zMzg5L2ZtaWNiLjIwMTUuMDAxOTc8L3VybD48L3JlbGF0ZWQtdXJscz48L3VybHM+PGVs
ZWN0cm9uaWMtcmVzb3VyY2UtbnVtPjEwLjMzODkvZm1pY2IuMjAxNS4wMDE5NzwvZWxlY3Ryb25p
Yy1yZXNvdXJjZS1udW0+PGxhbmd1YWdlPkVuZ2xpc2g8L2xhbmd1YWdlPjwvcmVjb3JkPjwvQ2l0
ZT48L0VuZE5vdGU+AG==
</w:fldData>
        </w:fldChar>
      </w:r>
      <w:r w:rsidR="00FA773F">
        <w:instrText xml:space="preserve"> ADDIN EN.CITE.DATA </w:instrText>
      </w:r>
      <w:r w:rsidR="00FA773F">
        <w:fldChar w:fldCharType="end"/>
      </w:r>
      <w:r w:rsidRPr="00622B14">
        <w:fldChar w:fldCharType="separate"/>
      </w:r>
      <w:r w:rsidR="00017C68">
        <w:rPr>
          <w:noProof/>
        </w:rPr>
        <w:t>(Coolen and Orsi 2015, Lipson et al 2015, Mackelprang et al 2011, Waldrop et al 2010)</w:t>
      </w:r>
      <w:r w:rsidRPr="00622B14">
        <w:fldChar w:fldCharType="end"/>
      </w:r>
      <w:r w:rsidRPr="00622B14">
        <w:t xml:space="preserve">, the EML study site is located at a well-drained mild slope with short period of visible water bogs only at the Ex sites in early summer. Only when the full soil depth profile is considered, waterlogging impacts deep soils for different lengths of time at the three sites. Thus, such topologic and hydrologic conditions did not result in a detectable increase in soil water content among our sites from our single time-point sampling. Conversely, ground subsidence could facilitate oxygen diffusion into areas below water table and plant roots also transport oxygen to the rhizosphere and the surrounding bulk soil </w:t>
      </w:r>
      <w:r w:rsidRPr="00622B14">
        <w:fldChar w:fldCharType="begin"/>
      </w:r>
      <w:r w:rsidR="00FA773F">
        <w:instrText xml:space="preserve"> ADDIN EN.CITE &lt;EndNote&gt;&lt;Cite&gt;&lt;Author&gt;Husson&lt;/Author&gt;&lt;Year&gt;2013&lt;/Year&gt;&lt;RecNum&gt;312&lt;/RecNum&gt;&lt;DisplayText&gt;(Husson 2013, Ponnamperuma 1972)&lt;/DisplayText&gt;&lt;record&gt;&lt;rec-number&gt;122&lt;/rec-number&gt;&lt;foreign-keys&gt;&lt;key app="EN" db-id="ztf9w9zwtwvaade9d0qvfvwh59w9f5e9vz9t" timestamp="1503424917"&gt;122&lt;/key&gt;&lt;/foreign-keys&gt;&lt;ref-type name="Journal Article"&gt;17&lt;/ref-type&gt;&lt;contributors&gt;&lt;authors&gt;&lt;author&gt;Husson, Olivier&lt;/author&gt;&lt;/authors&gt;&lt;/contributors&gt;&lt;titles&gt;&lt;title&gt;Redox potential (Eh) and pH as drivers of soil/plant/microorganism systems: a transdisciplinary overview pointing to integrative opportunities for agronomy&lt;/title&gt;&lt;secondary-title&gt;Plant and Soil&lt;/secondary-title&gt;&lt;/titles&gt;&lt;periodical&gt;&lt;full-title&gt;Plant and Soil&lt;/full-title&gt;&lt;/periodical&gt;&lt;pages&gt;389-417&lt;/pages&gt;&lt;volume&gt;362&lt;/volume&gt;&lt;number&gt;1&lt;/number&gt;&lt;dates&gt;&lt;year&gt;2013&lt;/year&gt;&lt;pub-dates&gt;&lt;date&gt;2013//&lt;/date&gt;&lt;/pub-dates&gt;&lt;/dates&gt;&lt;isbn&gt;1573-5036&lt;/isbn&gt;&lt;urls&gt;&lt;related-urls&gt;&lt;url&gt;http://dx.doi.org/10.1007/s11104-012-1429-7&lt;/url&gt;&lt;/related-urls&gt;&lt;/urls&gt;&lt;electronic-resource-num&gt;10.1007/s11104-012-1429-7&lt;/electronic-resource-num&gt;&lt;/record&gt;&lt;/Cite&gt;&lt;Cite&gt;&lt;Author&gt;Ponnamperuma&lt;/Author&gt;&lt;Year&gt;1972&lt;/Year&gt;&lt;RecNum&gt;366&lt;/RecNum&gt;&lt;record&gt;&lt;rec-number&gt;123&lt;/rec-number&gt;&lt;foreign-keys&gt;&lt;key app="EN" db-id="ztf9w9zwtwvaade9d0qvfvwh59w9f5e9vz9t" timestamp="1503424917"&gt;123&lt;/key&gt;&lt;/foreign-keys&gt;&lt;ref-type name="Journal Article"&gt;17&lt;/ref-type&gt;&lt;contributors&gt;&lt;authors&gt;&lt;author&gt;Ponnamperuma, Felix Nelson&lt;/author&gt;&lt;/authors&gt;&lt;/contributors&gt;&lt;titles&gt;&lt;title&gt;The chemistry of submerged soils&lt;/title&gt;&lt;secondary-title&gt;Advances in Agronomy&lt;/secondary-title&gt;&lt;/titles&gt;&lt;periodical&gt;&lt;full-title&gt;Advances in Agronomy&lt;/full-title&gt;&lt;/periodical&gt;&lt;pages&gt;29-96&lt;/pages&gt;&lt;volume&gt;24&lt;/volume&gt;&lt;dates&gt;&lt;year&gt;1972&lt;/year&gt;&lt;/dates&gt;&lt;isbn&gt;0065-2113&lt;/isbn&gt;&lt;urls&gt;&lt;/urls&gt;&lt;/record&gt;&lt;/Cite&gt;&lt;/EndNote&gt;</w:instrText>
      </w:r>
      <w:r w:rsidRPr="00622B14">
        <w:fldChar w:fldCharType="separate"/>
      </w:r>
      <w:r w:rsidR="00674C06">
        <w:rPr>
          <w:noProof/>
        </w:rPr>
        <w:t>(Husson 2013, Ponnamperuma 1972)</w:t>
      </w:r>
      <w:r w:rsidRPr="00622B14">
        <w:fldChar w:fldCharType="end"/>
      </w:r>
      <w:r w:rsidRPr="00622B14">
        <w:t>. At moderate thaw, these processes may have more thoroughly supported aerobic decomposition. Although the extensively thawed site had a greater maximum depression depth and higher plant biomass than the minimal site, soils here may remain saturated for a longer period of time than the other two sites. As thaw continues at EML, we may observe more severe water saturation and, subsequently, decreased oxidative potentials.</w:t>
      </w:r>
    </w:p>
    <w:p w14:paraId="69949D09" w14:textId="53F51D43" w:rsidR="00622B14" w:rsidRPr="00622B14" w:rsidRDefault="00622B14" w:rsidP="00622B14">
      <w:pPr>
        <w:pStyle w:val="OU-Normal"/>
      </w:pPr>
      <w:r w:rsidRPr="00622B14">
        <w:t xml:space="preserve">Notably, the explained variation in microbial functional potentials by the available plant and soil variables was low, probably because these measured environmental variables represent the conditions at the time of sampling rather than those spanning the sites’ histories, which deterministically shape the microbial communities. Low temperatures in permafrost regions tend to preserve a large diversity of historical seed banks </w:t>
      </w:r>
      <w:r w:rsidRPr="00622B14">
        <w:fldChar w:fldCharType="begin">
          <w:fldData xml:space="preserve">PEVuZE5vdGU+PENpdGU+PEF1dGhvcj5TdGV2ZW48L0F1dGhvcj48WWVhcj4yMDA2PC9ZZWFyPjxS
ZWNOdW0+MzkwPC9SZWNOdW0+PERpc3BsYXlUZXh0PihTdGV2ZW4gZXQgYWwgMjAwNiwgV2lsbGVy
c2xldiBldCBhbCAyMDA0KTwvRGlzcGxheVRleHQ+PHJlY29yZD48cmVjLW51bWJlcj4xMjQ8L3Jl
Yy1udW1iZXI+PGZvcmVpZ24ta2V5cz48a2V5IGFwcD0iRU4iIGRiLWlkPSJ6dGY5dzl6d3R3dmFh
ZGU5ZDBxdmZ2d2g1OXc5ZjVlOXZ6OXQiIHRpbWVzdGFtcD0iMTUwMzQyNDkxNyI+MTI0PC9rZXk+
PC9mb3JlaWduLWtleXM+PHJlZi10eXBlIG5hbWU9IkpvdXJuYWwgQXJ0aWNsZSI+MTc8L3JlZi10
eXBlPjxjb250cmlidXRvcnM+PGF1dGhvcnM+PGF1dGhvcj5TdGV2ZW4sIEJsYWlyZTwvYXV0aG9y
PjxhdXRob3I+TMOpdmVpbGzDqSwgUmljaGFyZDwvYXV0aG9yPjxhdXRob3I+UG9sbGFyZCwgV2F5
bmU8L2F1dGhvcj48YXV0aG9yPldoeXRlLCBMeWxlPC9hdXRob3I+PC9hdXRob3JzPjwvY29udHJp
YnV0b3JzPjx0aXRsZXM+PHRpdGxlPk1pY3JvYmlhbCBlY29sb2d5IGFuZCBiaW9kaXZlcnNpdHkg
aW4gcGVybWFmcm9zdDwvdGl0bGU+PHNlY29uZGFyeS10aXRsZT5FeHRyZW1vcGhpbGVzPC9zZWNv
bmRhcnktdGl0bGU+PC90aXRsZXM+PHBlcmlvZGljYWw+PGZ1bGwtdGl0bGU+RXh0cmVtb3BoaWxl
czwvZnVsbC10aXRsZT48L3BlcmlvZGljYWw+PHBhZ2VzPjI1OS0yNjc8L3BhZ2VzPjx2b2x1bWU+
MTA8L3ZvbHVtZT48bnVtYmVyPjQ8L251bWJlcj48a2V5d29yZHM+PGtleXdvcmQ+QmlvbWVkaWNh
bCBhbmQgTGlmZSBTY2llbmNlczwva2V5d29yZD48L2tleXdvcmRzPjxkYXRlcz48eWVhcj4yMDA2
PC95ZWFyPjwvZGF0ZXM+PHB1Ymxpc2hlcj5TcHJpbmdlciBKYXBhbjwvcHVibGlzaGVyPjxpc2Ju
PjE0MzEtMDY1MTwvaXNibj48dXJscz48cmVsYXRlZC11cmxzPjx1cmw+aHR0cDovL2R4LmRvaS5v
cmcvMTAuMTAwNy9zMDA3OTItMDA2LTA1MDYtMzwvdXJsPjx1cmw+aHR0cDovL2Rvd25sb2FkLnNw
cmluZ2VyLmNvbS9zdGF0aWMvcGRmLzY4L2FydCUyNTNBMTAuMTAwNyUyNTJGczAwNzkyLTAwNi0w
NTA2LTMucGRmP2F1dGg2Nj0xNDA5OTQ0NjgyXzI0MmJiOTZhYjA2YTIwMmYzMTQxNmNlOWM1NDY1
MTkwJmFtcDtleHQ9LnBkZjwvdXJsPjwvcmVsYXRlZC11cmxzPjwvdXJscz48ZWxlY3Ryb25pYy1y
ZXNvdXJjZS1udW0+MTAuMTAwNy9zMDA3OTItMDA2LTA1MDYtMzwvZWxlY3Ryb25pYy1yZXNvdXJj
ZS1udW0+PC9yZWNvcmQ+PC9DaXRlPjxDaXRlPjxBdXRob3I+V2lsbGVyc2xldjwvQXV0aG9yPjxZ
ZWFyPjIwMDQ8L1llYXI+PFJlY051bT40MTc8L1JlY051bT48cmVjb3JkPjxyZWMtbnVtYmVyPjEy
NTwvcmVjLW51bWJlcj48Zm9yZWlnbi1rZXlzPjxrZXkgYXBwPSJFTiIgZGItaWQ9Inp0Zjl3OXp3
dHd2YWFkZTlkMHF2ZnZ3aDU5dzlmNWU5dno5dCIgdGltZXN0YW1wPSIxNTAzNDI0OTE3Ij4xMjU8
L2tleT48L2ZvcmVpZ24ta2V5cz48cmVmLXR5cGUgbmFtZT0iSm91cm5hbCBBcnRpY2xlIj4xNzwv
cmVmLXR5cGU+PGNvbnRyaWJ1dG9ycz48YXV0aG9ycz48YXV0aG9yPldpbGxlcnNsZXYsIEVza2U8
L2F1dGhvcj48YXV0aG9yPkhhbnNlbiwgQW5kZXJzIEouPC9hdXRob3I+PGF1dGhvcj5Sw7hubiwg
UmVnaW48L2F1dGhvcj48YXV0aG9yPkJyYW5kLCBUaW5hIEIuPC9hdXRob3I+PGF1dGhvcj5CYXJu
ZXMsIElhbjwvYXV0aG9yPjxhdXRob3I+V2l1ZiwgQ2Fyc3RlbjwvYXV0aG9yPjxhdXRob3I+R2ls
aWNoaW5za3ksIERhdmlkPC9hdXRob3I+PGF1dGhvcj5NaXRjaGVsbCwgRGF2aWQ8L2F1dGhvcj48
YXV0aG9yPkNvb3BlciwgQWxhbjwvYXV0aG9yPjwvYXV0aG9ycz48L2NvbnRyaWJ1dG9ycz48dGl0
bGVzPjx0aXRsZT5Mb25nLXRlcm0gcGVyc2lzdGVuY2Ugb2YgYmFjdGVyaWFsIEROQTwvdGl0bGU+
PHNlY29uZGFyeS10aXRsZT5DdXJyZW50IEJpb2xvZ3k8L3NlY29uZGFyeS10aXRsZT48L3RpdGxl
cz48cGVyaW9kaWNhbD48ZnVsbC10aXRsZT5DdXJyZW50IEJpb2xvZ3k8L2Z1bGwtdGl0bGU+PC9w
ZXJpb2RpY2FsPjxwYWdlcz5SOS1SMTA8L3BhZ2VzPjx2b2x1bWU+MTQ8L3ZvbHVtZT48bnVtYmVy
PjE8L251bWJlcj48ZGF0ZXM+PHllYXI+MjAwNDwveWVhcj48cHViLWRhdGVzPjxkYXRlPjEvNi88
L2RhdGU+PC9wdWItZGF0ZXM+PC9kYXRlcz48aXNibj4wOTYwLTk4MjI8L2lzYm4+PHVybHM+PHJl
bGF0ZWQtdXJscz48dXJsPmh0dHA6Ly93d3cuc2NpZW5jZWRpcmVjdC5jb20vc2NpZW5jZS9hcnRp
Y2xlL3BpaS9TMDk2MDk4MjIwMzAwOTIzMDwvdXJsPjwvcmVsYXRlZC11cmxzPjwvdXJscz48ZWxl
Y3Ryb25pYy1yZXNvdXJjZS1udW0+aHR0cDovL2R4LmRvaS5vcmcvMTAuMTAxNi9qLmN1Yi4yMDAz
LjEyLjAxMjwvZWxlY3Ryb25pYy1yZXNvdXJjZS1udW0+PC9yZWNvcmQ+PC9DaXRlPjwvRW5kTm90
ZT4A
</w:fldData>
        </w:fldChar>
      </w:r>
      <w:r w:rsidR="00FA773F">
        <w:instrText xml:space="preserve"> ADDIN EN.CITE </w:instrText>
      </w:r>
      <w:r w:rsidR="00FA773F">
        <w:fldChar w:fldCharType="begin">
          <w:fldData xml:space="preserve">PEVuZE5vdGU+PENpdGU+PEF1dGhvcj5TdGV2ZW48L0F1dGhvcj48WWVhcj4yMDA2PC9ZZWFyPjxS
ZWNOdW0+MzkwPC9SZWNOdW0+PERpc3BsYXlUZXh0PihTdGV2ZW4gZXQgYWwgMjAwNiwgV2lsbGVy
c2xldiBldCBhbCAyMDA0KTwvRGlzcGxheVRleHQ+PHJlY29yZD48cmVjLW51bWJlcj4xMjQ8L3Jl
Yy1udW1iZXI+PGZvcmVpZ24ta2V5cz48a2V5IGFwcD0iRU4iIGRiLWlkPSJ6dGY5dzl6d3R3dmFh
ZGU5ZDBxdmZ2d2g1OXc5ZjVlOXZ6OXQiIHRpbWVzdGFtcD0iMTUwMzQyNDkxNyI+MTI0PC9rZXk+
PC9mb3JlaWduLWtleXM+PHJlZi10eXBlIG5hbWU9IkpvdXJuYWwgQXJ0aWNsZSI+MTc8L3JlZi10
eXBlPjxjb250cmlidXRvcnM+PGF1dGhvcnM+PGF1dGhvcj5TdGV2ZW4sIEJsYWlyZTwvYXV0aG9y
PjxhdXRob3I+TMOpdmVpbGzDqSwgUmljaGFyZDwvYXV0aG9yPjxhdXRob3I+UG9sbGFyZCwgV2F5
bmU8L2F1dGhvcj48YXV0aG9yPldoeXRlLCBMeWxlPC9hdXRob3I+PC9hdXRob3JzPjwvY29udHJp
YnV0b3JzPjx0aXRsZXM+PHRpdGxlPk1pY3JvYmlhbCBlY29sb2d5IGFuZCBiaW9kaXZlcnNpdHkg
aW4gcGVybWFmcm9zdDwvdGl0bGU+PHNlY29uZGFyeS10aXRsZT5FeHRyZW1vcGhpbGVzPC9zZWNv
bmRhcnktdGl0bGU+PC90aXRsZXM+PHBlcmlvZGljYWw+PGZ1bGwtdGl0bGU+RXh0cmVtb3BoaWxl
czwvZnVsbC10aXRsZT48L3BlcmlvZGljYWw+PHBhZ2VzPjI1OS0yNjc8L3BhZ2VzPjx2b2x1bWU+
MTA8L3ZvbHVtZT48bnVtYmVyPjQ8L251bWJlcj48a2V5d29yZHM+PGtleXdvcmQ+QmlvbWVkaWNh
bCBhbmQgTGlmZSBTY2llbmNlczwva2V5d29yZD48L2tleXdvcmRzPjxkYXRlcz48eWVhcj4yMDA2
PC95ZWFyPjwvZGF0ZXM+PHB1Ymxpc2hlcj5TcHJpbmdlciBKYXBhbjwvcHVibGlzaGVyPjxpc2Ju
PjE0MzEtMDY1MTwvaXNibj48dXJscz48cmVsYXRlZC11cmxzPjx1cmw+aHR0cDovL2R4LmRvaS5v
cmcvMTAuMTAwNy9zMDA3OTItMDA2LTA1MDYtMzwvdXJsPjx1cmw+aHR0cDovL2Rvd25sb2FkLnNw
cmluZ2VyLmNvbS9zdGF0aWMvcGRmLzY4L2FydCUyNTNBMTAuMTAwNyUyNTJGczAwNzkyLTAwNi0w
NTA2LTMucGRmP2F1dGg2Nj0xNDA5OTQ0NjgyXzI0MmJiOTZhYjA2YTIwMmYzMTQxNmNlOWM1NDY1
MTkwJmFtcDtleHQ9LnBkZjwvdXJsPjwvcmVsYXRlZC11cmxzPjwvdXJscz48ZWxlY3Ryb25pYy1y
ZXNvdXJjZS1udW0+MTAuMTAwNy9zMDA3OTItMDA2LTA1MDYtMzwvZWxlY3Ryb25pYy1yZXNvdXJj
ZS1udW0+PC9yZWNvcmQ+PC9DaXRlPjxDaXRlPjxBdXRob3I+V2lsbGVyc2xldjwvQXV0aG9yPjxZ
ZWFyPjIwMDQ8L1llYXI+PFJlY051bT40MTc8L1JlY051bT48cmVjb3JkPjxyZWMtbnVtYmVyPjEy
NTwvcmVjLW51bWJlcj48Zm9yZWlnbi1rZXlzPjxrZXkgYXBwPSJFTiIgZGItaWQ9Inp0Zjl3OXp3
dHd2YWFkZTlkMHF2ZnZ3aDU5dzlmNWU5dno5dCIgdGltZXN0YW1wPSIxNTAzNDI0OTE3Ij4xMjU8
L2tleT48L2ZvcmVpZ24ta2V5cz48cmVmLXR5cGUgbmFtZT0iSm91cm5hbCBBcnRpY2xlIj4xNzwv
cmVmLXR5cGU+PGNvbnRyaWJ1dG9ycz48YXV0aG9ycz48YXV0aG9yPldpbGxlcnNsZXYsIEVza2U8
L2F1dGhvcj48YXV0aG9yPkhhbnNlbiwgQW5kZXJzIEouPC9hdXRob3I+PGF1dGhvcj5Sw7hubiwg
UmVnaW48L2F1dGhvcj48YXV0aG9yPkJyYW5kLCBUaW5hIEIuPC9hdXRob3I+PGF1dGhvcj5CYXJu
ZXMsIElhbjwvYXV0aG9yPjxhdXRob3I+V2l1ZiwgQ2Fyc3RlbjwvYXV0aG9yPjxhdXRob3I+R2ls
aWNoaW5za3ksIERhdmlkPC9hdXRob3I+PGF1dGhvcj5NaXRjaGVsbCwgRGF2aWQ8L2F1dGhvcj48
YXV0aG9yPkNvb3BlciwgQWxhbjwvYXV0aG9yPjwvYXV0aG9ycz48L2NvbnRyaWJ1dG9ycz48dGl0
bGVzPjx0aXRsZT5Mb25nLXRlcm0gcGVyc2lzdGVuY2Ugb2YgYmFjdGVyaWFsIEROQTwvdGl0bGU+
PHNlY29uZGFyeS10aXRsZT5DdXJyZW50IEJpb2xvZ3k8L3NlY29uZGFyeS10aXRsZT48L3RpdGxl
cz48cGVyaW9kaWNhbD48ZnVsbC10aXRsZT5DdXJyZW50IEJpb2xvZ3k8L2Z1bGwtdGl0bGU+PC9w
ZXJpb2RpY2FsPjxwYWdlcz5SOS1SMTA8L3BhZ2VzPjx2b2x1bWU+MTQ8L3ZvbHVtZT48bnVtYmVy
PjE8L251bWJlcj48ZGF0ZXM+PHllYXI+MjAwNDwveWVhcj48cHViLWRhdGVzPjxkYXRlPjEvNi88
L2RhdGU+PC9wdWItZGF0ZXM+PC9kYXRlcz48aXNibj4wOTYwLTk4MjI8L2lzYm4+PHVybHM+PHJl
bGF0ZWQtdXJscz48dXJsPmh0dHA6Ly93d3cuc2NpZW5jZWRpcmVjdC5jb20vc2NpZW5jZS9hcnRp
Y2xlL3BpaS9TMDk2MDk4MjIwMzAwOTIzMDwvdXJsPjwvcmVsYXRlZC11cmxzPjwvdXJscz48ZWxl
Y3Ryb25pYy1yZXNvdXJjZS1udW0+aHR0cDovL2R4LmRvaS5vcmcvMTAuMTAxNi9qLmN1Yi4yMDAz
LjEyLjAxMjwvZWxlY3Ryb25pYy1yZXNvdXJjZS1udW0+PC9yZWNvcmQ+PC9DaXRlPjwvRW5kTm90
ZT4A
</w:fldData>
        </w:fldChar>
      </w:r>
      <w:r w:rsidR="00FA773F">
        <w:instrText xml:space="preserve"> ADDIN EN.CITE.DATA </w:instrText>
      </w:r>
      <w:r w:rsidR="00FA773F">
        <w:fldChar w:fldCharType="end"/>
      </w:r>
      <w:r w:rsidRPr="00622B14">
        <w:fldChar w:fldCharType="separate"/>
      </w:r>
      <w:r w:rsidR="00674C06">
        <w:rPr>
          <w:noProof/>
        </w:rPr>
        <w:t>(Steven et al 2006, Willerslev et al 2004)</w:t>
      </w:r>
      <w:r w:rsidRPr="00622B14">
        <w:fldChar w:fldCharType="end"/>
      </w:r>
      <w:r w:rsidRPr="00622B14">
        <w:t xml:space="preserve"> or dormant microbes </w:t>
      </w:r>
      <w:r w:rsidRPr="00622B14">
        <w:fldChar w:fldCharType="begin"/>
      </w:r>
      <w:r w:rsidR="00FA773F">
        <w:instrText xml:space="preserve"> ADDIN EN.CITE &lt;EndNote&gt;&lt;Cite&gt;&lt;Author&gt;Lennon&lt;/Author&gt;&lt;Year&gt;2011&lt;/Year&gt;&lt;RecNum&gt;329&lt;/RecNum&gt;&lt;DisplayText&gt;(Lennon and Jones 2011)&lt;/DisplayText&gt;&lt;record&gt;&lt;rec-number&gt;126&lt;/rec-number&gt;&lt;foreign-keys&gt;&lt;key app="EN" db-id="ztf9w9zwtwvaade9d0qvfvwh59w9f5e9vz9t" timestamp="1503424917"&gt;126&lt;/key&gt;&lt;/foreign-keys&gt;&lt;ref-type name="Journal Article"&gt;17&lt;/ref-type&gt;&lt;contributors&gt;&lt;authors&gt;&lt;author&gt;Lennon, Jay T.&lt;/author&gt;&lt;author&gt;Jones, Stuart E.&lt;/author&gt;&lt;/authors&gt;&lt;/contributors&gt;&lt;titles&gt;&lt;title&gt;Microbial seed banks: the ecological and evolutionary implications of dormancy&lt;/title&gt;&lt;secondary-title&gt;Nat Rev Micro&lt;/secondary-title&gt;&lt;/titles&gt;&lt;periodical&gt;&lt;full-title&gt;Nat Rev Micro&lt;/full-title&gt;&lt;/periodical&gt;&lt;pages&gt;119-130&lt;/pages&gt;&lt;volume&gt;9&lt;/volume&gt;&lt;number&gt;2&lt;/number&gt;&lt;dates&gt;&lt;year&gt;2011&lt;/year&gt;&lt;pub-dates&gt;&lt;date&gt;02//print&lt;/date&gt;&lt;/pub-dates&gt;&lt;/dates&gt;&lt;publisher&gt;Nature Publishing Group, a division of Macmillan Publishers Limited. All Rights Reserved.&lt;/publisher&gt;&lt;isbn&gt;1740-1526&lt;/isbn&gt;&lt;work-type&gt;10.1038/nrmicro2504&lt;/work-type&gt;&lt;urls&gt;&lt;related-urls&gt;&lt;url&gt;http://dx.doi.org/10.1038/nrmicro2504&lt;/url&gt;&lt;/related-urls&gt;&lt;/urls&gt;&lt;electronic-resource-num&gt;http://www.nature.com/nrmicro/journal/v9/n2/suppinfo/nrmicro2504_S1.html&lt;/electronic-resource-num&gt;&lt;/record&gt;&lt;/Cite&gt;&lt;/EndNote&gt;</w:instrText>
      </w:r>
      <w:r w:rsidRPr="00622B14">
        <w:fldChar w:fldCharType="separate"/>
      </w:r>
      <w:r w:rsidR="00E306FF">
        <w:rPr>
          <w:noProof/>
        </w:rPr>
        <w:t>(Lennon and Jones 2011)</w:t>
      </w:r>
      <w:r w:rsidRPr="00622B14">
        <w:fldChar w:fldCharType="end"/>
      </w:r>
      <w:r w:rsidRPr="00622B14">
        <w:t xml:space="preserve">, that can be captured by DNA-based metagenomic techniques. In addition, stochastic processes </w:t>
      </w:r>
      <w:r w:rsidRPr="00622B14">
        <w:fldChar w:fldCharType="begin">
          <w:fldData xml:space="preserve">PEVuZE5vdGU+PENpdGU+PEF1dGhvcj5TdGVnZW48L0F1dGhvcj48WWVhcj4yMDEyPC9ZZWFyPjxS
ZWNOdW0+Mzg4PC9SZWNOdW0+PERpc3BsYXlUZXh0PihTdGVnZW4gZXQgYWwgMjAxMiwgWmhvdSBl
dCBhbCAyMDEzLCBaaG91IGV0IGFsIDIwMTQpPC9EaXNwbGF5VGV4dD48cmVjb3JkPjxyZWMtbnVt
YmVyPjEyNzwvcmVjLW51bWJlcj48Zm9yZWlnbi1rZXlzPjxrZXkgYXBwPSJFTiIgZGItaWQ9Inp0
Zjl3OXp3dHd2YWFkZTlkMHF2ZnZ3aDU5dzlmNWU5dno5dCIgdGltZXN0YW1wPSIxNTAzNDI0OTE3
Ij4xMjc8L2tleT48L2ZvcmVpZ24ta2V5cz48cmVmLXR5cGUgbmFtZT0iSm91cm5hbCBBcnRpY2xl
Ij4xNzwvcmVmLXR5cGU+PGNvbnRyaWJ1dG9ycz48YXV0aG9ycz48YXV0aG9yPlN0ZWdlbiwgSmFt
ZXMgQy48L2F1dGhvcj48YXV0aG9yPkxpbiwgWHVlanU8L2F1dGhvcj48YXV0aG9yPktvbm9wa2Es
IEFsbGFuIEUuPC9hdXRob3I+PGF1dGhvcj5GcmVkcmlja3NvbiwgSmFtZXMgSy48L2F1dGhvcj48
L2F1dGhvcnM+PC9jb250cmlidXRvcnM+PHRpdGxlcz48dGl0bGU+U3RvY2hhc3RpYyBhbmQgZGV0
ZXJtaW5pc3RpYyBhc3NlbWJseSBwcm9jZXNzZXMgaW4gc3Vic3VyZmFjZSBtaWNyb2JpYWwgY29t
bXVuaXRpZXM8L3RpdGxlPjxzZWNvbmRhcnktdGl0bGU+SVNNRSBKPC9zZWNvbmRhcnktdGl0bGU+
PC90aXRsZXM+PHBlcmlvZGljYWw+PGZ1bGwtdGl0bGU+SVNNRSBKPC9mdWxsLXRpdGxlPjwvcGVy
aW9kaWNhbD48cGFnZXM+MTY1My0xNjY0PC9wYWdlcz48dm9sdW1lPjY8L3ZvbHVtZT48bnVtYmVy
Pjk8L251bWJlcj48ZGF0ZXM+PHllYXI+MjAxMjwveWVhcj48cHViLWRhdGVzPjxkYXRlPjA5Ly9w
cmludDwvZGF0ZT48L3B1Yi1kYXRlcz48L2RhdGVzPjxwdWJsaXNoZXI+SW50ZXJuYXRpb25hbCBT
b2NpZXR5IGZvciBNaWNyb2JpYWwgRWNvbG9neTwvcHVibGlzaGVyPjxpc2JuPjE3NTEtNzM2Mjwv
aXNibj48dXJscz48cmVsYXRlZC11cmxzPjx1cmw+aHR0cDovL2R4LmRvaS5vcmcvMTAuMTAzOC9p
c21lai4yMDEyLjIyPC91cmw+PC9yZWxhdGVkLXVybHM+PC91cmxzPjxlbGVjdHJvbmljLXJlc291
cmNlLW51bT5odHRwOi8vd3d3Lm5hdHVyZS5jb20vaXNtZWovam91cm5hbC92Ni9uOS9zdXBwaW5m
by9pc21lajIwMTIyMnMxLmh0bWw8L2VsZWN0cm9uaWMtcmVzb3VyY2UtbnVtPjwvcmVjb3JkPjwv
Q2l0ZT48Q2l0ZT48QXV0aG9yPlpob3U8L0F1dGhvcj48WWVhcj4yMDE0PC9ZZWFyPjxSZWNOdW0+
NDI1PC9SZWNOdW0+PHJlY29yZD48cmVjLW51bWJlcj4xMjg8L3JlYy1udW1iZXI+PGZvcmVpZ24t
a2V5cz48a2V5IGFwcD0iRU4iIGRiLWlkPSJ6dGY5dzl6d3R3dmFhZGU5ZDBxdmZ2d2g1OXc5ZjVl
OXZ6OXQiIHRpbWVzdGFtcD0iMTUwMzQyNDkxNyI+MTI4PC9rZXk+PC9mb3JlaWduLWtleXM+PHJl
Zi10eXBlIG5hbWU9IkpvdXJuYWwgQXJ0aWNsZSI+MTc8L3JlZi10eXBlPjxjb250cmlidXRvcnM+
PGF1dGhvcnM+PGF1dGhvcj5aaG91LCBKaXpob25nPC9hdXRob3I+PGF1dGhvcj5EZW5nLCBZZTwv
YXV0aG9yPjxhdXRob3I+WmhhbmcsIFBpbmc8L2F1dGhvcj48YXV0aG9yPlh1ZSwgS2FpPC9hdXRo
b3I+PGF1dGhvcj5MaWFuZywgWXV0aW5nPC9hdXRob3I+PGF1dGhvcj5WYW4gTm9zdHJhbmQsIEpv
eSBELjwvYXV0aG9yPjxhdXRob3I+WWFuZywgWXVuZmVuZzwvYXV0aG9yPjxhdXRob3I+SGUsIFpo
aWxpPC9hdXRob3I+PGF1dGhvcj5XdSwgTGl5b3U8L2F1dGhvcj48YXV0aG9yPlN0YWhsLCBEYXZp
ZCBBLjwvYXV0aG9yPjxhdXRob3I+SGF6ZW4sIFRlcnJ5IEMuPC9hdXRob3I+PGF1dGhvcj5UaWVk
amUsIEphbWVzIE0uPC9hdXRob3I+PGF1dGhvcj5BcmtpbiwgQWRhbSBQLjwvYXV0aG9yPjwvYXV0
aG9ycz48L2NvbnRyaWJ1dG9ycz48dGl0bGVzPjx0aXRsZT5TdG9jaGFzdGljaXR5LCBzdWNjZXNz
aW9uLCBhbmQgZW52aXJvbm1lbnRhbCBwZXJ0dXJiYXRpb25zIGluIGEgZmx1aWRpYyBlY29zeXN0
ZW08L3RpdGxlPjxzZWNvbmRhcnktdGl0bGU+UHJvY2VlZGluZ3Mgb2YgdGhlIE5hdGlvbmFsIEFj
YWRlbXkgb2YgU2NpZW5jZXM8L3NlY29uZGFyeS10aXRsZT48L3RpdGxlcz48cGVyaW9kaWNhbD48
ZnVsbC10aXRsZT5Qcm9jZWVkaW5ncyBvZiB0aGUgTmF0aW9uYWwgQWNhZGVteSBvZiBTY2llbmNl
czwvZnVsbC10aXRsZT48L3BlcmlvZGljYWw+PHBhZ2VzPkU4MzYtRTg0NTwvcGFnZXM+PHZvbHVt
ZT4xMTE8L3ZvbHVtZT48bnVtYmVyPjk8L251bWJlcj48ZGF0ZXM+PHllYXI+MjAxNDwveWVhcj48
cHViLWRhdGVzPjxkYXRlPk1hcmNoIDQsIDIwMTQ8L2RhdGU+PC9wdWItZGF0ZXM+PC9kYXRlcz48
dXJscz48cmVsYXRlZC11cmxzPjx1cmw+aHR0cDovL3d3dy5wbmFzLm9yZy9jb250ZW50LzExMS85
L0U4MzYuYWJzdHJhY3Q8L3VybD48L3JlbGF0ZWQtdXJscz48L3VybHM+PGVsZWN0cm9uaWMtcmVz
b3VyY2UtbnVtPjEwLjEwNzMvcG5hcy4xMzI0MDQ0MTExPC9lbGVjdHJvbmljLXJlc291cmNlLW51
bT48L3JlY29yZD48L0NpdGU+PENpdGU+PEF1dGhvcj5aaG91PC9BdXRob3I+PFllYXI+MjAxMzwv
WWVhcj48UmVjTnVtPjQyNzwvUmVjTnVtPjxyZWNvcmQ+PHJlYy1udW1iZXI+MTI5PC9yZWMtbnVt
YmVyPjxmb3JlaWduLWtleXM+PGtleSBhcHA9IkVOIiBkYi1pZD0ienRmOXc5end0d3ZhYWRlOWQw
cXZmdndoNTl3OWY1ZTl2ejl0IiB0aW1lc3RhbXA9IjE1MDM0MjQ5MTciPjEyOTwva2V5PjwvZm9y
ZWlnbi1rZXlzPjxyZWYtdHlwZSBuYW1lPSJKb3VybmFsIEFydGljbGUiPjE3PC9yZWYtdHlwZT48
Y29udHJpYnV0b3JzPjxhdXRob3JzPjxhdXRob3I+WmhvdSwgSml6aG9uZzwvYXV0aG9yPjxhdXRo
b3I+TGl1LCBXZW56b25nPC9hdXRob3I+PGF1dGhvcj5EZW5nLCBZZTwvYXV0aG9yPjxhdXRob3I+
SmlhbmcsIFlpLUh1ZWk8L2F1dGhvcj48YXV0aG9yPlh1ZSwgS2FpPC9hdXRob3I+PGF1dGhvcj5I
ZSwgWmhpbGk8L2F1dGhvcj48YXV0aG9yPlZhbiBOb3N0cmFuZCwgSm95IEQuPC9hdXRob3I+PGF1
dGhvcj5XdSwgTGl5b3U8L2F1dGhvcj48YXV0aG9yPllhbmcsIFl1bmZlbmc8L2F1dGhvcj48YXV0
aG9yPldhbmcsIEFpamllPC9hdXRob3I+PC9hdXRob3JzPjwvY29udHJpYnV0b3JzPjx0aXRsZXM+
PHRpdGxlPlN0b2NoYXN0aWMgYXNzZW1ibHkgbGVhZHMgdG8gYWx0ZXJuYXRpdmUgY29tbXVuaXRp
ZXMgd2l0aCBkaXN0aW5jdCBmdW5jdGlvbnMgaW4gYSBiaW9yZWFjdG9yIG1pY3JvYmlhbCBjb21t
dW5pdHk8L3RpdGxlPjxzZWNvbmRhcnktdGl0bGU+bUJpbzwvc2Vjb25kYXJ5LXRpdGxlPjwvdGl0
bGVzPjxwZXJpb2RpY2FsPjxmdWxsLXRpdGxlPm1CaW88L2Z1bGwtdGl0bGU+PC9wZXJpb2RpY2Fs
Pjx2b2x1bWU+NDwvdm9sdW1lPjxudW1iZXI+MjwvbnVtYmVyPjxkYXRlcz48eWVhcj4yMDEzPC95
ZWFyPjxwdWItZGF0ZXM+PGRhdGU+TWF5IDEsIDIwMTM8L2RhdGU+PC9wdWItZGF0ZXM+PC9kYXRl
cz48dXJscz48cmVsYXRlZC11cmxzPjx1cmw+aHR0cDovL21iaW8uYXNtLm9yZy9jb250ZW50LzQv
Mi9lMDA1ODQtMTIuYWJzdHJhY3Q8L3VybD48L3JlbGF0ZWQtdXJscz48L3VybHM+PGVsZWN0cm9u
aWMtcmVzb3VyY2UtbnVtPjEwLjExMjgvbUJpby4wMDU4NC0xMjwvZWxlY3Ryb25pYy1yZXNvdXJj
ZS1udW0+PC9yZWNvcmQ+PC9DaXRlPjwvRW5kTm90ZT5=
</w:fldData>
        </w:fldChar>
      </w:r>
      <w:r w:rsidR="00FA773F">
        <w:instrText xml:space="preserve"> ADDIN EN.CITE </w:instrText>
      </w:r>
      <w:r w:rsidR="00FA773F">
        <w:fldChar w:fldCharType="begin">
          <w:fldData xml:space="preserve">PEVuZE5vdGU+PENpdGU+PEF1dGhvcj5TdGVnZW48L0F1dGhvcj48WWVhcj4yMDEyPC9ZZWFyPjxS
ZWNOdW0+Mzg4PC9SZWNOdW0+PERpc3BsYXlUZXh0PihTdGVnZW4gZXQgYWwgMjAxMiwgWmhvdSBl
dCBhbCAyMDEzLCBaaG91IGV0IGFsIDIwMTQpPC9EaXNwbGF5VGV4dD48cmVjb3JkPjxyZWMtbnVt
YmVyPjEyNzwvcmVjLW51bWJlcj48Zm9yZWlnbi1rZXlzPjxrZXkgYXBwPSJFTiIgZGItaWQ9Inp0
Zjl3OXp3dHd2YWFkZTlkMHF2ZnZ3aDU5dzlmNWU5dno5dCIgdGltZXN0YW1wPSIxNTAzNDI0OTE3
Ij4xMjc8L2tleT48L2ZvcmVpZ24ta2V5cz48cmVmLXR5cGUgbmFtZT0iSm91cm5hbCBBcnRpY2xl
Ij4xNzwvcmVmLXR5cGU+PGNvbnRyaWJ1dG9ycz48YXV0aG9ycz48YXV0aG9yPlN0ZWdlbiwgSmFt
ZXMgQy48L2F1dGhvcj48YXV0aG9yPkxpbiwgWHVlanU8L2F1dGhvcj48YXV0aG9yPktvbm9wa2Es
IEFsbGFuIEUuPC9hdXRob3I+PGF1dGhvcj5GcmVkcmlja3NvbiwgSmFtZXMgSy48L2F1dGhvcj48
L2F1dGhvcnM+PC9jb250cmlidXRvcnM+PHRpdGxlcz48dGl0bGU+U3RvY2hhc3RpYyBhbmQgZGV0
ZXJtaW5pc3RpYyBhc3NlbWJseSBwcm9jZXNzZXMgaW4gc3Vic3VyZmFjZSBtaWNyb2JpYWwgY29t
bXVuaXRpZXM8L3RpdGxlPjxzZWNvbmRhcnktdGl0bGU+SVNNRSBKPC9zZWNvbmRhcnktdGl0bGU+
PC90aXRsZXM+PHBlcmlvZGljYWw+PGZ1bGwtdGl0bGU+SVNNRSBKPC9mdWxsLXRpdGxlPjwvcGVy
aW9kaWNhbD48cGFnZXM+MTY1My0xNjY0PC9wYWdlcz48dm9sdW1lPjY8L3ZvbHVtZT48bnVtYmVy
Pjk8L251bWJlcj48ZGF0ZXM+PHllYXI+MjAxMjwveWVhcj48cHViLWRhdGVzPjxkYXRlPjA5Ly9w
cmludDwvZGF0ZT48L3B1Yi1kYXRlcz48L2RhdGVzPjxwdWJsaXNoZXI+SW50ZXJuYXRpb25hbCBT
b2NpZXR5IGZvciBNaWNyb2JpYWwgRWNvbG9neTwvcHVibGlzaGVyPjxpc2JuPjE3NTEtNzM2Mjwv
aXNibj48dXJscz48cmVsYXRlZC11cmxzPjx1cmw+aHR0cDovL2R4LmRvaS5vcmcvMTAuMTAzOC9p
c21lai4yMDEyLjIyPC91cmw+PC9yZWxhdGVkLXVybHM+PC91cmxzPjxlbGVjdHJvbmljLXJlc291
cmNlLW51bT5odHRwOi8vd3d3Lm5hdHVyZS5jb20vaXNtZWovam91cm5hbC92Ni9uOS9zdXBwaW5m
by9pc21lajIwMTIyMnMxLmh0bWw8L2VsZWN0cm9uaWMtcmVzb3VyY2UtbnVtPjwvcmVjb3JkPjwv
Q2l0ZT48Q2l0ZT48QXV0aG9yPlpob3U8L0F1dGhvcj48WWVhcj4yMDE0PC9ZZWFyPjxSZWNOdW0+
NDI1PC9SZWNOdW0+PHJlY29yZD48cmVjLW51bWJlcj4xMjg8L3JlYy1udW1iZXI+PGZvcmVpZ24t
a2V5cz48a2V5IGFwcD0iRU4iIGRiLWlkPSJ6dGY5dzl6d3R3dmFhZGU5ZDBxdmZ2d2g1OXc5ZjVl
OXZ6OXQiIHRpbWVzdGFtcD0iMTUwMzQyNDkxNyI+MTI4PC9rZXk+PC9mb3JlaWduLWtleXM+PHJl
Zi10eXBlIG5hbWU9IkpvdXJuYWwgQXJ0aWNsZSI+MTc8L3JlZi10eXBlPjxjb250cmlidXRvcnM+
PGF1dGhvcnM+PGF1dGhvcj5aaG91LCBKaXpob25nPC9hdXRob3I+PGF1dGhvcj5EZW5nLCBZZTwv
YXV0aG9yPjxhdXRob3I+WmhhbmcsIFBpbmc8L2F1dGhvcj48YXV0aG9yPlh1ZSwgS2FpPC9hdXRo
b3I+PGF1dGhvcj5MaWFuZywgWXV0aW5nPC9hdXRob3I+PGF1dGhvcj5WYW4gTm9zdHJhbmQsIEpv
eSBELjwvYXV0aG9yPjxhdXRob3I+WWFuZywgWXVuZmVuZzwvYXV0aG9yPjxhdXRob3I+SGUsIFpo
aWxpPC9hdXRob3I+PGF1dGhvcj5XdSwgTGl5b3U8L2F1dGhvcj48YXV0aG9yPlN0YWhsLCBEYXZp
ZCBBLjwvYXV0aG9yPjxhdXRob3I+SGF6ZW4sIFRlcnJ5IEMuPC9hdXRob3I+PGF1dGhvcj5UaWVk
amUsIEphbWVzIE0uPC9hdXRob3I+PGF1dGhvcj5BcmtpbiwgQWRhbSBQLjwvYXV0aG9yPjwvYXV0
aG9ycz48L2NvbnRyaWJ1dG9ycz48dGl0bGVzPjx0aXRsZT5TdG9jaGFzdGljaXR5LCBzdWNjZXNz
aW9uLCBhbmQgZW52aXJvbm1lbnRhbCBwZXJ0dXJiYXRpb25zIGluIGEgZmx1aWRpYyBlY29zeXN0
ZW08L3RpdGxlPjxzZWNvbmRhcnktdGl0bGU+UHJvY2VlZGluZ3Mgb2YgdGhlIE5hdGlvbmFsIEFj
YWRlbXkgb2YgU2NpZW5jZXM8L3NlY29uZGFyeS10aXRsZT48L3RpdGxlcz48cGVyaW9kaWNhbD48
ZnVsbC10aXRsZT5Qcm9jZWVkaW5ncyBvZiB0aGUgTmF0aW9uYWwgQWNhZGVteSBvZiBTY2llbmNl
czwvZnVsbC10aXRsZT48L3BlcmlvZGljYWw+PHBhZ2VzPkU4MzYtRTg0NTwvcGFnZXM+PHZvbHVt
ZT4xMTE8L3ZvbHVtZT48bnVtYmVyPjk8L251bWJlcj48ZGF0ZXM+PHllYXI+MjAxNDwveWVhcj48
cHViLWRhdGVzPjxkYXRlPk1hcmNoIDQsIDIwMTQ8L2RhdGU+PC9wdWItZGF0ZXM+PC9kYXRlcz48
dXJscz48cmVsYXRlZC11cmxzPjx1cmw+aHR0cDovL3d3dy5wbmFzLm9yZy9jb250ZW50LzExMS85
L0U4MzYuYWJzdHJhY3Q8L3VybD48L3JlbGF0ZWQtdXJscz48L3VybHM+PGVsZWN0cm9uaWMtcmVz
b3VyY2UtbnVtPjEwLjEwNzMvcG5hcy4xMzI0MDQ0MTExPC9lbGVjdHJvbmljLXJlc291cmNlLW51
bT48L3JlY29yZD48L0NpdGU+PENpdGU+PEF1dGhvcj5aaG91PC9BdXRob3I+PFllYXI+MjAxMzwv
WWVhcj48UmVjTnVtPjQyNzwvUmVjTnVtPjxyZWNvcmQ+PHJlYy1udW1iZXI+MTI5PC9yZWMtbnVt
YmVyPjxmb3JlaWduLWtleXM+PGtleSBhcHA9IkVOIiBkYi1pZD0ienRmOXc5end0d3ZhYWRlOWQw
cXZmdndoNTl3OWY1ZTl2ejl0IiB0aW1lc3RhbXA9IjE1MDM0MjQ5MTciPjEyOTwva2V5PjwvZm9y
ZWlnbi1rZXlzPjxyZWYtdHlwZSBuYW1lPSJKb3VybmFsIEFydGljbGUiPjE3PC9yZWYtdHlwZT48
Y29udHJpYnV0b3JzPjxhdXRob3JzPjxhdXRob3I+WmhvdSwgSml6aG9uZzwvYXV0aG9yPjxhdXRo
b3I+TGl1LCBXZW56b25nPC9hdXRob3I+PGF1dGhvcj5EZW5nLCBZZTwvYXV0aG9yPjxhdXRob3I+
SmlhbmcsIFlpLUh1ZWk8L2F1dGhvcj48YXV0aG9yPlh1ZSwgS2FpPC9hdXRob3I+PGF1dGhvcj5I
ZSwgWmhpbGk8L2F1dGhvcj48YXV0aG9yPlZhbiBOb3N0cmFuZCwgSm95IEQuPC9hdXRob3I+PGF1
dGhvcj5XdSwgTGl5b3U8L2F1dGhvcj48YXV0aG9yPllhbmcsIFl1bmZlbmc8L2F1dGhvcj48YXV0
aG9yPldhbmcsIEFpamllPC9hdXRob3I+PC9hdXRob3JzPjwvY29udHJpYnV0b3JzPjx0aXRsZXM+
PHRpdGxlPlN0b2NoYXN0aWMgYXNzZW1ibHkgbGVhZHMgdG8gYWx0ZXJuYXRpdmUgY29tbXVuaXRp
ZXMgd2l0aCBkaXN0aW5jdCBmdW5jdGlvbnMgaW4gYSBiaW9yZWFjdG9yIG1pY3JvYmlhbCBjb21t
dW5pdHk8L3RpdGxlPjxzZWNvbmRhcnktdGl0bGU+bUJpbzwvc2Vjb25kYXJ5LXRpdGxlPjwvdGl0
bGVzPjxwZXJpb2RpY2FsPjxmdWxsLXRpdGxlPm1CaW88L2Z1bGwtdGl0bGU+PC9wZXJpb2RpY2Fs
Pjx2b2x1bWU+NDwvdm9sdW1lPjxudW1iZXI+MjwvbnVtYmVyPjxkYXRlcz48eWVhcj4yMDEzPC95
ZWFyPjxwdWItZGF0ZXM+PGRhdGU+TWF5IDEsIDIwMTM8L2RhdGU+PC9wdWItZGF0ZXM+PC9kYXRl
cz48dXJscz48cmVsYXRlZC11cmxzPjx1cmw+aHR0cDovL21iaW8uYXNtLm9yZy9jb250ZW50LzQv
Mi9lMDA1ODQtMTIuYWJzdHJhY3Q8L3VybD48L3JlbGF0ZWQtdXJscz48L3VybHM+PGVsZWN0cm9u
aWMtcmVzb3VyY2UtbnVtPjEwLjExMjgvbUJpby4wMDU4NC0xMjwvZWxlY3Ryb25pYy1yZXNvdXJj
ZS1udW0+PC9yZWNvcmQ+PC9DaXRlPjwvRW5kTm90ZT5=
</w:fldData>
        </w:fldChar>
      </w:r>
      <w:r w:rsidR="00FA773F">
        <w:instrText xml:space="preserve"> ADDIN EN.CITE.DATA </w:instrText>
      </w:r>
      <w:r w:rsidR="00FA773F">
        <w:fldChar w:fldCharType="end"/>
      </w:r>
      <w:r w:rsidRPr="00622B14">
        <w:fldChar w:fldCharType="separate"/>
      </w:r>
      <w:r w:rsidR="00674C06">
        <w:rPr>
          <w:noProof/>
        </w:rPr>
        <w:t>(Stegen et al 2012, Zhou et al 2013, Zhou et al 2014)</w:t>
      </w:r>
      <w:r w:rsidRPr="00622B14">
        <w:fldChar w:fldCharType="end"/>
      </w:r>
      <w:r w:rsidRPr="00622B14">
        <w:t xml:space="preserve"> may contribute to the diversity and succession of microbial communities, leading to the existence of rare and opportunistic species, which were captured by the closed-format, highly sensitive microarray </w:t>
      </w:r>
      <w:r w:rsidRPr="00622B14">
        <w:fldChar w:fldCharType="begin"/>
      </w:r>
      <w:r w:rsidR="00FA773F">
        <w:instrText xml:space="preserve"> ADDIN EN.CITE &lt;EndNote&gt;&lt;Cite&gt;&lt;Author&gt;Zhou&lt;/Author&gt;&lt;Year&gt;2015&lt;/Year&gt;&lt;RecNum&gt;109&lt;/RecNum&gt;&lt;DisplayText&gt;(Zhou et al 2015)&lt;/DisplayText&gt;&lt;record&gt;&lt;rec-number&gt;130&lt;/rec-number&gt;&lt;foreign-keys&gt;&lt;key app="EN" db-id="ztf9w9zwtwvaade9d0qvfvwh59w9f5e9vz9t" timestamp="1503424917"&gt;130&lt;/key&gt;&lt;/foreign-keys&gt;&lt;ref-type name="Journal Article"&gt;17&lt;/ref-type&gt;&lt;contributors&gt;&lt;authors&gt;&lt;author&gt;Zhou, Jizhong&lt;/author&gt;&lt;author&gt;He, Zhili&lt;/author&gt;&lt;author&gt;Yang, Yunfeng&lt;/author&gt;&lt;author&gt;Deng, Ye&lt;/author&gt;&lt;author&gt;Tringe, Susannah G.&lt;/author&gt;&lt;author&gt;Alvarez-Cohen, Lisa&lt;/author&gt;&lt;/authors&gt;&lt;/contributors&gt;&lt;titles&gt;&lt;title&gt;High-throughput metagenomic technologies for complex microbial community analysis: Open and closed formats&lt;/title&gt;&lt;secondary-title&gt;mBio&lt;/secondary-title&gt;&lt;/titles&gt;&lt;periodical&gt;&lt;full-title&gt;mBio&lt;/full-title&gt;&lt;/periodical&gt;&lt;volume&gt;6&lt;/volume&gt;&lt;number&gt;1&lt;/number&gt;&lt;dates&gt;&lt;year&gt;2015&lt;/year&gt;&lt;/dates&gt;&lt;urls&gt;&lt;related-urls&gt;&lt;url&gt;http://mbio.asm.org/content/6/1/e02288-14.abstract&lt;/url&gt;&lt;/related-urls&gt;&lt;/urls&gt;&lt;/record&gt;&lt;/Cite&gt;&lt;/EndNote&gt;</w:instrText>
      </w:r>
      <w:r w:rsidRPr="00622B14">
        <w:fldChar w:fldCharType="separate"/>
      </w:r>
      <w:r w:rsidR="00674C06">
        <w:rPr>
          <w:noProof/>
        </w:rPr>
        <w:t>(Zhou et al 2015)</w:t>
      </w:r>
      <w:r w:rsidRPr="00622B14">
        <w:fldChar w:fldCharType="end"/>
      </w:r>
      <w:r w:rsidRPr="00622B14">
        <w:t xml:space="preserve">. </w:t>
      </w:r>
    </w:p>
    <w:p w14:paraId="4E3A6480" w14:textId="5716A5CA" w:rsidR="00F561FD" w:rsidRDefault="00622B14" w:rsidP="00622B14">
      <w:pPr>
        <w:pStyle w:val="OU-Normal"/>
      </w:pPr>
      <w:r w:rsidRPr="00622B14">
        <w:rPr>
          <w:bCs/>
        </w:rPr>
        <w:t xml:space="preserve">In summary, </w:t>
      </w:r>
      <w:r w:rsidRPr="00622B14">
        <w:t>by analyzing the abundances of up to 40,000 functional genes probes in soils collected at EML across a gradient of naturally thawing permafrost, we found substantial differences in the profile of microbial functional potentials at the three stages of thaw. Genes involved in</w:t>
      </w:r>
      <w:r w:rsidR="00D05366">
        <w:t xml:space="preserve"> carbon </w:t>
      </w:r>
      <w:r w:rsidRPr="00622B14">
        <w:t>and</w:t>
      </w:r>
      <w:r w:rsidR="00D05366">
        <w:t xml:space="preserve"> nitrogen </w:t>
      </w:r>
      <w:r w:rsidRPr="00622B14">
        <w:t xml:space="preserve">cycling, as well as anaerobic processes, appeared to be most different at the moderately thawed site, potentially resulting from microbial interactions with plant communities, and ground subsidence upon thaw. Although the functional gene abundances were similar at minimally and extensively thawed sites, the later possessed a more divergent functional profile, which was likely related to a more heterogeneous microclimate after thaw intensified. Whether this divergent profile in </w:t>
      </w:r>
      <w:proofErr w:type="gramStart"/>
      <w:r w:rsidRPr="00622B14">
        <w:t>Ex</w:t>
      </w:r>
      <w:proofErr w:type="gramEnd"/>
      <w:r w:rsidRPr="00622B14">
        <w:t xml:space="preserve"> site will continue, or further developed thaw will serve to converge the communities to a new steady state, remains to be tested. Related studies on multiple functional process rates are still needed to reveal the mechanisms behind the complex responses of the microbial functional gen</w:t>
      </w:r>
      <w:r>
        <w:t>es to long-term permafrost thaw</w:t>
      </w:r>
      <w:r w:rsidR="00F561FD" w:rsidRPr="00622B14">
        <w:rPr>
          <w:rFonts w:eastAsia="Malgun Gothic"/>
        </w:rPr>
        <w:t>.</w:t>
      </w:r>
      <w:bookmarkEnd w:id="30"/>
      <w:r w:rsidR="00F561FD" w:rsidRPr="005F35AC">
        <w:t xml:space="preserve"> </w:t>
      </w:r>
    </w:p>
    <w:p w14:paraId="62DC1A2E" w14:textId="5F8AF53B" w:rsidR="00C1507F" w:rsidRDefault="00C1507F">
      <w:r>
        <w:br w:type="page"/>
      </w:r>
    </w:p>
    <w:p w14:paraId="26310AA2" w14:textId="77777777" w:rsidR="001A062F" w:rsidRDefault="00695BE0" w:rsidP="00535950">
      <w:pPr>
        <w:pStyle w:val="Heading1"/>
      </w:pPr>
      <w:bookmarkStart w:id="49" w:name="_Toc488845998"/>
      <w:r w:rsidRPr="00695BE0">
        <w:t xml:space="preserve">: </w:t>
      </w:r>
      <w:r w:rsidR="00720904" w:rsidRPr="00720904">
        <w:t>Rapid microbial feedbacks reveal vulnerability of tundra soil carbon to climate warming</w:t>
      </w:r>
      <w:bookmarkEnd w:id="49"/>
    </w:p>
    <w:p w14:paraId="4A45EE71" w14:textId="537E0FCD" w:rsidR="00695BE0" w:rsidRPr="00E92498" w:rsidRDefault="00695BE0" w:rsidP="001A062F">
      <w:pPr>
        <w:pStyle w:val="OU-Heading2"/>
      </w:pPr>
      <w:bookmarkStart w:id="50" w:name="_Toc488845999"/>
      <w:r w:rsidRPr="00E92498">
        <w:t>Abstract</w:t>
      </w:r>
      <w:bookmarkEnd w:id="50"/>
    </w:p>
    <w:p w14:paraId="7FB8F837" w14:textId="5E109A28" w:rsidR="001A062F" w:rsidRDefault="00720904" w:rsidP="009F1C38">
      <w:pPr>
        <w:pStyle w:val="OU-Normal"/>
        <w:rPr>
          <w:rFonts w:asciiTheme="majorBidi" w:hAnsiTheme="majorBidi" w:cstheme="majorBidi"/>
          <w:lang w:eastAsia="zh-CN"/>
        </w:rPr>
      </w:pPr>
      <w:r w:rsidRPr="00720904">
        <w:rPr>
          <w:rStyle w:val="OU-NormalChar"/>
        </w:rPr>
        <w:t>Microbial decomposition of soil carbon in high latitude tundra underlain with permafrost is one of the most important, but poorly understood, potential positive feedbacks of greenhouse gas emissions from terrestrial ecosystems into the</w:t>
      </w:r>
      <w:r w:rsidR="00482E9A">
        <w:rPr>
          <w:rStyle w:val="OU-NormalChar"/>
        </w:rPr>
        <w:t xml:space="preserve"> atmosphere in a warmer world</w:t>
      </w:r>
      <w:r w:rsidR="00C210DA">
        <w:rPr>
          <w:rStyle w:val="OU-NormalChar"/>
        </w:rPr>
        <w:t xml:space="preserve"> </w:t>
      </w:r>
      <w:r w:rsidR="00E306FF">
        <w:rPr>
          <w:rStyle w:val="OU-NormalChar"/>
        </w:rPr>
        <w:fldChar w:fldCharType="begin">
          <w:fldData xml:space="preserve">PEVuZE5vdGU+PENpdGU+PEF1dGhvcj5TY2h1dXI8L0F1dGhvcj48WWVhcj4yMDA4PC9ZZWFyPjxS
ZWNOdW0+OTQ8L1JlY051bT48RGlzcGxheVRleHQ+KEdyYWhhbSBldCBhbCAyMDEyLCBTY2h1dXIg
ZXQgYWwgMjAwOCwgU2NodXVyIGV0IGFsIDIwMTMsIFpob3UgZXQgYWwgMjAxMik8L0Rpc3BsYXlU
ZXh0PjxyZWNvcmQ+PHJlYy1udW1iZXI+NTg8L3JlYy1udW1iZXI+PGZvcmVpZ24ta2V5cz48a2V5
IGFwcD0iRU4iIGRiLWlkPSJ6dGY5dzl6d3R3dmFhZGU5ZDBxdmZ2d2g1OXc5ZjVlOXZ6OXQiIHRp
bWVzdGFtcD0iMTUwMzQyNDkxNSI+NTg8L2tleT48L2ZvcmVpZ24ta2V5cz48cmVmLXR5cGUgbmFt
ZT0iSm91cm5hbCBBcnRpY2xlIj4xNzwvcmVmLXR5cGU+PGNvbnRyaWJ1dG9ycz48YXV0aG9ycz48
YXV0aG9yPlNjaHV1ciwgRWR3YXJkIEEuIEcuPC9hdXRob3I+PGF1dGhvcj5Cb2NraGVpbSwgSmFt
ZXM8L2F1dGhvcj48YXV0aG9yPkNhbmFkZWxsLCBKb3NlcCBHLjwvYXV0aG9yPjxhdXRob3I+RXVz
a2lyY2hlbiwgRXVnZW5pZTwvYXV0aG9yPjxhdXRob3I+RmllbGQsIENocmlzdG9waGVyIEIuPC9h
dXRob3I+PGF1dGhvcj5Hb3J5YWNoa2luLCBTZXJnZXkgVi48L2F1dGhvcj48YXV0aG9yPkhhZ2Vt
YW5uLCBTdGVmYW48L2F1dGhvcj48YXV0aG9yPkt1aHJ5LCBQZXRlcjwvYXV0aG9yPjxhdXRob3I+
TGFmbGV1ciwgUGV0ZXIgTS48L2F1dGhvcj48YXV0aG9yPkxlZSwgSGFubmE8L2F1dGhvcj48L2F1
dGhvcnM+PC9jb250cmlidXRvcnM+PHRpdGxlcz48dGl0bGU+VnVsbmVyYWJpbGl0eSBvZiBwZXJt
YWZyb3N0IGNhcmJvbiB0byBjbGltYXRlIGNoYW5nZTogSW1wbGljYXRpb25zIGZvciB0aGUgZ2xv
YmFsIGNhcmJvbiBjeWNsZTwvdGl0bGU+PHNlY29uZGFyeS10aXRsZT5CaW9TY2llbmNlPC9zZWNv
bmRhcnktdGl0bGU+PC90aXRsZXM+PHBlcmlvZGljYWw+PGZ1bGwtdGl0bGU+QmlvU2NpZW5jZTwv
ZnVsbC10aXRsZT48L3BlcmlvZGljYWw+PHBhZ2VzPjcwMS03MTQ8L3BhZ2VzPjx2b2x1bWU+NTg8
L3ZvbHVtZT48bnVtYmVyPjg8L251bWJlcj48ZGF0ZXM+PHllYXI+MjAwODwveWVhcj48L2RhdGVz
Pjxpc2JuPjAwMDYtMzU2ODwvaXNibj48dXJscz48L3VybHM+PC9yZWNvcmQ+PC9DaXRlPjxDaXRl
PjxBdXRob3I+U2NodXVyPC9BdXRob3I+PFllYXI+MjAxMzwvWWVhcj48UmVjTnVtPjkzPC9SZWNO
dW0+PHJlY29yZD48cmVjLW51bWJlcj42NTwvcmVjLW51bWJlcj48Zm9yZWlnbi1rZXlzPjxrZXkg
YXBwPSJFTiIgZGItaWQ9Inp0Zjl3OXp3dHd2YWFkZTlkMHF2ZnZ3aDU5dzlmNWU5dno5dCIgdGlt
ZXN0YW1wPSIxNTAzNDI0OTE2Ij42NTwva2V5PjwvZm9yZWlnbi1rZXlzPjxyZWYtdHlwZSBuYW1l
PSJKb3VybmFsIEFydGljbGUiPjE3PC9yZWYtdHlwZT48Y29udHJpYnV0b3JzPjxhdXRob3JzPjxh
dXRob3I+U2NodXVyLCBFLiBBLiBHLiA8L2F1dGhvcj48YXV0aG9yPkFiYm90dCwgQi4gVy48L2F1
dGhvcj48YXV0aG9yPkJvd2RlbiwgVy4gQi48L2F1dGhvcj48YXV0aG9yPkJyb3ZraW4sIFYuPC9h
dXRob3I+PGF1dGhvcj5DYW1pbGwsIFAuPC9hdXRob3I+PGF1dGhvcj5DYW5hZGVsbCwgSi4gRy48
L2F1dGhvcj48YXV0aG9yPkNoYW50b24sIEouIFAuPC9hdXRob3I+PGF1dGhvcj5DaGFwaW4gSUlJ
LCBGLiBTLjwvYXV0aG9yPjxhdXRob3I+Q2hyaXN0ZW5zZW4sIFQuIFIuPC9hdXRob3I+PGF1dGhv
cj5DaWFpcywgUC4gbC48L2F1dGhvcj48L2F1dGhvcnM+PC9jb250cmlidXRvcnM+PHRpdGxlcz48
dGl0bGU+RXhwZXJ0IGFzc2Vzc21lbnQgb2YgdnVsbmVyYWJpbGl0eSBvZiBwZXJtYWZyb3N0IGNh
cmJvbiB0byBjbGltYXRlIGNoYW5nZTwvdGl0bGU+PHNlY29uZGFyeS10aXRsZT5DbGltYXRpYyBD
aGFuZ2U8L3NlY29uZGFyeS10aXRsZT48L3RpdGxlcz48cGVyaW9kaWNhbD48ZnVsbC10aXRsZT5D
bGltYXRpYyBDaGFuZ2U8L2Z1bGwtdGl0bGU+PC9wZXJpb2RpY2FsPjxwYWdlcz4zNTktMzc0PC9w
YWdlcz48dm9sdW1lPjExOTwvdm9sdW1lPjxudW1iZXI+MjwvbnVtYmVyPjxkYXRlcz48eWVhcj4y
MDEzPC95ZWFyPjwvZGF0ZXM+PGlzYm4+MDE2NS0wMDA5PC9pc2JuPjx1cmxzPjwvdXJscz48L3Jl
Y29yZD48L0NpdGU+PENpdGU+PEF1dGhvcj5aaG91PC9BdXRob3I+PFllYXI+MjAxMjwvWWVhcj48
UmVjTnVtPjE4NzwvUmVjTnVtPjxyZWNvcmQ+PHJlYy1udW1iZXI+MTM8L3JlYy1udW1iZXI+PGZv
cmVpZ24ta2V5cz48a2V5IGFwcD0iRU4iIGRiLWlkPSJ6dGY5dzl6d3R3dmFhZGU5ZDBxdmZ2d2g1
OXc5ZjVlOXZ6OXQiIHRpbWVzdGFtcD0iMTUwMzQyNDkxNSI+MTM8L2tleT48L2ZvcmVpZ24ta2V5
cz48cmVmLXR5cGUgbmFtZT0iSm91cm5hbCBBcnRpY2xlIj4xNzwvcmVmLXR5cGU+PGNvbnRyaWJ1
dG9ycz48YXV0aG9ycz48YXV0aG9yPlpob3UsIEppemhvbmc8L2F1dGhvcj48YXV0aG9yPlh1ZSwg
S2FpPC9hdXRob3I+PGF1dGhvcj5YaWUsIEppYW5waW5nPC9hdXRob3I+PGF1dGhvcj5EZW5nLCBZ
ZTwvYXV0aG9yPjxhdXRob3I+V3UsIExpeW91PC9hdXRob3I+PGF1dGhvcj5DaGVuZywgWGlhb2xp
PC9hdXRob3I+PGF1dGhvcj5GZWksIFNoZW5mZW5nPC9hdXRob3I+PGF1dGhvcj5EZW5nLCBTaGlw
aW5nPC9hdXRob3I+PGF1dGhvcj5IZSwgWmhpbGk8L2F1dGhvcj48YXV0aG9yPlZhbiBOb3N0cmFu
ZCwgSm95IEQuPC9hdXRob3I+PC9hdXRob3JzPjwvY29udHJpYnV0b3JzPjx0aXRsZXM+PHRpdGxl
Pk1pY3JvYmlhbCBtZWRpYXRpb24gb2YgY2FyYm9uLWN5Y2xlIGZlZWRiYWNrcyB0byBjbGltYXRl
IHdhcm1pbmc8L3RpdGxlPjxzZWNvbmRhcnktdGl0bGU+TmF0dXJlIENsaW1hdGUgQ2hhbmdlPC9z
ZWNvbmRhcnktdGl0bGU+PC90aXRsZXM+PHBlcmlvZGljYWw+PGZ1bGwtdGl0bGU+TmF0dXJlIENs
aW1hdGUgQ2hhbmdlPC9mdWxsLXRpdGxlPjwvcGVyaW9kaWNhbD48cGFnZXM+MTA2LTExMDwvcGFn
ZXM+PHZvbHVtZT4yPC92b2x1bWU+PG51bWJlcj4yPC9udW1iZXI+PGRhdGVzPjx5ZWFyPjIwMTI8
L3llYXI+PC9kYXRlcz48aXNibj4xNzU4LTY3OFg8L2lzYm4+PHVybHM+PC91cmxzPjwvcmVjb3Jk
PjwvQ2l0ZT48Q2l0ZT48QXV0aG9yPkdyYWhhbTwvQXV0aG9yPjxZZWFyPjIwMTI8L1llYXI+PFJl
Y051bT42MzwvUmVjTnVtPjxyZWNvcmQ+PHJlYy1udW1iZXI+MTMxPC9yZWMtbnVtYmVyPjxmb3Jl
aWduLWtleXM+PGtleSBhcHA9IkVOIiBkYi1pZD0ienRmOXc5end0d3ZhYWRlOWQwcXZmdndoNTl3
OWY1ZTl2ejl0IiB0aW1lc3RhbXA9IjE1MDM0MjQ5MTciPjEzMTwva2V5PjwvZm9yZWlnbi1rZXlz
PjxyZWYtdHlwZSBuYW1lPSJKb3VybmFsIEFydGljbGUiPjE3PC9yZWYtdHlwZT48Y29udHJpYnV0
b3JzPjxhdXRob3JzPjxhdXRob3I+R3JhaGFtLCBEYXZpZCBFPC9hdXRob3I+PGF1dGhvcj5XYWxs
ZW5zdGVpbiwgTWF0dGhldyBEPC9hdXRob3I+PGF1dGhvcj5WaXNobml2ZXRza2F5YSwgVGF0aWFu
YSBBPC9hdXRob3I+PGF1dGhvcj5XYWxkcm9wLCBNYXJrIFA8L2F1dGhvcj48YXV0aG9yPlBoZWxw
cywgVG9tbXkgSjwvYXV0aG9yPjxhdXRob3I+UGZpZmZuZXIsIFN1c2FuIE08L2F1dGhvcj48YXV0
aG9yPk9uc3RvdHQsIFR1bGxpcyBDPC9hdXRob3I+PGF1dGhvcj5XaHl0ZSwgTHlsZSBHPC9hdXRo
b3I+PGF1dGhvcj5SaXZraW5hLCBFbGl6YXZldGEgTTwvYXV0aG9yPjxhdXRob3I+R2lsaWNoaW5z
a3ksIERhdmlkIEE8L2F1dGhvcj48L2F1dGhvcnM+PC9jb250cmlidXRvcnM+PHRpdGxlcz48dGl0
bGU+TWljcm9iZXMgaW4gdGhhd2luZyBwZXJtYWZyb3N0OiB0aGUgdW5rbm93biB2YXJpYWJsZSBp
biB0aGUgY2xpbWF0ZSBjaGFuZ2UgZXF1YXRpb248L3RpdGxlPjxzZWNvbmRhcnktdGl0bGU+VGhl
IElTTUUgam91cm5hbDwvc2Vjb25kYXJ5LXRpdGxlPjwvdGl0bGVzPjxwZXJpb2RpY2FsPjxmdWxs
LXRpdGxlPlRoZSBJU01FIEpvdXJuYWw8L2Z1bGwtdGl0bGU+PC9wZXJpb2RpY2FsPjxwYWdlcz43
MDktNzEyPC9wYWdlcz48dm9sdW1lPjY8L3ZvbHVtZT48bnVtYmVyPjQ8L251bWJlcj48ZGF0ZXM+
PHllYXI+MjAxMjwveWVhcj48L2RhdGVzPjxpc2JuPjE3NTEtNzM2MjwvaXNibj48dXJscz48L3Vy
bHM+PC9yZWNvcmQ+PC9DaXRlPjwvRW5kTm90ZT4A
</w:fldData>
        </w:fldChar>
      </w:r>
      <w:r w:rsidR="00FA773F">
        <w:rPr>
          <w:rStyle w:val="OU-NormalChar"/>
        </w:rPr>
        <w:instrText xml:space="preserve"> ADDIN EN.CITE </w:instrText>
      </w:r>
      <w:r w:rsidR="00FA773F">
        <w:rPr>
          <w:rStyle w:val="OU-NormalChar"/>
        </w:rPr>
        <w:fldChar w:fldCharType="begin">
          <w:fldData xml:space="preserve">PEVuZE5vdGU+PENpdGU+PEF1dGhvcj5TY2h1dXI8L0F1dGhvcj48WWVhcj4yMDA4PC9ZZWFyPjxS
ZWNOdW0+OTQ8L1JlY051bT48RGlzcGxheVRleHQ+KEdyYWhhbSBldCBhbCAyMDEyLCBTY2h1dXIg
ZXQgYWwgMjAwOCwgU2NodXVyIGV0IGFsIDIwMTMsIFpob3UgZXQgYWwgMjAxMik8L0Rpc3BsYXlU
ZXh0PjxyZWNvcmQ+PHJlYy1udW1iZXI+NTg8L3JlYy1udW1iZXI+PGZvcmVpZ24ta2V5cz48a2V5
IGFwcD0iRU4iIGRiLWlkPSJ6dGY5dzl6d3R3dmFhZGU5ZDBxdmZ2d2g1OXc5ZjVlOXZ6OXQiIHRp
bWVzdGFtcD0iMTUwMzQyNDkxNSI+NTg8L2tleT48L2ZvcmVpZ24ta2V5cz48cmVmLXR5cGUgbmFt
ZT0iSm91cm5hbCBBcnRpY2xlIj4xNzwvcmVmLXR5cGU+PGNvbnRyaWJ1dG9ycz48YXV0aG9ycz48
YXV0aG9yPlNjaHV1ciwgRWR3YXJkIEEuIEcuPC9hdXRob3I+PGF1dGhvcj5Cb2NraGVpbSwgSmFt
ZXM8L2F1dGhvcj48YXV0aG9yPkNhbmFkZWxsLCBKb3NlcCBHLjwvYXV0aG9yPjxhdXRob3I+RXVz
a2lyY2hlbiwgRXVnZW5pZTwvYXV0aG9yPjxhdXRob3I+RmllbGQsIENocmlzdG9waGVyIEIuPC9h
dXRob3I+PGF1dGhvcj5Hb3J5YWNoa2luLCBTZXJnZXkgVi48L2F1dGhvcj48YXV0aG9yPkhhZ2Vt
YW5uLCBTdGVmYW48L2F1dGhvcj48YXV0aG9yPkt1aHJ5LCBQZXRlcjwvYXV0aG9yPjxhdXRob3I+
TGFmbGV1ciwgUGV0ZXIgTS48L2F1dGhvcj48YXV0aG9yPkxlZSwgSGFubmE8L2F1dGhvcj48L2F1
dGhvcnM+PC9jb250cmlidXRvcnM+PHRpdGxlcz48dGl0bGU+VnVsbmVyYWJpbGl0eSBvZiBwZXJt
YWZyb3N0IGNhcmJvbiB0byBjbGltYXRlIGNoYW5nZTogSW1wbGljYXRpb25zIGZvciB0aGUgZ2xv
YmFsIGNhcmJvbiBjeWNsZTwvdGl0bGU+PHNlY29uZGFyeS10aXRsZT5CaW9TY2llbmNlPC9zZWNv
bmRhcnktdGl0bGU+PC90aXRsZXM+PHBlcmlvZGljYWw+PGZ1bGwtdGl0bGU+QmlvU2NpZW5jZTwv
ZnVsbC10aXRsZT48L3BlcmlvZGljYWw+PHBhZ2VzPjcwMS03MTQ8L3BhZ2VzPjx2b2x1bWU+NTg8
L3ZvbHVtZT48bnVtYmVyPjg8L251bWJlcj48ZGF0ZXM+PHllYXI+MjAwODwveWVhcj48L2RhdGVz
Pjxpc2JuPjAwMDYtMzU2ODwvaXNibj48dXJscz48L3VybHM+PC9yZWNvcmQ+PC9DaXRlPjxDaXRl
PjxBdXRob3I+U2NodXVyPC9BdXRob3I+PFllYXI+MjAxMzwvWWVhcj48UmVjTnVtPjkzPC9SZWNO
dW0+PHJlY29yZD48cmVjLW51bWJlcj42NTwvcmVjLW51bWJlcj48Zm9yZWlnbi1rZXlzPjxrZXkg
YXBwPSJFTiIgZGItaWQ9Inp0Zjl3OXp3dHd2YWFkZTlkMHF2ZnZ3aDU5dzlmNWU5dno5dCIgdGlt
ZXN0YW1wPSIxNTAzNDI0OTE2Ij42NTwva2V5PjwvZm9yZWlnbi1rZXlzPjxyZWYtdHlwZSBuYW1l
PSJKb3VybmFsIEFydGljbGUiPjE3PC9yZWYtdHlwZT48Y29udHJpYnV0b3JzPjxhdXRob3JzPjxh
dXRob3I+U2NodXVyLCBFLiBBLiBHLiA8L2F1dGhvcj48YXV0aG9yPkFiYm90dCwgQi4gVy48L2F1
dGhvcj48YXV0aG9yPkJvd2RlbiwgVy4gQi48L2F1dGhvcj48YXV0aG9yPkJyb3ZraW4sIFYuPC9h
dXRob3I+PGF1dGhvcj5DYW1pbGwsIFAuPC9hdXRob3I+PGF1dGhvcj5DYW5hZGVsbCwgSi4gRy48
L2F1dGhvcj48YXV0aG9yPkNoYW50b24sIEouIFAuPC9hdXRob3I+PGF1dGhvcj5DaGFwaW4gSUlJ
LCBGLiBTLjwvYXV0aG9yPjxhdXRob3I+Q2hyaXN0ZW5zZW4sIFQuIFIuPC9hdXRob3I+PGF1dGhv
cj5DaWFpcywgUC4gbC48L2F1dGhvcj48L2F1dGhvcnM+PC9jb250cmlidXRvcnM+PHRpdGxlcz48
dGl0bGU+RXhwZXJ0IGFzc2Vzc21lbnQgb2YgdnVsbmVyYWJpbGl0eSBvZiBwZXJtYWZyb3N0IGNh
cmJvbiB0byBjbGltYXRlIGNoYW5nZTwvdGl0bGU+PHNlY29uZGFyeS10aXRsZT5DbGltYXRpYyBD
aGFuZ2U8L3NlY29uZGFyeS10aXRsZT48L3RpdGxlcz48cGVyaW9kaWNhbD48ZnVsbC10aXRsZT5D
bGltYXRpYyBDaGFuZ2U8L2Z1bGwtdGl0bGU+PC9wZXJpb2RpY2FsPjxwYWdlcz4zNTktMzc0PC9w
YWdlcz48dm9sdW1lPjExOTwvdm9sdW1lPjxudW1iZXI+MjwvbnVtYmVyPjxkYXRlcz48eWVhcj4y
MDEzPC95ZWFyPjwvZGF0ZXM+PGlzYm4+MDE2NS0wMDA5PC9pc2JuPjx1cmxzPjwvdXJscz48L3Jl
Y29yZD48L0NpdGU+PENpdGU+PEF1dGhvcj5aaG91PC9BdXRob3I+PFllYXI+MjAxMjwvWWVhcj48
UmVjTnVtPjE4NzwvUmVjTnVtPjxyZWNvcmQ+PHJlYy1udW1iZXI+MTM8L3JlYy1udW1iZXI+PGZv
cmVpZ24ta2V5cz48a2V5IGFwcD0iRU4iIGRiLWlkPSJ6dGY5dzl6d3R3dmFhZGU5ZDBxdmZ2d2g1
OXc5ZjVlOXZ6OXQiIHRpbWVzdGFtcD0iMTUwMzQyNDkxNSI+MTM8L2tleT48L2ZvcmVpZ24ta2V5
cz48cmVmLXR5cGUgbmFtZT0iSm91cm5hbCBBcnRpY2xlIj4xNzwvcmVmLXR5cGU+PGNvbnRyaWJ1
dG9ycz48YXV0aG9ycz48YXV0aG9yPlpob3UsIEppemhvbmc8L2F1dGhvcj48YXV0aG9yPlh1ZSwg
S2FpPC9hdXRob3I+PGF1dGhvcj5YaWUsIEppYW5waW5nPC9hdXRob3I+PGF1dGhvcj5EZW5nLCBZ
ZTwvYXV0aG9yPjxhdXRob3I+V3UsIExpeW91PC9hdXRob3I+PGF1dGhvcj5DaGVuZywgWGlhb2xp
PC9hdXRob3I+PGF1dGhvcj5GZWksIFNoZW5mZW5nPC9hdXRob3I+PGF1dGhvcj5EZW5nLCBTaGlw
aW5nPC9hdXRob3I+PGF1dGhvcj5IZSwgWmhpbGk8L2F1dGhvcj48YXV0aG9yPlZhbiBOb3N0cmFu
ZCwgSm95IEQuPC9hdXRob3I+PC9hdXRob3JzPjwvY29udHJpYnV0b3JzPjx0aXRsZXM+PHRpdGxl
Pk1pY3JvYmlhbCBtZWRpYXRpb24gb2YgY2FyYm9uLWN5Y2xlIGZlZWRiYWNrcyB0byBjbGltYXRl
IHdhcm1pbmc8L3RpdGxlPjxzZWNvbmRhcnktdGl0bGU+TmF0dXJlIENsaW1hdGUgQ2hhbmdlPC9z
ZWNvbmRhcnktdGl0bGU+PC90aXRsZXM+PHBlcmlvZGljYWw+PGZ1bGwtdGl0bGU+TmF0dXJlIENs
aW1hdGUgQ2hhbmdlPC9mdWxsLXRpdGxlPjwvcGVyaW9kaWNhbD48cGFnZXM+MTA2LTExMDwvcGFn
ZXM+PHZvbHVtZT4yPC92b2x1bWU+PG51bWJlcj4yPC9udW1iZXI+PGRhdGVzPjx5ZWFyPjIwMTI8
L3llYXI+PC9kYXRlcz48aXNibj4xNzU4LTY3OFg8L2lzYm4+PHVybHM+PC91cmxzPjwvcmVjb3Jk
PjwvQ2l0ZT48Q2l0ZT48QXV0aG9yPkdyYWhhbTwvQXV0aG9yPjxZZWFyPjIwMTI8L1llYXI+PFJl
Y051bT42MzwvUmVjTnVtPjxyZWNvcmQ+PHJlYy1udW1iZXI+MTMxPC9yZWMtbnVtYmVyPjxmb3Jl
aWduLWtleXM+PGtleSBhcHA9IkVOIiBkYi1pZD0ienRmOXc5end0d3ZhYWRlOWQwcXZmdndoNTl3
OWY1ZTl2ejl0IiB0aW1lc3RhbXA9IjE1MDM0MjQ5MTciPjEzMTwva2V5PjwvZm9yZWlnbi1rZXlz
PjxyZWYtdHlwZSBuYW1lPSJKb3VybmFsIEFydGljbGUiPjE3PC9yZWYtdHlwZT48Y29udHJpYnV0
b3JzPjxhdXRob3JzPjxhdXRob3I+R3JhaGFtLCBEYXZpZCBFPC9hdXRob3I+PGF1dGhvcj5XYWxs
ZW5zdGVpbiwgTWF0dGhldyBEPC9hdXRob3I+PGF1dGhvcj5WaXNobml2ZXRza2F5YSwgVGF0aWFu
YSBBPC9hdXRob3I+PGF1dGhvcj5XYWxkcm9wLCBNYXJrIFA8L2F1dGhvcj48YXV0aG9yPlBoZWxw
cywgVG9tbXkgSjwvYXV0aG9yPjxhdXRob3I+UGZpZmZuZXIsIFN1c2FuIE08L2F1dGhvcj48YXV0
aG9yPk9uc3RvdHQsIFR1bGxpcyBDPC9hdXRob3I+PGF1dGhvcj5XaHl0ZSwgTHlsZSBHPC9hdXRo
b3I+PGF1dGhvcj5SaXZraW5hLCBFbGl6YXZldGEgTTwvYXV0aG9yPjxhdXRob3I+R2lsaWNoaW5z
a3ksIERhdmlkIEE8L2F1dGhvcj48L2F1dGhvcnM+PC9jb250cmlidXRvcnM+PHRpdGxlcz48dGl0
bGU+TWljcm9iZXMgaW4gdGhhd2luZyBwZXJtYWZyb3N0OiB0aGUgdW5rbm93biB2YXJpYWJsZSBp
biB0aGUgY2xpbWF0ZSBjaGFuZ2UgZXF1YXRpb248L3RpdGxlPjxzZWNvbmRhcnktdGl0bGU+VGhl
IElTTUUgam91cm5hbDwvc2Vjb25kYXJ5LXRpdGxlPjwvdGl0bGVzPjxwZXJpb2RpY2FsPjxmdWxs
LXRpdGxlPlRoZSBJU01FIEpvdXJuYWw8L2Z1bGwtdGl0bGU+PC9wZXJpb2RpY2FsPjxwYWdlcz43
MDktNzEyPC9wYWdlcz48dm9sdW1lPjY8L3ZvbHVtZT48bnVtYmVyPjQ8L251bWJlcj48ZGF0ZXM+
PHllYXI+MjAxMjwveWVhcj48L2RhdGVzPjxpc2JuPjE3NTEtNzM2MjwvaXNibj48dXJscz48L3Vy
bHM+PC9yZWNvcmQ+PC9DaXRlPjwvRW5kTm90ZT4A
</w:fldData>
        </w:fldChar>
      </w:r>
      <w:r w:rsidR="00FA773F">
        <w:rPr>
          <w:rStyle w:val="OU-NormalChar"/>
        </w:rPr>
        <w:instrText xml:space="preserve"> ADDIN EN.CITE.DATA </w:instrText>
      </w:r>
      <w:r w:rsidR="00FA773F">
        <w:rPr>
          <w:rStyle w:val="OU-NormalChar"/>
        </w:rPr>
      </w:r>
      <w:r w:rsidR="00FA773F">
        <w:rPr>
          <w:rStyle w:val="OU-NormalChar"/>
        </w:rPr>
        <w:fldChar w:fldCharType="end"/>
      </w:r>
      <w:r w:rsidR="00E306FF">
        <w:rPr>
          <w:rStyle w:val="OU-NormalChar"/>
        </w:rPr>
      </w:r>
      <w:r w:rsidR="00E306FF">
        <w:rPr>
          <w:rStyle w:val="OU-NormalChar"/>
        </w:rPr>
        <w:fldChar w:fldCharType="separate"/>
      </w:r>
      <w:r w:rsidR="00406EFC">
        <w:rPr>
          <w:rStyle w:val="OU-NormalChar"/>
          <w:noProof/>
        </w:rPr>
        <w:t>(Graham et al 2012, Schuur et al 2008, Schuur et al 2013, Zhou et al 2012)</w:t>
      </w:r>
      <w:r w:rsidR="00E306FF">
        <w:rPr>
          <w:rStyle w:val="OU-NormalChar"/>
        </w:rPr>
        <w:fldChar w:fldCharType="end"/>
      </w:r>
      <w:r w:rsidRPr="00720904">
        <w:rPr>
          <w:rStyle w:val="OU-NormalChar"/>
        </w:rPr>
        <w:t>. Using integrated metagenomic technologies, we showed that the microbial functional community structure in the active layer of tundra soil was significantly altered after only 1.5 years of warming, a rapid response demonstrating the high sensitivity of this ecosystem to warming. The abundance of microbial functional genes involved in both aerobic and anaerobic</w:t>
      </w:r>
      <w:r w:rsidR="00D05366">
        <w:t xml:space="preserve"> carbon </w:t>
      </w:r>
      <w:r w:rsidRPr="00720904">
        <w:rPr>
          <w:rStyle w:val="OU-NormalChar"/>
        </w:rPr>
        <w:t>decomposition were also markedly increased by this short-term warming. Consistent with this, ecosystem respiration (R</w:t>
      </w:r>
      <w:r w:rsidRPr="00C210DA">
        <w:rPr>
          <w:rStyle w:val="OU-NormalChar"/>
          <w:vertAlign w:val="subscript"/>
        </w:rPr>
        <w:t>eco</w:t>
      </w:r>
      <w:r w:rsidRPr="00720904">
        <w:rPr>
          <w:rStyle w:val="OU-NormalChar"/>
        </w:rPr>
        <w:t>) increased up to 38%. In addition, warming enhanced genes involved in nutrient cycling, which likely contributed to an observed increase (30%) in gross primary productivity (GPP). However, the GPP increase did not offset the extra R</w:t>
      </w:r>
      <w:r w:rsidRPr="00C210DA">
        <w:rPr>
          <w:rStyle w:val="OU-NormalChar"/>
          <w:vertAlign w:val="subscript"/>
        </w:rPr>
        <w:t>eco</w:t>
      </w:r>
      <w:r w:rsidRPr="00720904">
        <w:rPr>
          <w:rStyle w:val="OU-NormalChar"/>
        </w:rPr>
        <w:t>, resulting in significantly more net</w:t>
      </w:r>
      <w:r w:rsidR="00D05366">
        <w:t xml:space="preserve"> carbon </w:t>
      </w:r>
      <w:r w:rsidRPr="00720904">
        <w:rPr>
          <w:rStyle w:val="OU-NormalChar"/>
        </w:rPr>
        <w:t>loss in warmed plots compared to control plots. Altogether, our results demonstrate the vulnerability of active layer soil</w:t>
      </w:r>
      <w:r w:rsidR="00D05366">
        <w:t xml:space="preserve"> carbon </w:t>
      </w:r>
      <w:r w:rsidRPr="00720904">
        <w:rPr>
          <w:rStyle w:val="OU-NormalChar"/>
        </w:rPr>
        <w:t xml:space="preserve">in this permafrost-based tundra ecosystem to climate warming and the importance of microbial communities </w:t>
      </w:r>
      <w:r>
        <w:rPr>
          <w:rStyle w:val="OU-NormalChar"/>
        </w:rPr>
        <w:t>in mediating such vulnerability</w:t>
      </w:r>
      <w:r w:rsidR="00695BE0" w:rsidRPr="00E92498">
        <w:rPr>
          <w:rFonts w:asciiTheme="majorBidi" w:hAnsiTheme="majorBidi" w:cstheme="majorBidi"/>
          <w:lang w:eastAsia="zh-CN"/>
        </w:rPr>
        <w:t>.</w:t>
      </w:r>
    </w:p>
    <w:p w14:paraId="47656E87" w14:textId="29FD9139" w:rsidR="009F1C38" w:rsidRDefault="009F1C38" w:rsidP="009F1C38">
      <w:pPr>
        <w:pStyle w:val="OU-Normal"/>
        <w:rPr>
          <w:rFonts w:asciiTheme="majorBidi" w:hAnsiTheme="majorBidi" w:cstheme="majorBidi"/>
          <w:lang w:eastAsia="zh-CN"/>
        </w:rPr>
      </w:pPr>
      <w:r>
        <w:rPr>
          <w:rFonts w:asciiTheme="majorBidi" w:hAnsiTheme="majorBidi" w:cstheme="majorBidi"/>
          <w:lang w:eastAsia="zh-CN"/>
        </w:rPr>
        <w:br w:type="page"/>
      </w:r>
    </w:p>
    <w:p w14:paraId="370F84AE" w14:textId="66BC888D" w:rsidR="00695BE0" w:rsidRPr="00E92498" w:rsidRDefault="00695BE0" w:rsidP="009F1C38">
      <w:pPr>
        <w:pStyle w:val="OU-Heading2"/>
      </w:pPr>
      <w:bookmarkStart w:id="51" w:name="_Toc488846000"/>
      <w:r w:rsidRPr="00E92498">
        <w:t>I</w:t>
      </w:r>
      <w:r w:rsidR="009F1C38">
        <w:t>ntroduction</w:t>
      </w:r>
      <w:bookmarkEnd w:id="51"/>
    </w:p>
    <w:p w14:paraId="7571F61D" w14:textId="09928DD8" w:rsidR="00720904" w:rsidRPr="00720904" w:rsidRDefault="00720904" w:rsidP="00720904">
      <w:pPr>
        <w:pStyle w:val="OU-Normal"/>
        <w:rPr>
          <w:rFonts w:asciiTheme="majorBidi" w:eastAsia="Times New Roman" w:hAnsiTheme="majorBidi" w:cstheme="majorBidi"/>
          <w:color w:val="000000"/>
        </w:rPr>
      </w:pPr>
      <w:r w:rsidRPr="00720904">
        <w:rPr>
          <w:rFonts w:asciiTheme="majorBidi" w:eastAsia="Times New Roman" w:hAnsiTheme="majorBidi" w:cstheme="majorBidi"/>
          <w:color w:val="000000"/>
        </w:rPr>
        <w:t>Permafrost, defined as “subsurface earth materials remaining below 0 °C for two consecutive years”</w:t>
      </w:r>
      <w:r w:rsidR="00C210DA">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&lt;EndNote&gt;&lt;Cite&gt;&lt;Author&gt;Schuur&lt;/Author&gt;&lt;Year&gt;2008&lt;/Year&gt;&lt;RecNum&gt;94&lt;/RecNum&gt;&lt;DisplayText&gt;(Schuur et al 2008)&lt;/DisplayText&gt;&lt;record&gt;&lt;rec-number&gt;58&lt;/rec-number&gt;&lt;foreign-keys&gt;&lt;key app="EN" db-id="ztf9w9zwtwvaade9d0qvfvwh59w9f5e9vz9t" timestamp="1503424915"&gt;58&lt;/key&gt;&lt;/foreign-keys&gt;&lt;ref-type name="Journal Article"&gt;17&lt;/ref-type&gt;&lt;contributors&gt;&lt;authors&gt;&lt;author&gt;Schuur, Edward A. 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eriodical&gt;&lt;full-title&gt;BioScience&lt;/full-title&gt;&lt;/periodical&gt;&lt;pages&gt;701-714&lt;/pages&gt;&lt;volume&gt;58&lt;/volume&gt;&lt;number&gt;8&lt;/number&gt;&lt;dates&gt;&lt;year&gt;2008&lt;/year&gt;&lt;/dates&gt;&lt;isbn&gt;0006-3568&lt;/isbn&gt;&lt;urls&gt;&lt;/urls&gt;&lt;/record&gt;&lt;/Cite&gt;&lt;/EndNote&gt;</w:instrText>
      </w:r>
      <w:r w:rsidR="00E306FF">
        <w:rPr>
          <w:rFonts w:asciiTheme="majorBidi" w:eastAsia="Times New Roman" w:hAnsiTheme="majorBidi" w:cstheme="majorBidi"/>
          <w:color w:val="000000"/>
        </w:rPr>
        <w:fldChar w:fldCharType="separate"/>
      </w:r>
      <w:r w:rsidR="00406EFC">
        <w:rPr>
          <w:rFonts w:asciiTheme="majorBidi" w:eastAsia="Times New Roman" w:hAnsiTheme="majorBidi" w:cstheme="majorBidi"/>
          <w:noProof/>
          <w:color w:val="000000"/>
        </w:rPr>
        <w:t>(Schuur et al 2008)</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is a unique characteristic of Polar Regions and high mountains. In permafrost underlain high latitude tundra, plant-derived</w:t>
      </w:r>
      <w:r w:rsidR="00D05366">
        <w:t xml:space="preserve"> carbon </w:t>
      </w:r>
      <w:r w:rsidRPr="00720904">
        <w:rPr>
          <w:rFonts w:asciiTheme="majorBidi" w:eastAsia="Times New Roman" w:hAnsiTheme="majorBidi" w:cstheme="majorBidi"/>
          <w:color w:val="000000"/>
        </w:rPr>
        <w:t>has accumulated over hundreds to thousands of years because low temperatures and saturated soils reduce microbial de</w:t>
      </w:r>
      <w:r w:rsidR="00C210DA">
        <w:rPr>
          <w:rFonts w:asciiTheme="majorBidi" w:eastAsia="Times New Roman" w:hAnsiTheme="majorBidi" w:cstheme="majorBidi"/>
          <w:color w:val="000000"/>
        </w:rPr>
        <w:t>composition of soil organic</w:t>
      </w:r>
      <w:r w:rsidR="00D05366">
        <w:t xml:space="preserve"> carbon </w:t>
      </w:r>
      <w:r w:rsidR="00E306FF">
        <w:rPr>
          <w:rFonts w:asciiTheme="majorBidi" w:eastAsia="Times New Roman" w:hAnsiTheme="majorBidi" w:cstheme="majorBidi"/>
          <w:color w:val="000000"/>
        </w:rPr>
        <w:fldChar w:fldCharType="begin">
          <w:fldData xml:space="preserve">PEVuZE5vdGU+PENpdGU+PEF1dGhvcj5MZWU8L0F1dGhvcj48WWVhcj4yMDEyPC9ZZWFyPjxSZWNO
dW0+NzY8L1JlY051bT48RGlzcGxheVRleHQ+KEhpY2tzIFByaWVzIGV0IGFsIDIwMTIsIExlZSBl
dCBhbCAyMDEyKTwvRGlzcGxheVRleHQ+PHJlY29yZD48cmVjLW51bWJlcj4xMzI8L3JlYy1udW1i
ZXI+PGZvcmVpZ24ta2V5cz48a2V5IGFwcD0iRU4iIGRiLWlkPSJ6dGY5dzl6d3R3dmFhZGU5ZDBx
dmZ2d2g1OXc5ZjVlOXZ6OXQiIHRpbWVzdGFtcD0iMTUwMzQyNDkxNyI+MTMyPC9rZXk+PC9mb3Jl
aWduLWtleXM+PHJlZi10eXBlIG5hbWU9IkpvdXJuYWwgQXJ0aWNsZSI+MTc8L3JlZi10eXBlPjxj
b250cmlidXRvcnM+PGF1dGhvcnM+PGF1dGhvcj5MZWUsIEhhbm5hPC9hdXRob3I+PGF1dGhvcj5T
Y2h1dXIsIEVkd2FyZCBBLiBHLjwvYXV0aG9yPjxhdXRob3I+SW5nbGV0dCwgS2FuaWthIFMuPC9h
dXRob3I+PGF1dGhvcj5MYXZvaWUsIE1hcnRpbjwvYXV0aG9yPjxhdXRob3I+Q2hhbnRvbiwgSmVm
ZnJleSBQLjwvYXV0aG9yPjwvYXV0aG9ycz48L2NvbnRyaWJ1dG9ycz48dGl0bGVzPjx0aXRsZT5U
aGUgcmF0ZSBvZiBwZXJtYWZyb3N0IGNhcmJvbiByZWxlYXNlIHVuZGVyIGFlcm9iaWMgYW5kIGFu
YWVyb2JpYyBjb25kaXRpb25zIGFuZCBpdHMgcG90ZW50aWFsIGVmZmVjdHMgb24gY2xpbWF0ZTwv
dGl0bGU+PHNlY29uZGFyeS10aXRsZT5HbG9iYWwgQ2hhbmdlIEJpb2xvZ3k8L3NlY29uZGFyeS10
aXRsZT48L3RpdGxlcz48cGVyaW9kaWNhbD48ZnVsbC10aXRsZT5HbG9iYWwgQ2hhbmdlIEJpb2xv
Z3k8L2Z1bGwtdGl0bGU+PC9wZXJpb2RpY2FsPjxwYWdlcz41MTUtNTI3PC9wYWdlcz48dm9sdW1l
PjE4PC92b2x1bWU+PG51bWJlcj4yPC9udW1iZXI+PGRhdGVzPjx5ZWFyPjIwMTI8L3llYXI+PC9k
YXRlcz48aXNibj4xMzY1LTI0ODY8L2lzYm4+PHVybHM+PC91cmxzPjwvcmVjb3JkPjwvQ2l0ZT48
Q2l0ZT48QXV0aG9yPkhpY2tzIFByaWVzPC9BdXRob3I+PFllYXI+MjAxMjwvWWVhcj48UmVjTnVt
PjMwMjwvUmVjTnVtPjxyZWNvcmQ+PHJlYy1udW1iZXI+ODM8L3JlYy1udW1iZXI+PGZvcmVpZ24t
a2V5cz48a2V5IGFwcD0iRU4iIGRiLWlkPSJ6dGY5dzl6d3R3dmFhZGU5ZDBxdmZ2d2g1OXc5ZjVl
OXZ6OXQiIHRpbWVzdGFtcD0iMTUwMzQyNDkxNiI+ODM8L2tleT48L2ZvcmVpZ24ta2V5cz48cmVm
LXR5cGUgbmFtZT0iSm91cm5hbCBBcnRpY2xlIj4xNzwvcmVmLXR5cGU+PGNvbnRyaWJ1dG9ycz48
YXV0aG9ycz48YXV0aG9yPkhpY2tzIFByaWVzLCBDYWl0bGluIEUuPC9hdXRob3I+PGF1dGhvcj5T
Y2h1dXIsIEVkd2FyZCBBLiBHLjwvYXV0aG9yPjxhdXRob3I+Q3J1bW1lciwgSy4gR3JhY2U8L2F1
dGhvcj48L2F1dGhvcnM+PC9jb250cmlidXRvcnM+PHRpdGxlcz48dGl0bGU+SG9sb2NlbmUgY2Fy
Ym9uIHN0b2NrcyBhbmQgY2FyYm9uIGFjY3VtdWxhdGlvbiByYXRlcyBhbHRlcmVkIGluIHNvaWxz
IHVuZGVyZ29pbmcgcGVybWFmcm9zdCB0aGF3PC90aXRsZT48c2Vjb25kYXJ5LXRpdGxlPkVjb3N5
c3RlbXM8L3NlY29uZGFyeS10aXRsZT48YWx0LXRpdGxlPkVjb3N5c3RlbXM8L2FsdC10aXRsZT48
L3RpdGxlcz48cGVyaW9kaWNhbD48ZnVsbC10aXRsZT5FY29zeXN0ZW1zPC9mdWxsLXRpdGxlPjxh
YmJyLTE+RWNvc3lzdGVtczwvYWJici0xPjwvcGVyaW9kaWNhbD48YWx0LXBlcmlvZGljYWw+PGZ1
bGwtdGl0bGU+RWNvc3lzdGVtczwvZnVsbC10aXRsZT48YWJici0xPkVjb3N5c3RlbXM8L2FiYnIt
MT48L2FsdC1wZXJpb2RpY2FsPjxwYWdlcz4xNjItMTczPC9wYWdlcz48dm9sdW1lPjE1PC92b2x1
bWU+PG51bWJlcj4xPC9udW1iZXI+PGtleXdvcmRzPjxrZXl3b3JkPnBlcm1hZnJvc3QgdGhhdzwv
a2V5d29yZD48a2V5d29yZD5jYXJib24gYWNjdW11bGF0aW9uPC9rZXl3b3JkPjxrZXl3b3JkPm5l
dCBlY29zeXN0ZW0gcHJvZHVjdGlvbjwva2V5d29yZD48a2V5d29yZD5yYWRpb2NhcmJvbjwva2V5
d29yZD48a2V5d29yZD5zb2lsIGNhcmJvbiBpbnZlbnRvcnk8L2tleXdvcmQ+PGtleXdvcmQ+Y2Fy
Ym9uIHBvb2xzPC9rZXl3b3JkPjxrZXl3b3JkPnR1bmRyYTwva2V5d29yZD48L2tleXdvcmRzPjxk
YXRlcz48eWVhcj4yMDEyPC95ZWFyPjxwdWItZGF0ZXM+PGRhdGU+MjAxMi8wMS8wMTwvZGF0ZT48
L3B1Yi1kYXRlcz48L2RhdGVzPjxwdWJsaXNoZXI+U3ByaW5nZXItVmVybGFnPC9wdWJsaXNoZXI+
PGlzYm4+MTQzMi05ODQwPC9pc2JuPjx1cmxzPjxyZWxhdGVkLXVybHM+PHVybD5odHRwOi8vZHgu
ZG9pLm9yZy8xMC4xMDA3L3MxMDAyMS0wMTEtOTUwMC00PC91cmw+PC9yZWxhdGVkLXVybHM+PC91
cmxzPjxsYW5ndWFnZT5FbmdsaXNoPC9sYW5ndWFnZT48L3JlY29yZD48L0NpdGU+PC9FbmROb3Rl
PgB=
</w:fldData>
        </w:fldChar>
      </w:r>
      <w:r w:rsidR="00FA773F">
        <w:rPr>
          <w:rFonts w:asciiTheme="majorBidi" w:eastAsia="Times New Roman" w:hAnsiTheme="majorBidi" w:cstheme="majorBidi"/>
          <w:color w:val="000000"/>
        </w:rPr>
        <w:instrText xml:space="preserve"> ADDIN EN.CITE </w:instrText>
      </w:r>
      <w:r w:rsidR="00FA773F">
        <w:rPr>
          <w:rFonts w:asciiTheme="majorBidi" w:eastAsia="Times New Roman" w:hAnsiTheme="majorBidi" w:cstheme="majorBidi"/>
          <w:color w:val="000000"/>
        </w:rPr>
        <w:fldChar w:fldCharType="begin">
          <w:fldData xml:space="preserve">PEVuZE5vdGU+PENpdGU+PEF1dGhvcj5MZWU8L0F1dGhvcj48WWVhcj4yMDEyPC9ZZWFyPjxSZWNO
dW0+NzY8L1JlY051bT48RGlzcGxheVRleHQ+KEhpY2tzIFByaWVzIGV0IGFsIDIwMTIsIExlZSBl
dCBhbCAyMDEyKTwvRGlzcGxheVRleHQ+PHJlY29yZD48cmVjLW51bWJlcj4xMzI8L3JlYy1udW1i
ZXI+PGZvcmVpZ24ta2V5cz48a2V5IGFwcD0iRU4iIGRiLWlkPSJ6dGY5dzl6d3R3dmFhZGU5ZDBx
dmZ2d2g1OXc5ZjVlOXZ6OXQiIHRpbWVzdGFtcD0iMTUwMzQyNDkxNyI+MTMyPC9rZXk+PC9mb3Jl
aWduLWtleXM+PHJlZi10eXBlIG5hbWU9IkpvdXJuYWwgQXJ0aWNsZSI+MTc8L3JlZi10eXBlPjxj
b250cmlidXRvcnM+PGF1dGhvcnM+PGF1dGhvcj5MZWUsIEhhbm5hPC9hdXRob3I+PGF1dGhvcj5T
Y2h1dXIsIEVkd2FyZCBBLiBHLjwvYXV0aG9yPjxhdXRob3I+SW5nbGV0dCwgS2FuaWthIFMuPC9h
dXRob3I+PGF1dGhvcj5MYXZvaWUsIE1hcnRpbjwvYXV0aG9yPjxhdXRob3I+Q2hhbnRvbiwgSmVm
ZnJleSBQLjwvYXV0aG9yPjwvYXV0aG9ycz48L2NvbnRyaWJ1dG9ycz48dGl0bGVzPjx0aXRsZT5U
aGUgcmF0ZSBvZiBwZXJtYWZyb3N0IGNhcmJvbiByZWxlYXNlIHVuZGVyIGFlcm9iaWMgYW5kIGFu
YWVyb2JpYyBjb25kaXRpb25zIGFuZCBpdHMgcG90ZW50aWFsIGVmZmVjdHMgb24gY2xpbWF0ZTwv
dGl0bGU+PHNlY29uZGFyeS10aXRsZT5HbG9iYWwgQ2hhbmdlIEJpb2xvZ3k8L3NlY29uZGFyeS10
aXRsZT48L3RpdGxlcz48cGVyaW9kaWNhbD48ZnVsbC10aXRsZT5HbG9iYWwgQ2hhbmdlIEJpb2xv
Z3k8L2Z1bGwtdGl0bGU+PC9wZXJpb2RpY2FsPjxwYWdlcz41MTUtNTI3PC9wYWdlcz48dm9sdW1l
PjE4PC92b2x1bWU+PG51bWJlcj4yPC9udW1iZXI+PGRhdGVzPjx5ZWFyPjIwMTI8L3llYXI+PC9k
YXRlcz48aXNibj4xMzY1LTI0ODY8L2lzYm4+PHVybHM+PC91cmxzPjwvcmVjb3JkPjwvQ2l0ZT48
Q2l0ZT48QXV0aG9yPkhpY2tzIFByaWVzPC9BdXRob3I+PFllYXI+MjAxMjwvWWVhcj48UmVjTnVt
PjMwMjwvUmVjTnVtPjxyZWNvcmQ+PHJlYy1udW1iZXI+ODM8L3JlYy1udW1iZXI+PGZvcmVpZ24t
a2V5cz48a2V5IGFwcD0iRU4iIGRiLWlkPSJ6dGY5dzl6d3R3dmFhZGU5ZDBxdmZ2d2g1OXc5ZjVl
OXZ6OXQiIHRpbWVzdGFtcD0iMTUwMzQyNDkxNiI+ODM8L2tleT48L2ZvcmVpZ24ta2V5cz48cmVm
LXR5cGUgbmFtZT0iSm91cm5hbCBBcnRpY2xlIj4xNzwvcmVmLXR5cGU+PGNvbnRyaWJ1dG9ycz48
YXV0aG9ycz48YXV0aG9yPkhpY2tzIFByaWVzLCBDYWl0bGluIEUuPC9hdXRob3I+PGF1dGhvcj5T
Y2h1dXIsIEVkd2FyZCBBLiBHLjwvYXV0aG9yPjxhdXRob3I+Q3J1bW1lciwgSy4gR3JhY2U8L2F1
dGhvcj48L2F1dGhvcnM+PC9jb250cmlidXRvcnM+PHRpdGxlcz48dGl0bGU+SG9sb2NlbmUgY2Fy
Ym9uIHN0b2NrcyBhbmQgY2FyYm9uIGFjY3VtdWxhdGlvbiByYXRlcyBhbHRlcmVkIGluIHNvaWxz
IHVuZGVyZ29pbmcgcGVybWFmcm9zdCB0aGF3PC90aXRsZT48c2Vjb25kYXJ5LXRpdGxlPkVjb3N5
c3RlbXM8L3NlY29uZGFyeS10aXRsZT48YWx0LXRpdGxlPkVjb3N5c3RlbXM8L2FsdC10aXRsZT48
L3RpdGxlcz48cGVyaW9kaWNhbD48ZnVsbC10aXRsZT5FY29zeXN0ZW1zPC9mdWxsLXRpdGxlPjxh
YmJyLTE+RWNvc3lzdGVtczwvYWJici0xPjwvcGVyaW9kaWNhbD48YWx0LXBlcmlvZGljYWw+PGZ1
bGwtdGl0bGU+RWNvc3lzdGVtczwvZnVsbC10aXRsZT48YWJici0xPkVjb3N5c3RlbXM8L2FiYnIt
MT48L2FsdC1wZXJpb2RpY2FsPjxwYWdlcz4xNjItMTczPC9wYWdlcz48dm9sdW1lPjE1PC92b2x1
bWU+PG51bWJlcj4xPC9udW1iZXI+PGtleXdvcmRzPjxrZXl3b3JkPnBlcm1hZnJvc3QgdGhhdzwv
a2V5d29yZD48a2V5d29yZD5jYXJib24gYWNjdW11bGF0aW9uPC9rZXl3b3JkPjxrZXl3b3JkPm5l
dCBlY29zeXN0ZW0gcHJvZHVjdGlvbjwva2V5d29yZD48a2V5d29yZD5yYWRpb2NhcmJvbjwva2V5
d29yZD48a2V5d29yZD5zb2lsIGNhcmJvbiBpbnZlbnRvcnk8L2tleXdvcmQ+PGtleXdvcmQ+Y2Fy
Ym9uIHBvb2xzPC9rZXl3b3JkPjxrZXl3b3JkPnR1bmRyYTwva2V5d29yZD48L2tleXdvcmRzPjxk
YXRlcz48eWVhcj4yMDEyPC95ZWFyPjxwdWItZGF0ZXM+PGRhdGU+MjAxMi8wMS8wMTwvZGF0ZT48
L3B1Yi1kYXRlcz48L2RhdGVzPjxwdWJsaXNoZXI+U3ByaW5nZXItVmVybGFnPC9wdWJsaXNoZXI+
PGlzYm4+MTQzMi05ODQwPC9pc2JuPjx1cmxzPjxyZWxhdGVkLXVybHM+PHVybD5odHRwOi8vZHgu
ZG9pLm9yZy8xMC4xMDA3L3MxMDAyMS0wMTEtOTUwMC00PC91cmw+PC9yZWxhdGVkLXVybHM+PC91
cmxzPjxsYW5ndWFnZT5FbmdsaXNoPC9sYW5ndWFnZT48L3JlY29yZD48L0NpdGU+PC9FbmROb3Rl
PgB=
</w:fldData>
        </w:fldChar>
      </w:r>
      <w:r w:rsidR="00FA773F">
        <w:rPr>
          <w:rFonts w:asciiTheme="majorBidi" w:eastAsia="Times New Roman" w:hAnsiTheme="majorBidi" w:cstheme="majorBidi"/>
          <w:color w:val="000000"/>
        </w:rPr>
        <w:instrText xml:space="preserve"> ADDIN EN.CITE.DATA </w:instrText>
      </w:r>
      <w:r w:rsidR="00FA773F">
        <w:rPr>
          <w:rFonts w:asciiTheme="majorBidi" w:eastAsia="Times New Roman" w:hAnsiTheme="majorBidi" w:cstheme="majorBidi"/>
          <w:color w:val="000000"/>
        </w:rPr>
      </w:r>
      <w:r w:rsidR="00FA773F">
        <w:rPr>
          <w:rFonts w:asciiTheme="majorBidi" w:eastAsia="Times New Roman" w:hAnsiTheme="majorBidi" w:cstheme="majorBidi"/>
          <w:color w:val="000000"/>
        </w:rPr>
        <w:fldChar w:fldCharType="end"/>
      </w:r>
      <w:r w:rsidR="00E306FF">
        <w:rPr>
          <w:rFonts w:asciiTheme="majorBidi" w:eastAsia="Times New Roman" w:hAnsiTheme="majorBidi" w:cstheme="majorBidi"/>
          <w:color w:val="000000"/>
        </w:rPr>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(Hicks Pries et al 2012, Lee et al 2012)</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As a result, nearly 50% of the global soil organic</w:t>
      </w:r>
      <w:r w:rsidR="00D05366">
        <w:t xml:space="preserve"> carbon </w:t>
      </w:r>
      <w:r w:rsidRPr="00720904">
        <w:rPr>
          <w:rFonts w:asciiTheme="majorBidi" w:eastAsia="Times New Roman" w:hAnsiTheme="majorBidi" w:cstheme="majorBidi"/>
          <w:color w:val="000000"/>
        </w:rPr>
        <w:t>is stored in northern hemisphere permafrost and the active layer soils above, although they cover only 16%</w:t>
      </w:r>
      <w:r w:rsidR="00C210DA">
        <w:rPr>
          <w:rFonts w:asciiTheme="majorBidi" w:eastAsia="Times New Roman" w:hAnsiTheme="majorBidi" w:cstheme="majorBidi"/>
          <w:color w:val="000000"/>
        </w:rPr>
        <w:t xml:space="preserve"> of the global terrestrial area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&lt;EndNote&gt;&lt;Cite&gt;&lt;Author&gt;Tarnocai&lt;/Author&gt;&lt;Year&gt;2009&lt;/Year&gt;&lt;RecNum&gt;99&lt;/RecNum&gt;&lt;DisplayText&gt;(Tarnocai et al 2009)&lt;/DisplayText&gt;&lt;record&gt;&lt;rec-number&gt;72&lt;/rec-number&gt;&lt;foreign-keys&gt;&lt;key app="EN" db-id="ztf9w9zwtwvaade9d0qvfvwh59w9f5e9vz9t" timestamp="1503424916"&gt;72&lt;/key&gt;&lt;/foreign-keys&gt;&lt;ref-type name="Journal Article"&gt;17&lt;/ref-type&gt;&lt;contributors&gt;&lt;authors&gt;&lt;author&gt;Tarnocai, Charles&lt;/author&gt;&lt;author&gt;Canadell, J. G.&lt;/author&gt;&lt;author&gt;Schuur, E. A. G.&lt;/author&gt;&lt;author&gt;Kuhry, Peter&lt;/author&gt;&lt;author&gt;Mazhitova, G.&lt;/author&gt;&lt;author&gt;Zimov, S.&lt;/author&gt;&lt;/authors&gt;&lt;/contributors&gt;&lt;titles&gt;&lt;title&gt;Soil organic carbon pools in the northern circumpolar permafrost region&lt;/title&gt;&lt;secondary-title&gt;Global biogeochemical cycles&lt;/secondary-title&gt;&lt;/titles&gt;&lt;periodical&gt;&lt;full-title&gt;Global biogeochemical cycles&lt;/full-title&gt;&lt;/periodical&gt;&lt;volume&gt;23&lt;/volume&gt;&lt;number&gt;2&lt;/number&gt;&lt;dates&gt;&lt;year&gt;2009&lt;/year&gt;&lt;/dates&gt;&lt;isbn&gt;1944-9224&lt;/isbn&gt;&lt;urls&gt;&lt;/urls&gt;&lt;/record&gt;&lt;/Cite&gt;&lt;/EndNote&gt;</w:instrText>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(Tarnocai et al 2009)</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High latitude tundra has long been recognized as being highly responsive to climate change</w:t>
      </w:r>
      <w:r w:rsidR="00C210DA">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&lt;EndNote&gt;&lt;Cite&gt;&lt;Author&gt;Grosse&lt;/Author&gt;&lt;Year&gt;2011&lt;/Year&gt;&lt;RecNum&gt;64&lt;/RecNum&gt;&lt;DisplayText&gt;(Grosse et al 2011)&lt;/DisplayText&gt;&lt;record&gt;&lt;rec-number&gt;133&lt;/rec-number&gt;&lt;foreign-keys&gt;&lt;key app="EN" db-id="ztf9w9zwtwvaade9d0qvfvwh59w9f5e9vz9t" timestamp="1503424917"&gt;133&lt;/key&gt;&lt;/foreign-keys&gt;&lt;ref-type name="Journal Article"&gt;17&lt;/ref-type&gt;&lt;contributors&gt;&lt;authors&gt;&lt;author&gt;Grosse, Guido&lt;/author&gt;&lt;author&gt;Harden, Jennifer&lt;/author&gt;&lt;author&gt;Turetsky, Merritt&lt;/author&gt;&lt;author&gt;McGuire, A. David&lt;/author&gt;&lt;author&gt;Camill, Philip&lt;/author&gt;&lt;author&gt;Tarnocai, Charles&lt;/author&gt;&lt;author&gt;Frolking, Steve&lt;/author&gt;&lt;author&gt;Schuur, Edward A. G.&lt;/author&gt;&lt;author&gt;Jorgenson, Torre&lt;/author&gt;&lt;author&gt;Marchenko, Sergei&lt;/author&gt;&lt;/authors&gt;&lt;/contributors&gt;&lt;titles&gt;&lt;title&gt;Vulnerability of high</w:instrText>
      </w:r>
      <w:r w:rsidR="00FA773F">
        <w:rPr>
          <w:rFonts w:ascii="Calibri" w:eastAsia="Calibri" w:hAnsi="Calibri" w:cs="Calibri"/>
          <w:color w:val="000000"/>
        </w:rPr>
        <w:instrText>‐</w:instrText>
      </w:r>
      <w:r w:rsidR="00FA773F">
        <w:rPr>
          <w:rFonts w:asciiTheme="majorBidi" w:eastAsia="Times New Roman" w:hAnsiTheme="majorBidi" w:cstheme="majorBidi"/>
          <w:color w:val="000000"/>
        </w:rPr>
        <w:instrText>latitude soil organic carbon in North America to disturbance&lt;/title&gt;&lt;secondary-title&gt;Journal of Geophysical Research: Biogeosciences (2005–2012)&lt;/secondary-title&gt;&lt;/titles&gt;&lt;periodical&gt;&lt;full-title&gt;Journal of Geophysical Research: Biogeosciences (2005–2012)&lt;/full-title&gt;&lt;/periodical&gt;&lt;volume&gt;116&lt;/volume&gt;&lt;number&gt;G4&lt;/number&gt;&lt;dates&gt;&lt;year&gt;2011&lt;/year&gt;&lt;/dates&gt;&lt;isbn&gt;2156-2202&lt;/isbn&gt;&lt;urls&gt;&lt;/urls&gt;&lt;/record&gt;&lt;/Cite&gt;&lt;/EndNote&gt;</w:instrText>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(Grosse et al 2011)</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Recent accelerated warming in the northern high-latitude region</w:t>
      </w:r>
      <w:r w:rsidR="00C210DA">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&lt;EndNote&gt;&lt;Cite&gt;&lt;Author&gt;ACIA&lt;/Author&gt;&lt;Year&gt;2004&lt;/Year&gt;&lt;RecNum&gt;51&lt;/RecNum&gt;&lt;DisplayText&gt;(ACIA 2004)&lt;/DisplayText&gt;&lt;record&gt;&lt;rec-number&gt;134&lt;/rec-number&gt;&lt;foreign-keys&gt;&lt;key app="EN" db-id="ztf9w9zwtwvaade9d0qvfvwh59w9f5e9vz9t" timestamp="1503424917"&gt;134&lt;/key&gt;&lt;/foreign-keys&gt;&lt;ref-type name="Book"&gt;6&lt;/ref-type&gt;&lt;contributors&gt;&lt;authors&gt;&lt;author&gt;ACIA&lt;/author&gt;&lt;/authors&gt;&lt;secondary-authors&gt;&lt;author&gt;Arctic Climate Impact Assessment&lt;/author&gt;&lt;/secondary-authors&gt;&lt;/contributors&gt;&lt;titles&gt;&lt;title&gt;Impacts of a Warming Arctic-Arctic Climate Impact Assessment&lt;/title&gt;&lt;secondary-title&gt;Impacts of a warming Arctic-Arctic climate impact assessment&lt;/secondary-title&gt;&lt;/titles&gt;&lt;dates&gt;&lt;year&gt;2004&lt;/year&gt;&lt;/dates&gt;&lt;pub-location&gt;Cambridge, UK&lt;/pub-location&gt;&lt;publisher&gt;Cambridge University Press&lt;/publisher&gt;&lt;isbn&gt;0521617782&lt;/isbn&gt;&lt;urls&gt;&lt;/urls&gt;&lt;/record&gt;&lt;/Cite&gt;&lt;/EndNote&gt;</w:instrText>
      </w:r>
      <w:r w:rsidR="00E306FF">
        <w:rPr>
          <w:rFonts w:asciiTheme="majorBidi" w:eastAsia="Times New Roman" w:hAnsiTheme="majorBidi" w:cstheme="majorBidi"/>
          <w:color w:val="000000"/>
        </w:rPr>
        <w:fldChar w:fldCharType="separate"/>
      </w:r>
      <w:r w:rsidR="00E306FF">
        <w:rPr>
          <w:rFonts w:asciiTheme="majorBidi" w:eastAsia="Times New Roman" w:hAnsiTheme="majorBidi" w:cstheme="majorBidi"/>
          <w:noProof/>
          <w:color w:val="000000"/>
        </w:rPr>
        <w:t>(ACIA 2004)</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xml:space="preserve"> has resulted in rapid permafrost degradation, and studies suggest that permafrost could decline by 30-70% by the end of the 21st century</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&lt;EndNote&gt;&lt;Cite&gt;&lt;Author&gt;Schuur&lt;/Author&gt;&lt;Year&gt;2011&lt;/Year&gt;&lt;RecNum&gt;96&lt;/RecNum&gt;&lt;DisplayText&gt;(Lawrence et al 2012, Schuur and Abbott 2011)&lt;/DisplayText&gt;&lt;record&gt;&lt;rec-number&gt;100&lt;/rec-number&gt;&lt;foreign-keys&gt;&lt;key app="EN" db-id="ztf9w9zwtwvaade9d0qvfvwh59w9f5e9vz9t" timestamp="1503424916"&gt;100&lt;/key&gt;&lt;/foreign-keys&gt;&lt;ref-type name="Journal Article"&gt;17&lt;/ref-type&gt;&lt;contributors&gt;&lt;authors&gt;&lt;author&gt;Schuur, Edward A. G.&lt;/author&gt;&lt;author&gt;Abbott, Benjamin&lt;/author&gt;&lt;/authors&gt;&lt;/contributors&gt;&lt;titles&gt;&lt;title&gt;Climate change: High risk of permafrost thaw&lt;/title&gt;&lt;secondary-title&gt;Nature&lt;/secondary-title&gt;&lt;/titles&gt;&lt;periodical&gt;&lt;full-title&gt;Nature&lt;/full-title&gt;&lt;/periodical&gt;&lt;pages&gt;32-33&lt;/pages&gt;&lt;volume&gt;480&lt;/volume&gt;&lt;number&gt;7375&lt;/number&gt;&lt;dates&gt;&lt;year&gt;2011&lt;/year&gt;&lt;/dates&gt;&lt;publisher&gt;Nature Publishing Group, a division of Macmillan Publishers Limited. All Rights Reserved.&lt;/publisher&gt;&lt;isbn&gt;0028-0836&lt;/isbn&gt;&lt;work-type&gt;10.1038/480032a&lt;/work-type&gt;&lt;urls&gt;&lt;related-urls&gt;&lt;url&gt;http://dx.doi.org/10.1038/480032a&lt;/url&gt;&lt;/related-urls&gt;&lt;/urls&gt;&lt;/record&gt;&lt;/Cite&gt;&lt;Cite&gt;&lt;Author&gt;Lawrence&lt;/Author&gt;&lt;Year&gt;2012&lt;/Year&gt;&lt;RecNum&gt;75&lt;/RecNum&gt;&lt;record&gt;&lt;rec-number&gt;135&lt;/rec-number&gt;&lt;foreign-keys&gt;&lt;key app="EN" db-id="ztf9w9zwtwvaade9d0qvfvwh59w9f5e9vz9t" timestamp="1503424917"&gt;135&lt;/key&gt;&lt;/foreign-keys&gt;&lt;ref-type name="Journal Article"&gt;17&lt;/ref-type&gt;&lt;contributors&gt;&lt;authors&gt;&lt;author&gt;Lawrence, David M&lt;/author&gt;&lt;author&gt;Slater, Andrew G&lt;/author&gt;&lt;author&gt;Swenson, Sean C&lt;/author&gt;&lt;/authors&gt;&lt;/contributors&gt;&lt;titles&gt;&lt;title&gt;Simulation of present-day and future permafrost and seasonally frozen ground conditions in CCSM4&lt;/title&gt;&lt;secondary-title&gt;Journal of Climate&lt;/secondary-title&gt;&lt;/titles&gt;&lt;periodical&gt;&lt;full-title&gt;Journal of Climate&lt;/full-title&gt;&lt;/periodical&gt;&lt;pages&gt;2207-2225&lt;/pages&gt;&lt;volume&gt;25&lt;/volume&gt;&lt;number&gt;7&lt;/number&gt;&lt;dates&gt;&lt;year&gt;2012&lt;/year&gt;&lt;/dates&gt;&lt;isbn&gt;0894-8755&lt;/isbn&gt;&lt;urls&gt;&lt;/urls&gt;&lt;/record&gt;&lt;/Cite&gt;&lt;/EndNote&gt;</w:instrText>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(Lawrence et al 2012, Schuur and Abbott 2011)</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During permafrost degradation, frozen soil becomes biologically active, with microbial decomposition resulting in massive ecosystem</w:t>
      </w:r>
      <w:r w:rsidR="00D05366">
        <w:t xml:space="preserve"> carbon </w:t>
      </w:r>
      <w:r w:rsidRPr="00720904">
        <w:rPr>
          <w:rFonts w:asciiTheme="majorBidi" w:eastAsia="Times New Roman" w:hAnsiTheme="majorBidi" w:cstheme="majorBidi"/>
          <w:color w:val="000000"/>
        </w:rPr>
        <w:t>loss, which will likely dominate the overall net</w:t>
      </w:r>
      <w:r w:rsidR="00D05366">
        <w:t xml:space="preserve"> carbon </w:t>
      </w:r>
      <w:r w:rsidRPr="00720904">
        <w:rPr>
          <w:rFonts w:asciiTheme="majorBidi" w:eastAsia="Times New Roman" w:hAnsiTheme="majorBidi" w:cstheme="majorBidi"/>
          <w:color w:val="000000"/>
        </w:rPr>
        <w:t>exchange in permafrost regions</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&lt;EndNote&gt;&lt;Cite&gt;&lt;Author&gt;Schuur&lt;/Author&gt;&lt;Year&gt;2008&lt;/Year&gt;&lt;RecNum&gt;94&lt;/RecNum&gt;&lt;DisplayText&gt;(Schuur et al 2008)&lt;/DisplayText&gt;&lt;record&gt;&lt;rec-number&gt;58&lt;/rec-number&gt;&lt;foreign-keys&gt;&lt;key app="EN" db-id="ztf9w9zwtwvaade9d0qvfvwh59w9f5e9vz9t" timestamp="1503424915"&gt;58&lt;/key&gt;&lt;/foreign-keys&gt;&lt;ref-type name="Journal Article"&gt;17&lt;/ref-type&gt;&lt;contributors&gt;&lt;authors&gt;&lt;author&gt;Schuur, Edward A. 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eriodical&gt;&lt;full-title&gt;BioScience&lt;/full-title&gt;&lt;/periodical&gt;&lt;pages&gt;701-714&lt;/pages&gt;&lt;volume&gt;58&lt;/volume&gt;&lt;number&gt;8&lt;/number&gt;&lt;dates&gt;&lt;year&gt;2008&lt;/year&gt;&lt;/dates&gt;&lt;isbn&gt;0006-3568&lt;/isbn&gt;&lt;urls&gt;&lt;/urls&gt;&lt;/record&gt;&lt;/Cite&gt;&lt;/EndNote&gt;</w:instrText>
      </w:r>
      <w:r w:rsidR="00E306FF">
        <w:rPr>
          <w:rFonts w:asciiTheme="majorBidi" w:eastAsia="Times New Roman" w:hAnsiTheme="majorBidi" w:cstheme="majorBidi"/>
          <w:color w:val="000000"/>
        </w:rPr>
        <w:fldChar w:fldCharType="separate"/>
      </w:r>
      <w:r w:rsidR="00406EFC">
        <w:rPr>
          <w:rFonts w:asciiTheme="majorBidi" w:eastAsia="Times New Roman" w:hAnsiTheme="majorBidi" w:cstheme="majorBidi"/>
          <w:noProof/>
          <w:color w:val="000000"/>
        </w:rPr>
        <w:t>(Schuur et al 2008)</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While plant responses to climate warming in the active layer of the tundra soil have been intensively studied</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fldData xml:space="preserve">PEVuZE5vdGU+PENpdGU+PEF1dGhvcj5OYXRhbGk8L0F1dGhvcj48WWVhcj4yMDEyPC9ZZWFyPjxS
ZWNOdW0+MzA8L1JlY051bT48RGlzcGxheVRleHQ+KE5hdGFsaSBldCBhbCAyMDEyLCBXYWxrZXIg
ZXQgYWwgMjAwNik8L0Rpc3BsYXlUZXh0PjxyZWNvcmQ+PHJlYy1udW1iZXI+MTM2PC9yZWMtbnVt
YmVyPjxmb3JlaWduLWtleXM+PGtleSBhcHA9IkVOIiBkYi1pZD0ienRmOXc5end0d3ZhYWRlOWQw
cXZmdndoNTl3OWY1ZTl2ejl0IiB0aW1lc3RhbXA9IjE1MDM0MjQ5MTciPjEzNjwva2V5PjwvZm9y
ZWlnbi1rZXlzPjxyZWYtdHlwZSBuYW1lPSJKb3VybmFsIEFydGljbGUiPjE3PC9yZWYtdHlwZT48
Y29udHJpYnV0b3JzPjxhdXRob3JzPjxhdXRob3I+TmF0YWxpLCBTdXNhbiBNLjwvYXV0aG9yPjxh
dXRob3I+U2NodXVyLCBFZHdhcmQgQS4gRy48L2F1dGhvcj48YXV0aG9yPlJ1YmluLCBSYWNoZWwg
TC48L2F1dGhvcj48L2F1dGhvcnM+PC9jb250cmlidXRvcnM+PHRpdGxlcz48dGl0bGU+SW5jcmVh
c2VkIHBsYW50IHByb2R1Y3Rpdml0eSBpbiBBbGFza2FuIHR1bmRyYSBhcyBhIHJlc3VsdCBvZiBl
eHBlcmltZW50YWwgd2FybWluZyBvZiBzb2lsIGFuZCBwZXJtYWZyb3N0PC90aXRsZT48c2Vjb25k
YXJ5LXRpdGxlPkpvdXJuYWwgb2YgRWNvbG9neTwvc2Vjb25kYXJ5LXRpdGxlPjwvdGl0bGVzPjxw
ZXJpb2RpY2FsPjxmdWxsLXRpdGxlPkpvdXJuYWwgb2YgRWNvbG9neTwvZnVsbC10aXRsZT48L3Bl
cmlvZGljYWw+PHBhZ2VzPjQ4OC00OTg8L3BhZ2VzPjx2b2x1bWU+MTAwPC92b2x1bWU+PG51bWJl
cj4yPC9udW1iZXI+PGtleXdvcmRzPjxrZXl3b3JkPmJpb21hc3M8L2tleXdvcmQ+PGtleXdvcmQ+
Y2FyYm9uPC9rZXl3b3JkPjxrZXl3b3JkPmNsaW1hdGUgY2hhbmdlPC9rZXl3b3JkPjxrZXl3b3Jk
Pm5ldCBwcmltYXJ5IHByb2R1Y3Rpdml0eTwva2V5d29yZD48a2V5d29yZD5vcGVuLXRvcCBjaGFt
YmVyPC9rZXl3b3JkPjxrZXl3b3JkPnBlcm1hZnJvc3Q8L2tleXdvcmQ+PGtleXdvcmQ+cGhlbm9s
b2d5PC9rZXl3b3JkPjxrZXl3b3JkPnBsYW504oCTY2xpbWF0ZSBpbnRlcmFjdGlvbnM8L2tleXdv
cmQ+PGtleXdvcmQ+c25vdyBmZW5jZTwva2V5d29yZD48a2V5d29yZD50dW5kcmE8L2tleXdvcmQ+
PC9rZXl3b3Jkcz48ZGF0ZXM+PHllYXI+MjAxMjwveWVhcj48L2RhdGVzPjxwdWJsaXNoZXI+Qmxh
Y2t3ZWxsIFB1Ymxpc2hpbmcgTHRkPC9wdWJsaXNoZXI+PGlzYm4+MTM2NS0yNzQ1PC9pc2JuPjx1
cmxzPjxyZWxhdGVkLXVybHM+PHVybD5odHRwOi8vZHguZG9pLm9yZy8xMC4xMTExL2ouMTM2NS0y
NzQ1LjIwMTEuMDE5MjUueDwvdXJsPjwvcmVsYXRlZC11cmxzPjwvdXJscz48L3JlY29yZD48L0Np
dGU+PENpdGU+PEF1dGhvcj5XYWxrZXI8L0F1dGhvcj48WWVhcj4yMDA2PC9ZZWFyPjxSZWNOdW0+
MTAzPC9SZWNOdW0+PHJlY29yZD48cmVjLW51bWJlcj4xMzc8L3JlYy1udW1iZXI+PGZvcmVpZ24t
a2V5cz48a2V5IGFwcD0iRU4iIGRiLWlkPSJ6dGY5dzl6d3R3dmFhZGU5ZDBxdmZ2d2g1OXc5ZjVl
OXZ6OXQiIHRpbWVzdGFtcD0iMTUwMzQyNDkxNyI+MTM3PC9rZXk+PC9mb3JlaWduLWtleXM+PHJl
Zi10eXBlIG5hbWU9IkpvdXJuYWwgQXJ0aWNsZSI+MTc8L3JlZi10eXBlPjxjb250cmlidXRvcnM+
PGF1dGhvcnM+PGF1dGhvcj5XYWxrZXIsIE1hcmlseW4gRDwvYXV0aG9yPjxhdXRob3I+V2FocmVu
LCBDIEhlbnJpazwvYXV0aG9yPjxhdXRob3I+SG9sbGlzdGVyLCBSb2JlcnQgRDwvYXV0aG9yPjxh
dXRob3I+SGVucnksIEdyZWcgSFI8L2F1dGhvcj48YXV0aG9yPkFobHF1aXN0LCBMb3JyYWluZSBF
PC9hdXRob3I+PGF1dGhvcj5BbGF0YWxvLCBKdWhhIE08L2F1dGhvcj48YXV0aG9yPkJyZXQtSGFy
dGUsIE0gU3luZG9uaWE8L2F1dGhvcj48YXV0aG9yPkNhbGVmLCBNb25pa2EgUDwvYXV0aG9yPjxh
dXRob3I+Q2FsbGFnaGFuLCBUZXJyeSBWPC9hdXRob3I+PGF1dGhvcj5DYXJyb2xsLCBBbXkgQjwv
YXV0aG9yPjwvYXV0aG9ycz48L2NvbnRyaWJ1dG9ycz48dGl0bGVzPjx0aXRsZT5QbGFudCBjb21t
dW5pdHkgcmVzcG9uc2VzIHRvIGV4cGVyaW1lbnRhbCB3YXJtaW5nIGFjcm9zcyB0aGUgdHVuZHJh
IGJpb21lPC90aXRsZT48c2Vjb25kYXJ5LXRpdGxlPlByb2NlZWRpbmdzIG9mIHRoZSBOYXRpb25h
bCBBY2FkZW15IG9mIFNjaWVuY2VzIG9mIHRoZSBVbml0ZWQgU3RhdGVzIG9mIEFtZXJpY2E8L3Nl
Y29uZGFyeS10aXRsZT48L3RpdGxlcz48cGVyaW9kaWNhbD48ZnVsbC10aXRsZT5Qcm9jZWVkaW5n
cyBvZiB0aGUgTmF0aW9uYWwgQWNhZGVteSBvZiBTY2llbmNlcyBvZiB0aGUgVW5pdGVkIFN0YXRl
cyBvZiBBbWVyaWNhPC9mdWxsLXRpdGxlPjwvcGVyaW9kaWNhbD48cGFnZXM+MTM0Mi0xMzQ2PC9w
YWdlcz48dm9sdW1lPjEwMzwvdm9sdW1lPjxudW1iZXI+NTwvbnVtYmVyPjxkYXRlcz48eWVhcj4y
MDA2PC95ZWFyPjwvZGF0ZXM+PGlzYm4+MDAyNy04NDI0PC9pc2JuPjx1cmxzPjwvdXJscz48L3Jl
Y29yZD48L0NpdGU+PENpdGU+PEF1dGhvcj5OYXRhbGk8L0F1dGhvcj48WWVhcj4yMDEyPC9ZZWFy
PjxSZWNOdW0+MzA8L1JlY051bT48cmVjb3JkPjxyZWMtbnVtYmVyPjEzNjwvcmVjLW51bWJlcj48
Zm9yZWlnbi1rZXlzPjxrZXkgYXBwPSJFTiIgZGItaWQ9Inp0Zjl3OXp3dHd2YWFkZTlkMHF2ZnZ3
aDU5dzlmNWU5dno5dCIgdGltZXN0YW1wPSIxNTAzNDI0OTE3Ij4xMzY8L2tleT48L2ZvcmVpZ24t
a2V5cz48cmVmLXR5cGUgbmFtZT0iSm91cm5hbCBBcnRpY2xlIj4xNzwvcmVmLXR5cGU+PGNvbnRy
aWJ1dG9ycz48YXV0aG9ycz48YXV0aG9yPk5hdGFsaSwgU3VzYW4gTS48L2F1dGhvcj48YXV0aG9y
PlNjaHV1ciwgRWR3YXJkIEEuIEcuPC9hdXRob3I+PGF1dGhvcj5SdWJpbiwgUmFjaGVsIEwuPC9h
dXRob3I+PC9hdXRob3JzPjwvY29udHJpYnV0b3JzPjx0aXRsZXM+PHRpdGxlPkluY3JlYXNlZCBw
bGFudCBwcm9kdWN0aXZpdHkgaW4gQWxhc2thbiB0dW5kcmEgYXMgYSByZXN1bHQgb2YgZXhwZXJp
bWVudGFsIHdhcm1pbmcgb2Ygc29pbCBhbmQgcGVybWFmcm9zdDwvdGl0bGU+PHNlY29uZGFyeS10
aXRsZT5Kb3VybmFsIG9mIEVjb2xvZ3k8L3NlY29uZGFyeS10aXRsZT48L3RpdGxlcz48cGVyaW9k
aWNhbD48ZnVsbC10aXRsZT5Kb3VybmFsIG9mIEVjb2xvZ3k8L2Z1bGwtdGl0bGU+PC9wZXJpb2Rp
Y2FsPjxwYWdlcz40ODgtNDk4PC9wYWdlcz48dm9sdW1lPjEwMDwvdm9sdW1lPjxudW1iZXI+Mjwv
bnVtYmVyPjxrZXl3b3Jkcz48a2V5d29yZD5iaW9tYXNzPC9rZXl3b3JkPjxrZXl3b3JkPmNhcmJv
bjwva2V5d29yZD48a2V5d29yZD5jbGltYXRlIGNoYW5nZTwva2V5d29yZD48a2V5d29yZD5uZXQg
cHJpbWFyeSBwcm9kdWN0aXZpdHk8L2tleXdvcmQ+PGtleXdvcmQ+b3Blbi10b3AgY2hhbWJlcjwv
a2V5d29yZD48a2V5d29yZD5wZXJtYWZyb3N0PC9rZXl3b3JkPjxrZXl3b3JkPnBoZW5vbG9neTwv
a2V5d29yZD48a2V5d29yZD5wbGFudOKAk2NsaW1hdGUgaW50ZXJhY3Rpb25zPC9rZXl3b3JkPjxr
ZXl3b3JkPnNub3cgZmVuY2U8L2tleXdvcmQ+PGtleXdvcmQ+dHVuZHJhPC9rZXl3b3JkPjwva2V5
d29yZHM+PGRhdGVzPjx5ZWFyPjIwMTI8L3llYXI+PC9kYXRlcz48cHVibGlzaGVyPkJsYWNrd2Vs
bCBQdWJsaXNoaW5nIEx0ZDwvcHVibGlzaGVyPjxpc2JuPjEzNjUtMjc0NTwvaXNibj48dXJscz48
cmVsYXRlZC11cmxzPjx1cmw+aHR0cDovL2R4LmRvaS5vcmcvMTAuMTExMS9qLjEzNjUtMjc0NS4y
MDExLjAxOTI1Lng8L3VybD48L3JlbGF0ZWQtdXJscz48L3VybHM+PC9yZWNvcmQ+PC9DaXRlPjwv
RW5kTm90ZT4A
</w:fldData>
        </w:fldChar>
      </w:r>
      <w:r w:rsidR="00FA773F">
        <w:rPr>
          <w:rFonts w:asciiTheme="majorBidi" w:eastAsia="Times New Roman" w:hAnsiTheme="majorBidi" w:cstheme="majorBidi"/>
          <w:color w:val="000000"/>
        </w:rPr>
        <w:instrText xml:space="preserve"> ADDIN EN.CITE </w:instrText>
      </w:r>
      <w:r w:rsidR="00FA773F">
        <w:rPr>
          <w:rFonts w:asciiTheme="majorBidi" w:eastAsia="Times New Roman" w:hAnsiTheme="majorBidi" w:cstheme="majorBidi"/>
          <w:color w:val="000000"/>
        </w:rPr>
        <w:fldChar w:fldCharType="begin">
          <w:fldData xml:space="preserve">PEVuZE5vdGU+PENpdGU+PEF1dGhvcj5OYXRhbGk8L0F1dGhvcj48WWVhcj4yMDEyPC9ZZWFyPjxS
ZWNOdW0+MzA8L1JlY051bT48RGlzcGxheVRleHQ+KE5hdGFsaSBldCBhbCAyMDEyLCBXYWxrZXIg
ZXQgYWwgMjAwNik8L0Rpc3BsYXlUZXh0PjxyZWNvcmQ+PHJlYy1udW1iZXI+MTM2PC9yZWMtbnVt
YmVyPjxmb3JlaWduLWtleXM+PGtleSBhcHA9IkVOIiBkYi1pZD0ienRmOXc5end0d3ZhYWRlOWQw
cXZmdndoNTl3OWY1ZTl2ejl0IiB0aW1lc3RhbXA9IjE1MDM0MjQ5MTciPjEzNjwva2V5PjwvZm9y
ZWlnbi1rZXlzPjxyZWYtdHlwZSBuYW1lPSJKb3VybmFsIEFydGljbGUiPjE3PC9yZWYtdHlwZT48
Y29udHJpYnV0b3JzPjxhdXRob3JzPjxhdXRob3I+TmF0YWxpLCBTdXNhbiBNLjwvYXV0aG9yPjxh
dXRob3I+U2NodXVyLCBFZHdhcmQgQS4gRy48L2F1dGhvcj48YXV0aG9yPlJ1YmluLCBSYWNoZWwg
TC48L2F1dGhvcj48L2F1dGhvcnM+PC9jb250cmlidXRvcnM+PHRpdGxlcz48dGl0bGU+SW5jcmVh
c2VkIHBsYW50IHByb2R1Y3Rpdml0eSBpbiBBbGFza2FuIHR1bmRyYSBhcyBhIHJlc3VsdCBvZiBl
eHBlcmltZW50YWwgd2FybWluZyBvZiBzb2lsIGFuZCBwZXJtYWZyb3N0PC90aXRsZT48c2Vjb25k
YXJ5LXRpdGxlPkpvdXJuYWwgb2YgRWNvbG9neTwvc2Vjb25kYXJ5LXRpdGxlPjwvdGl0bGVzPjxw
ZXJpb2RpY2FsPjxmdWxsLXRpdGxlPkpvdXJuYWwgb2YgRWNvbG9neTwvZnVsbC10aXRsZT48L3Bl
cmlvZGljYWw+PHBhZ2VzPjQ4OC00OTg8L3BhZ2VzPjx2b2x1bWU+MTAwPC92b2x1bWU+PG51bWJl
cj4yPC9udW1iZXI+PGtleXdvcmRzPjxrZXl3b3JkPmJpb21hc3M8L2tleXdvcmQ+PGtleXdvcmQ+
Y2FyYm9uPC9rZXl3b3JkPjxrZXl3b3JkPmNsaW1hdGUgY2hhbmdlPC9rZXl3b3JkPjxrZXl3b3Jk
Pm5ldCBwcmltYXJ5IHByb2R1Y3Rpdml0eTwva2V5d29yZD48a2V5d29yZD5vcGVuLXRvcCBjaGFt
YmVyPC9rZXl3b3JkPjxrZXl3b3JkPnBlcm1hZnJvc3Q8L2tleXdvcmQ+PGtleXdvcmQ+cGhlbm9s
b2d5PC9rZXl3b3JkPjxrZXl3b3JkPnBsYW504oCTY2xpbWF0ZSBpbnRlcmFjdGlvbnM8L2tleXdv
cmQ+PGtleXdvcmQ+c25vdyBmZW5jZTwva2V5d29yZD48a2V5d29yZD50dW5kcmE8L2tleXdvcmQ+
PC9rZXl3b3Jkcz48ZGF0ZXM+PHllYXI+MjAxMjwveWVhcj48L2RhdGVzPjxwdWJsaXNoZXI+Qmxh
Y2t3ZWxsIFB1Ymxpc2hpbmcgTHRkPC9wdWJsaXNoZXI+PGlzYm4+MTM2NS0yNzQ1PC9pc2JuPjx1
cmxzPjxyZWxhdGVkLXVybHM+PHVybD5odHRwOi8vZHguZG9pLm9yZy8xMC4xMTExL2ouMTM2NS0y
NzQ1LjIwMTEuMDE5MjUueDwvdXJsPjwvcmVsYXRlZC11cmxzPjwvdXJscz48L3JlY29yZD48L0Np
dGU+PENpdGU+PEF1dGhvcj5XYWxrZXI8L0F1dGhvcj48WWVhcj4yMDA2PC9ZZWFyPjxSZWNOdW0+
MTAzPC9SZWNOdW0+PHJlY29yZD48cmVjLW51bWJlcj4xMzc8L3JlYy1udW1iZXI+PGZvcmVpZ24t
a2V5cz48a2V5IGFwcD0iRU4iIGRiLWlkPSJ6dGY5dzl6d3R3dmFhZGU5ZDBxdmZ2d2g1OXc5ZjVl
OXZ6OXQiIHRpbWVzdGFtcD0iMTUwMzQyNDkxNyI+MTM3PC9rZXk+PC9mb3JlaWduLWtleXM+PHJl
Zi10eXBlIG5hbWU9IkpvdXJuYWwgQXJ0aWNsZSI+MTc8L3JlZi10eXBlPjxjb250cmlidXRvcnM+
PGF1dGhvcnM+PGF1dGhvcj5XYWxrZXIsIE1hcmlseW4gRDwvYXV0aG9yPjxhdXRob3I+V2FocmVu
LCBDIEhlbnJpazwvYXV0aG9yPjxhdXRob3I+SG9sbGlzdGVyLCBSb2JlcnQgRDwvYXV0aG9yPjxh
dXRob3I+SGVucnksIEdyZWcgSFI8L2F1dGhvcj48YXV0aG9yPkFobHF1aXN0LCBMb3JyYWluZSBF
PC9hdXRob3I+PGF1dGhvcj5BbGF0YWxvLCBKdWhhIE08L2F1dGhvcj48YXV0aG9yPkJyZXQtSGFy
dGUsIE0gU3luZG9uaWE8L2F1dGhvcj48YXV0aG9yPkNhbGVmLCBNb25pa2EgUDwvYXV0aG9yPjxh
dXRob3I+Q2FsbGFnaGFuLCBUZXJyeSBWPC9hdXRob3I+PGF1dGhvcj5DYXJyb2xsLCBBbXkgQjwv
YXV0aG9yPjwvYXV0aG9ycz48L2NvbnRyaWJ1dG9ycz48dGl0bGVzPjx0aXRsZT5QbGFudCBjb21t
dW5pdHkgcmVzcG9uc2VzIHRvIGV4cGVyaW1lbnRhbCB3YXJtaW5nIGFjcm9zcyB0aGUgdHVuZHJh
IGJpb21lPC90aXRsZT48c2Vjb25kYXJ5LXRpdGxlPlByb2NlZWRpbmdzIG9mIHRoZSBOYXRpb25h
bCBBY2FkZW15IG9mIFNjaWVuY2VzIG9mIHRoZSBVbml0ZWQgU3RhdGVzIG9mIEFtZXJpY2E8L3Nl
Y29uZGFyeS10aXRsZT48L3RpdGxlcz48cGVyaW9kaWNhbD48ZnVsbC10aXRsZT5Qcm9jZWVkaW5n
cyBvZiB0aGUgTmF0aW9uYWwgQWNhZGVteSBvZiBTY2llbmNlcyBvZiB0aGUgVW5pdGVkIFN0YXRl
cyBvZiBBbWVyaWNhPC9mdWxsLXRpdGxlPjwvcGVyaW9kaWNhbD48cGFnZXM+MTM0Mi0xMzQ2PC9w
YWdlcz48dm9sdW1lPjEwMzwvdm9sdW1lPjxudW1iZXI+NTwvbnVtYmVyPjxkYXRlcz48eWVhcj4y
MDA2PC95ZWFyPjwvZGF0ZXM+PGlzYm4+MDAyNy04NDI0PC9pc2JuPjx1cmxzPjwvdXJscz48L3Jl
Y29yZD48L0NpdGU+PENpdGU+PEF1dGhvcj5OYXRhbGk8L0F1dGhvcj48WWVhcj4yMDEyPC9ZZWFy
PjxSZWNOdW0+MzA8L1JlY051bT48cmVjb3JkPjxyZWMtbnVtYmVyPjEzNjwvcmVjLW51bWJlcj48
Zm9yZWlnbi1rZXlzPjxrZXkgYXBwPSJFTiIgZGItaWQ9Inp0Zjl3OXp3dHd2YWFkZTlkMHF2ZnZ3
aDU5dzlmNWU5dno5dCIgdGltZXN0YW1wPSIxNTAzNDI0OTE3Ij4xMzY8L2tleT48L2ZvcmVpZ24t
a2V5cz48cmVmLXR5cGUgbmFtZT0iSm91cm5hbCBBcnRpY2xlIj4xNzwvcmVmLXR5cGU+PGNvbnRy
aWJ1dG9ycz48YXV0aG9ycz48YXV0aG9yPk5hdGFsaSwgU3VzYW4gTS48L2F1dGhvcj48YXV0aG9y
PlNjaHV1ciwgRWR3YXJkIEEuIEcuPC9hdXRob3I+PGF1dGhvcj5SdWJpbiwgUmFjaGVsIEwuPC9h
dXRob3I+PC9hdXRob3JzPjwvY29udHJpYnV0b3JzPjx0aXRsZXM+PHRpdGxlPkluY3JlYXNlZCBw
bGFudCBwcm9kdWN0aXZpdHkgaW4gQWxhc2thbiB0dW5kcmEgYXMgYSByZXN1bHQgb2YgZXhwZXJp
bWVudGFsIHdhcm1pbmcgb2Ygc29pbCBhbmQgcGVybWFmcm9zdDwvdGl0bGU+PHNlY29uZGFyeS10
aXRsZT5Kb3VybmFsIG9mIEVjb2xvZ3k8L3NlY29uZGFyeS10aXRsZT48L3RpdGxlcz48cGVyaW9k
aWNhbD48ZnVsbC10aXRsZT5Kb3VybmFsIG9mIEVjb2xvZ3k8L2Z1bGwtdGl0bGU+PC9wZXJpb2Rp
Y2FsPjxwYWdlcz40ODgtNDk4PC9wYWdlcz48dm9sdW1lPjEwMDwvdm9sdW1lPjxudW1iZXI+Mjwv
bnVtYmVyPjxrZXl3b3Jkcz48a2V5d29yZD5iaW9tYXNzPC9rZXl3b3JkPjxrZXl3b3JkPmNhcmJv
bjwva2V5d29yZD48a2V5d29yZD5jbGltYXRlIGNoYW5nZTwva2V5d29yZD48a2V5d29yZD5uZXQg
cHJpbWFyeSBwcm9kdWN0aXZpdHk8L2tleXdvcmQ+PGtleXdvcmQ+b3Blbi10b3AgY2hhbWJlcjwv
a2V5d29yZD48a2V5d29yZD5wZXJtYWZyb3N0PC9rZXl3b3JkPjxrZXl3b3JkPnBoZW5vbG9neTwv
a2V5d29yZD48a2V5d29yZD5wbGFudOKAk2NsaW1hdGUgaW50ZXJhY3Rpb25zPC9rZXl3b3JkPjxr
ZXl3b3JkPnNub3cgZmVuY2U8L2tleXdvcmQ+PGtleXdvcmQ+dHVuZHJhPC9rZXl3b3JkPjwva2V5
d29yZHM+PGRhdGVzPjx5ZWFyPjIwMTI8L3llYXI+PC9kYXRlcz48cHVibGlzaGVyPkJsYWNrd2Vs
bCBQdWJsaXNoaW5nIEx0ZDwvcHVibGlzaGVyPjxpc2JuPjEzNjUtMjc0NTwvaXNibj48dXJscz48
cmVsYXRlZC11cmxzPjx1cmw+aHR0cDovL2R4LmRvaS5vcmcvMTAuMTExMS9qLjEzNjUtMjc0NS4y
MDExLjAxOTI1Lng8L3VybD48L3JlbGF0ZWQtdXJscz48L3VybHM+PC9yZWNvcmQ+PC9DaXRlPjwv
RW5kTm90ZT4A
</w:fldData>
        </w:fldChar>
      </w:r>
      <w:r w:rsidR="00FA773F">
        <w:rPr>
          <w:rFonts w:asciiTheme="majorBidi" w:eastAsia="Times New Roman" w:hAnsiTheme="majorBidi" w:cstheme="majorBidi"/>
          <w:color w:val="000000"/>
        </w:rPr>
        <w:instrText xml:space="preserve"> ADDIN EN.CITE.DATA </w:instrText>
      </w:r>
      <w:r w:rsidR="00FA773F">
        <w:rPr>
          <w:rFonts w:asciiTheme="majorBidi" w:eastAsia="Times New Roman" w:hAnsiTheme="majorBidi" w:cstheme="majorBidi"/>
          <w:color w:val="000000"/>
        </w:rPr>
      </w:r>
      <w:r w:rsidR="00FA773F">
        <w:rPr>
          <w:rFonts w:asciiTheme="majorBidi" w:eastAsia="Times New Roman" w:hAnsiTheme="majorBidi" w:cstheme="majorBidi"/>
          <w:color w:val="000000"/>
        </w:rPr>
        <w:fldChar w:fldCharType="end"/>
      </w:r>
      <w:r w:rsidR="00E306FF">
        <w:rPr>
          <w:rFonts w:asciiTheme="majorBidi" w:eastAsia="Times New Roman" w:hAnsiTheme="majorBidi" w:cstheme="majorBidi"/>
          <w:color w:val="000000"/>
        </w:rPr>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(Natali et al 2012, Walker et al 2006)</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microbial responses have not been examined until very recently</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fldData xml:space="preserve">PEVuZE5vdGU+PENpdGU+PEF1dGhvcj5HcmFoYW08L0F1dGhvcj48WWVhcj4yMDEyPC9ZZWFyPjxS
ZWNOdW0+NjM8L1JlY051bT48RGlzcGxheVRleHQ+KENvb2xlbiBhbmQgT3JzaSAyMDE1LCBHcmFo
YW0gZXQgYWwgMjAxMiwgSHVsdG1hbiBldCBhbCAyMDE1LCBNYWNrZWxwcmFuZyBldCBhbCAyMDEx
LCBZZXJnZWF1IGV0IGFsIDIwMTIpPC9EaXNwbGF5VGV4dD48cmVjb3JkPjxyZWMtbnVtYmVyPjEz
MTwvcmVjLW51bWJlcj48Zm9yZWlnbi1rZXlzPjxrZXkgYXBwPSJFTiIgZGItaWQ9Inp0Zjl3OXp3
dHd2YWFkZTlkMHF2ZnZ3aDU5dzlmNWU5dno5dCIgdGltZXN0YW1wPSIxNTAzNDI0OTE3Ij4xMzE8
L2tleT48L2ZvcmVpZ24ta2V5cz48cmVmLXR5cGUgbmFtZT0iSm91cm5hbCBBcnRpY2xlIj4xNzwv
cmVmLXR5cGU+PGNvbnRyaWJ1dG9ycz48YXV0aG9ycz48YXV0aG9yPkdyYWhhbSwgRGF2aWQgRTwv
YXV0aG9yPjxhdXRob3I+V2FsbGVuc3RlaW4sIE1hdHRoZXcgRDwvYXV0aG9yPjxhdXRob3I+Vmlz
aG5pdmV0c2theWEsIFRhdGlhbmEgQTwvYXV0aG9yPjxhdXRob3I+V2FsZHJvcCwgTWFyayBQPC9h
dXRob3I+PGF1dGhvcj5QaGVscHMsIFRvbW15IEo8L2F1dGhvcj48YXV0aG9yPlBmaWZmbmVyLCBT
dXNhbiBNPC9hdXRob3I+PGF1dGhvcj5PbnN0b3R0LCBUdWxsaXMgQzwvYXV0aG9yPjxhdXRob3I+
V2h5dGUsIEx5bGUgRzwvYXV0aG9yPjxhdXRob3I+Uml2a2luYSwgRWxpemF2ZXRhIE08L2F1dGhv
cj48YXV0aG9yPkdpbGljaGluc2t5LCBEYXZpZCBBPC9hdXRob3I+PC9hdXRob3JzPjwvY29udHJp
YnV0b3JzPjx0aXRsZXM+PHRpdGxlPk1pY3JvYmVzIGluIHRoYXdpbmcgcGVybWFmcm9zdDogdGhl
IHVua25vd24gdmFyaWFibGUgaW4gdGhlIGNsaW1hdGUgY2hhbmdlIGVxdWF0aW9uPC90aXRsZT48
c2Vjb25kYXJ5LXRpdGxlPlRoZSBJU01FIGpvdXJuYWw8L3NlY29uZGFyeS10aXRsZT48L3RpdGxl
cz48cGVyaW9kaWNhbD48ZnVsbC10aXRsZT5UaGUgSVNNRSBKb3VybmFsPC9mdWxsLXRpdGxlPjwv
cGVyaW9kaWNhbD48cGFnZXM+NzA5LTcxMjwvcGFnZXM+PHZvbHVtZT42PC92b2x1bWU+PG51bWJl
cj40PC9udW1iZXI+PGRhdGVzPjx5ZWFyPjIwMTI8L3llYXI+PC9kYXRlcz48aXNibj4xNzUxLTcz
NjI8L2lzYm4+PHVybHM+PC91cmxzPjwvcmVjb3JkPjwvQ2l0ZT48Q2l0ZT48QXV0aG9yPlllcmdl
YXU8L0F1dGhvcj48WWVhcj4yMDEyPC9ZZWFyPjxSZWNOdW0+MTA2PC9SZWNOdW0+PHJlY29yZD48
cmVjLW51bWJlcj4xMzg8L3JlYy1udW1iZXI+PGZvcmVpZ24ta2V5cz48a2V5IGFwcD0iRU4iIGRi
LWlkPSJ6dGY5dzl6d3R3dmFhZGU5ZDBxdmZ2d2g1OXc5ZjVlOXZ6OXQiIHRpbWVzdGFtcD0iMTUw
MzQyNDkxNyI+MTM4PC9rZXk+PC9mb3JlaWduLWtleXM+PHJlZi10eXBlIG5hbWU9IkpvdXJuYWwg
QXJ0aWNsZSI+MTc8L3JlZi10eXBlPjxjb250cmlidXRvcnM+PGF1dGhvcnM+PGF1dGhvcj5ZZXJn
ZWF1LCBFdGllbm5lPC9hdXRob3I+PGF1dGhvcj5Cb2tob3JzdCwgU3RlZjwvYXV0aG9yPjxhdXRo
b3I+S2FuZywgU2FuZ2hvb248L2F1dGhvcj48YXV0aG9yPlpob3UsIEppemhvbmc8L2F1dGhvcj48
YXV0aG9yPkdyZWVyLCBDaGFybGVzIFcuPC9hdXRob3I+PGF1dGhvcj5BZXJ0cywgUmllbjwvYXV0
aG9yPjxhdXRob3I+S293YWxjaHVrLCBHZW9yZ2UgQS48L2F1dGhvcj48L2F1dGhvcnM+PC9jb250
cmlidXRvcnM+PHRpdGxlcz48dGl0bGU+U2hpZnRzIGluIHNvaWwgbWljcm9vcmdhbmlzbXMgaW4g
cmVzcG9uc2UgdG8gd2FybWluZyBhcmUgY29uc2lzdGVudCBhY3Jvc3MgYSByYW5nZSBvZiBBbnRh
cmN0aWMgZW52aXJvbm1lbnRzPC90aXRsZT48c2Vjb25kYXJ5LXRpdGxlPklTTUUgSjwvc2Vjb25k
YXJ5LXRpdGxlPjwvdGl0bGVzPjxwZXJpb2RpY2FsPjxmdWxsLXRpdGxlPklTTUUgSjwvZnVsbC10
aXRsZT48L3BlcmlvZGljYWw+PHBhZ2VzPjY5Mi03MDI8L3BhZ2VzPjx2b2x1bWU+Njwvdm9sdW1l
PjxudW1iZXI+MzwvbnVtYmVyPjxkYXRlcz48eWVhcj4yMDEyPC95ZWFyPjwvZGF0ZXM+PHB1Ymxp
c2hlcj5JbnRlcm5hdGlvbmFsIFNvY2lldHkgZm9yIE1pY3JvYmlhbCBFY29sb2d5PC9wdWJsaXNo
ZXI+PGlzYm4+MTc1MS03MzYyPC9pc2JuPjx1cmxzPjxyZWxhdGVkLXVybHM+PHVybD5odHRwOi8v
ZHguZG9pLm9yZy8xMC4xMDM4L2lzbWVqLjIwMTEuMTI0PC91cmw+PC9yZWxhdGVkLXVybHM+PC91
cmxzPjwvcmVjb3JkPjwvQ2l0ZT48Q2l0ZT48QXV0aG9yPk1hY2tlbHByYW5nPC9BdXRob3I+PFll
YXI+MjAxMTwvWWVhcj48UmVjTnVtPjgwPC9SZWNOdW0+PHJlY29yZD48cmVjLW51bWJlcj44MDwv
cmVjLW51bWJlcj48Zm9yZWlnbi1rZXlzPjxrZXkgYXBwPSJFTiIgZGItaWQ9ImZkNXh4NTlweGRy
YTlhZWRhZnJwZWZ4N2F2MDlwczJweDk5YSIgdGltZXN0YW1wPSIxNTAwNjY2NzIwIj44MDwva2V5
PjwvZm9yZWlnbi1rZXlzPjxyZWYtdHlwZSBuYW1lPSJKb3VybmFsIEFydGljbGUiPjE3PC9yZWYt
dHlwZT48Y29udHJpYnV0b3JzPjxhdXRob3JzPjxhdXRob3I+TWFja2VscHJhbmcsIFJhY2hlbDwv
YXV0aG9yPjxhdXRob3I+V2FsZHJvcCwgTWFyayBQPC9hdXRob3I+PGF1dGhvcj5EZUFuZ2VsaXMs
IEtyaXN0ZW4gTTwvYXV0aG9yPjxhdXRob3I+RGF2aWQsIE1hdWRlIE08L2F1dGhvcj48YXV0aG9y
PkNoYXZhcnJpYSwgS3J5c3RsZSBMPC9hdXRob3I+PGF1dGhvcj5CbGF6ZXdpY3osIFN0ZXZlbiBK
PC9hdXRob3I+PGF1dGhvcj5SdWJpbiwgRWR3YXJkIE08L2F1dGhvcj48YXV0aG9yPkphbnNzb24s
IEphbmV0IEs8L2F1dGhvcj48L2F1dGhvcnM+PC9jb250cmlidXRvcnM+PHRpdGxlcz48dGl0bGU+
TWV0YWdlbm9taWMgYW5hbHlzaXMgb2YgYSBwZXJtYWZyb3N0IG1pY3JvYmlhbCBjb21tdW5pdHkg
cmV2ZWFscyBhIHJhcGlkIHJlc3BvbnNlIHRvIHRoYXc8L3RpdGxlPjxzZWNvbmRhcnktdGl0bGU+
TmF0dXJlPC9zZWNvbmRhcnktdGl0bGU+PC90aXRsZXM+PHBlcmlvZGljYWw+PGZ1bGwtdGl0bGU+
TmF0dXJlPC9mdWxsLXRpdGxlPjwvcGVyaW9kaWNhbD48cGFnZXM+MzY4LTM3MTwvcGFnZXM+PHZv
bHVtZT40ODA8L3ZvbHVtZT48bnVtYmVyPjczNzc8L251bWJlcj48ZGF0ZXM+PHllYXI+MjAxMTwv
eWVhcj48L2RhdGVzPjxpc2JuPjAwMjgtMDgzNjwvaXNibj48dXJscz48L3VybHM+PC9yZWNvcmQ+
PC9DaXRlPjxDaXRlPjxBdXRob3I+SHVsdG1hbjwvQXV0aG9yPjxZZWFyPjIwMTU8L1llYXI+PFJl
Y051bT42OTwvUmVjTnVtPjxyZWNvcmQ+PHJlYy1udW1iZXI+MTM5PC9yZWMtbnVtYmVyPjxmb3Jl
aWduLWtleXM+PGtleSBhcHA9IkVOIiBkYi1pZD0ienRmOXc5end0d3ZhYWRlOWQwcXZmdndoNTl3
OWY1ZTl2ejl0IiB0aW1lc3RhbXA9IjE1MDM0MjQ5MTciPjEzOTwva2V5PjwvZm9yZWlnbi1rZXlz
PjxyZWYtdHlwZSBuYW1lPSJKb3VybmFsIEFydGljbGUiPjE3PC9yZWYtdHlwZT48Y29udHJpYnV0
b3JzPjxhdXRob3JzPjxhdXRob3I+SHVsdG1hbiwgSmVubmk8L2F1dGhvcj48YXV0aG9yPldhbGRy
b3AsIE1hcmsgUC48L2F1dGhvcj48YXV0aG9yPk1hY2tlbHByYW5nLCBSYWNoZWw8L2F1dGhvcj48
YXV0aG9yPkRhdmlkLCBNYXVkZSBNLjwvYXV0aG9yPjxhdXRob3I+TWNGYXJsYW5kLCBKYWNrPC9h
dXRob3I+PGF1dGhvcj5CbGF6ZXdpY3osIFN0ZXZlbiBKLjwvYXV0aG9yPjxhdXRob3I+SGFyZGVu
LCBKZW5uaWZlcjwvYXV0aG9yPjxhdXRob3I+VHVyZXRza3ksIE1lcnJpdHQgUi48L2F1dGhvcj48
YXV0aG9yPk1jR3VpcmUsIEEuIERhdmlkPC9hdXRob3I+PGF1dGhvcj5TaGFoLCBNYW5lc2ggQi48
L2F1dGhvcj48YXV0aG9yPlZlckJlcmttb2VzLCBOYXRoYW4gQy48L2F1dGhvcj48YXV0aG9yPkxl
ZSwgTGFuZyBIbzwvYXV0aG9yPjxhdXRob3I+TWF2cm9tbWF0aXMsIEtvc3RhczwvYXV0aG9yPjxh
dXRob3I+SmFuc3NvbiwgSmFuZXQgSy48L2F1dGhvcj48L2F1dGhvcnM+PC9jb250cmlidXRvcnM+
PHRpdGxlcz48dGl0bGU+TXVsdGktb21pY3Mgb2YgcGVybWFmcm9zdCwgYWN0aXZlIGxheWVyIGFu
ZCB0aGVybW9rYXJzdCBib2cgc29pbCBtaWNyb2Jpb21lczwvdGl0bGU+PHNlY29uZGFyeS10aXRs
ZT5OYXR1cmU8L3NlY29uZGFyeS10aXRsZT48L3RpdGxlcz48cGVyaW9kaWNhbD48ZnVsbC10aXRs
ZT5OYXR1cmU8L2Z1bGwtdGl0bGU+PC9wZXJpb2RpY2FsPjxwYWdlcz4yMDgtMjEyPC9wYWdlcz48
dm9sdW1lPjUyMTwvdm9sdW1lPjxudW1iZXI+NzU1MTwvbnVtYmVyPjxkYXRlcz48eWVhcj4yMDE1
PC95ZWFyPjxwdWItZGF0ZXM+PGRhdGU+MDUvMTQvcHJpbnQ8L2RhdGU+PC9wdWItZGF0ZXM+PC9k
YXRlcz48cHVibGlzaGVyPk5hdHVyZSBQdWJsaXNoaW5nIEdyb3VwLCBhIGRpdmlzaW9uIG9mIE1h
Y21pbGxhbiBQdWJsaXNoZXJzIExpbWl0ZWQuIEFsbCBSaWdodHMgUmVzZXJ2ZWQuPC9wdWJsaXNo
ZXI+PGlzYm4+MDAyOC0wODM2PC9pc2JuPjx3b3JrLXR5cGU+TGV0dGVyPC93b3JrLXR5cGU+PHVy
bHM+PHJlbGF0ZWQtdXJscz48dXJsPmh0dHA6Ly9keC5kb2kub3JnLzEwLjEwMzgvbmF0dXJlMTQy
Mzg8L3VybD48L3JlbGF0ZWQtdXJscz48L3VybHM+PGVsZWN0cm9uaWMtcmVzb3VyY2UtbnVtPjEw
LjEwMzgvbmF0dXJlMTQyMzgmI3hEO2h0dHA6Ly93d3cubmF0dXJlLmNvbS9uYXR1cmUvam91cm5h
bC92NTIxL243NTUxL2Ficy9uYXR1cmUxNDIzOC5odG1sI3N1cHBsZW1lbnRhcnktaW5mb3JtYXRp
b248L2VsZWN0cm9uaWMtcmVzb3VyY2UtbnVtPjwvcmVjb3JkPjwvQ2l0ZT48Q2l0ZT48QXV0aG9y
PkNvb2xlbjwvQXV0aG9yPjxZZWFyPjIwMTU8L1llYXI+PFJlY051bT41ODwvUmVjTnVtPjxyZWNv
cmQ+PHJlYy1udW1iZXI+Njg8L3JlYy1udW1iZXI+PGZvcmVpZ24ta2V5cz48a2V5IGFwcD0iRU4i
IGRiLWlkPSJ6dGY5dzl6d3R3dmFhZGU5ZDBxdmZ2d2g1OXc5ZjVlOXZ6OXQiIHRpbWVzdGFtcD0i
MTUwMzQyNDkxNiI+Njg8L2tleT48L2ZvcmVpZ24ta2V5cz48cmVmLXR5cGUgbmFtZT0iSm91cm5h
bCBBcnRpY2xlIj4xNzwvcmVmLXR5cGU+PGNvbnRyaWJ1dG9ycz48YXV0aG9ycz48YXV0aG9yPkNv
b2xlbixNIEogTDwvYXV0aG9yPjxhdXRob3I+T3JzaSxXaWxsaWFtIEQ8L2F1dGhvcj48L2F1dGhv
cnM+PC9jb250cmlidXRvcnM+PGF1dGgtYWRkcmVzcz4oUHJvZiBNIEouQ29vbGVuLFdvb2RzIEhv
bGUgT2NlYW5vZ3JhcGhpYyBJbnN0aXR1dGlvbixNYXJpbmUgQ2hlbWlzdHJ5IGFuZCBHZW9jaGVt
aXN0cnksTVMjNCxXb29kcyBIb2xlLDAyNTQwLE1BLFVTQSxtY29vbGVuQHdob2kuZWR1KSYjeEQ7
KFByb2YgTSBKLkNvb2xlbixDdXJ0aW4gVW5pdmVyc2l0eSxXZXN0ZXJuIEF1c3RyYWxpYSBPcmdh
bmljIGFuZCBJc290b3BlIEdlb2NoZW1pc3RyeSBDZW50cmUsIERlcGFydG1lbnQgb2YgQ2hlbWlz
dHJ5LFBlcnRoLDY4NDUsV2VzdGVybiBBdXN0cmFsaWEsQXVzdHJhbGlhLG1jb29sZW5Ad2hvaS5l
ZHUpJiN4RDsoRHIgV2lsbGlhbSBELk9yc2ksd29yc2lAd2hvaS5lZHUpPC9hdXRoLWFkZHJlc3M+
PHRpdGxlcz48dGl0bGU+VGhlIHRyYW5zY3JpcHRpb25hbCByZXNwb25zZSBvZiBtaWNyb2JpYWwg
Y29tbXVuaXRpZXMgaW4gdGhhd2luZyBBbGFza2FuIHBlcm1hZnJvc3Qgc29pbHM8L3RpdGxlPjxz
ZWNvbmRhcnktdGl0bGU+RnJvbnRpZXJzIGluIE1pY3JvYmlvbG9neTwvc2Vjb25kYXJ5LXRpdGxl
PjxzaG9ydC10aXRsZT5QZXJtYWZyb3N0IHNvaWwgbWV0YXRyYW5zY3JpcHRvbWU8L3Nob3J0LXRp
dGxlPjwvdGl0bGVzPjxwZXJpb2RpY2FsPjxmdWxsLXRpdGxlPkZyb250aWVycyBpbiBNaWNyb2Jp
b2xvZ3k8L2Z1bGwtdGl0bGU+PC9wZXJpb2RpY2FsPjx2b2x1bWU+Njwvdm9sdW1lPjxrZXl3b3Jk
cz48a2V5d29yZD5ETkEgUmVwYWlyLG1ldGF0cmFuc2NyaXB0b21pY3MsQmlvZmlsbSBmb3JtYXRp
b24sUGVybWFmcm9zdCxhY2V0b2NsYXN0aWMgbWV0aGFub2dlbmVzaXMsQ2VsbHVsYXIgZGVmZW5z
ZSBtZWNoYW5pc21zLGh5ZHJvbHlzaXMgb2YgYmlvcG9seW1lcnM8L2tleXdvcmQ+PC9rZXl3b3Jk
cz48ZGF0ZXM+PHllYXI+MjAxNTwveWVhcj48cHViLWRhdGVzPjxkYXRlPjIwMTUtTWFyY2gtMTY8
L2RhdGU+PC9wdWItZGF0ZXM+PC9kYXRlcz48aXNibj4xNjY0LTMwMlg8L2lzYm4+PHdvcmstdHlw
ZT5PcmlnaW5hbCBSZXNlYXJjaDwvd29yay10eXBlPjx1cmxzPjxyZWxhdGVkLXVybHM+PHVybD5o
dHRwOi8vd3d3LmZyb250aWVyc2luLm9yZy9Kb3VybmFsL0Fic3RyYWN0LmFzcHg/cz0xMTAyJmFt
cDtuYW1lPXRlcnJlc3RyaWFsX21pY3JvYmlvbG9neSZhbXA7QVJUX0RPST0xMC4zMzg5L2ZtaWNi
LjIwMTUuMDAxOTc8L3VybD48L3JlbGF0ZWQtdXJscz48L3VybHM+PGVsZWN0cm9uaWMtcmVzb3Vy
Y2UtbnVtPjEwLjMzODkvZm1pY2IuMjAxNS4wMDE5NzwvZWxlY3Ryb25pYy1yZXNvdXJjZS1udW0+
PGxhbmd1YWdlPkVuZ2xpc2g8L2xhbmd1YWdlPjwvcmVjb3JkPjwvQ2l0ZT48L0VuZE5vdGU+AG==
</w:fldData>
        </w:fldChar>
      </w:r>
      <w:r w:rsidR="00FA773F">
        <w:rPr>
          <w:rFonts w:asciiTheme="majorBidi" w:eastAsia="Times New Roman" w:hAnsiTheme="majorBidi" w:cstheme="majorBidi"/>
          <w:color w:val="000000"/>
        </w:rPr>
        <w:instrText xml:space="preserve"> ADDIN EN.CITE </w:instrText>
      </w:r>
      <w:r w:rsidR="00FA773F">
        <w:rPr>
          <w:rFonts w:asciiTheme="majorBidi" w:eastAsia="Times New Roman" w:hAnsiTheme="majorBidi" w:cstheme="majorBidi"/>
          <w:color w:val="000000"/>
        </w:rPr>
        <w:fldChar w:fldCharType="begin">
          <w:fldData xml:space="preserve">PEVuZE5vdGU+PENpdGU+PEF1dGhvcj5HcmFoYW08L0F1dGhvcj48WWVhcj4yMDEyPC9ZZWFyPjxS
ZWNOdW0+NjM8L1JlY051bT48RGlzcGxheVRleHQ+KENvb2xlbiBhbmQgT3JzaSAyMDE1LCBHcmFo
YW0gZXQgYWwgMjAxMiwgSHVsdG1hbiBldCBhbCAyMDE1LCBNYWNrZWxwcmFuZyBldCBhbCAyMDEx
LCBZZXJnZWF1IGV0IGFsIDIwMTIpPC9EaXNwbGF5VGV4dD48cmVjb3JkPjxyZWMtbnVtYmVyPjEz
MTwvcmVjLW51bWJlcj48Zm9yZWlnbi1rZXlzPjxrZXkgYXBwPSJFTiIgZGItaWQ9Inp0Zjl3OXp3
dHd2YWFkZTlkMHF2ZnZ3aDU5dzlmNWU5dno5dCIgdGltZXN0YW1wPSIxNTAzNDI0OTE3Ij4xMzE8
L2tleT48L2ZvcmVpZ24ta2V5cz48cmVmLXR5cGUgbmFtZT0iSm91cm5hbCBBcnRpY2xlIj4xNzwv
cmVmLXR5cGU+PGNvbnRyaWJ1dG9ycz48YXV0aG9ycz48YXV0aG9yPkdyYWhhbSwgRGF2aWQgRTwv
YXV0aG9yPjxhdXRob3I+V2FsbGVuc3RlaW4sIE1hdHRoZXcgRDwvYXV0aG9yPjxhdXRob3I+Vmlz
aG5pdmV0c2theWEsIFRhdGlhbmEgQTwvYXV0aG9yPjxhdXRob3I+V2FsZHJvcCwgTWFyayBQPC9h
dXRob3I+PGF1dGhvcj5QaGVscHMsIFRvbW15IEo8L2F1dGhvcj48YXV0aG9yPlBmaWZmbmVyLCBT
dXNhbiBNPC9hdXRob3I+PGF1dGhvcj5PbnN0b3R0LCBUdWxsaXMgQzwvYXV0aG9yPjxhdXRob3I+
V2h5dGUsIEx5bGUgRzwvYXV0aG9yPjxhdXRob3I+Uml2a2luYSwgRWxpemF2ZXRhIE08L2F1dGhv
cj48YXV0aG9yPkdpbGljaGluc2t5LCBEYXZpZCBBPC9hdXRob3I+PC9hdXRob3JzPjwvY29udHJp
YnV0b3JzPjx0aXRsZXM+PHRpdGxlPk1pY3JvYmVzIGluIHRoYXdpbmcgcGVybWFmcm9zdDogdGhl
IHVua25vd24gdmFyaWFibGUgaW4gdGhlIGNsaW1hdGUgY2hhbmdlIGVxdWF0aW9uPC90aXRsZT48
c2Vjb25kYXJ5LXRpdGxlPlRoZSBJU01FIGpvdXJuYWw8L3NlY29uZGFyeS10aXRsZT48L3RpdGxl
cz48cGVyaW9kaWNhbD48ZnVsbC10aXRsZT5UaGUgSVNNRSBKb3VybmFsPC9mdWxsLXRpdGxlPjwv
cGVyaW9kaWNhbD48cGFnZXM+NzA5LTcxMjwvcGFnZXM+PHZvbHVtZT42PC92b2x1bWU+PG51bWJl
cj40PC9udW1iZXI+PGRhdGVzPjx5ZWFyPjIwMTI8L3llYXI+PC9kYXRlcz48aXNibj4xNzUxLTcz
NjI8L2lzYm4+PHVybHM+PC91cmxzPjwvcmVjb3JkPjwvQ2l0ZT48Q2l0ZT48QXV0aG9yPlllcmdl
YXU8L0F1dGhvcj48WWVhcj4yMDEyPC9ZZWFyPjxSZWNOdW0+MTA2PC9SZWNOdW0+PHJlY29yZD48
cmVjLW51bWJlcj4xMzg8L3JlYy1udW1iZXI+PGZvcmVpZ24ta2V5cz48a2V5IGFwcD0iRU4iIGRi
LWlkPSJ6dGY5dzl6d3R3dmFhZGU5ZDBxdmZ2d2g1OXc5ZjVlOXZ6OXQiIHRpbWVzdGFtcD0iMTUw
MzQyNDkxNyI+MTM4PC9rZXk+PC9mb3JlaWduLWtleXM+PHJlZi10eXBlIG5hbWU9IkpvdXJuYWwg
QXJ0aWNsZSI+MTc8L3JlZi10eXBlPjxjb250cmlidXRvcnM+PGF1dGhvcnM+PGF1dGhvcj5ZZXJn
ZWF1LCBFdGllbm5lPC9hdXRob3I+PGF1dGhvcj5Cb2tob3JzdCwgU3RlZjwvYXV0aG9yPjxhdXRo
b3I+S2FuZywgU2FuZ2hvb248L2F1dGhvcj48YXV0aG9yPlpob3UsIEppemhvbmc8L2F1dGhvcj48
YXV0aG9yPkdyZWVyLCBDaGFybGVzIFcuPC9hdXRob3I+PGF1dGhvcj5BZXJ0cywgUmllbjwvYXV0
aG9yPjxhdXRob3I+S293YWxjaHVrLCBHZW9yZ2UgQS48L2F1dGhvcj48L2F1dGhvcnM+PC9jb250
cmlidXRvcnM+PHRpdGxlcz48dGl0bGU+U2hpZnRzIGluIHNvaWwgbWljcm9vcmdhbmlzbXMgaW4g
cmVzcG9uc2UgdG8gd2FybWluZyBhcmUgY29uc2lzdGVudCBhY3Jvc3MgYSByYW5nZSBvZiBBbnRh
cmN0aWMgZW52aXJvbm1lbnRzPC90aXRsZT48c2Vjb25kYXJ5LXRpdGxlPklTTUUgSjwvc2Vjb25k
YXJ5LXRpdGxlPjwvdGl0bGVzPjxwZXJpb2RpY2FsPjxmdWxsLXRpdGxlPklTTUUgSjwvZnVsbC10
aXRsZT48L3BlcmlvZGljYWw+PHBhZ2VzPjY5Mi03MDI8L3BhZ2VzPjx2b2x1bWU+Njwvdm9sdW1l
PjxudW1iZXI+MzwvbnVtYmVyPjxkYXRlcz48eWVhcj4yMDEyPC95ZWFyPjwvZGF0ZXM+PHB1Ymxp
c2hlcj5JbnRlcm5hdGlvbmFsIFNvY2lldHkgZm9yIE1pY3JvYmlhbCBFY29sb2d5PC9wdWJsaXNo
ZXI+PGlzYm4+MTc1MS03MzYyPC9pc2JuPjx1cmxzPjxyZWxhdGVkLXVybHM+PHVybD5odHRwOi8v
ZHguZG9pLm9yZy8xMC4xMDM4L2lzbWVqLjIwMTEuMTI0PC91cmw+PC9yZWxhdGVkLXVybHM+PC91
cmxzPjwvcmVjb3JkPjwvQ2l0ZT48Q2l0ZT48QXV0aG9yPk1hY2tlbHByYW5nPC9BdXRob3I+PFll
YXI+MjAxMTwvWWVhcj48UmVjTnVtPjgwPC9SZWNOdW0+PHJlY29yZD48cmVjLW51bWJlcj44MDwv
cmVjLW51bWJlcj48Zm9yZWlnbi1rZXlzPjxrZXkgYXBwPSJFTiIgZGItaWQ9ImZkNXh4NTlweGRy
YTlhZWRhZnJwZWZ4N2F2MDlwczJweDk5YSIgdGltZXN0YW1wPSIxNTAwNjY2NzIwIj44MDwva2V5
PjwvZm9yZWlnbi1rZXlzPjxyZWYtdHlwZSBuYW1lPSJKb3VybmFsIEFydGljbGUiPjE3PC9yZWYt
dHlwZT48Y29udHJpYnV0b3JzPjxhdXRob3JzPjxhdXRob3I+TWFja2VscHJhbmcsIFJhY2hlbDwv
YXV0aG9yPjxhdXRob3I+V2FsZHJvcCwgTWFyayBQPC9hdXRob3I+PGF1dGhvcj5EZUFuZ2VsaXMs
IEtyaXN0ZW4gTTwvYXV0aG9yPjxhdXRob3I+RGF2aWQsIE1hdWRlIE08L2F1dGhvcj48YXV0aG9y
PkNoYXZhcnJpYSwgS3J5c3RsZSBMPC9hdXRob3I+PGF1dGhvcj5CbGF6ZXdpY3osIFN0ZXZlbiBK
PC9hdXRob3I+PGF1dGhvcj5SdWJpbiwgRWR3YXJkIE08L2F1dGhvcj48YXV0aG9yPkphbnNzb24s
IEphbmV0IEs8L2F1dGhvcj48L2F1dGhvcnM+PC9jb250cmlidXRvcnM+PHRpdGxlcz48dGl0bGU+
TWV0YWdlbm9taWMgYW5hbHlzaXMgb2YgYSBwZXJtYWZyb3N0IG1pY3JvYmlhbCBjb21tdW5pdHkg
cmV2ZWFscyBhIHJhcGlkIHJlc3BvbnNlIHRvIHRoYXc8L3RpdGxlPjxzZWNvbmRhcnktdGl0bGU+
TmF0dXJlPC9zZWNvbmRhcnktdGl0bGU+PC90aXRsZXM+PHBlcmlvZGljYWw+PGZ1bGwtdGl0bGU+
TmF0dXJlPC9mdWxsLXRpdGxlPjwvcGVyaW9kaWNhbD48cGFnZXM+MzY4LTM3MTwvcGFnZXM+PHZv
bHVtZT40ODA8L3ZvbHVtZT48bnVtYmVyPjczNzc8L251bWJlcj48ZGF0ZXM+PHllYXI+MjAxMTwv
eWVhcj48L2RhdGVzPjxpc2JuPjAwMjgtMDgzNjwvaXNibj48dXJscz48L3VybHM+PC9yZWNvcmQ+
PC9DaXRlPjxDaXRlPjxBdXRob3I+SHVsdG1hbjwvQXV0aG9yPjxZZWFyPjIwMTU8L1llYXI+PFJl
Y051bT42OTwvUmVjTnVtPjxyZWNvcmQ+PHJlYy1udW1iZXI+MTM5PC9yZWMtbnVtYmVyPjxmb3Jl
aWduLWtleXM+PGtleSBhcHA9IkVOIiBkYi1pZD0ienRmOXc5end0d3ZhYWRlOWQwcXZmdndoNTl3
OWY1ZTl2ejl0IiB0aW1lc3RhbXA9IjE1MDM0MjQ5MTciPjEzOTwva2V5PjwvZm9yZWlnbi1rZXlz
PjxyZWYtdHlwZSBuYW1lPSJKb3VybmFsIEFydGljbGUiPjE3PC9yZWYtdHlwZT48Y29udHJpYnV0
b3JzPjxhdXRob3JzPjxhdXRob3I+SHVsdG1hbiwgSmVubmk8L2F1dGhvcj48YXV0aG9yPldhbGRy
b3AsIE1hcmsgUC48L2F1dGhvcj48YXV0aG9yPk1hY2tlbHByYW5nLCBSYWNoZWw8L2F1dGhvcj48
YXV0aG9yPkRhdmlkLCBNYXVkZSBNLjwvYXV0aG9yPjxhdXRob3I+TWNGYXJsYW5kLCBKYWNrPC9h
dXRob3I+PGF1dGhvcj5CbGF6ZXdpY3osIFN0ZXZlbiBKLjwvYXV0aG9yPjxhdXRob3I+SGFyZGVu
LCBKZW5uaWZlcjwvYXV0aG9yPjxhdXRob3I+VHVyZXRza3ksIE1lcnJpdHQgUi48L2F1dGhvcj48
YXV0aG9yPk1jR3VpcmUsIEEuIERhdmlkPC9hdXRob3I+PGF1dGhvcj5TaGFoLCBNYW5lc2ggQi48
L2F1dGhvcj48YXV0aG9yPlZlckJlcmttb2VzLCBOYXRoYW4gQy48L2F1dGhvcj48YXV0aG9yPkxl
ZSwgTGFuZyBIbzwvYXV0aG9yPjxhdXRob3I+TWF2cm9tbWF0aXMsIEtvc3RhczwvYXV0aG9yPjxh
dXRob3I+SmFuc3NvbiwgSmFuZXQgSy48L2F1dGhvcj48L2F1dGhvcnM+PC9jb250cmlidXRvcnM+
PHRpdGxlcz48dGl0bGU+TXVsdGktb21pY3Mgb2YgcGVybWFmcm9zdCwgYWN0aXZlIGxheWVyIGFu
ZCB0aGVybW9rYXJzdCBib2cgc29pbCBtaWNyb2Jpb21lczwvdGl0bGU+PHNlY29uZGFyeS10aXRs
ZT5OYXR1cmU8L3NlY29uZGFyeS10aXRsZT48L3RpdGxlcz48cGVyaW9kaWNhbD48ZnVsbC10aXRs
ZT5OYXR1cmU8L2Z1bGwtdGl0bGU+PC9wZXJpb2RpY2FsPjxwYWdlcz4yMDgtMjEyPC9wYWdlcz48
dm9sdW1lPjUyMTwvdm9sdW1lPjxudW1iZXI+NzU1MTwvbnVtYmVyPjxkYXRlcz48eWVhcj4yMDE1
PC95ZWFyPjxwdWItZGF0ZXM+PGRhdGU+MDUvMTQvcHJpbnQ8L2RhdGU+PC9wdWItZGF0ZXM+PC9k
YXRlcz48cHVibGlzaGVyPk5hdHVyZSBQdWJsaXNoaW5nIEdyb3VwLCBhIGRpdmlzaW9uIG9mIE1h
Y21pbGxhbiBQdWJsaXNoZXJzIExpbWl0ZWQuIEFsbCBSaWdodHMgUmVzZXJ2ZWQuPC9wdWJsaXNo
ZXI+PGlzYm4+MDAyOC0wODM2PC9pc2JuPjx3b3JrLXR5cGU+TGV0dGVyPC93b3JrLXR5cGU+PHVy
bHM+PHJlbGF0ZWQtdXJscz48dXJsPmh0dHA6Ly9keC5kb2kub3JnLzEwLjEwMzgvbmF0dXJlMTQy
Mzg8L3VybD48L3JlbGF0ZWQtdXJscz48L3VybHM+PGVsZWN0cm9uaWMtcmVzb3VyY2UtbnVtPjEw
LjEwMzgvbmF0dXJlMTQyMzgmI3hEO2h0dHA6Ly93d3cubmF0dXJlLmNvbS9uYXR1cmUvam91cm5h
bC92NTIxL243NTUxL2Ficy9uYXR1cmUxNDIzOC5odG1sI3N1cHBsZW1lbnRhcnktaW5mb3JtYXRp
b248L2VsZWN0cm9uaWMtcmVzb3VyY2UtbnVtPjwvcmVjb3JkPjwvQ2l0ZT48Q2l0ZT48QXV0aG9y
PkNvb2xlbjwvQXV0aG9yPjxZZWFyPjIwMTU8L1llYXI+PFJlY051bT41ODwvUmVjTnVtPjxyZWNv
cmQ+PHJlYy1udW1iZXI+Njg8L3JlYy1udW1iZXI+PGZvcmVpZ24ta2V5cz48a2V5IGFwcD0iRU4i
IGRiLWlkPSJ6dGY5dzl6d3R3dmFhZGU5ZDBxdmZ2d2g1OXc5ZjVlOXZ6OXQiIHRpbWVzdGFtcD0i
MTUwMzQyNDkxNiI+Njg8L2tleT48L2ZvcmVpZ24ta2V5cz48cmVmLXR5cGUgbmFtZT0iSm91cm5h
bCBBcnRpY2xlIj4xNzwvcmVmLXR5cGU+PGNvbnRyaWJ1dG9ycz48YXV0aG9ycz48YXV0aG9yPkNv
b2xlbixNIEogTDwvYXV0aG9yPjxhdXRob3I+T3JzaSxXaWxsaWFtIEQ8L2F1dGhvcj48L2F1dGhv
cnM+PC9jb250cmlidXRvcnM+PGF1dGgtYWRkcmVzcz4oUHJvZiBNIEouQ29vbGVuLFdvb2RzIEhv
bGUgT2NlYW5vZ3JhcGhpYyBJbnN0aXR1dGlvbixNYXJpbmUgQ2hlbWlzdHJ5IGFuZCBHZW9jaGVt
aXN0cnksTVMjNCxXb29kcyBIb2xlLDAyNTQwLE1BLFVTQSxtY29vbGVuQHdob2kuZWR1KSYjeEQ7
KFByb2YgTSBKLkNvb2xlbixDdXJ0aW4gVW5pdmVyc2l0eSxXZXN0ZXJuIEF1c3RyYWxpYSBPcmdh
bmljIGFuZCBJc290b3BlIEdlb2NoZW1pc3RyeSBDZW50cmUsIERlcGFydG1lbnQgb2YgQ2hlbWlz
dHJ5LFBlcnRoLDY4NDUsV2VzdGVybiBBdXN0cmFsaWEsQXVzdHJhbGlhLG1jb29sZW5Ad2hvaS5l
ZHUpJiN4RDsoRHIgV2lsbGlhbSBELk9yc2ksd29yc2lAd2hvaS5lZHUpPC9hdXRoLWFkZHJlc3M+
PHRpdGxlcz48dGl0bGU+VGhlIHRyYW5zY3JpcHRpb25hbCByZXNwb25zZSBvZiBtaWNyb2JpYWwg
Y29tbXVuaXRpZXMgaW4gdGhhd2luZyBBbGFza2FuIHBlcm1hZnJvc3Qgc29pbHM8L3RpdGxlPjxz
ZWNvbmRhcnktdGl0bGU+RnJvbnRpZXJzIGluIE1pY3JvYmlvbG9neTwvc2Vjb25kYXJ5LXRpdGxl
PjxzaG9ydC10aXRsZT5QZXJtYWZyb3N0IHNvaWwgbWV0YXRyYW5zY3JpcHRvbWU8L3Nob3J0LXRp
dGxlPjwvdGl0bGVzPjxwZXJpb2RpY2FsPjxmdWxsLXRpdGxlPkZyb250aWVycyBpbiBNaWNyb2Jp
b2xvZ3k8L2Z1bGwtdGl0bGU+PC9wZXJpb2RpY2FsPjx2b2x1bWU+Njwvdm9sdW1lPjxrZXl3b3Jk
cz48a2V5d29yZD5ETkEgUmVwYWlyLG1ldGF0cmFuc2NyaXB0b21pY3MsQmlvZmlsbSBmb3JtYXRp
b24sUGVybWFmcm9zdCxhY2V0b2NsYXN0aWMgbWV0aGFub2dlbmVzaXMsQ2VsbHVsYXIgZGVmZW5z
ZSBtZWNoYW5pc21zLGh5ZHJvbHlzaXMgb2YgYmlvcG9seW1lcnM8L2tleXdvcmQ+PC9rZXl3b3Jk
cz48ZGF0ZXM+PHllYXI+MjAxNTwveWVhcj48cHViLWRhdGVzPjxkYXRlPjIwMTUtTWFyY2gtMTY8
L2RhdGU+PC9wdWItZGF0ZXM+PC9kYXRlcz48aXNibj4xNjY0LTMwMlg8L2lzYm4+PHdvcmstdHlw
ZT5PcmlnaW5hbCBSZXNlYXJjaDwvd29yay10eXBlPjx1cmxzPjxyZWxhdGVkLXVybHM+PHVybD5o
dHRwOi8vd3d3LmZyb250aWVyc2luLm9yZy9Kb3VybmFsL0Fic3RyYWN0LmFzcHg/cz0xMTAyJmFt
cDtuYW1lPXRlcnJlc3RyaWFsX21pY3JvYmlvbG9neSZhbXA7QVJUX0RPST0xMC4zMzg5L2ZtaWNi
LjIwMTUuMDAxOTc8L3VybD48L3JlbGF0ZWQtdXJscz48L3VybHM+PGVsZWN0cm9uaWMtcmVzb3Vy
Y2UtbnVtPjEwLjMzODkvZm1pY2IuMjAxNS4wMDE5NzwvZWxlY3Ryb25pYy1yZXNvdXJjZS1udW0+
PGxhbmd1YWdlPkVuZ2xpc2g8L2xhbmd1YWdlPjwvcmVjb3JkPjwvQ2l0ZT48L0VuZE5vdGU+AG==
</w:fldData>
        </w:fldChar>
      </w:r>
      <w:r w:rsidR="00FA773F">
        <w:rPr>
          <w:rFonts w:asciiTheme="majorBidi" w:eastAsia="Times New Roman" w:hAnsiTheme="majorBidi" w:cstheme="majorBidi"/>
          <w:color w:val="000000"/>
        </w:rPr>
        <w:instrText xml:space="preserve"> ADDIN EN.CITE.DATA </w:instrText>
      </w:r>
      <w:r w:rsidR="00FA773F">
        <w:rPr>
          <w:rFonts w:asciiTheme="majorBidi" w:eastAsia="Times New Roman" w:hAnsiTheme="majorBidi" w:cstheme="majorBidi"/>
          <w:color w:val="000000"/>
        </w:rPr>
      </w:r>
      <w:r w:rsidR="00FA773F">
        <w:rPr>
          <w:rFonts w:asciiTheme="majorBidi" w:eastAsia="Times New Roman" w:hAnsiTheme="majorBidi" w:cstheme="majorBidi"/>
          <w:color w:val="000000"/>
        </w:rPr>
        <w:fldChar w:fldCharType="end"/>
      </w:r>
      <w:r w:rsidR="00E306FF">
        <w:rPr>
          <w:rFonts w:asciiTheme="majorBidi" w:eastAsia="Times New Roman" w:hAnsiTheme="majorBidi" w:cstheme="majorBidi"/>
          <w:color w:val="000000"/>
        </w:rPr>
      </w:r>
      <w:r w:rsidR="00E306FF">
        <w:rPr>
          <w:rFonts w:asciiTheme="majorBidi" w:eastAsia="Times New Roman" w:hAnsiTheme="majorBidi" w:cstheme="majorBidi"/>
          <w:color w:val="000000"/>
        </w:rPr>
        <w:fldChar w:fldCharType="separate"/>
      </w:r>
      <w:r w:rsidR="00017C68">
        <w:rPr>
          <w:rFonts w:asciiTheme="majorBidi" w:eastAsia="Times New Roman" w:hAnsiTheme="majorBidi" w:cstheme="majorBidi"/>
          <w:noProof/>
          <w:color w:val="000000"/>
        </w:rPr>
        <w:t>(Coolen and Orsi 2015, Graham et al 2012, Hultman et al 2015, Mackelprang et al 2011, Yergeau et al 2012)</w:t>
      </w:r>
      <w:r w:rsidR="00E306FF">
        <w:rPr>
          <w:rFonts w:asciiTheme="majorBidi" w:eastAsia="Times New Roman" w:hAnsiTheme="majorBidi" w:cstheme="majorBidi"/>
          <w:color w:val="000000"/>
        </w:rPr>
        <w:fldChar w:fldCharType="end"/>
      </w:r>
      <w:r w:rsidR="00D255AC">
        <w:rPr>
          <w:rFonts w:asciiTheme="majorBidi" w:eastAsia="Times New Roman" w:hAnsiTheme="majorBidi" w:cstheme="majorBidi"/>
          <w:color w:val="000000"/>
        </w:rPr>
        <w:t>.</w:t>
      </w:r>
      <w:r w:rsidR="00387AC2">
        <w:rPr>
          <w:rFonts w:asciiTheme="majorBidi" w:eastAsia="Times New Roman" w:hAnsiTheme="majorBidi" w:cstheme="majorBidi"/>
          <w:color w:val="000000"/>
        </w:rPr>
        <w:t xml:space="preserve"> </w:t>
      </w:r>
    </w:p>
    <w:p w14:paraId="497AC24C" w14:textId="5C5239CF" w:rsidR="00695BE0" w:rsidRPr="00E92498" w:rsidRDefault="00720904" w:rsidP="00720904">
      <w:pPr>
        <w:pStyle w:val="OU-Normal"/>
        <w:rPr>
          <w:rFonts w:asciiTheme="majorBidi" w:hAnsiTheme="majorBidi" w:cstheme="majorBidi"/>
        </w:rPr>
      </w:pPr>
      <w:bookmarkStart w:id="52" w:name="_Hlk488139207"/>
      <w:r w:rsidRPr="00720904">
        <w:rPr>
          <w:rFonts w:asciiTheme="majorBidi" w:eastAsia="Times New Roman" w:hAnsiTheme="majorBidi" w:cstheme="majorBidi"/>
          <w:color w:val="000000"/>
        </w:rPr>
        <w:t>Although various observational studies have documented the responses of tundra ecosystems to natural warming</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&lt;EndNote&gt;&lt;Cite&gt;&lt;Author&gt;Sturm&lt;/Author&gt;&lt;Year&gt;2001&lt;/Year&gt;&lt;RecNum&gt;98&lt;/RecNum&gt;&lt;DisplayText&gt;(Sturm et al 2001)&lt;/DisplayText&gt;&lt;record&gt;&lt;rec-number&gt;140&lt;/rec-number&gt;&lt;foreign-keys&gt;&lt;key app="EN" db-id="ztf9w9zwtwvaade9d0qvfvwh59w9f5e9vz9t" timestamp="1503424917"&gt;140&lt;/key&gt;&lt;/foreign-keys&gt;&lt;ref-type name="Journal Article"&gt;17&lt;/ref-type&gt;&lt;contributors&gt;&lt;authors&gt;&lt;author&gt;Sturm, Matthew&lt;/author&gt;&lt;author&gt;Racine, Charles&lt;/author&gt;&lt;author&gt;Tape, Kenneth&lt;/author&gt;&lt;/authors&gt;&lt;/contributors&gt;&lt;titles&gt;&lt;title&gt;Climate change: increasing shrub abundance in the Arctic&lt;/title&gt;&lt;secondary-title&gt;Nature&lt;/secondary-title&gt;&lt;/titles&gt;&lt;periodical&gt;&lt;full-title&gt;Nature&lt;/full-title&gt;&lt;/periodical&gt;&lt;pages&gt;546-547&lt;/pages&gt;&lt;volume&gt;411&lt;/volume&gt;&lt;number&gt;6837&lt;/number&gt;&lt;dates&gt;&lt;year&gt;2001&lt;/year&gt;&lt;/dates&gt;&lt;isbn&gt;0028-0836&lt;/isbn&gt;&lt;urls&gt;&lt;/urls&gt;&lt;/record&gt;&lt;/Cite&gt;&lt;/EndNote&gt;</w:instrText>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(Sturm et al 2001)</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and some incubation studies revealed microbial community changes upon permafrost thaw in laboratory settings</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fldData xml:space="preserve">PEVuZE5vdGU+PENpdGU+PEF1dGhvcj5NYWNrZWxwcmFuZzwvQXV0aG9yPjxZZWFyPjIwMTE8L1ll
YXI+PFJlY051bT44MDwvUmVjTnVtPjxEaXNwbGF5VGV4dD4oQ29vbGVuIGFuZCBPcnNpIDIwMTUs
IE1hY2tlbHByYW5nIGV0IGFsIDIwMTEpPC9EaXNwbGF5VGV4dD48cmVjb3JkPjxyZWMtbnVtYmVy
PjgwPC9yZWMtbnVtYmVyPjxmb3JlaWduLWtleXM+PGtleSBhcHA9IkVOIiBkYi1pZD0iZmQ1eHg1
OXB4ZHJhOWFlZGFmcnBlZng3YXYwOXBzMnB4OTlhIiB0aW1lc3RhbXA9IjE1MDA2NjY3MjAiPjgw
PC9rZXk+PC9mb3JlaWduLWtleXM+PHJlZi10eXBlIG5hbWU9IkpvdXJuYWwgQXJ0aWNsZSI+MTc8
L3JlZi10eXBlPjxjb250cmlidXRvcnM+PGF1dGhvcnM+PGF1dGhvcj5NYWNrZWxwcmFuZywgUmFj
aGVsPC9hdXRob3I+PGF1dGhvcj5XYWxkcm9wLCBNYXJrIFA8L2F1dGhvcj48YXV0aG9yPkRlQW5n
ZWxpcywgS3Jpc3RlbiBNPC9hdXRob3I+PGF1dGhvcj5EYXZpZCwgTWF1ZGUgTTwvYXV0aG9yPjxh
dXRob3I+Q2hhdmFycmlhLCBLcnlzdGxlIEw8L2F1dGhvcj48YXV0aG9yPkJsYXpld2ljeiwgU3Rl
dmVuIEo8L2F1dGhvcj48YXV0aG9yPlJ1YmluLCBFZHdhcmQgTTwvYXV0aG9yPjxhdXRob3I+SmFu
c3NvbiwgSmFuZXQgSzwvYXV0aG9yPjwvYXV0aG9ycz48L2NvbnRyaWJ1dG9ycz48dGl0bGVzPjx0
aXRsZT5NZXRhZ2Vub21pYyBhbmFseXNpcyBvZiBhIHBlcm1hZnJvc3QgbWljcm9iaWFsIGNvbW11
bml0eSByZXZlYWxzIGEgcmFwaWQgcmVzcG9uc2UgdG8gdGhhdzwvdGl0bGU+PHNlY29uZGFyeS10
aXRsZT5OYXR1cmU8L3NlY29uZGFyeS10aXRsZT48L3RpdGxlcz48cGVyaW9kaWNhbD48ZnVsbC10
aXRsZT5OYXR1cmU8L2Z1bGwtdGl0bGU+PC9wZXJpb2RpY2FsPjxwYWdlcz4zNjgtMzcxPC9wYWdl
cz48dm9sdW1lPjQ4MDwvdm9sdW1lPjxudW1iZXI+NzM3NzwvbnVtYmVyPjxkYXRlcz48eWVhcj4y
MDExPC95ZWFyPjwvZGF0ZXM+PGlzYm4+MDAyOC0wODM2PC9pc2JuPjx1cmxzPjwvdXJscz48L3Jl
Y29yZD48L0NpdGU+PENpdGU+PEF1dGhvcj5Db29sZW48L0F1dGhvcj48WWVhcj4yMDE1PC9ZZWFy
PjxSZWNOdW0+NTg8L1JlY051bT48cmVjb3JkPjxyZWMtbnVtYmVyPjY4PC9yZWMtbnVtYmVyPjxm
b3JlaWduLWtleXM+PGtleSBhcHA9IkVOIiBkYi1pZD0ienRmOXc5end0d3ZhYWRlOWQwcXZmdndo
NTl3OWY1ZTl2ejl0IiB0aW1lc3RhbXA9IjE1MDM0MjQ5MTYiPjY4PC9rZXk+PC9mb3JlaWduLWtl
eXM+PHJlZi10eXBlIG5hbWU9IkpvdXJuYWwgQXJ0aWNsZSI+MTc8L3JlZi10eXBlPjxjb250cmli
dXRvcnM+PGF1dGhvcnM+PGF1dGhvcj5Db29sZW4sTSBKIEw8L2F1dGhvcj48YXV0aG9yPk9yc2ks
V2lsbGlhbSBEPC9hdXRob3I+PC9hdXRob3JzPjwvY29udHJpYnV0b3JzPjxhdXRoLWFkZHJlc3M+
KFByb2YgTSBKLkNvb2xlbixXb29kcyBIb2xlIE9jZWFub2dyYXBoaWMgSW5zdGl0dXRpb24sTWFy
aW5lIENoZW1pc3RyeSBhbmQgR2VvY2hlbWlzdHJ5LE1TIzQsV29vZHMgSG9sZSwwMjU0MCxNQSxV
U0EsbWNvb2xlbkB3aG9pLmVkdSkmI3hEOyhQcm9mIE0gSi5Db29sZW4sQ3VydGluIFVuaXZlcnNp
dHksV2VzdGVybiBBdXN0cmFsaWEgT3JnYW5pYyBhbmQgSXNvdG9wZSBHZW9jaGVtaXN0cnkgQ2Vu
dHJlLCBEZXBhcnRtZW50IG9mIENoZW1pc3RyeSxQZXJ0aCw2ODQ1LFdlc3Rlcm4gQXVzdHJhbGlh
LEF1c3RyYWxpYSxtY29vbGVuQHdob2kuZWR1KSYjeEQ7KERyIFdpbGxpYW0gRC5PcnNpLHdvcnNp
QHdob2kuZWR1KTwvYXV0aC1hZGRyZXNzPjx0aXRsZXM+PHRpdGxlPlRoZSB0cmFuc2NyaXB0aW9u
YWwgcmVzcG9uc2Ugb2YgbWljcm9iaWFsIGNvbW11bml0aWVzIGluIHRoYXdpbmcgQWxhc2thbiBw
ZXJtYWZyb3N0IHNvaWxzPC90aXRsZT48c2Vjb25kYXJ5LXRpdGxlPkZyb250aWVycyBpbiBNaWNy
b2Jpb2xvZ3k8L3NlY29uZGFyeS10aXRsZT48c2hvcnQtdGl0bGU+UGVybWFmcm9zdCBzb2lsIG1l
dGF0cmFuc2NyaXB0b21lPC9zaG9ydC10aXRsZT48L3RpdGxlcz48cGVyaW9kaWNhbD48ZnVsbC10
aXRsZT5Gcm9udGllcnMgaW4gTWljcm9iaW9sb2d5PC9mdWxsLXRpdGxlPjwvcGVyaW9kaWNhbD48
dm9sdW1lPjY8L3ZvbHVtZT48a2V5d29yZHM+PGtleXdvcmQ+RE5BIFJlcGFpcixtZXRhdHJhbnNj
cmlwdG9taWNzLEJpb2ZpbG0gZm9ybWF0aW9uLFBlcm1hZnJvc3QsYWNldG9jbGFzdGljIG1ldGhh
bm9nZW5lc2lzLENlbGx1bGFyIGRlZmVuc2UgbWVjaGFuaXNtcyxoeWRyb2x5c2lzIG9mIGJpb3Bv
bHltZXJzPC9rZXl3b3JkPjwva2V5d29yZHM+PGRhdGVzPjx5ZWFyPjIwMTU8L3llYXI+PHB1Yi1k
YXRlcz48ZGF0ZT4yMDE1LU1hcmNoLTE2PC9kYXRlPjwvcHViLWRhdGVzPjwvZGF0ZXM+PGlzYm4+
MTY2NC0zMDJYPC9pc2JuPjx3b3JrLXR5cGU+T3JpZ2luYWwgUmVzZWFyY2g8L3dvcmstdHlwZT48
dXJscz48cmVsYXRlZC11cmxzPjx1cmw+aHR0cDovL3d3dy5mcm9udGllcnNpbi5vcmcvSm91cm5h
bC9BYnN0cmFjdC5hc3B4P3M9MTEwMiZhbXA7bmFtZT10ZXJyZXN0cmlhbF9taWNyb2Jpb2xvZ3km
YW1wO0FSVF9ET0k9MTAuMzM4OS9mbWljYi4yMDE1LjAwMTk3PC91cmw+PC9yZWxhdGVkLXVybHM+
PC91cmxzPjxlbGVjdHJvbmljLXJlc291cmNlLW51bT4xMC4zMzg5L2ZtaWNiLjIwMTUuMDAxOTc8
L2VsZWN0cm9uaWMtcmVzb3VyY2UtbnVtPjxsYW5ndWFnZT5FbmdsaXNoPC9sYW5ndWFnZT48L3Jl
Y29yZD48L0NpdGU+PC9FbmROb3RlPn==
</w:fldData>
        </w:fldChar>
      </w:r>
      <w:r w:rsidR="00FA773F">
        <w:rPr>
          <w:rFonts w:asciiTheme="majorBidi" w:eastAsia="Times New Roman" w:hAnsiTheme="majorBidi" w:cstheme="majorBidi"/>
          <w:color w:val="000000"/>
        </w:rPr>
        <w:instrText xml:space="preserve"> ADDIN EN.CITE </w:instrText>
      </w:r>
      <w:r w:rsidR="00FA773F">
        <w:rPr>
          <w:rFonts w:asciiTheme="majorBidi" w:eastAsia="Times New Roman" w:hAnsiTheme="majorBidi" w:cstheme="majorBidi"/>
          <w:color w:val="000000"/>
        </w:rPr>
        <w:fldChar w:fldCharType="begin">
          <w:fldData xml:space="preserve">PEVuZE5vdGU+PENpdGU+PEF1dGhvcj5NYWNrZWxwcmFuZzwvQXV0aG9yPjxZZWFyPjIwMTE8L1ll
YXI+PFJlY051bT44MDwvUmVjTnVtPjxEaXNwbGF5VGV4dD4oQ29vbGVuIGFuZCBPcnNpIDIwMTUs
IE1hY2tlbHByYW5nIGV0IGFsIDIwMTEpPC9EaXNwbGF5VGV4dD48cmVjb3JkPjxyZWMtbnVtYmVy
PjgwPC9yZWMtbnVtYmVyPjxmb3JlaWduLWtleXM+PGtleSBhcHA9IkVOIiBkYi1pZD0iZmQ1eHg1
OXB4ZHJhOWFlZGFmcnBlZng3YXYwOXBzMnB4OTlhIiB0aW1lc3RhbXA9IjE1MDA2NjY3MjAiPjgw
PC9rZXk+PC9mb3JlaWduLWtleXM+PHJlZi10eXBlIG5hbWU9IkpvdXJuYWwgQXJ0aWNsZSI+MTc8
L3JlZi10eXBlPjxjb250cmlidXRvcnM+PGF1dGhvcnM+PGF1dGhvcj5NYWNrZWxwcmFuZywgUmFj
aGVsPC9hdXRob3I+PGF1dGhvcj5XYWxkcm9wLCBNYXJrIFA8L2F1dGhvcj48YXV0aG9yPkRlQW5n
ZWxpcywgS3Jpc3RlbiBNPC9hdXRob3I+PGF1dGhvcj5EYXZpZCwgTWF1ZGUgTTwvYXV0aG9yPjxh
dXRob3I+Q2hhdmFycmlhLCBLcnlzdGxlIEw8L2F1dGhvcj48YXV0aG9yPkJsYXpld2ljeiwgU3Rl
dmVuIEo8L2F1dGhvcj48YXV0aG9yPlJ1YmluLCBFZHdhcmQgTTwvYXV0aG9yPjxhdXRob3I+SmFu
c3NvbiwgSmFuZXQgSzwvYXV0aG9yPjwvYXV0aG9ycz48L2NvbnRyaWJ1dG9ycz48dGl0bGVzPjx0
aXRsZT5NZXRhZ2Vub21pYyBhbmFseXNpcyBvZiBhIHBlcm1hZnJvc3QgbWljcm9iaWFsIGNvbW11
bml0eSByZXZlYWxzIGEgcmFwaWQgcmVzcG9uc2UgdG8gdGhhdzwvdGl0bGU+PHNlY29uZGFyeS10
aXRsZT5OYXR1cmU8L3NlY29uZGFyeS10aXRsZT48L3RpdGxlcz48cGVyaW9kaWNhbD48ZnVsbC10
aXRsZT5OYXR1cmU8L2Z1bGwtdGl0bGU+PC9wZXJpb2RpY2FsPjxwYWdlcz4zNjgtMzcxPC9wYWdl
cz48dm9sdW1lPjQ4MDwvdm9sdW1lPjxudW1iZXI+NzM3NzwvbnVtYmVyPjxkYXRlcz48eWVhcj4y
MDExPC95ZWFyPjwvZGF0ZXM+PGlzYm4+MDAyOC0wODM2PC9pc2JuPjx1cmxzPjwvdXJscz48L3Jl
Y29yZD48L0NpdGU+PENpdGU+PEF1dGhvcj5Db29sZW48L0F1dGhvcj48WWVhcj4yMDE1PC9ZZWFy
PjxSZWNOdW0+NTg8L1JlY051bT48cmVjb3JkPjxyZWMtbnVtYmVyPjY4PC9yZWMtbnVtYmVyPjxm
b3JlaWduLWtleXM+PGtleSBhcHA9IkVOIiBkYi1pZD0ienRmOXc5end0d3ZhYWRlOWQwcXZmdndo
NTl3OWY1ZTl2ejl0IiB0aW1lc3RhbXA9IjE1MDM0MjQ5MTYiPjY4PC9rZXk+PC9mb3JlaWduLWtl
eXM+PHJlZi10eXBlIG5hbWU9IkpvdXJuYWwgQXJ0aWNsZSI+MTc8L3JlZi10eXBlPjxjb250cmli
dXRvcnM+PGF1dGhvcnM+PGF1dGhvcj5Db29sZW4sTSBKIEw8L2F1dGhvcj48YXV0aG9yPk9yc2ks
V2lsbGlhbSBEPC9hdXRob3I+PC9hdXRob3JzPjwvY29udHJpYnV0b3JzPjxhdXRoLWFkZHJlc3M+
KFByb2YgTSBKLkNvb2xlbixXb29kcyBIb2xlIE9jZWFub2dyYXBoaWMgSW5zdGl0dXRpb24sTWFy
aW5lIENoZW1pc3RyeSBhbmQgR2VvY2hlbWlzdHJ5LE1TIzQsV29vZHMgSG9sZSwwMjU0MCxNQSxV
U0EsbWNvb2xlbkB3aG9pLmVkdSkmI3hEOyhQcm9mIE0gSi5Db29sZW4sQ3VydGluIFVuaXZlcnNp
dHksV2VzdGVybiBBdXN0cmFsaWEgT3JnYW5pYyBhbmQgSXNvdG9wZSBHZW9jaGVtaXN0cnkgQ2Vu
dHJlLCBEZXBhcnRtZW50IG9mIENoZW1pc3RyeSxQZXJ0aCw2ODQ1LFdlc3Rlcm4gQXVzdHJhbGlh
LEF1c3RyYWxpYSxtY29vbGVuQHdob2kuZWR1KSYjeEQ7KERyIFdpbGxpYW0gRC5PcnNpLHdvcnNp
QHdob2kuZWR1KTwvYXV0aC1hZGRyZXNzPjx0aXRsZXM+PHRpdGxlPlRoZSB0cmFuc2NyaXB0aW9u
YWwgcmVzcG9uc2Ugb2YgbWljcm9iaWFsIGNvbW11bml0aWVzIGluIHRoYXdpbmcgQWxhc2thbiBw
ZXJtYWZyb3N0IHNvaWxzPC90aXRsZT48c2Vjb25kYXJ5LXRpdGxlPkZyb250aWVycyBpbiBNaWNy
b2Jpb2xvZ3k8L3NlY29uZGFyeS10aXRsZT48c2hvcnQtdGl0bGU+UGVybWFmcm9zdCBzb2lsIG1l
dGF0cmFuc2NyaXB0b21lPC9zaG9ydC10aXRsZT48L3RpdGxlcz48cGVyaW9kaWNhbD48ZnVsbC10
aXRsZT5Gcm9udGllcnMgaW4gTWljcm9iaW9sb2d5PC9mdWxsLXRpdGxlPjwvcGVyaW9kaWNhbD48
dm9sdW1lPjY8L3ZvbHVtZT48a2V5d29yZHM+PGtleXdvcmQ+RE5BIFJlcGFpcixtZXRhdHJhbnNj
cmlwdG9taWNzLEJpb2ZpbG0gZm9ybWF0aW9uLFBlcm1hZnJvc3QsYWNldG9jbGFzdGljIG1ldGhh
bm9nZW5lc2lzLENlbGx1bGFyIGRlZmVuc2UgbWVjaGFuaXNtcyxoeWRyb2x5c2lzIG9mIGJpb3Bv
bHltZXJzPC9rZXl3b3JkPjwva2V5d29yZHM+PGRhdGVzPjx5ZWFyPjIwMTU8L3llYXI+PHB1Yi1k
YXRlcz48ZGF0ZT4yMDE1LU1hcmNoLTE2PC9kYXRlPjwvcHViLWRhdGVzPjwvZGF0ZXM+PGlzYm4+
MTY2NC0zMDJYPC9pc2JuPjx3b3JrLXR5cGU+T3JpZ2luYWwgUmVzZWFyY2g8L3dvcmstdHlwZT48
dXJscz48cmVsYXRlZC11cmxzPjx1cmw+aHR0cDovL3d3dy5mcm9udGllcnNpbi5vcmcvSm91cm5h
bC9BYnN0cmFjdC5hc3B4P3M9MTEwMiZhbXA7bmFtZT10ZXJyZXN0cmlhbF9taWNyb2Jpb2xvZ3km
YW1wO0FSVF9ET0k9MTAuMzM4OS9mbWljYi4yMDE1LjAwMTk3PC91cmw+PC9yZWxhdGVkLXVybHM+
PC91cmxzPjxlbGVjdHJvbmljLXJlc291cmNlLW51bT4xMC4zMzg5L2ZtaWNiLjIwMTUuMDAxOTc8
L2VsZWN0cm9uaWMtcmVzb3VyY2UtbnVtPjxsYW5ndWFnZT5FbmdsaXNoPC9sYW5ndWFnZT48L3Jl
Y29yZD48L0NpdGU+PC9FbmROb3RlPn==
</w:fldData>
        </w:fldChar>
      </w:r>
      <w:r w:rsidR="00FA773F">
        <w:rPr>
          <w:rFonts w:asciiTheme="majorBidi" w:eastAsia="Times New Roman" w:hAnsiTheme="majorBidi" w:cstheme="majorBidi"/>
          <w:color w:val="000000"/>
        </w:rPr>
        <w:instrText xml:space="preserve"> ADDIN EN.CITE.DATA </w:instrText>
      </w:r>
      <w:r w:rsidR="00FA773F">
        <w:rPr>
          <w:rFonts w:asciiTheme="majorBidi" w:eastAsia="Times New Roman" w:hAnsiTheme="majorBidi" w:cstheme="majorBidi"/>
          <w:color w:val="000000"/>
        </w:rPr>
      </w:r>
      <w:r w:rsidR="00FA773F">
        <w:rPr>
          <w:rFonts w:asciiTheme="majorBidi" w:eastAsia="Times New Roman" w:hAnsiTheme="majorBidi" w:cstheme="majorBidi"/>
          <w:color w:val="000000"/>
        </w:rPr>
        <w:fldChar w:fldCharType="end"/>
      </w:r>
      <w:r w:rsidR="00E306FF">
        <w:rPr>
          <w:rFonts w:asciiTheme="majorBidi" w:eastAsia="Times New Roman" w:hAnsiTheme="majorBidi" w:cstheme="majorBidi"/>
          <w:color w:val="000000"/>
        </w:rPr>
      </w:r>
      <w:r w:rsidR="00E306FF">
        <w:rPr>
          <w:rFonts w:asciiTheme="majorBidi" w:eastAsia="Times New Roman" w:hAnsiTheme="majorBidi" w:cstheme="majorBidi"/>
          <w:color w:val="000000"/>
        </w:rPr>
        <w:fldChar w:fldCharType="separate"/>
      </w:r>
      <w:r w:rsidR="00017C68">
        <w:rPr>
          <w:rFonts w:asciiTheme="majorBidi" w:eastAsia="Times New Roman" w:hAnsiTheme="majorBidi" w:cstheme="majorBidi"/>
          <w:noProof/>
          <w:color w:val="000000"/>
        </w:rPr>
        <w:t>(Coolen and Orsi 2015, Mackelprang et al 2011)</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very few studies examined microbial responses to climate warming in tundra ecosystems in the field. Since field experimental warming can directly examine the impacts of temperature increases on the microbial community in situ</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&lt;EndNote&gt;&lt;Cite&gt;&lt;Author&gt;Walker&lt;/Author&gt;&lt;Year&gt;2006&lt;/Year&gt;&lt;RecNum&gt;103&lt;/RecNum&gt;&lt;DisplayText&gt;(Walker et al 2006)&lt;/DisplayText&gt;&lt;record&gt;&lt;rec-number&gt;137&lt;/rec-number&gt;&lt;foreign-keys&gt;&lt;key app="EN" db-id="ztf9w9zwtwvaade9d0qvfvwh59w9f5e9vz9t" timestamp="1503424917"&gt;137&lt;/key&gt;&lt;/foreign-keys&gt;&lt;ref-type name="Journal Article"&gt;17&lt;/ref-type&gt;&lt;contributors&gt;&lt;authors&gt;&lt;author&gt;Walker, Marilyn D&lt;/author&gt;&lt;author&gt;Wahren, C Henrik&lt;/author&gt;&lt;author&gt;Hollister, Robert D&lt;/author&gt;&lt;author&gt;Henry, Greg HR&lt;/author&gt;&lt;author&gt;Ahlquist, Lorraine E&lt;/author&gt;&lt;author&gt;Alatalo, Juha M&lt;/author&gt;&lt;author&gt;Bret-Harte, M Syndonia&lt;/author&gt;&lt;author&gt;Calef, Monika P&lt;/author&gt;&lt;author&gt;Callaghan, Terry V&lt;/author&gt;&lt;author&gt;Carroll, Amy B&lt;/author&gt;&lt;/authors&gt;&lt;/contributors&gt;&lt;titles&gt;&lt;title&gt;Plant community responses to experimental warming across the tundra biome&lt;/title&gt;&lt;secondary-title&gt;Proceedings of the National Academy of Sciences of the United States of America&lt;/secondary-title&gt;&lt;/titles&gt;&lt;periodical&gt;&lt;full-title&gt;Proceedings of the National Academy of Sciences of the United States of America&lt;/full-title&gt;&lt;/periodical&gt;&lt;pages&gt;1342-1346&lt;/pages&gt;&lt;volume&gt;103&lt;/volume&gt;&lt;number&gt;5&lt;/number&gt;&lt;dates&gt;&lt;year&gt;2006&lt;/year&gt;&lt;/dates&gt;&lt;isbn&gt;0027-8424&lt;/isbn&gt;&lt;urls&gt;&lt;/urls&gt;&lt;/record&gt;&lt;/Cite&gt;&lt;/EndNote&gt;</w:instrText>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(Walker et al 2006)</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an ecosystem warming experiment, Carbon in Permafrost Experimental Heating Research (CiPEHR), was established in September, 2008, in Interior Alaska. The experiment is located in typical moist acidic tussock tundra</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&lt;EndNote&gt;&lt;Cite&gt;&lt;Author&gt;Walker&lt;/Author&gt;&lt;Year&gt;2005&lt;/Year&gt;&lt;RecNum&gt;102&lt;/RecNum&gt;&lt;DisplayText&gt;(Walker et al 2005)&lt;/DisplayText&gt;&lt;record&gt;&lt;rec-number&gt;141&lt;/rec-number&gt;&lt;foreign-keys&gt;&lt;key app="EN" db-id="ztf9w9zwtwvaade9d0qvfvwh59w9f5e9vz9t" timestamp="1503424917"&gt;141&lt;/key&gt;&lt;/foreign-keys&gt;&lt;ref-type name="Journal Article"&gt;17&lt;/ref-type&gt;&lt;contributors&gt;&lt;authors&gt;&lt;author&gt;Walker, Donald A.&lt;/author&gt;&lt;author&gt;Raynolds, Martha K.&lt;/author&gt;&lt;author&gt;Daniëls, Fred J. A.&lt;/author&gt;&lt;author&gt;Einarsson, Eythor&lt;/author&gt;&lt;author&gt;Elvebakk, Arve&lt;/author&gt;&lt;author&gt;Gould, William A.&lt;/author&gt;&lt;author&gt;Katenin, Adrian E.&lt;/author&gt;&lt;author&gt;Kholod, Sergei S.&lt;/author&gt;&lt;author&gt;Markon, Carl J.&lt;/author&gt;&lt;author&gt;Melnikov, Evgeny S.&lt;/author&gt;&lt;author&gt;Moskalenko, Natalia G.&lt;/author&gt;&lt;author&gt;Talbot, Stephen S.&lt;/author&gt;&lt;author&gt;Yurtsev, Boris A.&lt;/author&gt;&lt;author&gt;The other members of the, Cavm Team&lt;/author&gt;&lt;/authors&gt;&lt;/contributors&gt;&lt;titles&gt;&lt;title&gt;The Circumpolar Arctic vegetation map&lt;/title&gt;&lt;secondary-title&gt;Journal of Vegetation Science&lt;/secondary-title&gt;&lt;/titles&gt;&lt;periodical&gt;&lt;full-title&gt;Journal of Vegetation Science&lt;/full-title&gt;&lt;/periodical&gt;&lt;pages&gt;267-282&lt;/pages&gt;&lt;volume&gt;16&lt;/volume&gt;&lt;number&gt;3&lt;/number&gt;&lt;keywords&gt;&lt;keyword&gt;AVHRR&lt;/keyword&gt;&lt;keyword&gt;Bioclimate zone&lt;/keyword&gt;&lt;keyword&gt;Geographic information system&lt;/keyword&gt;&lt;keyword&gt;Plant functional type&lt;/keyword&gt;&lt;keyword&gt;Radiometer&lt;/keyword&gt;&lt;keyword&gt;Tundra&lt;/keyword&gt;&lt;/keywords&gt;&lt;dates&gt;&lt;year&gt;2005&lt;/year&gt;&lt;/dates&gt;&lt;publisher&gt;Blackwell Publishing Ltd&lt;/publisher&gt;&lt;isbn&gt;1654-1103&lt;/isbn&gt;&lt;urls&gt;&lt;related-urls&gt;&lt;url&gt;http://dx.doi.org/10.1111/j.1654-1103.2005.tb02365.x&lt;/url&gt;&lt;/related-urls&gt;&lt;/urls&gt;&lt;electronic-resource-num&gt;10.1111/j.1654-1103.2005.tb02365.x&lt;/electronic-resource-num&gt;&lt;/record&gt;&lt;/Cite&gt;&lt;/EndNote&gt;</w:instrText>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(Walker et al 2005)</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a dominant tundra type, on permafrost that is close to the freezing point and thus especially vulnerable to thaw in a warming climate</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&lt;EndNote&gt;&lt;Cite&gt;&lt;Author&gt;Schuur&lt;/Author&gt;&lt;Year&gt;2009&lt;/Year&gt;&lt;RecNum&gt;385&lt;/RecNum&gt;&lt;DisplayText&gt;(Schuur et al 2009)&lt;/DisplayText&gt;&lt;record&gt;&lt;rec-number&gt;80&lt;/rec-number&gt;&lt;foreign-keys&gt;&lt;key app="EN" db-id="ztf9w9zwtwvaade9d0qvfvwh59w9f5e9vz9t" timestamp="1503424916"&gt;80&lt;/key&gt;&lt;/foreign-keys&gt;&lt;ref-type name="Journal Article"&gt;17&lt;/ref-type&gt;&lt;contributors&gt;&lt;authors&gt;&lt;author&gt;Schuur, Edward A. G.&lt;/author&gt;&lt;author&gt;Vogel, Jason G.&lt;/author&gt;&lt;author&gt;Crummer, Kathryn G.&lt;/author&gt;&lt;author&gt;Lee, Hanna&lt;/author&gt;&lt;author&gt;Sickman, James O.&lt;/author&gt;&lt;author&gt;Osterkamp, T. E.&lt;/author&gt;&lt;/authors&gt;&lt;/contributors&gt;&lt;titles&gt;&lt;title&gt;The effect of permafrost thaw on old carbon release and net carbon exchange from tundra&lt;/title&gt;&lt;secondary-title&gt;Nature&lt;/secondary-title&gt;&lt;/titles&gt;&lt;periodical&gt;&lt;full-title&gt;Nature&lt;/full-title&gt;&lt;/periodical&gt;&lt;pages&gt;556-559&lt;/pages&gt;&lt;volume&gt;459&lt;/volume&gt;&lt;number&gt;7246&lt;/number&gt;&lt;dates&gt;&lt;year&gt;2009&lt;/year&gt;&lt;/dates&gt;&lt;publisher&gt;Macmillan Publishers Limited. All rights reserved&lt;/publisher&gt;&lt;isbn&gt;0028-0836&lt;/isbn&gt;&lt;work-type&gt;10.1038/nature08031&lt;/work-type&gt;&lt;urls&gt;&lt;related-urls&gt;&lt;url&gt;http://dx.doi.org/10.1038/nature08031&lt;/url&gt;&lt;/related-urls&gt;&lt;/urls&gt;&lt;electronic-resource-num&gt;http://www.nature.com/nature/journal/v459/n7246/suppinfo/nature08031_S1.html&lt;/electronic-resource-num&gt;&lt;/record&gt;&lt;/Cite&gt;&lt;/EndNote&gt;</w:instrText>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(Schuur et al 2009)</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In this experiment, snow fences (i.e. increased snow pack for insulation) were used in the soil warming treatment to increase soil temperature, coupled with early spring snow removal to control snow-water equivalents in both warmed and control plots. Soil warming and control treatments were arranged in six replicates, providing sufficient statistical power. This is the first warming experiment to degrade surface permafrost without delaying spring snow melt</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(Natali et al 2011)</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To understand how vulnerable the active layer of the tundra soil is to climate warming, a total of 12 subsurface soil samples from a representative depth of 15-25 cm were collected from both warmed and control plots after short-term (1.5 years) warming for geochemical and microbial analyses. These samples represented active layer soil that freezes in winter and thaws in the growing season, and were within the organic horizon along the depth profile. Because soil microbial community structure is tightly linked to changes in the aboveground plant community and soil environmental conditions</w:t>
      </w:r>
      <w:r w:rsidR="00D255AC">
        <w:rPr>
          <w:rFonts w:asciiTheme="majorBidi" w:eastAsia="Times New Roman" w:hAnsiTheme="majorBidi" w:cstheme="majorBidi"/>
          <w:color w:val="000000"/>
        </w:rPr>
        <w:t xml:space="preserve"> </w:t>
      </w:r>
      <w:r w:rsidR="00E306FF">
        <w:rPr>
          <w:rFonts w:asciiTheme="majorBidi" w:eastAsia="Times New Roman" w:hAnsiTheme="majorBidi" w:cstheme="majorBidi"/>
          <w:color w:val="000000"/>
        </w:rPr>
        <w:fldChar w:fldCharType="begin"/>
      </w:r>
      <w:r w:rsidR="00FA773F">
        <w:rPr>
          <w:rFonts w:asciiTheme="majorBidi" w:eastAsia="Times New Roman" w:hAnsiTheme="majorBidi" w:cstheme="majorBidi"/>
          <w:color w:val="000000"/>
        </w:rPr>
        <w:instrText xml:space="preserve"> ADDIN EN.CITE &lt;EndNote&gt;&lt;Cite&gt;&lt;Author&gt;Zhao&lt;/Author&gt;&lt;Year&gt;2014&lt;/Year&gt;&lt;RecNum&gt;108&lt;/RecNum&gt;&lt;DisplayText&gt;(Zhao et al 2014)&lt;/DisplayText&gt;&lt;record&gt;&lt;rec-number&gt;142&lt;/rec-number&gt;&lt;foreign-keys&gt;&lt;key app="EN" db-id="ztf9w9zwtwvaade9d0qvfvwh59w9f5e9vz9t" timestamp="1503424917"&gt;142&lt;/key&gt;&lt;/foreign-keys&gt;&lt;ref-type name="Journal Article"&gt;17&lt;/ref-type&gt;&lt;contributors&gt;&lt;authors&gt;&lt;author&gt;Zhao, Mengxin&lt;/author&gt;&lt;author&gt;Xue, Kai&lt;/author&gt;&lt;author&gt;Wang, Feng&lt;/author&gt;&lt;author&gt;Liu, Shanshan&lt;/author&gt;&lt;author&gt;Bai, Shijie&lt;/author&gt;&lt;author&gt;Sun, Bo&lt;/author&gt;&lt;author&gt;Zhou, Jizhong&lt;/author&gt;&lt;author&gt;Yang, Yunfeng&lt;/author&gt;&lt;/authors&gt;&lt;/contributors&gt;&lt;titles&gt;&lt;title&gt;Microbial mediation of biogeochemical cycles revealed by simulation of global changes with soil transplant and cropping&lt;/title&gt;&lt;secondary-title&gt;ISME J&lt;/secondary-title&gt;&lt;/titles&gt;&lt;periodical&gt;&lt;full-title&gt;ISME J&lt;/full-title&gt;&lt;/periodical&gt;&lt;pages&gt;2045-2055&lt;/pages&gt;&lt;volume&gt;8&lt;/volume&gt;&lt;number&gt;10&lt;/number&gt;&lt;keywords&gt;&lt;keyword&gt;climate change&lt;/keyword&gt;&lt;keyword&gt;soil transplant&lt;/keyword&gt;&lt;keyword&gt;microbial community&lt;/keyword&gt;&lt;keyword&gt;biogeochemical cycle&lt;/keyword&gt;&lt;keyword&gt;GeoChip&lt;/keyword&gt;&lt;/keywords&gt;&lt;dates&gt;&lt;year&gt;2014&lt;/year&gt;&lt;/dates&gt;&lt;publisher&gt;International Society for Microbial Ecology&lt;/publisher&gt;&lt;isbn&gt;1751-7362&lt;/isbn&gt;&lt;work-type&gt;Original Article&lt;/work-type&gt;&lt;urls&gt;&lt;related-urls&gt;&lt;url&gt;http://dx.doi.org/10.1038/ismej.2014.46&lt;/url&gt;&lt;/related-urls&gt;&lt;/urls&gt;&lt;/record&gt;&lt;/Cite&gt;&lt;/EndNote&gt;</w:instrText>
      </w:r>
      <w:r w:rsidR="00E306FF">
        <w:rPr>
          <w:rFonts w:asciiTheme="majorBidi" w:eastAsia="Times New Roman" w:hAnsiTheme="majorBidi" w:cstheme="majorBidi"/>
          <w:color w:val="000000"/>
        </w:rPr>
        <w:fldChar w:fldCharType="separate"/>
      </w:r>
      <w:r w:rsidR="00674C06">
        <w:rPr>
          <w:rFonts w:asciiTheme="majorBidi" w:eastAsia="Times New Roman" w:hAnsiTheme="majorBidi" w:cstheme="majorBidi"/>
          <w:noProof/>
          <w:color w:val="000000"/>
        </w:rPr>
        <w:t>(Zhao et al 2014)</w:t>
      </w:r>
      <w:r w:rsidR="00E306FF">
        <w:rPr>
          <w:rFonts w:asciiTheme="majorBidi" w:eastAsia="Times New Roman" w:hAnsiTheme="majorBidi" w:cstheme="majorBidi"/>
          <w:color w:val="000000"/>
        </w:rPr>
        <w:fldChar w:fldCharType="end"/>
      </w:r>
      <w:r w:rsidRPr="00720904">
        <w:rPr>
          <w:rFonts w:asciiTheme="majorBidi" w:eastAsia="Times New Roman" w:hAnsiTheme="majorBidi" w:cstheme="majorBidi"/>
          <w:color w:val="000000"/>
        </w:rPr>
        <w:t>, we predicted that short-term warming would result in selective microbial growth, which would be seen as a shift in the active layer microbial community structure and accompanying gene content, especially in those populations and traits important to both aerobic and anaerobic</w:t>
      </w:r>
      <w:r w:rsidR="00D05366">
        <w:t xml:space="preserve"> carbon </w:t>
      </w:r>
      <w:r w:rsidRPr="00720904">
        <w:rPr>
          <w:rFonts w:asciiTheme="majorBidi" w:eastAsia="Times New Roman" w:hAnsiTheme="majorBidi" w:cstheme="majorBidi"/>
          <w:color w:val="000000"/>
        </w:rPr>
        <w:t>decomposition and nutrient cycling. Consequently, soil</w:t>
      </w:r>
      <w:r w:rsidR="00D05366">
        <w:t xml:space="preserve"> carbon </w:t>
      </w:r>
      <w:r w:rsidRPr="00720904">
        <w:rPr>
          <w:rFonts w:asciiTheme="majorBidi" w:eastAsia="Times New Roman" w:hAnsiTheme="majorBidi" w:cstheme="majorBidi"/>
          <w:color w:val="000000"/>
        </w:rPr>
        <w:t>in this tundra ecosystem would be highl</w:t>
      </w:r>
      <w:r>
        <w:rPr>
          <w:rFonts w:asciiTheme="majorBidi" w:eastAsia="Times New Roman" w:hAnsiTheme="majorBidi" w:cstheme="majorBidi"/>
          <w:color w:val="000000"/>
        </w:rPr>
        <w:t>y vulnerable to climate warming</w:t>
      </w:r>
      <w:r w:rsidR="00695BE0" w:rsidRPr="00E92498">
        <w:rPr>
          <w:rFonts w:asciiTheme="majorBidi" w:hAnsiTheme="majorBidi" w:cstheme="majorBidi"/>
        </w:rPr>
        <w:t xml:space="preserve">. </w:t>
      </w:r>
    </w:p>
    <w:p w14:paraId="1CE704D5" w14:textId="4AA7C827" w:rsidR="00695BE0" w:rsidRPr="00E92498" w:rsidRDefault="009F1C38" w:rsidP="009F1C38">
      <w:pPr>
        <w:pStyle w:val="OU-Heading2"/>
      </w:pPr>
      <w:bookmarkStart w:id="53" w:name="_Toc488846001"/>
      <w:bookmarkEnd w:id="52"/>
      <w:r>
        <w:t>Materials and methods</w:t>
      </w:r>
      <w:bookmarkEnd w:id="53"/>
    </w:p>
    <w:p w14:paraId="5FF1DAED" w14:textId="6E5249D1" w:rsidR="009F1C38" w:rsidRDefault="00720904" w:rsidP="00720904">
      <w:pPr>
        <w:pStyle w:val="OU-Heading3"/>
      </w:pPr>
      <w:bookmarkStart w:id="54" w:name="_Toc488846002"/>
      <w:r w:rsidRPr="00720904">
        <w:t>Site Description and Sampling</w:t>
      </w:r>
      <w:bookmarkEnd w:id="54"/>
    </w:p>
    <w:p w14:paraId="14FEFCED" w14:textId="5181D8BE" w:rsidR="00720904" w:rsidRPr="00720904" w:rsidRDefault="00720904" w:rsidP="00720904">
      <w:pPr>
        <w:pStyle w:val="OU-Normal"/>
        <w:rPr>
          <w:rFonts w:asciiTheme="majorBidi" w:hAnsiTheme="majorBidi" w:cstheme="majorBidi"/>
        </w:rPr>
      </w:pPr>
      <w:r w:rsidRPr="00720904">
        <w:rPr>
          <w:rFonts w:asciiTheme="majorBidi" w:hAnsiTheme="majorBidi" w:cstheme="majorBidi"/>
        </w:rPr>
        <w:t>The Carbon in Permafrost Experimental Heating Research (CiPEHR) site was established in September 2008 at a moist acidic tundra area of Interior Alaska near the Denali National Park in the Eight Mile Lake region (63º52’59’’N, 149º13’32’’W). The experimental plots were located in the discontinuous permafrost region where permafrost thaw has been observed in the past several decades. Experimental design and site description were described in detail previously</w:t>
      </w:r>
      <w:r w:rsidR="00D255AC">
        <w:rPr>
          <w:rFonts w:asciiTheme="majorBidi" w:hAnsiTheme="majorBidi" w:cstheme="majorBidi"/>
        </w:rPr>
        <w:t xml:space="preserve"> </w:t>
      </w:r>
      <w:r w:rsidR="00E306FF">
        <w:rPr>
          <w:rFonts w:asciiTheme="majorBidi" w:hAnsiTheme="majorBidi" w:cstheme="majorBidi"/>
        </w:rPr>
        <w:fldChar w:fldCharType="begin"/>
      </w:r>
      <w:r w:rsidR="00FA773F">
        <w:rPr>
          <w:rFonts w:asciiTheme="majorBidi" w:hAnsiTheme="majorBidi" w:cstheme="majorBidi"/>
        </w:rPr>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rsidR="00E306FF">
        <w:rPr>
          <w:rFonts w:asciiTheme="majorBidi" w:hAnsiTheme="majorBidi" w:cstheme="majorBidi"/>
        </w:rPr>
        <w:fldChar w:fldCharType="separate"/>
      </w:r>
      <w:r w:rsidR="00674C06">
        <w:rPr>
          <w:rFonts w:asciiTheme="majorBidi" w:hAnsiTheme="majorBidi" w:cstheme="majorBidi"/>
          <w:noProof/>
        </w:rPr>
        <w:t>(Natali et al 2011)</w:t>
      </w:r>
      <w:r w:rsidR="00E306FF">
        <w:rPr>
          <w:rFonts w:asciiTheme="majorBidi" w:hAnsiTheme="majorBidi" w:cstheme="majorBidi"/>
        </w:rPr>
        <w:fldChar w:fldCharType="end"/>
      </w:r>
      <w:r w:rsidRPr="00720904">
        <w:rPr>
          <w:rFonts w:asciiTheme="majorBidi" w:hAnsiTheme="majorBidi" w:cstheme="majorBidi"/>
        </w:rPr>
        <w:t>. Briefly, three experimental blocks were located approximately 100 m away from each other. In each block, two snow fences were erected in the winter of each year (October to April) about 5 m apart. The soil warming treatment plots were located 5 m back from the leeward side of the snow fences, while the paired control plots were at the windward side of the snow fences. Soil temperature was increased in the warmed plots due to thicker snow cover on the soil surface and lower wind strength. Snow fences were removed in the spring before snow melt to provide uniform hydraulic conditions in both winter warming and control treatments. From 1976 to 2009, mean monthly temperature in the field ranged from -16 °C in December to 15 °C in July, with an annual mean temperature of -1.0 °C. The average annual precipitation was 378 mm. Only C</w:t>
      </w:r>
      <w:r w:rsidRPr="00D255AC">
        <w:rPr>
          <w:rFonts w:asciiTheme="majorBidi" w:hAnsiTheme="majorBidi" w:cstheme="majorBidi"/>
          <w:vertAlign w:val="subscript"/>
        </w:rPr>
        <w:t>3</w:t>
      </w:r>
      <w:r w:rsidRPr="00720904">
        <w:rPr>
          <w:rFonts w:asciiTheme="majorBidi" w:hAnsiTheme="majorBidi" w:cstheme="majorBidi"/>
        </w:rPr>
        <w:t xml:space="preserve"> plant species were observed in this area. Dominant species include </w:t>
      </w:r>
      <w:r w:rsidRPr="00D255AC">
        <w:rPr>
          <w:rFonts w:asciiTheme="majorBidi" w:hAnsiTheme="majorBidi" w:cstheme="majorBidi"/>
          <w:i/>
        </w:rPr>
        <w:t>Eriophorum vaginatum</w:t>
      </w:r>
      <w:r w:rsidRPr="00720904">
        <w:rPr>
          <w:rFonts w:asciiTheme="majorBidi" w:hAnsiTheme="majorBidi" w:cstheme="majorBidi"/>
        </w:rPr>
        <w:t xml:space="preserve">, </w:t>
      </w:r>
      <w:r w:rsidRPr="00D255AC">
        <w:rPr>
          <w:rFonts w:asciiTheme="majorBidi" w:hAnsiTheme="majorBidi" w:cstheme="majorBidi"/>
          <w:i/>
        </w:rPr>
        <w:t>Vaccinium uliginosum</w:t>
      </w:r>
      <w:r w:rsidRPr="00720904">
        <w:rPr>
          <w:rFonts w:asciiTheme="majorBidi" w:hAnsiTheme="majorBidi" w:cstheme="majorBidi"/>
        </w:rPr>
        <w:t>, some other vascular species, nonvascular feather moss and lichen.  In the experimental plots, soil from the ground surface to a depth of 45-65 cm, depending on sampling cores, was rich in organic carbon materials; below that depth was mineral soil with a mixture of glacial till and windblown loess. The active layer depth was about 50 cm.</w:t>
      </w:r>
    </w:p>
    <w:p w14:paraId="55106E86" w14:textId="3678DC1E" w:rsidR="00695BE0" w:rsidRPr="00E92498" w:rsidRDefault="00720904" w:rsidP="00720904">
      <w:pPr>
        <w:pStyle w:val="OU-Normal"/>
        <w:rPr>
          <w:rFonts w:asciiTheme="majorBidi" w:hAnsiTheme="majorBidi" w:cstheme="majorBidi"/>
        </w:rPr>
      </w:pPr>
      <w:r w:rsidRPr="00720904">
        <w:rPr>
          <w:rFonts w:asciiTheme="majorBidi" w:hAnsiTheme="majorBidi" w:cstheme="majorBidi"/>
        </w:rPr>
        <w:t>Twelve soil cores, six from treatment and six from control plots, were taken using electric drills in destructive sampling plots at the six snow fences in the beginning of the 2010 growing season (May), one and one-half years after the initiation of the winter warming treatment. Our analysis provides a snapshot of the soil microbial community response to early stage soil warming.  The 15-25 cm depth soil fracti</w:t>
      </w:r>
      <w:r>
        <w:rPr>
          <w:rFonts w:asciiTheme="majorBidi" w:hAnsiTheme="majorBidi" w:cstheme="majorBidi"/>
        </w:rPr>
        <w:t>ons were analyzed in this study</w:t>
      </w:r>
      <w:r w:rsidR="00695BE0" w:rsidRPr="00E92498">
        <w:rPr>
          <w:rFonts w:asciiTheme="majorBidi" w:hAnsiTheme="majorBidi" w:cstheme="majorBidi"/>
        </w:rPr>
        <w:t xml:space="preserve">. </w:t>
      </w:r>
    </w:p>
    <w:p w14:paraId="4F77236F" w14:textId="67754C2A" w:rsidR="009F1C38" w:rsidRDefault="00720904" w:rsidP="00720904">
      <w:pPr>
        <w:pStyle w:val="OU-Heading3"/>
      </w:pPr>
      <w:bookmarkStart w:id="55" w:name="_Toc488846003"/>
      <w:r w:rsidRPr="00720904">
        <w:t>Environmental and soil chemical measurements</w:t>
      </w:r>
      <w:bookmarkEnd w:id="55"/>
    </w:p>
    <w:p w14:paraId="5009FA0B" w14:textId="2CB32429" w:rsidR="00720904" w:rsidRDefault="00720904" w:rsidP="00720904">
      <w:pPr>
        <w:pStyle w:val="OU-Normal"/>
      </w:pPr>
      <w:r>
        <w:t>Thaw depth was measured weekly during the growing season (May to September 2010) using a metal depth probe</w:t>
      </w:r>
      <w:r w:rsidR="00D255AC">
        <w:t xml:space="preserve"> </w:t>
      </w:r>
      <w:r w:rsidR="00E306FF">
        <w:fldChar w:fldCharType="begin"/>
      </w:r>
      <w:r w:rsidR="00FA773F">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rsidR="00E306FF">
        <w:fldChar w:fldCharType="separate"/>
      </w:r>
      <w:r w:rsidR="00674C06">
        <w:rPr>
          <w:noProof/>
        </w:rPr>
        <w:t>(Natali et al 2011)</w:t>
      </w:r>
      <w:r w:rsidR="00E306FF">
        <w:fldChar w:fldCharType="end"/>
      </w:r>
      <w:r>
        <w:t>. The thaw depth data presented in this study were the average values for the 2010 growing season.</w:t>
      </w:r>
    </w:p>
    <w:p w14:paraId="29CA51EA" w14:textId="6313E351" w:rsidR="00720904" w:rsidRDefault="00720904" w:rsidP="00720904">
      <w:pPr>
        <w:pStyle w:val="OU-Normal"/>
      </w:pPr>
      <w:r>
        <w:t>Constantan-copper thermocouples and CR1000 data loggers (Campbell Scientific) were used to measure and record soil temperature and moisture content at 5, 10, 20 and 40 cm every half hour in flux bases installed in each plot</w:t>
      </w:r>
      <w:r w:rsidR="00D255AC">
        <w:t xml:space="preserve"> </w:t>
      </w:r>
      <w:r w:rsidR="00E306FF">
        <w:fldChar w:fldCharType="begin"/>
      </w:r>
      <w:r w:rsidR="00FA773F">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rsidR="00E306FF">
        <w:fldChar w:fldCharType="separate"/>
      </w:r>
      <w:r w:rsidR="00674C06">
        <w:rPr>
          <w:noProof/>
        </w:rPr>
        <w:t>(Natali et al 2011)</w:t>
      </w:r>
      <w:r w:rsidR="00E306FF">
        <w:fldChar w:fldCharType="end"/>
      </w:r>
      <w:r>
        <w:t xml:space="preserve">. The soil temperatures in </w:t>
      </w:r>
      <w:r w:rsidR="00761D4D">
        <w:fldChar w:fldCharType="begin"/>
      </w:r>
      <w:r w:rsidR="00761D4D">
        <w:instrText xml:space="preserve"> REF _Ref488831135 \h </w:instrText>
      </w:r>
      <w:r w:rsidR="00761D4D">
        <w:fldChar w:fldCharType="separate"/>
      </w:r>
      <w:r w:rsidR="00F0241B" w:rsidRPr="00474D84">
        <w:rPr>
          <w:b/>
        </w:rPr>
        <w:t xml:space="preserve">Figure </w:t>
      </w:r>
      <w:r w:rsidR="00F0241B">
        <w:rPr>
          <w:b/>
          <w:noProof/>
        </w:rPr>
        <w:t>3</w:t>
      </w:r>
      <w:r w:rsidR="00F0241B">
        <w:rPr>
          <w:b/>
        </w:rPr>
        <w:t>.</w:t>
      </w:r>
      <w:r w:rsidR="00F0241B">
        <w:rPr>
          <w:b/>
          <w:noProof/>
        </w:rPr>
        <w:t>1</w:t>
      </w:r>
      <w:r w:rsidR="00761D4D">
        <w:fldChar w:fldCharType="end"/>
      </w:r>
      <w:r w:rsidR="00761D4D">
        <w:t xml:space="preserve"> </w:t>
      </w:r>
      <w:r>
        <w:t>were reanalyzed from previously published data</w:t>
      </w:r>
      <w:r w:rsidR="00D255AC">
        <w:t xml:space="preserve"> </w:t>
      </w:r>
      <w:r w:rsidR="00E306FF">
        <w:fldChar w:fldCharType="begin"/>
      </w:r>
      <w:r w:rsidR="00FA773F">
        <w:instrText xml:space="preserve"> ADDIN EN.CITE &lt;EndNote&gt;&lt;Cite&gt;&lt;Author&gt;Natali&lt;/Author&gt;&lt;Year&gt;2012&lt;/Year&gt;&lt;RecNum&gt;30&lt;/RecNum&gt;&lt;DisplayText&gt;(Natali et al 2012)&lt;/DisplayText&gt;&lt;record&gt;&lt;rec-number&gt;136&lt;/rec-number&gt;&lt;foreign-keys&gt;&lt;key app="EN" db-id="ztf9w9zwtwvaade9d0qvfvwh59w9f5e9vz9t" timestamp="1503424917"&gt;136&lt;/key&gt;&lt;/foreign-keys&gt;&lt;ref-type name="Journal Article"&gt;17&lt;/ref-type&gt;&lt;contributors&gt;&lt;authors&gt;&lt;author&gt;Natali, Susan M.&lt;/author&gt;&lt;author&gt;Schuur, Edward A. G.&lt;/author&gt;&lt;author&gt;Rubin, Rachel L.&lt;/author&gt;&lt;/authors&gt;&lt;/contributors&gt;&lt;titles&gt;&lt;title&gt;Increased plant productivity in Alaskan tundra as a result of experimental warming of soil and permafrost&lt;/title&gt;&lt;secondary-title&gt;Journal of Ecology&lt;/secondary-title&gt;&lt;/titles&gt;&lt;periodical&gt;&lt;full-title&gt;Journal of Ecology&lt;/full-title&gt;&lt;/periodical&gt;&lt;pages&gt;488-498&lt;/pages&gt;&lt;volume&gt;100&lt;/volume&gt;&lt;number&gt;2&lt;/number&gt;&lt;keywords&gt;&lt;keyword&gt;biomass&lt;/keyword&gt;&lt;keyword&gt;carbon&lt;/keyword&gt;&lt;keyword&gt;climate change&lt;/keyword&gt;&lt;keyword&gt;net primary productivity&lt;/keyword&gt;&lt;keyword&gt;open-top chamber&lt;/keyword&gt;&lt;keyword&gt;permafrost&lt;/keyword&gt;&lt;keyword&gt;phenology&lt;/keyword&gt;&lt;keyword&gt;plant–climate interactions&lt;/keyword&gt;&lt;keyword&gt;snow fence&lt;/keyword&gt;&lt;keyword&gt;tundra&lt;/keyword&gt;&lt;/keywords&gt;&lt;dates&gt;&lt;year&gt;2012&lt;/year&gt;&lt;/dates&gt;&lt;publisher&gt;Blackwell Publishing Ltd&lt;/publisher&gt;&lt;isbn&gt;1365-2745&lt;/isbn&gt;&lt;urls&gt;&lt;related-urls&gt;&lt;url&gt;http://dx.doi.org/10.1111/j.1365-2745.2011.01925.x&lt;/url&gt;&lt;/related-urls&gt;&lt;/urls&gt;&lt;/record&gt;&lt;/Cite&gt;&lt;/EndNote&gt;</w:instrText>
      </w:r>
      <w:r w:rsidR="00E306FF">
        <w:fldChar w:fldCharType="separate"/>
      </w:r>
      <w:r w:rsidR="00674C06">
        <w:rPr>
          <w:noProof/>
        </w:rPr>
        <w:t>(Natali et al 2012)</w:t>
      </w:r>
      <w:r w:rsidR="00E306FF">
        <w:fldChar w:fldCharType="end"/>
      </w:r>
      <w:r>
        <w:t>, which represents either growing season or wintertime (December 2009 to March 2010) temperatures averaged over 5-40 cm soil depth. To represent the microclimate of the soil where and when the microbial communities were sampled, the soil temperature data used in canonical correspondence analysis (CCA) (</w:t>
      </w:r>
      <w:r w:rsidR="00761D4D">
        <w:fldChar w:fldCharType="begin"/>
      </w:r>
      <w:r w:rsidR="00761D4D">
        <w:instrText xml:space="preserve"> REF _Ref479454866 \h </w:instrText>
      </w:r>
      <w:r w:rsidR="00761D4D">
        <w:fldChar w:fldCharType="separate"/>
      </w:r>
      <w:r w:rsidR="00F0241B" w:rsidRPr="000D20F5">
        <w:rPr>
          <w:rStyle w:val="OU-NormalChar"/>
          <w:b/>
        </w:rPr>
        <w:t xml:space="preserve">Figure S </w:t>
      </w:r>
      <w:r w:rsidR="00F0241B">
        <w:rPr>
          <w:rStyle w:val="OU-NormalChar"/>
          <w:b/>
          <w:noProof/>
        </w:rPr>
        <w:t>10</w:t>
      </w:r>
      <w:r w:rsidR="00761D4D">
        <w:fldChar w:fldCharType="end"/>
      </w:r>
      <w:r>
        <w:t>) was the average values at 20 cm depth from December 2009 to May 2010. Volumetric water content from the soil surface to 15 cm depth was measured using site-calibrated Campbell CS616 water content reflectometer probes</w:t>
      </w:r>
      <w:r w:rsidR="00D255AC">
        <w:t xml:space="preserve"> </w:t>
      </w:r>
      <w:r w:rsidR="00E306FF">
        <w:fldChar w:fldCharType="begin"/>
      </w:r>
      <w:r w:rsidR="00FA773F">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rsidR="00E306FF">
        <w:fldChar w:fldCharType="separate"/>
      </w:r>
      <w:r w:rsidR="00674C06">
        <w:rPr>
          <w:noProof/>
        </w:rPr>
        <w:t>(Natali et al 2011)</w:t>
      </w:r>
      <w:r w:rsidR="00E306FF">
        <w:fldChar w:fldCharType="end"/>
      </w:r>
      <w:r>
        <w:t>. Soil moisture data presented in this study were averaged over the 2010 growing season.</w:t>
      </w:r>
    </w:p>
    <w:p w14:paraId="51B53BBF" w14:textId="1AF716B4" w:rsidR="00720904" w:rsidRDefault="00720904" w:rsidP="00720904">
      <w:pPr>
        <w:pStyle w:val="OU-Normal"/>
      </w:pPr>
      <w:r>
        <w:t>To prepare soils for microbial and chemical analyses, visible roots and stones were removed by metal forceps. To measure soil</w:t>
      </w:r>
      <w:r w:rsidR="00D05366">
        <w:t xml:space="preserve"> carbon </w:t>
      </w:r>
      <w:r>
        <w:t>and nitrogen, soil samples (5g) were dried at 70 °C until constant weight, ground to powder, encapsulated in silver foil and fumigated with HCl for 24 hours at room temperature to remove soil inorganic</w:t>
      </w:r>
      <w:r w:rsidR="00D05366">
        <w:t xml:space="preserve"> carbon </w:t>
      </w:r>
      <w:r>
        <w:t>(carbonates). Soil</w:t>
      </w:r>
      <w:r w:rsidR="00D05366">
        <w:t xml:space="preserve"> carbon </w:t>
      </w:r>
      <w:r>
        <w:t>and</w:t>
      </w:r>
      <w:r w:rsidR="00D05366">
        <w:t xml:space="preserve"> nitrogen </w:t>
      </w:r>
      <w:r>
        <w:t>concentrations were analyzed in the Colorado Plateau Stable Isotope Laboratory at the Northern Arizona University on a DELTA V Advantage isotope ratio mass spectrometer (Thermo Fisher Scientific), configured through a Finnigan CONFLO III (Thermo Fisher Scientific) and using a Carlo Erba NC2100 Elemental Analyzer (CE Elantech). The total organic</w:t>
      </w:r>
      <w:r w:rsidR="00D05366">
        <w:t xml:space="preserve"> carbon </w:t>
      </w:r>
      <w:r>
        <w:t>(TOC) and soil</w:t>
      </w:r>
      <w:r w:rsidR="00D05366">
        <w:t xml:space="preserve"> nitrogen </w:t>
      </w:r>
      <w:r>
        <w:t>content of each sample was calculated as the percentage mass of</w:t>
      </w:r>
      <w:r w:rsidR="00D05366">
        <w:t xml:space="preserve"> carbon </w:t>
      </w:r>
      <w:r>
        <w:t>or</w:t>
      </w:r>
      <w:r w:rsidR="00D05366">
        <w:t xml:space="preserve"> nitrogen </w:t>
      </w:r>
      <w:r w:rsidR="00E306FF">
        <w:fldChar w:fldCharType="begin"/>
      </w:r>
      <w:r w:rsidR="00FA773F">
        <w:instrText xml:space="preserve"> ADDIN EN.CITE &lt;EndNote&gt;&lt;Cite&gt;&lt;Author&gt;Avramidis&lt;/Author&gt;&lt;Year&gt;2015&lt;/Year&gt;&lt;RecNum&gt;115&lt;/RecNum&gt;&lt;DisplayText&gt;(Avramidis et al 2015)&lt;/DisplayText&gt;&lt;record&gt;&lt;rec-number&gt;143&lt;/rec-number&gt;&lt;foreign-keys&gt;&lt;key app="EN" db-id="ztf9w9zwtwvaade9d0qvfvwh59w9f5e9vz9t" timestamp="1503424917"&gt;143&lt;/key&gt;&lt;/foreign-keys&gt;&lt;ref-type name="Journal Article"&gt;17&lt;/ref-type&gt;&lt;contributors&gt;&lt;authors&gt;&lt;author&gt;Avramidis, Pavlos&lt;/author&gt;&lt;author&gt;Nikolaou, Konstantinos&lt;/author&gt;&lt;author&gt;Bekiari, Vlasoula&lt;/author&gt;&lt;/authors&gt;&lt;/contributors&gt;&lt;titles&gt;&lt;title&gt;Total organic carbon and total nitrogen in sediments and soils: A comparison of the wet oxidation – titration method with the combustion-infrared method&lt;/title&gt;&lt;secondary-title&gt;Agriculture and Agricultural Science Procedia&lt;/secondary-title&gt;&lt;/titles&gt;&lt;periodical&gt;&lt;full-title&gt;Agriculture and Agricultural Science Procedia&lt;/full-title&gt;&lt;/periodical&gt;&lt;pages&gt;425-430&lt;/pages&gt;&lt;volume&gt;4&lt;/volume&gt;&lt;keywords&gt;&lt;keyword&gt;sediments total organic carbon&lt;/keyword&gt;&lt;keyword&gt;total nitrogen&lt;/keyword&gt;&lt;keyword&gt;validation&lt;/keyword&gt;&lt;/keywords&gt;&lt;dates&gt;&lt;year&gt;2015&lt;/year&gt;&lt;pub-dates&gt;&lt;date&gt;2015/01/01/&lt;/date&gt;&lt;/pub-dates&gt;&lt;/dates&gt;&lt;isbn&gt;2210-7843&lt;/isbn&gt;&lt;urls&gt;&lt;related-urls&gt;&lt;url&gt;http://www.sciencedirect.com/science/article/pii/S2210784315001114&lt;/url&gt;&lt;/related-urls&gt;&lt;/urls&gt;&lt;electronic-resource-num&gt;http://dx.doi.org/10.1016/j.aaspro.2015.03.048&lt;/electronic-resource-num&gt;&lt;/record&gt;&lt;/Cite&gt;&lt;/EndNote&gt;</w:instrText>
      </w:r>
      <w:r w:rsidR="00E306FF">
        <w:fldChar w:fldCharType="separate"/>
      </w:r>
      <w:r w:rsidR="00674C06">
        <w:rPr>
          <w:noProof/>
        </w:rPr>
        <w:t>(Avramidis et al 2015)</w:t>
      </w:r>
      <w:r w:rsidR="00E306FF">
        <w:fldChar w:fldCharType="end"/>
      </w:r>
      <w:r>
        <w:t xml:space="preserve">. </w:t>
      </w:r>
    </w:p>
    <w:p w14:paraId="56E38FD9" w14:textId="6BA3BFCE" w:rsidR="00695BE0" w:rsidRPr="00E92498" w:rsidRDefault="00720904" w:rsidP="00720904">
      <w:pPr>
        <w:pStyle w:val="OU-Normal"/>
      </w:pPr>
      <w:r>
        <w:t>To measure soil</w:t>
      </w:r>
      <w:r w:rsidR="00D05366">
        <w:t xml:space="preserve"> carbon </w:t>
      </w:r>
      <w:r>
        <w:t>pools, soil samples were processed with a two-step hydrolysis procedure to separate the labile and recalcitrant</w:t>
      </w:r>
      <w:r w:rsidR="00D05366">
        <w:t xml:space="preserve"> carbon </w:t>
      </w:r>
      <w:r>
        <w:t>pools</w:t>
      </w:r>
      <w:r w:rsidR="00E306FF">
        <w:fldChar w:fldCharType="begin"/>
      </w:r>
      <w:r w:rsidR="00FA773F">
        <w:instrText xml:space="preserve"> ADDIN EN.CITE &lt;EndNote&gt;&lt;Cite&gt;&lt;Author&gt;Rovira&lt;/Author&gt;&lt;Year&gt;2002&lt;/Year&gt;&lt;RecNum&gt;39&lt;/RecNum&gt;&lt;DisplayText&gt;(Rovira and Vallejo 2002)&lt;/DisplayText&gt;&lt;record&gt;&lt;rec-number&gt;144&lt;/rec-number&gt;&lt;foreign-keys&gt;&lt;key app="EN" db-id="ztf9w9zwtwvaade9d0qvfvwh59w9f5e9vz9t" timestamp="1503424917"&gt;144&lt;/key&gt;&lt;/foreign-keys&gt;&lt;ref-type name="Journal Article"&gt;17&lt;/ref-type&gt;&lt;contributors&gt;&lt;authors&gt;&lt;author&gt;Rovira, Pere&lt;/author&gt;&lt;author&gt;Vallejo, V. Ramón&lt;/author&gt;&lt;/authors&gt;&lt;/contributors&gt;&lt;titles&gt;&lt;title&gt;Labile and recalcitrant pools of carbon and nitrogen in organic matter decomposing at different depths in soil: an acid hydrolysis approach&lt;/title&gt;&lt;secondary-title&gt;Geoderma&lt;/secondary-title&gt;&lt;/titles&gt;&lt;periodical&gt;&lt;full-title&gt;Geoderma&lt;/full-title&gt;&lt;/periodical&gt;&lt;pages&gt;109-141&lt;/pages&gt;&lt;volume&gt;107&lt;/volume&gt;&lt;number&gt;1–2&lt;/number&gt;&lt;keywords&gt;&lt;keyword&gt;Decomposition&lt;/keyword&gt;&lt;keyword&gt;Labile C&lt;/keyword&gt;&lt;keyword&gt;Recalcitrant C&lt;/keyword&gt;&lt;keyword&gt;Labile N&lt;/keyword&gt;&lt;keyword&gt;Recalcitrant N&lt;/keyword&gt;&lt;keyword&gt;Soil depth&lt;/keyword&gt;&lt;keyword&gt;Carbohydrates&lt;/keyword&gt;&lt;keyword&gt;Polyphenolics&lt;/keyword&gt;&lt;keyword&gt;Lignin&lt;/keyword&gt;&lt;/keywords&gt;&lt;dates&gt;&lt;year&gt;2002&lt;/year&gt;&lt;/dates&gt;&lt;isbn&gt;0016-7061&lt;/isbn&gt;&lt;urls&gt;&lt;related-urls&gt;&lt;url&gt;http://www.sciencedirect.com/science/article/pii/S0016706101001434&lt;/url&gt;&lt;/related-urls&gt;&lt;/urls&gt;&lt;/record&gt;&lt;/Cite&gt;&lt;/EndNote&gt;</w:instrText>
      </w:r>
      <w:r w:rsidR="00E306FF">
        <w:fldChar w:fldCharType="separate"/>
      </w:r>
      <w:r w:rsidR="00E306FF">
        <w:rPr>
          <w:noProof/>
        </w:rPr>
        <w:t>(Rovira and Vallejo 2002)</w:t>
      </w:r>
      <w:r w:rsidR="00E306FF">
        <w:fldChar w:fldCharType="end"/>
      </w:r>
      <w:r>
        <w:t>. First, 5 N H</w:t>
      </w:r>
      <w:r w:rsidRPr="00ED7991">
        <w:rPr>
          <w:vertAlign w:val="subscript"/>
        </w:rPr>
        <w:t>2</w:t>
      </w:r>
      <w:r>
        <w:t>SO</w:t>
      </w:r>
      <w:r w:rsidRPr="00ED7991">
        <w:rPr>
          <w:vertAlign w:val="subscript"/>
        </w:rPr>
        <w:t>4</w:t>
      </w:r>
      <w:r>
        <w:t xml:space="preserve"> was used to hydrolyze dried soil at 105 ºC for 30 min, from which the hydrolysate and wash-offs were collected after centrifugation as labile pool 1, containing mainly polysaccharides. Second, the residue was then shaken continuously overnight at room temperature with 26 N H</w:t>
      </w:r>
      <w:r w:rsidRPr="00ED7991">
        <w:rPr>
          <w:vertAlign w:val="subscript"/>
        </w:rPr>
        <w:t>2</w:t>
      </w:r>
      <w:r>
        <w:t>SO</w:t>
      </w:r>
      <w:r w:rsidRPr="00ED7991">
        <w:rPr>
          <w:vertAlign w:val="subscript"/>
        </w:rPr>
        <w:t>4</w:t>
      </w:r>
      <w:r>
        <w:t xml:space="preserve">, followed by hydrolysis at 105 ºC for 3 </w:t>
      </w:r>
      <w:r w:rsidR="00ED7991">
        <w:t>hours</w:t>
      </w:r>
      <w:r>
        <w:t xml:space="preserve"> with acid diluted to 2 N. The hydrolysate and wash-offs were recovered as labile pool 2, containing mostly cellulose. The recalcitrant</w:t>
      </w:r>
      <w:r w:rsidR="00D05366">
        <w:t xml:space="preserve"> carbon </w:t>
      </w:r>
      <w:r>
        <w:t>pool consisted of the remaining organic C. The organic</w:t>
      </w:r>
      <w:r w:rsidR="00D05366">
        <w:t xml:space="preserve"> carbon </w:t>
      </w:r>
      <w:r>
        <w:t xml:space="preserve">in </w:t>
      </w:r>
      <w:proofErr w:type="gramStart"/>
      <w:r>
        <w:t>Labile</w:t>
      </w:r>
      <w:proofErr w:type="gramEnd"/>
      <w:r>
        <w:t xml:space="preserve"> pools 1 and 2 was analyzed using a Shimadzu TOC-V CPH PC-Controlled TOC Analyzer (Shimadzu Corporation) and the organic</w:t>
      </w:r>
      <w:r w:rsidR="00D05366">
        <w:t xml:space="preserve"> carbon </w:t>
      </w:r>
      <w:r>
        <w:t>in the recalcitrant</w:t>
      </w:r>
      <w:r w:rsidR="00D05366">
        <w:t xml:space="preserve"> carbon </w:t>
      </w:r>
      <w:r>
        <w:t>pool was analyzed using a PerkinElmer Optima 2000DV ICP-OES spectroscopy (PerkinElmer) in the Environmental and Agricultural Testing Service laboratory at North Carolina State University</w:t>
      </w:r>
      <w:r w:rsidR="00695BE0" w:rsidRPr="00E92498">
        <w:t xml:space="preserve">. </w:t>
      </w:r>
    </w:p>
    <w:p w14:paraId="20E90A95" w14:textId="433A331E" w:rsidR="009F1C38" w:rsidRDefault="00695BE0" w:rsidP="00720904">
      <w:pPr>
        <w:pStyle w:val="OU-Heading3"/>
      </w:pPr>
      <w:r w:rsidRPr="00E92498">
        <w:t xml:space="preserve"> </w:t>
      </w:r>
      <w:bookmarkStart w:id="56" w:name="_Toc488846004"/>
      <w:r w:rsidR="00720904" w:rsidRPr="00720904">
        <w:t>Aboveground plant communities</w:t>
      </w:r>
      <w:bookmarkEnd w:id="56"/>
    </w:p>
    <w:p w14:paraId="56F42205" w14:textId="57C75423" w:rsidR="00695BE0" w:rsidRPr="00E92498" w:rsidRDefault="00720904" w:rsidP="00F561FD">
      <w:pPr>
        <w:pStyle w:val="OU-Normal"/>
        <w:rPr>
          <w:rFonts w:asciiTheme="majorBidi" w:hAnsiTheme="majorBidi" w:cstheme="majorBidi"/>
        </w:rPr>
      </w:pPr>
      <w:r w:rsidRPr="00720904">
        <w:rPr>
          <w:rFonts w:asciiTheme="majorBidi" w:hAnsiTheme="majorBidi" w:cstheme="majorBidi"/>
        </w:rPr>
        <w:t>Aboveground plant community investigations were conducted as described previously</w:t>
      </w:r>
      <w:r w:rsidR="00ED7991">
        <w:rPr>
          <w:rFonts w:asciiTheme="majorBidi" w:hAnsiTheme="majorBidi" w:cstheme="majorBidi"/>
        </w:rPr>
        <w:t xml:space="preserve"> </w:t>
      </w:r>
      <w:r w:rsidR="00E306FF">
        <w:rPr>
          <w:rFonts w:asciiTheme="majorBidi" w:hAnsiTheme="majorBidi" w:cstheme="majorBidi"/>
        </w:rPr>
        <w:fldChar w:fldCharType="begin">
          <w:fldData xml:space="preserve">PEVuZE5vdGU+PENpdGU+PEF1dGhvcj5OYXRhbGk8L0F1dGhvcj48WWVhcj4yMDEyPC9ZZWFyPjxS
ZWNOdW0+MzA8L1JlY051bT48RGlzcGxheVRleHQ+KE5hdGFsaSBldCBhbCAyMDExLCBOYXRhbGkg
ZXQgYWwgMjAxMik8L0Rpc3BsYXlUZXh0PjxyZWNvcmQ+PHJlYy1udW1iZXI+MTM2PC9yZWMtbnVt
YmVyPjxmb3JlaWduLWtleXM+PGtleSBhcHA9IkVOIiBkYi1pZD0ienRmOXc5end0d3ZhYWRlOWQw
cXZmdndoNTl3OWY1ZTl2ejl0IiB0aW1lc3RhbXA9IjE1MDM0MjQ5MTciPjEzNjwva2V5PjwvZm9y
ZWlnbi1rZXlzPjxyZWYtdHlwZSBuYW1lPSJKb3VybmFsIEFydGljbGUiPjE3PC9yZWYtdHlwZT48
Y29udHJpYnV0b3JzPjxhdXRob3JzPjxhdXRob3I+TmF0YWxpLCBTdXNhbiBNLjwvYXV0aG9yPjxh
dXRob3I+U2NodXVyLCBFZHdhcmQgQS4gRy48L2F1dGhvcj48YXV0aG9yPlJ1YmluLCBSYWNoZWwg
TC48L2F1dGhvcj48L2F1dGhvcnM+PC9jb250cmlidXRvcnM+PHRpdGxlcz48dGl0bGU+SW5jcmVh
c2VkIHBsYW50IHByb2R1Y3Rpdml0eSBpbiBBbGFza2FuIHR1bmRyYSBhcyBhIHJlc3VsdCBvZiBl
eHBlcmltZW50YWwgd2FybWluZyBvZiBzb2lsIGFuZCBwZXJtYWZyb3N0PC90aXRsZT48c2Vjb25k
YXJ5LXRpdGxlPkpvdXJuYWwgb2YgRWNvbG9neTwvc2Vjb25kYXJ5LXRpdGxlPjwvdGl0bGVzPjxw
ZXJpb2RpY2FsPjxmdWxsLXRpdGxlPkpvdXJuYWwgb2YgRWNvbG9neTwvZnVsbC10aXRsZT48L3Bl
cmlvZGljYWw+PHBhZ2VzPjQ4OC00OTg8L3BhZ2VzPjx2b2x1bWU+MTAwPC92b2x1bWU+PG51bWJl
cj4yPC9udW1iZXI+PGtleXdvcmRzPjxrZXl3b3JkPmJpb21hc3M8L2tleXdvcmQ+PGtleXdvcmQ+
Y2FyYm9uPC9rZXl3b3JkPjxrZXl3b3JkPmNsaW1hdGUgY2hhbmdlPC9rZXl3b3JkPjxrZXl3b3Jk
Pm5ldCBwcmltYXJ5IHByb2R1Y3Rpdml0eTwva2V5d29yZD48a2V5d29yZD5vcGVuLXRvcCBjaGFt
YmVyPC9rZXl3b3JkPjxrZXl3b3JkPnBlcm1hZnJvc3Q8L2tleXdvcmQ+PGtleXdvcmQ+cGhlbm9s
b2d5PC9rZXl3b3JkPjxrZXl3b3JkPnBsYW504oCTY2xpbWF0ZSBpbnRlcmFjdGlvbnM8L2tleXdv
cmQ+PGtleXdvcmQ+c25vdyBmZW5jZTwva2V5d29yZD48a2V5d29yZD50dW5kcmE8L2tleXdvcmQ+
PC9rZXl3b3Jkcz48ZGF0ZXM+PHllYXI+MjAxMjwveWVhcj48L2RhdGVzPjxwdWJsaXNoZXI+Qmxh
Y2t3ZWxsIFB1Ymxpc2hpbmcgTHRkPC9wdWJsaXNoZXI+PGlzYm4+MTM2NS0yNzQ1PC9pc2JuPjx1
cmxzPjxyZWxhdGVkLXVybHM+PHVybD5odHRwOi8vZHguZG9pLm9yZy8xMC4xMTExL2ouMTM2NS0y
NzQ1LjIwMTEuMDE5MjUueDwvdXJsPjwvcmVsYXRlZC11cmxzPjwvdXJscz48L3JlY29yZD48L0Np
dGU+PENpdGU+PEF1dGhvcj5OYXRhbGk8L0F1dGhvcj48WWVhcj4yMDExPC9ZZWFyPjxSZWNOdW0+
MzE8L1JlY051bT48cmVjb3JkPjxyZWMtbnVtYmVyPjc0PC9yZWMtbnVtYmVyPjxmb3JlaWduLWtl
eXM+PGtleSBhcHA9IkVOIiBkYi1pZD0ienRmOXc5end0d3ZhYWRlOWQwcXZmdndoNTl3OWY1ZTl2
ejl0IiB0aW1lc3RhbXA9IjE1MDM0MjQ5MTYiPjc0PC9rZXk+PC9mb3JlaWduLWtleXM+PHJlZi10
eXBlIG5hbWU9IkpvdXJuYWwgQXJ0aWNsZSI+MTc8L3JlZi10eXBlPjxjb250cmlidXRvcnM+PGF1
dGhvcnM+PGF1dGhvcj5OYXRhbGksIFN1c2FuIE0uPC9hdXRob3I+PGF1dGhvcj5TY2h1dXIsIEVk
d2FyZCBBLiBHLjwvYXV0aG9yPjxhdXRob3I+VHJ1Y2NvLCBDaHJpc3RpYW48L2F1dGhvcj48YXV0
aG9yPkhpY2tzIFByaWVzLCBDYWl0bGluIEUuPC9hdXRob3I+PGF1dGhvcj5DcnVtbWVyLCBLYXRo
cnluIEcuPC9hdXRob3I+PGF1dGhvcj5CYXJvbiBMb3BleiwgQW5kcmVzIEYuPC9hdXRob3I+PC9h
dXRob3JzPjwvY29udHJpYnV0b3JzPjx0aXRsZXM+PHRpdGxlPkVmZmVjdHMgb2YgZXhwZXJpbWVu
dGFsIHdhcm1pbmcgb2YgYWlyLCBzb2lsIGFuZCBwZXJtYWZyb3N0IG9uIGNhcmJvbiBiYWxhbmNl
IGluIEFsYXNrYW4gdHVuZHJhPC90aXRsZT48c2Vjb25kYXJ5LXRpdGxlPkdsb2JhbCBDaGFuZ2Ug
QmlvbG9neTwvc2Vjb25kYXJ5LXRpdGxlPjwvdGl0bGVzPjxwZXJpb2RpY2FsPjxmdWxsLXRpdGxl
Pkdsb2JhbCBDaGFuZ2UgQmlvbG9neTwvZnVsbC10aXRsZT48L3BlcmlvZGljYWw+PHBhZ2VzPjEz
OTQtMTQwNzwvcGFnZXM+PHZvbHVtZT4xNzwvdm9sdW1lPjxudW1iZXI+MzwvbnVtYmVyPjxrZXl3
b3Jkcz48a2V5d29yZD5jbGltYXRlIGNoYW5nZTwva2V5d29yZD48a2V5d29yZD5ORUU8L2tleXdv
cmQ+PGtleXdvcmQ+cGVybWFmcm9zdDwva2V5d29yZD48a2V5d29yZD5yYWRpb2NhcmJvbjwva2V5
d29yZD48a2V5d29yZD5zbm93ZmVuY2U8L2tleXdvcmQ+PGtleXdvcmQ+c29pbCBjYXJib248L2tl
eXdvcmQ+PGtleXdvcmQ+dGhlcm1va2Fyc3Q8L2tleXdvcmQ+PGtleXdvcmQ+dHVuZHJhPC9rZXl3
b3JkPjxrZXl3b3JkPndhcm1pbmc8L2tleXdvcmQ+PC9rZXl3b3Jkcz48ZGF0ZXM+PHllYXI+MjAx
MTwveWVhcj48L2RhdGVzPjxwdWJsaXNoZXI+QmxhY2t3ZWxsIFB1Ymxpc2hpbmcgTHRkPC9wdWJs
aXNoZXI+PGlzYm4+MTM2NS0yNDg2PC9pc2JuPjx1cmxzPjxyZWxhdGVkLXVybHM+PHVybD5odHRw
Oi8vZHguZG9pLm9yZy8xMC4xMTExL2ouMTM2NS0yNDg2LjIwMTAuMDIzMDMueDwvdXJsPjwvcmVs
YXRlZC11cmxzPjwvdXJscz48L3JlY29yZD48L0NpdGU+PC9FbmROb3RlPn==
</w:fldData>
        </w:fldChar>
      </w:r>
      <w:r w:rsidR="00FA773F">
        <w:rPr>
          <w:rFonts w:asciiTheme="majorBidi" w:hAnsiTheme="majorBidi" w:cstheme="majorBidi"/>
        </w:rPr>
        <w:instrText xml:space="preserve"> ADDIN EN.CITE </w:instrText>
      </w:r>
      <w:r w:rsidR="00FA773F">
        <w:rPr>
          <w:rFonts w:asciiTheme="majorBidi" w:hAnsiTheme="majorBidi" w:cstheme="majorBidi"/>
        </w:rPr>
        <w:fldChar w:fldCharType="begin">
          <w:fldData xml:space="preserve">PEVuZE5vdGU+PENpdGU+PEF1dGhvcj5OYXRhbGk8L0F1dGhvcj48WWVhcj4yMDEyPC9ZZWFyPjxS
ZWNOdW0+MzA8L1JlY051bT48RGlzcGxheVRleHQ+KE5hdGFsaSBldCBhbCAyMDExLCBOYXRhbGkg
ZXQgYWwgMjAxMik8L0Rpc3BsYXlUZXh0PjxyZWNvcmQ+PHJlYy1udW1iZXI+MTM2PC9yZWMtbnVt
YmVyPjxmb3JlaWduLWtleXM+PGtleSBhcHA9IkVOIiBkYi1pZD0ienRmOXc5end0d3ZhYWRlOWQw
cXZmdndoNTl3OWY1ZTl2ejl0IiB0aW1lc3RhbXA9IjE1MDM0MjQ5MTciPjEzNjwva2V5PjwvZm9y
ZWlnbi1rZXlzPjxyZWYtdHlwZSBuYW1lPSJKb3VybmFsIEFydGljbGUiPjE3PC9yZWYtdHlwZT48
Y29udHJpYnV0b3JzPjxhdXRob3JzPjxhdXRob3I+TmF0YWxpLCBTdXNhbiBNLjwvYXV0aG9yPjxh
dXRob3I+U2NodXVyLCBFZHdhcmQgQS4gRy48L2F1dGhvcj48YXV0aG9yPlJ1YmluLCBSYWNoZWwg
TC48L2F1dGhvcj48L2F1dGhvcnM+PC9jb250cmlidXRvcnM+PHRpdGxlcz48dGl0bGU+SW5jcmVh
c2VkIHBsYW50IHByb2R1Y3Rpdml0eSBpbiBBbGFza2FuIHR1bmRyYSBhcyBhIHJlc3VsdCBvZiBl
eHBlcmltZW50YWwgd2FybWluZyBvZiBzb2lsIGFuZCBwZXJtYWZyb3N0PC90aXRsZT48c2Vjb25k
YXJ5LXRpdGxlPkpvdXJuYWwgb2YgRWNvbG9neTwvc2Vjb25kYXJ5LXRpdGxlPjwvdGl0bGVzPjxw
ZXJpb2RpY2FsPjxmdWxsLXRpdGxlPkpvdXJuYWwgb2YgRWNvbG9neTwvZnVsbC10aXRsZT48L3Bl
cmlvZGljYWw+PHBhZ2VzPjQ4OC00OTg8L3BhZ2VzPjx2b2x1bWU+MTAwPC92b2x1bWU+PG51bWJl
cj4yPC9udW1iZXI+PGtleXdvcmRzPjxrZXl3b3JkPmJpb21hc3M8L2tleXdvcmQ+PGtleXdvcmQ+
Y2FyYm9uPC9rZXl3b3JkPjxrZXl3b3JkPmNsaW1hdGUgY2hhbmdlPC9rZXl3b3JkPjxrZXl3b3Jk
Pm5ldCBwcmltYXJ5IHByb2R1Y3Rpdml0eTwva2V5d29yZD48a2V5d29yZD5vcGVuLXRvcCBjaGFt
YmVyPC9rZXl3b3JkPjxrZXl3b3JkPnBlcm1hZnJvc3Q8L2tleXdvcmQ+PGtleXdvcmQ+cGhlbm9s
b2d5PC9rZXl3b3JkPjxrZXl3b3JkPnBsYW504oCTY2xpbWF0ZSBpbnRlcmFjdGlvbnM8L2tleXdv
cmQ+PGtleXdvcmQ+c25vdyBmZW5jZTwva2V5d29yZD48a2V5d29yZD50dW5kcmE8L2tleXdvcmQ+
PC9rZXl3b3Jkcz48ZGF0ZXM+PHllYXI+MjAxMjwveWVhcj48L2RhdGVzPjxwdWJsaXNoZXI+Qmxh
Y2t3ZWxsIFB1Ymxpc2hpbmcgTHRkPC9wdWJsaXNoZXI+PGlzYm4+MTM2NS0yNzQ1PC9pc2JuPjx1
cmxzPjxyZWxhdGVkLXVybHM+PHVybD5odHRwOi8vZHguZG9pLm9yZy8xMC4xMTExL2ouMTM2NS0y
NzQ1LjIwMTEuMDE5MjUueDwvdXJsPjwvcmVsYXRlZC11cmxzPjwvdXJscz48L3JlY29yZD48L0Np
dGU+PENpdGU+PEF1dGhvcj5OYXRhbGk8L0F1dGhvcj48WWVhcj4yMDExPC9ZZWFyPjxSZWNOdW0+
MzE8L1JlY051bT48cmVjb3JkPjxyZWMtbnVtYmVyPjc0PC9yZWMtbnVtYmVyPjxmb3JlaWduLWtl
eXM+PGtleSBhcHA9IkVOIiBkYi1pZD0ienRmOXc5end0d3ZhYWRlOWQwcXZmdndoNTl3OWY1ZTl2
ejl0IiB0aW1lc3RhbXA9IjE1MDM0MjQ5MTYiPjc0PC9rZXk+PC9mb3JlaWduLWtleXM+PHJlZi10
eXBlIG5hbWU9IkpvdXJuYWwgQXJ0aWNsZSI+MTc8L3JlZi10eXBlPjxjb250cmlidXRvcnM+PGF1
dGhvcnM+PGF1dGhvcj5OYXRhbGksIFN1c2FuIE0uPC9hdXRob3I+PGF1dGhvcj5TY2h1dXIsIEVk
d2FyZCBBLiBHLjwvYXV0aG9yPjxhdXRob3I+VHJ1Y2NvLCBDaHJpc3RpYW48L2F1dGhvcj48YXV0
aG9yPkhpY2tzIFByaWVzLCBDYWl0bGluIEUuPC9hdXRob3I+PGF1dGhvcj5DcnVtbWVyLCBLYXRo
cnluIEcuPC9hdXRob3I+PGF1dGhvcj5CYXJvbiBMb3BleiwgQW5kcmVzIEYuPC9hdXRob3I+PC9h
dXRob3JzPjwvY29udHJpYnV0b3JzPjx0aXRsZXM+PHRpdGxlPkVmZmVjdHMgb2YgZXhwZXJpbWVu
dGFsIHdhcm1pbmcgb2YgYWlyLCBzb2lsIGFuZCBwZXJtYWZyb3N0IG9uIGNhcmJvbiBiYWxhbmNl
IGluIEFsYXNrYW4gdHVuZHJhPC90aXRsZT48c2Vjb25kYXJ5LXRpdGxlPkdsb2JhbCBDaGFuZ2Ug
QmlvbG9neTwvc2Vjb25kYXJ5LXRpdGxlPjwvdGl0bGVzPjxwZXJpb2RpY2FsPjxmdWxsLXRpdGxl
Pkdsb2JhbCBDaGFuZ2UgQmlvbG9neTwvZnVsbC10aXRsZT48L3BlcmlvZGljYWw+PHBhZ2VzPjEz
OTQtMTQwNzwvcGFnZXM+PHZvbHVtZT4xNzwvdm9sdW1lPjxudW1iZXI+MzwvbnVtYmVyPjxrZXl3
b3Jkcz48a2V5d29yZD5jbGltYXRlIGNoYW5nZTwva2V5d29yZD48a2V5d29yZD5ORUU8L2tleXdv
cmQ+PGtleXdvcmQ+cGVybWFmcm9zdDwva2V5d29yZD48a2V5d29yZD5yYWRpb2NhcmJvbjwva2V5
d29yZD48a2V5d29yZD5zbm93ZmVuY2U8L2tleXdvcmQ+PGtleXdvcmQ+c29pbCBjYXJib248L2tl
eXdvcmQ+PGtleXdvcmQ+dGhlcm1va2Fyc3Q8L2tleXdvcmQ+PGtleXdvcmQ+dHVuZHJhPC9rZXl3
b3JkPjxrZXl3b3JkPndhcm1pbmc8L2tleXdvcmQ+PC9rZXl3b3Jkcz48ZGF0ZXM+PHllYXI+MjAx
MTwveWVhcj48L2RhdGVzPjxwdWJsaXNoZXI+QmxhY2t3ZWxsIFB1Ymxpc2hpbmcgTHRkPC9wdWJs
aXNoZXI+PGlzYm4+MTM2NS0yNDg2PC9pc2JuPjx1cmxzPjxyZWxhdGVkLXVybHM+PHVybD5odHRw
Oi8vZHguZG9pLm9yZy8xMC4xMTExL2ouMTM2NS0yNDg2LjIwMTAuMDIzMDMueDwvdXJsPjwvcmVs
YXRlZC11cmxzPjwvdXJscz48L3JlY29yZD48L0NpdGU+PC9FbmROb3RlPn==
</w:fldData>
        </w:fldChar>
      </w:r>
      <w:r w:rsidR="00FA773F">
        <w:rPr>
          <w:rFonts w:asciiTheme="majorBidi" w:hAnsiTheme="majorBidi" w:cstheme="majorBidi"/>
        </w:rPr>
        <w:instrText xml:space="preserve"> ADDIN EN.CITE.DATA </w:instrText>
      </w:r>
      <w:r w:rsidR="00FA773F">
        <w:rPr>
          <w:rFonts w:asciiTheme="majorBidi" w:hAnsiTheme="majorBidi" w:cstheme="majorBidi"/>
        </w:rPr>
      </w:r>
      <w:r w:rsidR="00FA773F">
        <w:rPr>
          <w:rFonts w:asciiTheme="majorBidi" w:hAnsiTheme="majorBidi" w:cstheme="majorBidi"/>
        </w:rPr>
        <w:fldChar w:fldCharType="end"/>
      </w:r>
      <w:r w:rsidR="00E306FF">
        <w:rPr>
          <w:rFonts w:asciiTheme="majorBidi" w:hAnsiTheme="majorBidi" w:cstheme="majorBidi"/>
        </w:rPr>
      </w:r>
      <w:r w:rsidR="00E306FF">
        <w:rPr>
          <w:rFonts w:asciiTheme="majorBidi" w:hAnsiTheme="majorBidi" w:cstheme="majorBidi"/>
        </w:rPr>
        <w:fldChar w:fldCharType="separate"/>
      </w:r>
      <w:r w:rsidR="00674C06">
        <w:rPr>
          <w:rFonts w:asciiTheme="majorBidi" w:hAnsiTheme="majorBidi" w:cstheme="majorBidi"/>
          <w:noProof/>
        </w:rPr>
        <w:t>(Natali et al 2011, Natali et al 2012)</w:t>
      </w:r>
      <w:r w:rsidR="00E306FF">
        <w:rPr>
          <w:rFonts w:asciiTheme="majorBidi" w:hAnsiTheme="majorBidi" w:cstheme="majorBidi"/>
        </w:rPr>
        <w:fldChar w:fldCharType="end"/>
      </w:r>
      <w:r w:rsidR="00ED7991">
        <w:rPr>
          <w:rFonts w:asciiTheme="majorBidi" w:hAnsiTheme="majorBidi" w:cstheme="majorBidi"/>
        </w:rPr>
        <w:t>.</w:t>
      </w:r>
      <w:r w:rsidRPr="00720904">
        <w:rPr>
          <w:rFonts w:asciiTheme="majorBidi" w:hAnsiTheme="majorBidi" w:cstheme="majorBidi"/>
        </w:rPr>
        <w:t xml:space="preserve"> In brief, above ground biomass and net primary productivity (ANPP) were determined by a nondestructive point-frame method using a 60×60 cm point frame with a grid size of 8×8 cm</w:t>
      </w:r>
      <w:r w:rsidR="00ED7991">
        <w:rPr>
          <w:rFonts w:asciiTheme="majorBidi" w:hAnsiTheme="majorBidi" w:cstheme="majorBidi"/>
        </w:rPr>
        <w:t xml:space="preserve"> </w:t>
      </w:r>
      <w:r w:rsidR="00E306FF">
        <w:rPr>
          <w:rFonts w:asciiTheme="majorBidi" w:hAnsiTheme="majorBidi" w:cstheme="majorBidi"/>
        </w:rPr>
        <w:fldChar w:fldCharType="begin"/>
      </w:r>
      <w:r w:rsidR="00FA773F">
        <w:rPr>
          <w:rFonts w:asciiTheme="majorBidi" w:hAnsiTheme="majorBidi" w:cstheme="majorBidi"/>
        </w:rPr>
        <w:instrText xml:space="preserve"> ADDIN EN.CITE &lt;EndNote&gt;&lt;Cite&gt;&lt;Author&gt;Walker&lt;/Author&gt;&lt;Year&gt;1996&lt;/Year&gt;&lt;RecNum&gt;44&lt;/RecNum&gt;&lt;DisplayText&gt;(Walker 1996)&lt;/DisplayText&gt;&lt;record&gt;&lt;rec-number&gt;145&lt;/rec-number&gt;&lt;foreign-keys&gt;&lt;key app="EN" db-id="ztf9w9zwtwvaade9d0qvfvwh59w9f5e9vz9t" timestamp="1503424917"&gt;145&lt;/key&gt;&lt;/foreign-keys&gt;&lt;ref-type name="Journal Article"&gt;17&lt;/ref-type&gt;&lt;contributors&gt;&lt;authors&gt;&lt;author&gt;Walker, M. D. &lt;/author&gt;&lt;/authors&gt;&lt;/contributors&gt;&lt;titles&gt;&lt;title&gt;Community baseline measurements for ITEX studies&lt;/title&gt;&lt;secondary-title&gt;ITEX manual&lt;/secondary-title&gt;&lt;/titles&gt;&lt;periodical&gt;&lt;full-title&gt;ITEX manual&lt;/full-title&gt;&lt;/periodical&gt;&lt;volume&gt;41&lt;/volume&gt;&lt;dates&gt;&lt;year&gt;1996&lt;/year&gt;&lt;/dates&gt;&lt;urls&gt;&lt;/urls&gt;&lt;/record&gt;&lt;/Cite&gt;&lt;/EndNote&gt;</w:instrText>
      </w:r>
      <w:r w:rsidR="00E306FF">
        <w:rPr>
          <w:rFonts w:asciiTheme="majorBidi" w:hAnsiTheme="majorBidi" w:cstheme="majorBidi"/>
        </w:rPr>
        <w:fldChar w:fldCharType="separate"/>
      </w:r>
      <w:r w:rsidR="00E306FF">
        <w:rPr>
          <w:rFonts w:asciiTheme="majorBidi" w:hAnsiTheme="majorBidi" w:cstheme="majorBidi"/>
          <w:noProof/>
        </w:rPr>
        <w:t>(Walker 1996)</w:t>
      </w:r>
      <w:r w:rsidR="00E306FF">
        <w:rPr>
          <w:rFonts w:asciiTheme="majorBidi" w:hAnsiTheme="majorBidi" w:cstheme="majorBidi"/>
        </w:rPr>
        <w:fldChar w:fldCharType="end"/>
      </w:r>
      <w:r w:rsidRPr="00720904">
        <w:rPr>
          <w:rFonts w:asciiTheme="majorBidi" w:hAnsiTheme="majorBidi" w:cstheme="majorBidi"/>
        </w:rPr>
        <w:t>. At each of the 49 intersecting grid points, a metal rod (1 mm diameter) was placed vertically through the plant canopy. Species identity and tissue type (leaf, stem or fruit) were recorded for every “hit” with the rod. Above-ground live biomass for each vascular plant species, moss and lichen was estimated by applying allometric equations developed for this site to the average number of pointframe “hits” per plot</w:t>
      </w:r>
      <w:r w:rsidR="00ED7991">
        <w:rPr>
          <w:rFonts w:asciiTheme="majorBidi" w:hAnsiTheme="majorBidi" w:cstheme="majorBidi"/>
        </w:rPr>
        <w:t xml:space="preserve"> </w:t>
      </w:r>
      <w:r w:rsidR="00E306FF">
        <w:rPr>
          <w:rFonts w:asciiTheme="majorBidi" w:hAnsiTheme="majorBidi" w:cstheme="majorBidi"/>
        </w:rPr>
        <w:fldChar w:fldCharType="begin"/>
      </w:r>
      <w:r w:rsidR="00FA773F">
        <w:rPr>
          <w:rFonts w:asciiTheme="majorBidi" w:hAnsiTheme="majorBidi" w:cstheme="majorBidi"/>
        </w:rPr>
        <w:instrText xml:space="preserve"> ADDIN EN.CITE &lt;EndNote&gt;&lt;Cite&gt;&lt;Author&gt;Schuur&lt;/Author&gt;&lt;Year&gt;2007&lt;/Year&gt;&lt;RecNum&gt;383&lt;/RecNum&gt;&lt;DisplayText&gt;(Schuur et al 2007)&lt;/DisplayText&gt;&lt;record&gt;&lt;rec-number&gt;82&lt;/rec-number&gt;&lt;foreign-keys&gt;&lt;key app="EN" db-id="ztf9w9zwtwvaade9d0qvfvwh59w9f5e9vz9t" timestamp="1503424916"&gt;82&lt;/key&gt;&lt;/foreign-keys&gt;&lt;ref-type name="Journal Article"&gt;17&lt;/ref-type&gt;&lt;contributors&gt;&lt;authors&gt;&lt;author&gt;Schuur, Edward A. G.&lt;/author&gt;&lt;author&gt;Crummer, Kathryn G.&lt;/author&gt;&lt;author&gt;Vogel, Jason G.&lt;/author&gt;&lt;author&gt;Mack, Michelle C.&lt;/author&gt;&lt;/authors&gt;&lt;/contributors&gt;&lt;titles&gt;&lt;title&gt;Plant species composition and productivity following permafrost thaw and thermokarst in alaskan tundra&lt;/title&gt;&lt;secondary-title&gt;Ecosystems&lt;/secondary-title&gt;&lt;alt-title&gt;Ecosystems&lt;/alt-title&gt;&lt;/titles&gt;&lt;periodical&gt;&lt;full-title&gt;Ecosystems&lt;/full-title&gt;&lt;abbr-1&gt;Ecosystems&lt;/abbr-1&gt;&lt;/periodical&gt;&lt;alt-periodical&gt;&lt;full-title&gt;Ecosystems&lt;/full-title&gt;&lt;abbr-1&gt;Ecosystems&lt;/abbr-1&gt;&lt;/alt-periodical&gt;&lt;pages&gt;280-292&lt;/pages&gt;&lt;volume&gt;10&lt;/volume&gt;&lt;number&gt;2&lt;/number&gt;&lt;keywords&gt;&lt;keyword&gt;tundra&lt;/keyword&gt;&lt;keyword&gt;vegetation&lt;/keyword&gt;&lt;keyword&gt;biomass&lt;/keyword&gt;&lt;keyword&gt;net primary productivity&lt;/keyword&gt;&lt;keyword&gt;permafrost&lt;/keyword&gt;&lt;keyword&gt;Alaska&lt;/keyword&gt;&lt;keyword&gt;thermokarst&lt;/keyword&gt;&lt;keyword&gt;climate change&lt;/keyword&gt;&lt;keyword&gt;nitrogen&lt;/keyword&gt;&lt;keyword&gt;soil moisture&lt;/keyword&gt;&lt;/keywords&gt;&lt;dates&gt;&lt;year&gt;2007&lt;/year&gt;&lt;pub-dates&gt;&lt;date&gt;2007/03/01&lt;/date&gt;&lt;/pub-dates&gt;&lt;/dates&gt;&lt;publisher&gt;Springer-Verlag&lt;/publisher&gt;&lt;isbn&gt;1432-9840&lt;/isbn&gt;&lt;urls&gt;&lt;related-urls&gt;&lt;url&gt;http://dx.doi.org/10.1007/s10021-007-9024-0&lt;/url&gt;&lt;/related-urls&gt;&lt;/urls&gt;&lt;electronic-resource-num&gt;10.1007/s10021-007-9024-0&lt;/electronic-resource-num&gt;&lt;language&gt;English&lt;/language&gt;&lt;/record&gt;&lt;/Cite&gt;&lt;/EndNote&gt;</w:instrText>
      </w:r>
      <w:r w:rsidR="00E306FF">
        <w:rPr>
          <w:rFonts w:asciiTheme="majorBidi" w:hAnsiTheme="majorBidi" w:cstheme="majorBidi"/>
        </w:rPr>
        <w:fldChar w:fldCharType="separate"/>
      </w:r>
      <w:r w:rsidR="00674C06">
        <w:rPr>
          <w:rFonts w:asciiTheme="majorBidi" w:hAnsiTheme="majorBidi" w:cstheme="majorBidi"/>
          <w:noProof/>
        </w:rPr>
        <w:t>(Schuur et al 2007)</w:t>
      </w:r>
      <w:r w:rsidR="00E306FF">
        <w:rPr>
          <w:rFonts w:asciiTheme="majorBidi" w:hAnsiTheme="majorBidi" w:cstheme="majorBidi"/>
        </w:rPr>
        <w:fldChar w:fldCharType="end"/>
      </w:r>
      <w:r w:rsidRPr="00720904">
        <w:rPr>
          <w:rFonts w:asciiTheme="majorBidi" w:hAnsiTheme="majorBidi" w:cstheme="majorBidi"/>
        </w:rPr>
        <w:t>. Vascular plant ANPP was estimated as the sum of the current year’s apical growth (leaves, stems, flowers and fruits) and secondary growth. The ratio of biomass between each tissue type and total plant was determined from destructive harvesting of a site adjacent to CiPEHR</w:t>
      </w:r>
      <w:r w:rsidR="00ED7991">
        <w:rPr>
          <w:rFonts w:asciiTheme="majorBidi" w:hAnsiTheme="majorBidi" w:cstheme="majorBidi"/>
        </w:rPr>
        <w:t xml:space="preserve"> </w:t>
      </w:r>
      <w:r w:rsidR="00E306FF">
        <w:rPr>
          <w:rFonts w:asciiTheme="majorBidi" w:hAnsiTheme="majorBidi" w:cstheme="majorBidi"/>
        </w:rPr>
        <w:fldChar w:fldCharType="begin"/>
      </w:r>
      <w:r w:rsidR="00FA773F">
        <w:rPr>
          <w:rFonts w:asciiTheme="majorBidi" w:hAnsiTheme="majorBidi" w:cstheme="majorBidi"/>
        </w:rPr>
        <w:instrText xml:space="preserve"> ADDIN EN.CITE &lt;EndNote&gt;&lt;Cite&gt;&lt;Author&gt;Shaver&lt;/Author&gt;&lt;Year&gt;2001&lt;/Year&gt;&lt;RecNum&gt;41&lt;/RecNum&gt;&lt;DisplayText&gt;(Shaver et al 2001)&lt;/DisplayText&gt;&lt;record&gt;&lt;rec-number&gt;146&lt;/rec-number&gt;&lt;foreign-keys&gt;&lt;key app="EN" db-id="ztf9w9zwtwvaade9d0qvfvwh59w9f5e9vz9t" timestamp="1503424917"&gt;146&lt;/key&gt;&lt;/foreign-keys&gt;&lt;ref-type name="Journal Article"&gt;17&lt;/ref-type&gt;&lt;contributors&gt;&lt;authors&gt;&lt;author&gt;Shaver, Gaius R.&lt;/author&gt;&lt;author&gt;Bret-Harte, M. Syndonia&lt;/author&gt;&lt;author&gt;Jones, Michael H.&lt;/author&gt;&lt;author&gt;Johnstone, Jill&lt;/author&gt;&lt;author&gt;Gough, Laura&lt;/author&gt;&lt;author&gt;Laundre, James&lt;/author&gt;&lt;author&gt;Chapin, F. Stuart&lt;/author&gt;&lt;/authors&gt;&lt;/contributors&gt;&lt;titles&gt;&lt;title&gt;Species composition interacts with fertilizer to control long-term change in tundra productivity&lt;/title&gt;&lt;secondary-title&gt;Ecology&lt;/secondary-title&gt;&lt;/titles&gt;&lt;periodical&gt;&lt;full-title&gt;Ecology&lt;/full-title&gt;&lt;/periodical&gt;&lt;pages&gt;3163-3181&lt;/pages&gt;&lt;volume&gt;82&lt;/volume&gt;&lt;number&gt;11&lt;/number&gt;&lt;dates&gt;&lt;year&gt;2001&lt;/year&gt;&lt;pub-dates&gt;&lt;date&gt;2001/11/01&lt;/date&gt;&lt;/pub-dates&gt;&lt;/dates&gt;&lt;publisher&gt;Ecological Society of America&lt;/publisher&gt;&lt;isbn&gt;0012-9658&lt;/isbn&gt;&lt;urls&gt;&lt;related-urls&gt;&lt;url&gt;http://dx.doi.org/10.1890/0012-9658(2001)082[3163:SCIWFT]2.0.CO;2&lt;/url&gt;&lt;/related-urls&gt;&lt;/urls&gt;&lt;access-date&gt;2013/04/10&lt;/access-date&gt;&lt;/record&gt;&lt;/Cite&gt;&lt;/EndNote&gt;</w:instrText>
      </w:r>
      <w:r w:rsidR="00E306FF">
        <w:rPr>
          <w:rFonts w:asciiTheme="majorBidi" w:hAnsiTheme="majorBidi" w:cstheme="majorBidi"/>
        </w:rPr>
        <w:fldChar w:fldCharType="separate"/>
      </w:r>
      <w:r w:rsidR="00674C06">
        <w:rPr>
          <w:rFonts w:asciiTheme="majorBidi" w:hAnsiTheme="majorBidi" w:cstheme="majorBidi"/>
          <w:noProof/>
        </w:rPr>
        <w:t>(Shaver et al 2001)</w:t>
      </w:r>
      <w:r w:rsidR="00E306FF">
        <w:rPr>
          <w:rFonts w:asciiTheme="majorBidi" w:hAnsiTheme="majorBidi" w:cstheme="majorBidi"/>
        </w:rPr>
        <w:fldChar w:fldCharType="end"/>
      </w:r>
      <w:r w:rsidRPr="00720904">
        <w:rPr>
          <w:rFonts w:asciiTheme="majorBidi" w:hAnsiTheme="majorBidi" w:cstheme="majorBidi"/>
        </w:rPr>
        <w:t>. Secondary growth was evaluated using growth rates determined from tussock tundra at Toolik Lake, Alaska</w:t>
      </w:r>
      <w:r w:rsidR="00ED7991">
        <w:rPr>
          <w:rFonts w:asciiTheme="majorBidi" w:hAnsiTheme="majorBidi" w:cstheme="majorBidi"/>
        </w:rPr>
        <w:t xml:space="preserve"> </w:t>
      </w:r>
      <w:r w:rsidR="00E306FF">
        <w:rPr>
          <w:rFonts w:asciiTheme="majorBidi" w:hAnsiTheme="majorBidi" w:cstheme="majorBidi"/>
        </w:rPr>
        <w:fldChar w:fldCharType="begin"/>
      </w:r>
      <w:r w:rsidR="00FA773F">
        <w:rPr>
          <w:rFonts w:asciiTheme="majorBidi" w:hAnsiTheme="majorBidi" w:cstheme="majorBidi"/>
        </w:rPr>
        <w:instrText xml:space="preserve"> ADDIN EN.CITE &lt;EndNote&gt;&lt;Cite&gt;&lt;Author&gt;Shaver&lt;/Author&gt;&lt;Year&gt;2001&lt;/Year&gt;&lt;RecNum&gt;41&lt;/RecNum&gt;&lt;DisplayText&gt;(Shaver et al 2001)&lt;/DisplayText&gt;&lt;record&gt;&lt;rec-number&gt;146&lt;/rec-number&gt;&lt;foreign-keys&gt;&lt;key app="EN" db-id="ztf9w9zwtwvaade9d0qvfvwh59w9f5e9vz9t" timestamp="1503424917"&gt;146&lt;/key&gt;&lt;/foreign-keys&gt;&lt;ref-type name="Journal Article"&gt;17&lt;/ref-type&gt;&lt;contributors&gt;&lt;authors&gt;&lt;author&gt;Shaver, Gaius R.&lt;/author&gt;&lt;author&gt;Bret-Harte, M. Syndonia&lt;/author&gt;&lt;author&gt;Jones, Michael H.&lt;/author&gt;&lt;author&gt;Johnstone, Jill&lt;/author&gt;&lt;author&gt;Gough, Laura&lt;/author&gt;&lt;author&gt;Laundre, James&lt;/author&gt;&lt;author&gt;Chapin, F. Stuart&lt;/author&gt;&lt;/authors&gt;&lt;/contributors&gt;&lt;titles&gt;&lt;title&gt;Species composition interacts with fertilizer to control long-term change in tundra productivity&lt;/title&gt;&lt;secondary-title&gt;Ecology&lt;/secondary-title&gt;&lt;/titles&gt;&lt;periodical&gt;&lt;full-title&gt;Ecology&lt;/full-title&gt;&lt;/periodical&gt;&lt;pages&gt;3163-3181&lt;/pages&gt;&lt;volume&gt;82&lt;/volume&gt;&lt;number&gt;11&lt;/number&gt;&lt;dates&gt;&lt;year&gt;2001&lt;/year&gt;&lt;pub-dates&gt;&lt;date&gt;2001/11/01&lt;/date&gt;&lt;/pub-dates&gt;&lt;/dates&gt;&lt;publisher&gt;Ecological Society of America&lt;/publisher&gt;&lt;isbn&gt;0012-9658&lt;/isbn&gt;&lt;urls&gt;&lt;related-urls&gt;&lt;url&gt;http://dx.doi.org/10.1890/0012-9658(2001)082[3163:SCIWFT]2.0.CO;2&lt;/url&gt;&lt;/related-urls&gt;&lt;/urls&gt;&lt;access-date&gt;2013/04/10&lt;/access-date&gt;&lt;/record&gt;&lt;/Cite&gt;&lt;/EndNote&gt;</w:instrText>
      </w:r>
      <w:r w:rsidR="00E306FF">
        <w:rPr>
          <w:rFonts w:asciiTheme="majorBidi" w:hAnsiTheme="majorBidi" w:cstheme="majorBidi"/>
        </w:rPr>
        <w:fldChar w:fldCharType="separate"/>
      </w:r>
      <w:r w:rsidR="00674C06">
        <w:rPr>
          <w:rFonts w:asciiTheme="majorBidi" w:hAnsiTheme="majorBidi" w:cstheme="majorBidi"/>
          <w:noProof/>
        </w:rPr>
        <w:t>(Shaver et al 2001)</w:t>
      </w:r>
      <w:r w:rsidR="00E306FF">
        <w:rPr>
          <w:rFonts w:asciiTheme="majorBidi" w:hAnsiTheme="majorBidi" w:cstheme="majorBidi"/>
        </w:rPr>
        <w:fldChar w:fldCharType="end"/>
      </w:r>
      <w:r w:rsidRPr="00720904">
        <w:rPr>
          <w:rFonts w:asciiTheme="majorBidi" w:hAnsiTheme="majorBidi" w:cstheme="majorBidi"/>
        </w:rPr>
        <w:t xml:space="preserve">. Moss NPP was measured by the cranked wire method, which measures vertical growth of moss using a </w:t>
      </w:r>
      <w:r w:rsidR="00ED7991" w:rsidRPr="00720904">
        <w:rPr>
          <w:rFonts w:asciiTheme="majorBidi" w:hAnsiTheme="majorBidi" w:cstheme="majorBidi"/>
        </w:rPr>
        <w:t>stainless-steel</w:t>
      </w:r>
      <w:r w:rsidRPr="00720904">
        <w:rPr>
          <w:rFonts w:asciiTheme="majorBidi" w:hAnsiTheme="majorBidi" w:cstheme="majorBidi"/>
        </w:rPr>
        <w:t xml:space="preserve"> reference wire inserted at the moss surface</w:t>
      </w:r>
      <w:r w:rsidR="00ED7991">
        <w:rPr>
          <w:rFonts w:asciiTheme="majorBidi" w:hAnsiTheme="majorBidi" w:cstheme="majorBidi"/>
        </w:rPr>
        <w:t xml:space="preserve"> </w:t>
      </w:r>
      <w:r w:rsidR="00E306FF">
        <w:rPr>
          <w:rFonts w:asciiTheme="majorBidi" w:hAnsiTheme="majorBidi" w:cstheme="majorBidi"/>
        </w:rPr>
        <w:fldChar w:fldCharType="begin">
          <w:fldData xml:space="preserve">PEVuZE5vdGU+PENpdGU+PEF1dGhvcj5TY2h1dXI8L0F1dGhvcj48WWVhcj4yMDA3PC9ZZWFyPjxS
ZWNOdW0+MzgzPC9SZWNOdW0+PERpc3BsYXlUZXh0PihDbHltbyAxOTcwLCBTY2h1dXIgZXQgYWwg
MjAwNyk8L0Rpc3BsYXlUZXh0PjxyZWNvcmQ+PHJlYy1udW1iZXI+ODI8L3JlYy1udW1iZXI+PGZv
cmVpZ24ta2V5cz48a2V5IGFwcD0iRU4iIGRiLWlkPSJ6dGY5dzl6d3R3dmFhZGU5ZDBxdmZ2d2g1
OXc5ZjVlOXZ6OXQiIHRpbWVzdGFtcD0iMTUwMzQyNDkxNiI+ODI8L2tleT48L2ZvcmVpZ24ta2V5
cz48cmVmLXR5cGUgbmFtZT0iSm91cm5hbCBBcnRpY2xlIj4xNzwvcmVmLXR5cGU+PGNvbnRyaWJ1
dG9ycz48YXV0aG9ycz48YXV0aG9yPlNjaHV1ciwgRWR3YXJkIEEuIEcuPC9hdXRob3I+PGF1dGhv
cj5DcnVtbWVyLCBLYXRocnluIEcuPC9hdXRob3I+PGF1dGhvcj5Wb2dlbCwgSmFzb24gRy48L2F1
dGhvcj48YXV0aG9yPk1hY2ssIE1pY2hlbGxlIEMuPC9hdXRob3I+PC9hdXRob3JzPjwvY29udHJp
YnV0b3JzPjx0aXRsZXM+PHRpdGxlPlBsYW50IHNwZWNpZXMgY29tcG9zaXRpb24gYW5kIHByb2R1
Y3Rpdml0eSBmb2xsb3dpbmcgcGVybWFmcm9zdCB0aGF3IGFuZCB0aGVybW9rYXJzdCBpbiBhbGFz
a2FuIHR1bmRyYTwvdGl0bGU+PHNlY29uZGFyeS10aXRsZT5FY29zeXN0ZW1zPC9zZWNvbmRhcnkt
dGl0bGU+PGFsdC10aXRsZT5FY29zeXN0ZW1zPC9hbHQtdGl0bGU+PC90aXRsZXM+PHBlcmlvZGlj
YWw+PGZ1bGwtdGl0bGU+RWNvc3lzdGVtczwvZnVsbC10aXRsZT48YWJici0xPkVjb3N5c3RlbXM8
L2FiYnItMT48L3BlcmlvZGljYWw+PGFsdC1wZXJpb2RpY2FsPjxmdWxsLXRpdGxlPkVjb3N5c3Rl
bXM8L2Z1bGwtdGl0bGU+PGFiYnItMT5FY29zeXN0ZW1zPC9hYmJyLTE+PC9hbHQtcGVyaW9kaWNh
bD48cGFnZXM+MjgwLTI5MjwvcGFnZXM+PHZvbHVtZT4xMDwvdm9sdW1lPjxudW1iZXI+MjwvbnVt
YmVyPjxrZXl3b3Jkcz48a2V5d29yZD50dW5kcmE8L2tleXdvcmQ+PGtleXdvcmQ+dmVnZXRhdGlv
bjwva2V5d29yZD48a2V5d29yZD5iaW9tYXNzPC9rZXl3b3JkPjxrZXl3b3JkPm5ldCBwcmltYXJ5
IHByb2R1Y3Rpdml0eTwva2V5d29yZD48a2V5d29yZD5wZXJtYWZyb3N0PC9rZXl3b3JkPjxrZXl3
b3JkPkFsYXNrYTwva2V5d29yZD48a2V5d29yZD50aGVybW9rYXJzdDwva2V5d29yZD48a2V5d29y
ZD5jbGltYXRlIGNoYW5nZTwva2V5d29yZD48a2V5d29yZD5uaXRyb2dlbjwva2V5d29yZD48a2V5
d29yZD5zb2lsIG1vaXN0dXJlPC9rZXl3b3JkPjwva2V5d29yZHM+PGRhdGVzPjx5ZWFyPjIwMDc8
L3llYXI+PHB1Yi1kYXRlcz48ZGF0ZT4yMDA3LzAzLzAxPC9kYXRlPjwvcHViLWRhdGVzPjwvZGF0
ZXM+PHB1Ymxpc2hlcj5TcHJpbmdlci1WZXJsYWc8L3B1Ymxpc2hlcj48aXNibj4xNDMyLTk4NDA8
L2lzYm4+PHVybHM+PHJlbGF0ZWQtdXJscz48dXJsPmh0dHA6Ly9keC5kb2kub3JnLzEwLjEwMDcv
czEwMDIxLTAwNy05MDI0LTA8L3VybD48L3JlbGF0ZWQtdXJscz48L3VybHM+PGVsZWN0cm9uaWMt
cmVzb3VyY2UtbnVtPjEwLjEwMDcvczEwMDIxLTAwNy05MDI0LTA8L2VsZWN0cm9uaWMtcmVzb3Vy
Y2UtbnVtPjxsYW5ndWFnZT5FbmdsaXNoPC9sYW5ndWFnZT48L3JlY29yZD48L0NpdGU+PENpdGU+
PEF1dGhvcj5DbHltbzwvQXV0aG9yPjxZZWFyPjE5NzA8L1llYXI+PFJlY051bT4xMDwvUmVjTnVt
PjxyZWNvcmQ+PHJlYy1udW1iZXI+MTQ3PC9yZWMtbnVtYmVyPjxmb3JlaWduLWtleXM+PGtleSBh
cHA9IkVOIiBkYi1pZD0ienRmOXc5end0d3ZhYWRlOWQwcXZmdndoNTl3OWY1ZTl2ejl0IiB0aW1l
c3RhbXA9IjE1MDM0MjQ5MTciPjE0Nzwva2V5PjwvZm9yZWlnbi1rZXlzPjxyZWYtdHlwZSBuYW1l
PSJKb3VybmFsIEFydGljbGUiPjE3PC9yZWYtdHlwZT48Y29udHJpYnV0b3JzPjxhdXRob3JzPjxh
dXRob3I+Q2x5bW8sIFIuIFMuPC9hdXRob3I+PC9hdXRob3JzPjwvY29udHJpYnV0b3JzPjx0aXRs
ZXM+PHRpdGxlPlRoZSBncm93dGggb2Ygc3BoYWdudW06IE1ldGhvZHMgb2YgbWVhc3VyZW1lbnQ8
L3RpdGxlPjxzZWNvbmRhcnktdGl0bGU+Sm91cm5hbCBvZiBFY29sb2d5PC9zZWNvbmRhcnktdGl0
bGU+PC90aXRsZXM+PHBlcmlvZGljYWw+PGZ1bGwtdGl0bGU+Sm91cm5hbCBvZiBFY29sb2d5PC9m
dWxsLXRpdGxlPjwvcGVyaW9kaWNhbD48cGFnZXM+MTMtNDk8L3BhZ2VzPjx2b2x1bWU+NTg8L3Zv
bHVtZT48bnVtYmVyPjE8L251bWJlcj48ZGF0ZXM+PHllYXI+MTk3MDwveWVhcj48L2RhdGVzPjxw
dWJsaXNoZXI+QnJpdGlzaCBFY29sb2dpY2FsIFNvY2lldHk8L3B1Ymxpc2hlcj48aXNibj4wMDIy
MDQ3NzwvaXNibj48dXJscz48cmVsYXRlZC11cmxzPjx1cmw+aHR0cDovL3d3dy5qc3Rvci5vcmcv
c3RhYmxlLzIyNTgxNjg8L3VybD48L3JlbGF0ZWQtdXJscz48L3VybHM+PC9yZWNvcmQ+PC9DaXRl
PjwvRW5kTm90ZT5=
</w:fldData>
        </w:fldChar>
      </w:r>
      <w:r w:rsidR="00FA773F">
        <w:rPr>
          <w:rFonts w:asciiTheme="majorBidi" w:hAnsiTheme="majorBidi" w:cstheme="majorBidi"/>
        </w:rPr>
        <w:instrText xml:space="preserve"> ADDIN EN.CITE </w:instrText>
      </w:r>
      <w:r w:rsidR="00FA773F">
        <w:rPr>
          <w:rFonts w:asciiTheme="majorBidi" w:hAnsiTheme="majorBidi" w:cstheme="majorBidi"/>
        </w:rPr>
        <w:fldChar w:fldCharType="begin">
          <w:fldData xml:space="preserve">PEVuZE5vdGU+PENpdGU+PEF1dGhvcj5TY2h1dXI8L0F1dGhvcj48WWVhcj4yMDA3PC9ZZWFyPjxS
ZWNOdW0+MzgzPC9SZWNOdW0+PERpc3BsYXlUZXh0PihDbHltbyAxOTcwLCBTY2h1dXIgZXQgYWwg
MjAwNyk8L0Rpc3BsYXlUZXh0PjxyZWNvcmQ+PHJlYy1udW1iZXI+ODI8L3JlYy1udW1iZXI+PGZv
cmVpZ24ta2V5cz48a2V5IGFwcD0iRU4iIGRiLWlkPSJ6dGY5dzl6d3R3dmFhZGU5ZDBxdmZ2d2g1
OXc5ZjVlOXZ6OXQiIHRpbWVzdGFtcD0iMTUwMzQyNDkxNiI+ODI8L2tleT48L2ZvcmVpZ24ta2V5
cz48cmVmLXR5cGUgbmFtZT0iSm91cm5hbCBBcnRpY2xlIj4xNzwvcmVmLXR5cGU+PGNvbnRyaWJ1
dG9ycz48YXV0aG9ycz48YXV0aG9yPlNjaHV1ciwgRWR3YXJkIEEuIEcuPC9hdXRob3I+PGF1dGhv
cj5DcnVtbWVyLCBLYXRocnluIEcuPC9hdXRob3I+PGF1dGhvcj5Wb2dlbCwgSmFzb24gRy48L2F1
dGhvcj48YXV0aG9yPk1hY2ssIE1pY2hlbGxlIEMuPC9hdXRob3I+PC9hdXRob3JzPjwvY29udHJp
YnV0b3JzPjx0aXRsZXM+PHRpdGxlPlBsYW50IHNwZWNpZXMgY29tcG9zaXRpb24gYW5kIHByb2R1
Y3Rpdml0eSBmb2xsb3dpbmcgcGVybWFmcm9zdCB0aGF3IGFuZCB0aGVybW9rYXJzdCBpbiBhbGFz
a2FuIHR1bmRyYTwvdGl0bGU+PHNlY29uZGFyeS10aXRsZT5FY29zeXN0ZW1zPC9zZWNvbmRhcnkt
dGl0bGU+PGFsdC10aXRsZT5FY29zeXN0ZW1zPC9hbHQtdGl0bGU+PC90aXRsZXM+PHBlcmlvZGlj
YWw+PGZ1bGwtdGl0bGU+RWNvc3lzdGVtczwvZnVsbC10aXRsZT48YWJici0xPkVjb3N5c3RlbXM8
L2FiYnItMT48L3BlcmlvZGljYWw+PGFsdC1wZXJpb2RpY2FsPjxmdWxsLXRpdGxlPkVjb3N5c3Rl
bXM8L2Z1bGwtdGl0bGU+PGFiYnItMT5FY29zeXN0ZW1zPC9hYmJyLTE+PC9hbHQtcGVyaW9kaWNh
bD48cGFnZXM+MjgwLTI5MjwvcGFnZXM+PHZvbHVtZT4xMDwvdm9sdW1lPjxudW1iZXI+MjwvbnVt
YmVyPjxrZXl3b3Jkcz48a2V5d29yZD50dW5kcmE8L2tleXdvcmQ+PGtleXdvcmQ+dmVnZXRhdGlv
bjwva2V5d29yZD48a2V5d29yZD5iaW9tYXNzPC9rZXl3b3JkPjxrZXl3b3JkPm5ldCBwcmltYXJ5
IHByb2R1Y3Rpdml0eTwva2V5d29yZD48a2V5d29yZD5wZXJtYWZyb3N0PC9rZXl3b3JkPjxrZXl3
b3JkPkFsYXNrYTwva2V5d29yZD48a2V5d29yZD50aGVybW9rYXJzdDwva2V5d29yZD48a2V5d29y
ZD5jbGltYXRlIGNoYW5nZTwva2V5d29yZD48a2V5d29yZD5uaXRyb2dlbjwva2V5d29yZD48a2V5
d29yZD5zb2lsIG1vaXN0dXJlPC9rZXl3b3JkPjwva2V5d29yZHM+PGRhdGVzPjx5ZWFyPjIwMDc8
L3llYXI+PHB1Yi1kYXRlcz48ZGF0ZT4yMDA3LzAzLzAxPC9kYXRlPjwvcHViLWRhdGVzPjwvZGF0
ZXM+PHB1Ymxpc2hlcj5TcHJpbmdlci1WZXJsYWc8L3B1Ymxpc2hlcj48aXNibj4xNDMyLTk4NDA8
L2lzYm4+PHVybHM+PHJlbGF0ZWQtdXJscz48dXJsPmh0dHA6Ly9keC5kb2kub3JnLzEwLjEwMDcv
czEwMDIxLTAwNy05MDI0LTA8L3VybD48L3JlbGF0ZWQtdXJscz48L3VybHM+PGVsZWN0cm9uaWMt
cmVzb3VyY2UtbnVtPjEwLjEwMDcvczEwMDIxLTAwNy05MDI0LTA8L2VsZWN0cm9uaWMtcmVzb3Vy
Y2UtbnVtPjxsYW5ndWFnZT5FbmdsaXNoPC9sYW5ndWFnZT48L3JlY29yZD48L0NpdGU+PENpdGU+
PEF1dGhvcj5DbHltbzwvQXV0aG9yPjxZZWFyPjE5NzA8L1llYXI+PFJlY051bT4xMDwvUmVjTnVt
PjxyZWNvcmQ+PHJlYy1udW1iZXI+MTQ3PC9yZWMtbnVtYmVyPjxmb3JlaWduLWtleXM+PGtleSBh
cHA9IkVOIiBkYi1pZD0ienRmOXc5end0d3ZhYWRlOWQwcXZmdndoNTl3OWY1ZTl2ejl0IiB0aW1l
c3RhbXA9IjE1MDM0MjQ5MTciPjE0Nzwva2V5PjwvZm9yZWlnbi1rZXlzPjxyZWYtdHlwZSBuYW1l
PSJKb3VybmFsIEFydGljbGUiPjE3PC9yZWYtdHlwZT48Y29udHJpYnV0b3JzPjxhdXRob3JzPjxh
dXRob3I+Q2x5bW8sIFIuIFMuPC9hdXRob3I+PC9hdXRob3JzPjwvY29udHJpYnV0b3JzPjx0aXRs
ZXM+PHRpdGxlPlRoZSBncm93dGggb2Ygc3BoYWdudW06IE1ldGhvZHMgb2YgbWVhc3VyZW1lbnQ8
L3RpdGxlPjxzZWNvbmRhcnktdGl0bGU+Sm91cm5hbCBvZiBFY29sb2d5PC9zZWNvbmRhcnktdGl0
bGU+PC90aXRsZXM+PHBlcmlvZGljYWw+PGZ1bGwtdGl0bGU+Sm91cm5hbCBvZiBFY29sb2d5PC9m
dWxsLXRpdGxlPjwvcGVyaW9kaWNhbD48cGFnZXM+MTMtNDk8L3BhZ2VzPjx2b2x1bWU+NTg8L3Zv
bHVtZT48bnVtYmVyPjE8L251bWJlcj48ZGF0ZXM+PHllYXI+MTk3MDwveWVhcj48L2RhdGVzPjxw
dWJsaXNoZXI+QnJpdGlzaCBFY29sb2dpY2FsIFNvY2lldHk8L3B1Ymxpc2hlcj48aXNibj4wMDIy
MDQ3NzwvaXNibj48dXJscz48cmVsYXRlZC11cmxzPjx1cmw+aHR0cDovL3d3dy5qc3Rvci5vcmcv
c3RhYmxlLzIyNTgxNjg8L3VybD48L3JlbGF0ZWQtdXJscz48L3VybHM+PC9yZWNvcmQ+PC9DaXRl
PjwvRW5kTm90ZT5=
</w:fldData>
        </w:fldChar>
      </w:r>
      <w:r w:rsidR="00FA773F">
        <w:rPr>
          <w:rFonts w:asciiTheme="majorBidi" w:hAnsiTheme="majorBidi" w:cstheme="majorBidi"/>
        </w:rPr>
        <w:instrText xml:space="preserve"> ADDIN EN.CITE.DATA </w:instrText>
      </w:r>
      <w:r w:rsidR="00FA773F">
        <w:rPr>
          <w:rFonts w:asciiTheme="majorBidi" w:hAnsiTheme="majorBidi" w:cstheme="majorBidi"/>
        </w:rPr>
      </w:r>
      <w:r w:rsidR="00FA773F">
        <w:rPr>
          <w:rFonts w:asciiTheme="majorBidi" w:hAnsiTheme="majorBidi" w:cstheme="majorBidi"/>
        </w:rPr>
        <w:fldChar w:fldCharType="end"/>
      </w:r>
      <w:r w:rsidR="00E306FF">
        <w:rPr>
          <w:rFonts w:asciiTheme="majorBidi" w:hAnsiTheme="majorBidi" w:cstheme="majorBidi"/>
        </w:rPr>
      </w:r>
      <w:r w:rsidR="00E306FF">
        <w:rPr>
          <w:rFonts w:asciiTheme="majorBidi" w:hAnsiTheme="majorBidi" w:cstheme="majorBidi"/>
        </w:rPr>
        <w:fldChar w:fldCharType="separate"/>
      </w:r>
      <w:r w:rsidR="00674C06">
        <w:rPr>
          <w:rFonts w:asciiTheme="majorBidi" w:hAnsiTheme="majorBidi" w:cstheme="majorBidi"/>
          <w:noProof/>
        </w:rPr>
        <w:t>(Clymo 1970, Schuur et al 2007)</w:t>
      </w:r>
      <w:r w:rsidR="00E306FF">
        <w:rPr>
          <w:rFonts w:asciiTheme="majorBidi" w:hAnsiTheme="majorBidi" w:cstheme="majorBidi"/>
        </w:rPr>
        <w:fldChar w:fldCharType="end"/>
      </w:r>
      <w:r w:rsidRPr="00720904">
        <w:rPr>
          <w:rFonts w:asciiTheme="majorBidi" w:hAnsiTheme="majorBidi" w:cstheme="majorBidi"/>
        </w:rPr>
        <w:t>. Three to five cranked wires were placed in four moss types in each treatment at all fences to measure the growth from mid-May to mid-September. Feather moss NPP was estimated as the product of linear growth per stem, stem density, biomass per unit stem growth and percent cover. Allometric equations developed for EML watershed</w:t>
      </w:r>
      <w:r w:rsidR="00ED7991">
        <w:rPr>
          <w:rFonts w:asciiTheme="majorBidi" w:hAnsiTheme="majorBidi" w:cstheme="majorBidi"/>
        </w:rPr>
        <w:t xml:space="preserve"> </w:t>
      </w:r>
      <w:r w:rsidR="00E306FF">
        <w:rPr>
          <w:rFonts w:asciiTheme="majorBidi" w:hAnsiTheme="majorBidi" w:cstheme="majorBidi"/>
        </w:rPr>
        <w:fldChar w:fldCharType="begin"/>
      </w:r>
      <w:r w:rsidR="00FA773F">
        <w:rPr>
          <w:rFonts w:asciiTheme="majorBidi" w:hAnsiTheme="majorBidi" w:cstheme="majorBidi"/>
        </w:rPr>
        <w:instrText xml:space="preserve"> ADDIN EN.CITE &lt;EndNote&gt;&lt;Cite&gt;&lt;Author&gt;Schuur&lt;/Author&gt;&lt;Year&gt;2007&lt;/Year&gt;&lt;RecNum&gt;383&lt;/RecNum&gt;&lt;DisplayText&gt;(Schuur et al 2007)&lt;/DisplayText&gt;&lt;record&gt;&lt;rec-number&gt;82&lt;/rec-number&gt;&lt;foreign-keys&gt;&lt;key app="EN" db-id="ztf9w9zwtwvaade9d0qvfvwh59w9f5e9vz9t" timestamp="1503424916"&gt;82&lt;/key&gt;&lt;/foreign-keys&gt;&lt;ref-type name="Journal Article"&gt;17&lt;/ref-type&gt;&lt;contributors&gt;&lt;authors&gt;&lt;author&gt;Schuur, Edward A. G.&lt;/author&gt;&lt;author&gt;Crummer, Kathryn G.&lt;/author&gt;&lt;author&gt;Vogel, Jason G.&lt;/author&gt;&lt;author&gt;Mack, Michelle C.&lt;/author&gt;&lt;/authors&gt;&lt;/contributors&gt;&lt;titles&gt;&lt;title&gt;Plant species composition and productivity following permafrost thaw and thermokarst in alaskan tundra&lt;/title&gt;&lt;secondary-title&gt;Ecosystems&lt;/secondary-title&gt;&lt;alt-title&gt;Ecosystems&lt;/alt-title&gt;&lt;/titles&gt;&lt;periodical&gt;&lt;full-title&gt;Ecosystems&lt;/full-title&gt;&lt;abbr-1&gt;Ecosystems&lt;/abbr-1&gt;&lt;/periodical&gt;&lt;alt-periodical&gt;&lt;full-title&gt;Ecosystems&lt;/full-title&gt;&lt;abbr-1&gt;Ecosystems&lt;/abbr-1&gt;&lt;/alt-periodical&gt;&lt;pages&gt;280-292&lt;/pages&gt;&lt;volume&gt;10&lt;/volume&gt;&lt;number&gt;2&lt;/number&gt;&lt;keywords&gt;&lt;keyword&gt;tundra&lt;/keyword&gt;&lt;keyword&gt;vegetation&lt;/keyword&gt;&lt;keyword&gt;biomass&lt;/keyword&gt;&lt;keyword&gt;net primary productivity&lt;/keyword&gt;&lt;keyword&gt;permafrost&lt;/keyword&gt;&lt;keyword&gt;Alaska&lt;/keyword&gt;&lt;keyword&gt;thermokarst&lt;/keyword&gt;&lt;keyword&gt;climate change&lt;/keyword&gt;&lt;keyword&gt;nitrogen&lt;/keyword&gt;&lt;keyword&gt;soil moisture&lt;/keyword&gt;&lt;/keywords&gt;&lt;dates&gt;&lt;year&gt;2007&lt;/year&gt;&lt;pub-dates&gt;&lt;date&gt;2007/03/01&lt;/date&gt;&lt;/pub-dates&gt;&lt;/dates&gt;&lt;publisher&gt;Springer-Verlag&lt;/publisher&gt;&lt;isbn&gt;1432-9840&lt;/isbn&gt;&lt;urls&gt;&lt;related-urls&gt;&lt;url&gt;http://dx.doi.org/10.1007/s10021-007-9024-0&lt;/url&gt;&lt;/related-urls&gt;&lt;/urls&gt;&lt;electronic-resource-num&gt;10.1007/s10021-007-9024-0&lt;/electronic-resource-num&gt;&lt;language&gt;English&lt;/language&gt;&lt;/record&gt;&lt;/Cite&gt;&lt;/EndNote&gt;</w:instrText>
      </w:r>
      <w:r w:rsidR="00E306FF">
        <w:rPr>
          <w:rFonts w:asciiTheme="majorBidi" w:hAnsiTheme="majorBidi" w:cstheme="majorBidi"/>
        </w:rPr>
        <w:fldChar w:fldCharType="separate"/>
      </w:r>
      <w:r w:rsidR="00674C06">
        <w:rPr>
          <w:rFonts w:asciiTheme="majorBidi" w:hAnsiTheme="majorBidi" w:cstheme="majorBidi"/>
          <w:noProof/>
        </w:rPr>
        <w:t>(Schuur et al 2007)</w:t>
      </w:r>
      <w:r w:rsidR="00E306FF">
        <w:rPr>
          <w:rFonts w:asciiTheme="majorBidi" w:hAnsiTheme="majorBidi" w:cstheme="majorBidi"/>
        </w:rPr>
        <w:fldChar w:fldCharType="end"/>
      </w:r>
      <w:r w:rsidRPr="00720904">
        <w:rPr>
          <w:rFonts w:asciiTheme="majorBidi" w:hAnsiTheme="majorBidi" w:cstheme="majorBidi"/>
        </w:rPr>
        <w:t xml:space="preserve"> as well as percent cover was used to convert the vertical growth of other types of moss into biomass. Moss NPP was the sum of all types of moss NPP. Current year’s fully formed green leaves from six vascular plants found across plots were collected at peak biomass (mid-July) for measuring foliar</w:t>
      </w:r>
      <w:r w:rsidR="00D05366">
        <w:t xml:space="preserve"> nitrogen </w:t>
      </w:r>
      <w:r w:rsidRPr="00720904">
        <w:rPr>
          <w:rFonts w:asciiTheme="majorBidi" w:hAnsiTheme="majorBidi" w:cstheme="majorBidi"/>
        </w:rPr>
        <w:t>and at the end of the growing season (late September) for senescent</w:t>
      </w:r>
      <w:r w:rsidR="00D05366">
        <w:t xml:space="preserve"> nitrogen </w:t>
      </w:r>
      <w:r w:rsidR="00E306FF">
        <w:rPr>
          <w:rFonts w:asciiTheme="majorBidi" w:hAnsiTheme="majorBidi" w:cstheme="majorBidi"/>
        </w:rPr>
        <w:fldChar w:fldCharType="begin"/>
      </w:r>
      <w:r w:rsidR="00FA773F">
        <w:rPr>
          <w:rFonts w:asciiTheme="majorBidi" w:hAnsiTheme="majorBidi" w:cstheme="majorBidi"/>
        </w:rPr>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rsidR="00E306FF">
        <w:rPr>
          <w:rFonts w:asciiTheme="majorBidi" w:hAnsiTheme="majorBidi" w:cstheme="majorBidi"/>
        </w:rPr>
        <w:fldChar w:fldCharType="separate"/>
      </w:r>
      <w:r w:rsidR="00674C06">
        <w:rPr>
          <w:rFonts w:asciiTheme="majorBidi" w:hAnsiTheme="majorBidi" w:cstheme="majorBidi"/>
          <w:noProof/>
        </w:rPr>
        <w:t>(Natali et al 2011)</w:t>
      </w:r>
      <w:r w:rsidR="00E306FF">
        <w:rPr>
          <w:rFonts w:asciiTheme="majorBidi" w:hAnsiTheme="majorBidi" w:cstheme="majorBidi"/>
        </w:rPr>
        <w:fldChar w:fldCharType="end"/>
      </w:r>
      <w:r w:rsidRPr="00720904">
        <w:rPr>
          <w:rFonts w:asciiTheme="majorBidi" w:hAnsiTheme="majorBidi" w:cstheme="majorBidi"/>
        </w:rPr>
        <w:t>. At least three leaves from two to three individuals in each plot were collected each time. Leaves were dried at 60 °C, finely ground, and analyzed on a continuous flow isotope ratio mass spectrometer (Thermo Fisher Scientific) coupled with a Costech elemental analyzer (Valencia, CA, USA).</w:t>
      </w:r>
    </w:p>
    <w:p w14:paraId="170247C2" w14:textId="218FB0DE" w:rsidR="009F1C38" w:rsidRDefault="00720904" w:rsidP="00720904">
      <w:pPr>
        <w:pStyle w:val="OU-Heading3"/>
      </w:pPr>
      <w:bookmarkStart w:id="57" w:name="_Toc488846005"/>
      <w:r w:rsidRPr="00720904">
        <w:t>Decomposition</w:t>
      </w:r>
      <w:bookmarkEnd w:id="57"/>
    </w:p>
    <w:p w14:paraId="181BBA62" w14:textId="1A9FC24B" w:rsidR="00695BE0" w:rsidRPr="00E92498" w:rsidRDefault="00720904" w:rsidP="00F561FD">
      <w:pPr>
        <w:pStyle w:val="OU-Normal"/>
        <w:rPr>
          <w:rFonts w:asciiTheme="majorBidi" w:hAnsiTheme="majorBidi" w:cstheme="majorBidi"/>
        </w:rPr>
      </w:pPr>
      <w:r w:rsidRPr="00720904">
        <w:rPr>
          <w:rFonts w:asciiTheme="majorBidi" w:hAnsiTheme="majorBidi" w:cstheme="majorBidi"/>
        </w:rPr>
        <w:t>Weighed cellulose filter paper (Fisher brand P8 09-802-1B) were placed into fiberglass mesh bags and placed vertically at 0-10 cm in the field soils in September 2009 and collected in September 2010. The bags were rinsed and dried at 60 °C for weighing. The percent mass loss was calculated to represent decomposition rate</w:t>
      </w:r>
      <w:r w:rsidR="00695BE0" w:rsidRPr="00E92498">
        <w:rPr>
          <w:rFonts w:asciiTheme="majorBidi" w:hAnsiTheme="majorBidi" w:cstheme="majorBidi"/>
        </w:rPr>
        <w:t>.</w:t>
      </w:r>
    </w:p>
    <w:p w14:paraId="06336EE2" w14:textId="4AF3CBCE" w:rsidR="009F1C38" w:rsidRDefault="00720904" w:rsidP="00720904">
      <w:pPr>
        <w:pStyle w:val="OU-Heading3"/>
      </w:pPr>
      <w:bookmarkStart w:id="58" w:name="_Toc488846006"/>
      <w:r w:rsidRPr="00720904">
        <w:t>Ecosystem</w:t>
      </w:r>
      <w:r w:rsidR="00D05366">
        <w:t xml:space="preserve"> carbon </w:t>
      </w:r>
      <w:r w:rsidRPr="00720904">
        <w:t>flow</w:t>
      </w:r>
      <w:bookmarkEnd w:id="58"/>
    </w:p>
    <w:p w14:paraId="724A144A" w14:textId="75896E5E" w:rsidR="00695BE0" w:rsidRPr="00E92498" w:rsidRDefault="00720904" w:rsidP="00F561FD">
      <w:pPr>
        <w:pStyle w:val="OU-Normal"/>
        <w:rPr>
          <w:rFonts w:asciiTheme="majorBidi" w:hAnsiTheme="majorBidi" w:cstheme="majorBidi"/>
        </w:rPr>
      </w:pPr>
      <w:r w:rsidRPr="00720904">
        <w:rPr>
          <w:rFonts w:asciiTheme="majorBidi" w:hAnsiTheme="majorBidi" w:cstheme="majorBidi"/>
        </w:rPr>
        <w:t>Ecosystem</w:t>
      </w:r>
      <w:r w:rsidR="00D05366">
        <w:t xml:space="preserve"> carbon </w:t>
      </w:r>
      <w:r w:rsidRPr="00720904">
        <w:rPr>
          <w:rFonts w:asciiTheme="majorBidi" w:hAnsiTheme="majorBidi" w:cstheme="majorBidi"/>
        </w:rPr>
        <w:t>flux measurements were described previously</w:t>
      </w:r>
      <w:r w:rsidR="00ED7991">
        <w:rPr>
          <w:rFonts w:asciiTheme="majorBidi" w:hAnsiTheme="majorBidi" w:cstheme="majorBidi"/>
        </w:rPr>
        <w:t xml:space="preserve"> </w:t>
      </w:r>
      <w:r w:rsidR="00E306FF">
        <w:rPr>
          <w:rFonts w:asciiTheme="majorBidi" w:hAnsiTheme="majorBidi" w:cstheme="majorBidi"/>
        </w:rPr>
        <w:fldChar w:fldCharType="begin">
          <w:fldData xml:space="preserve">PEVuZE5vdGU+PENpdGU+PEF1dGhvcj5OYXRhbGk8L0F1dGhvcj48WWVhcj4yMDExPC9ZZWFyPjxS
ZWNOdW0+MzE8L1JlY051bT48RGlzcGxheVRleHQ+KE5hdGFsaSBldCBhbCAyMDExLCBOYXRhbGkg
ZXQgYWwgMjAxNCk8L0Rpc3BsYXlUZXh0PjxyZWNvcmQ+PHJlYy1udW1iZXI+NzQ8L3JlYy1udW1i
ZXI+PGZvcmVpZ24ta2V5cz48a2V5IGFwcD0iRU4iIGRiLWlkPSJ6dGY5dzl6d3R3dmFhZGU5ZDBx
dmZ2d2g1OXc5ZjVlOXZ6OXQiIHRpbWVzdGFtcD0iMTUwMzQyNDkxNiI+NzQ8L2tleT48L2ZvcmVp
Z24ta2V5cz48cmVmLXR5cGUgbmFtZT0iSm91cm5hbCBBcnRpY2xlIj4xNzwvcmVmLXR5cGU+PGNv
bnRyaWJ1dG9ycz48YXV0aG9ycz48YXV0aG9yPk5hdGFsaSwgU3VzYW4gTS48L2F1dGhvcj48YXV0
aG9yPlNjaHV1ciwgRWR3YXJkIEEuIEcuPC9hdXRob3I+PGF1dGhvcj5UcnVjY28sIENocmlzdGlh
bjwvYXV0aG9yPjxhdXRob3I+SGlja3MgUHJpZXMsIENhaXRsaW4gRS48L2F1dGhvcj48YXV0aG9y
PkNydW1tZXIsIEthdGhyeW4gRy48L2F1dGhvcj48YXV0aG9yPkJhcm9uIExvcGV6LCBBbmRyZXMg
Ri48L2F1dGhvcj48L2F1dGhvcnM+PC9jb250cmlidXRvcnM+PHRpdGxlcz48dGl0bGU+RWZmZWN0
cyBvZiBleHBlcmltZW50YWwgd2FybWluZyBvZiBhaXIsIHNvaWwgYW5kIHBlcm1hZnJvc3Qgb24g
Y2FyYm9uIGJhbGFuY2UgaW4gQWxhc2thbiB0dW5kcmE8L3RpdGxlPjxzZWNvbmRhcnktdGl0bGU+
R2xvYmFsIENoYW5nZSBCaW9sb2d5PC9zZWNvbmRhcnktdGl0bGU+PC90aXRsZXM+PHBlcmlvZGlj
YWw+PGZ1bGwtdGl0bGU+R2xvYmFsIENoYW5nZSBCaW9sb2d5PC9mdWxsLXRpdGxlPjwvcGVyaW9k
aWNhbD48cGFnZXM+MTM5NC0xNDA3PC9wYWdlcz48dm9sdW1lPjE3PC92b2x1bWU+PG51bWJlcj4z
PC9udW1iZXI+PGtleXdvcmRzPjxrZXl3b3JkPmNsaW1hdGUgY2hhbmdlPC9rZXl3b3JkPjxrZXl3
b3JkPk5FRTwva2V5d29yZD48a2V5d29yZD5wZXJtYWZyb3N0PC9rZXl3b3JkPjxrZXl3b3JkPnJh
ZGlvY2FyYm9uPC9rZXl3b3JkPjxrZXl3b3JkPnNub3dmZW5jZTwva2V5d29yZD48a2V5d29yZD5z
b2lsIGNhcmJvbjwva2V5d29yZD48a2V5d29yZD50aGVybW9rYXJzdDwva2V5d29yZD48a2V5d29y
ZD50dW5kcmE8L2tleXdvcmQ+PGtleXdvcmQ+d2FybWluZzwva2V5d29yZD48L2tleXdvcmRzPjxk
YXRlcz48eWVhcj4yMDExPC95ZWFyPjwvZGF0ZXM+PHB1Ymxpc2hlcj5CbGFja3dlbGwgUHVibGlz
aGluZyBMdGQ8L3B1Ymxpc2hlcj48aXNibj4xMzY1LTI0ODY8L2lzYm4+PHVybHM+PHJlbGF0ZWQt
dXJscz48dXJsPmh0dHA6Ly9keC5kb2kub3JnLzEwLjExMTEvai4xMzY1LTI0ODYuMjAxMC4wMjMw
My54PC91cmw+PC9yZWxhdGVkLXVybHM+PC91cmxzPjwvcmVjb3JkPjwvQ2l0ZT48Q2l0ZT48QXV0
aG9yPk5hdGFsaTwvQXV0aG9yPjxZZWFyPjIwMTQ8L1llYXI+PFJlY051bT4yOTwvUmVjTnVtPjxy
ZWNvcmQ+PHJlYy1udW1iZXI+MTQ4PC9yZWMtbnVtYmVyPjxmb3JlaWduLWtleXM+PGtleSBhcHA9
IkVOIiBkYi1pZD0ienRmOXc5end0d3ZhYWRlOWQwcXZmdndoNTl3OWY1ZTl2ejl0IiB0aW1lc3Rh
bXA9IjE1MDM0MjQ5MTciPjE0ODwva2V5PjwvZm9yZWlnbi1rZXlzPjxyZWYtdHlwZSBuYW1lPSJK
b3VybmFsIEFydGljbGUiPjE3PC9yZWYtdHlwZT48Y29udHJpYnV0b3JzPjxhdXRob3JzPjxhdXRo
b3I+TmF0YWxpLCBTdXNhbiBNLjwvYXV0aG9yPjxhdXRob3I+U2NodXVyLCBFZHdhcmQgQS4gRy48
L2F1dGhvcj48YXV0aG9yPldlYmIsIEVsaXphYmV0aCBFLjwvYXV0aG9yPjxhdXRob3I+SGlja3Mg
UHJpZXMsIENhaXRsaW4gRS48L2F1dGhvcj48YXV0aG9yPkNydW1tZXIsIEthdGhyeW4gRy48L2F1
dGhvcj48L2F1dGhvcnM+PC9jb250cmlidXRvcnM+PHRpdGxlcz48dGl0bGU+UGVybWFmcm9zdCBk
ZWdyYWRhdGlvbiBzdGltdWxhdGVzIGNhcmJvbiBsb3NzIGZyb20gZXhwZXJpbWVudGFsbHkgd2Fy
bWVkIHR1bmRyYTwvdGl0bGU+PHNlY29uZGFyeS10aXRsZT5FY29sb2d5PC9zZWNvbmRhcnktdGl0
bGU+PC90aXRsZXM+PHBlcmlvZGljYWw+PGZ1bGwtdGl0bGU+RWNvbG9neTwvZnVsbC10aXRsZT48
L3BlcmlvZGljYWw+PHBhZ2VzPjYwMi02MDg8L3BhZ2VzPjx2b2x1bWU+OTU8L3ZvbHVtZT48bnVt
YmVyPjM8L251bWJlcj48ZGF0ZXM+PHllYXI+MjAxNDwveWVhcj48L2RhdGVzPjxpc2JuPjAwMTIt
OTY1ODwvaXNibj48dXJscz48L3VybHM+PC9yZWNvcmQ+PC9DaXRlPjwvRW5kTm90ZT4A
</w:fldData>
        </w:fldChar>
      </w:r>
      <w:r w:rsidR="00FA773F">
        <w:rPr>
          <w:rFonts w:asciiTheme="majorBidi" w:hAnsiTheme="majorBidi" w:cstheme="majorBidi"/>
        </w:rPr>
        <w:instrText xml:space="preserve"> ADDIN EN.CITE </w:instrText>
      </w:r>
      <w:r w:rsidR="00FA773F">
        <w:rPr>
          <w:rFonts w:asciiTheme="majorBidi" w:hAnsiTheme="majorBidi" w:cstheme="majorBidi"/>
        </w:rPr>
        <w:fldChar w:fldCharType="begin">
          <w:fldData xml:space="preserve">PEVuZE5vdGU+PENpdGU+PEF1dGhvcj5OYXRhbGk8L0F1dGhvcj48WWVhcj4yMDExPC9ZZWFyPjxS
ZWNOdW0+MzE8L1JlY051bT48RGlzcGxheVRleHQ+KE5hdGFsaSBldCBhbCAyMDExLCBOYXRhbGkg
ZXQgYWwgMjAxNCk8L0Rpc3BsYXlUZXh0PjxyZWNvcmQ+PHJlYy1udW1iZXI+NzQ8L3JlYy1udW1i
ZXI+PGZvcmVpZ24ta2V5cz48a2V5IGFwcD0iRU4iIGRiLWlkPSJ6dGY5dzl6d3R3dmFhZGU5ZDBx
dmZ2d2g1OXc5ZjVlOXZ6OXQiIHRpbWVzdGFtcD0iMTUwMzQyNDkxNiI+NzQ8L2tleT48L2ZvcmVp
Z24ta2V5cz48cmVmLXR5cGUgbmFtZT0iSm91cm5hbCBBcnRpY2xlIj4xNzwvcmVmLXR5cGU+PGNv
bnRyaWJ1dG9ycz48YXV0aG9ycz48YXV0aG9yPk5hdGFsaSwgU3VzYW4gTS48L2F1dGhvcj48YXV0
aG9yPlNjaHV1ciwgRWR3YXJkIEEuIEcuPC9hdXRob3I+PGF1dGhvcj5UcnVjY28sIENocmlzdGlh
bjwvYXV0aG9yPjxhdXRob3I+SGlja3MgUHJpZXMsIENhaXRsaW4gRS48L2F1dGhvcj48YXV0aG9y
PkNydW1tZXIsIEthdGhyeW4gRy48L2F1dGhvcj48YXV0aG9yPkJhcm9uIExvcGV6LCBBbmRyZXMg
Ri48L2F1dGhvcj48L2F1dGhvcnM+PC9jb250cmlidXRvcnM+PHRpdGxlcz48dGl0bGU+RWZmZWN0
cyBvZiBleHBlcmltZW50YWwgd2FybWluZyBvZiBhaXIsIHNvaWwgYW5kIHBlcm1hZnJvc3Qgb24g
Y2FyYm9uIGJhbGFuY2UgaW4gQWxhc2thbiB0dW5kcmE8L3RpdGxlPjxzZWNvbmRhcnktdGl0bGU+
R2xvYmFsIENoYW5nZSBCaW9sb2d5PC9zZWNvbmRhcnktdGl0bGU+PC90aXRsZXM+PHBlcmlvZGlj
YWw+PGZ1bGwtdGl0bGU+R2xvYmFsIENoYW5nZSBCaW9sb2d5PC9mdWxsLXRpdGxlPjwvcGVyaW9k
aWNhbD48cGFnZXM+MTM5NC0xNDA3PC9wYWdlcz48dm9sdW1lPjE3PC92b2x1bWU+PG51bWJlcj4z
PC9udW1iZXI+PGtleXdvcmRzPjxrZXl3b3JkPmNsaW1hdGUgY2hhbmdlPC9rZXl3b3JkPjxrZXl3
b3JkPk5FRTwva2V5d29yZD48a2V5d29yZD5wZXJtYWZyb3N0PC9rZXl3b3JkPjxrZXl3b3JkPnJh
ZGlvY2FyYm9uPC9rZXl3b3JkPjxrZXl3b3JkPnNub3dmZW5jZTwva2V5d29yZD48a2V5d29yZD5z
b2lsIGNhcmJvbjwva2V5d29yZD48a2V5d29yZD50aGVybW9rYXJzdDwva2V5d29yZD48a2V5d29y
ZD50dW5kcmE8L2tleXdvcmQ+PGtleXdvcmQ+d2FybWluZzwva2V5d29yZD48L2tleXdvcmRzPjxk
YXRlcz48eWVhcj4yMDExPC95ZWFyPjwvZGF0ZXM+PHB1Ymxpc2hlcj5CbGFja3dlbGwgUHVibGlz
aGluZyBMdGQ8L3B1Ymxpc2hlcj48aXNibj4xMzY1LTI0ODY8L2lzYm4+PHVybHM+PHJlbGF0ZWQt
dXJscz48dXJsPmh0dHA6Ly9keC5kb2kub3JnLzEwLjExMTEvai4xMzY1LTI0ODYuMjAxMC4wMjMw
My54PC91cmw+PC9yZWxhdGVkLXVybHM+PC91cmxzPjwvcmVjb3JkPjwvQ2l0ZT48Q2l0ZT48QXV0
aG9yPk5hdGFsaTwvQXV0aG9yPjxZZWFyPjIwMTQ8L1llYXI+PFJlY051bT4yOTwvUmVjTnVtPjxy
ZWNvcmQ+PHJlYy1udW1iZXI+MTQ4PC9yZWMtbnVtYmVyPjxmb3JlaWduLWtleXM+PGtleSBhcHA9
IkVOIiBkYi1pZD0ienRmOXc5end0d3ZhYWRlOWQwcXZmdndoNTl3OWY1ZTl2ejl0IiB0aW1lc3Rh
bXA9IjE1MDM0MjQ5MTciPjE0ODwva2V5PjwvZm9yZWlnbi1rZXlzPjxyZWYtdHlwZSBuYW1lPSJK
b3VybmFsIEFydGljbGUiPjE3PC9yZWYtdHlwZT48Y29udHJpYnV0b3JzPjxhdXRob3JzPjxhdXRo
b3I+TmF0YWxpLCBTdXNhbiBNLjwvYXV0aG9yPjxhdXRob3I+U2NodXVyLCBFZHdhcmQgQS4gRy48
L2F1dGhvcj48YXV0aG9yPldlYmIsIEVsaXphYmV0aCBFLjwvYXV0aG9yPjxhdXRob3I+SGlja3Mg
UHJpZXMsIENhaXRsaW4gRS48L2F1dGhvcj48YXV0aG9yPkNydW1tZXIsIEthdGhyeW4gRy48L2F1
dGhvcj48L2F1dGhvcnM+PC9jb250cmlidXRvcnM+PHRpdGxlcz48dGl0bGU+UGVybWFmcm9zdCBk
ZWdyYWRhdGlvbiBzdGltdWxhdGVzIGNhcmJvbiBsb3NzIGZyb20gZXhwZXJpbWVudGFsbHkgd2Fy
bWVkIHR1bmRyYTwvdGl0bGU+PHNlY29uZGFyeS10aXRsZT5FY29sb2d5PC9zZWNvbmRhcnktdGl0
bGU+PC90aXRsZXM+PHBlcmlvZGljYWw+PGZ1bGwtdGl0bGU+RWNvbG9neTwvZnVsbC10aXRsZT48
L3BlcmlvZGljYWw+PHBhZ2VzPjYwMi02MDg8L3BhZ2VzPjx2b2x1bWU+OTU8L3ZvbHVtZT48bnVt
YmVyPjM8L251bWJlcj48ZGF0ZXM+PHllYXI+MjAxNDwveWVhcj48L2RhdGVzPjxpc2JuPjAwMTIt
OTY1ODwvaXNibj48dXJscz48L3VybHM+PC9yZWNvcmQ+PC9DaXRlPjwvRW5kTm90ZT4A
</w:fldData>
        </w:fldChar>
      </w:r>
      <w:r w:rsidR="00FA773F">
        <w:rPr>
          <w:rFonts w:asciiTheme="majorBidi" w:hAnsiTheme="majorBidi" w:cstheme="majorBidi"/>
        </w:rPr>
        <w:instrText xml:space="preserve"> ADDIN EN.CITE.DATA </w:instrText>
      </w:r>
      <w:r w:rsidR="00FA773F">
        <w:rPr>
          <w:rFonts w:asciiTheme="majorBidi" w:hAnsiTheme="majorBidi" w:cstheme="majorBidi"/>
        </w:rPr>
      </w:r>
      <w:r w:rsidR="00FA773F">
        <w:rPr>
          <w:rFonts w:asciiTheme="majorBidi" w:hAnsiTheme="majorBidi" w:cstheme="majorBidi"/>
        </w:rPr>
        <w:fldChar w:fldCharType="end"/>
      </w:r>
      <w:r w:rsidR="00E306FF">
        <w:rPr>
          <w:rFonts w:asciiTheme="majorBidi" w:hAnsiTheme="majorBidi" w:cstheme="majorBidi"/>
        </w:rPr>
      </w:r>
      <w:r w:rsidR="00E306FF">
        <w:rPr>
          <w:rFonts w:asciiTheme="majorBidi" w:hAnsiTheme="majorBidi" w:cstheme="majorBidi"/>
        </w:rPr>
        <w:fldChar w:fldCharType="separate"/>
      </w:r>
      <w:r w:rsidR="00674C06">
        <w:rPr>
          <w:rFonts w:asciiTheme="majorBidi" w:hAnsiTheme="majorBidi" w:cstheme="majorBidi"/>
          <w:noProof/>
        </w:rPr>
        <w:t>(Natali et al 2011, Natali et al 2014)</w:t>
      </w:r>
      <w:r w:rsidR="00E306FF">
        <w:rPr>
          <w:rFonts w:asciiTheme="majorBidi" w:hAnsiTheme="majorBidi" w:cstheme="majorBidi"/>
        </w:rPr>
        <w:fldChar w:fldCharType="end"/>
      </w:r>
      <w:r w:rsidRPr="00720904">
        <w:rPr>
          <w:rFonts w:asciiTheme="majorBidi" w:hAnsiTheme="majorBidi" w:cstheme="majorBidi"/>
        </w:rPr>
        <w:t>. Growing season net ecosystem exchange (NEE) and ecosystem respiration (R</w:t>
      </w:r>
      <w:r w:rsidRPr="00661B0E">
        <w:rPr>
          <w:rFonts w:asciiTheme="majorBidi" w:hAnsiTheme="majorBidi" w:cstheme="majorBidi"/>
          <w:vertAlign w:val="subscript"/>
        </w:rPr>
        <w:t>eco</w:t>
      </w:r>
      <w:r w:rsidRPr="00720904">
        <w:rPr>
          <w:rFonts w:asciiTheme="majorBidi" w:hAnsiTheme="majorBidi" w:cstheme="majorBidi"/>
        </w:rPr>
        <w:t>) were measured from May to September 2010 using an automated CO</w:t>
      </w:r>
      <w:r w:rsidRPr="00ED7991">
        <w:rPr>
          <w:rFonts w:asciiTheme="majorBidi" w:hAnsiTheme="majorBidi" w:cstheme="majorBidi"/>
          <w:vertAlign w:val="subscript"/>
        </w:rPr>
        <w:t>2</w:t>
      </w:r>
      <w:r w:rsidRPr="00720904">
        <w:rPr>
          <w:rFonts w:asciiTheme="majorBidi" w:hAnsiTheme="majorBidi" w:cstheme="majorBidi"/>
        </w:rPr>
        <w:t xml:space="preserve"> flux system coupled to the flux chambers</w:t>
      </w:r>
      <w:r w:rsidR="00ED7991">
        <w:rPr>
          <w:rFonts w:asciiTheme="majorBidi" w:hAnsiTheme="majorBidi" w:cstheme="majorBidi"/>
        </w:rPr>
        <w:t xml:space="preserve"> </w:t>
      </w:r>
      <w:r w:rsidR="00E306FF">
        <w:rPr>
          <w:rFonts w:asciiTheme="majorBidi" w:hAnsiTheme="majorBidi" w:cstheme="majorBidi"/>
        </w:rPr>
        <w:fldChar w:fldCharType="begin"/>
      </w:r>
      <w:r w:rsidR="00FA773F">
        <w:rPr>
          <w:rFonts w:asciiTheme="majorBidi" w:hAnsiTheme="majorBidi" w:cstheme="majorBidi"/>
        </w:rPr>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rsidR="00E306FF">
        <w:rPr>
          <w:rFonts w:asciiTheme="majorBidi" w:hAnsiTheme="majorBidi" w:cstheme="majorBidi"/>
        </w:rPr>
        <w:fldChar w:fldCharType="separate"/>
      </w:r>
      <w:r w:rsidR="00674C06">
        <w:rPr>
          <w:rFonts w:asciiTheme="majorBidi" w:hAnsiTheme="majorBidi" w:cstheme="majorBidi"/>
          <w:noProof/>
        </w:rPr>
        <w:t>(Natali et al 2011)</w:t>
      </w:r>
      <w:r w:rsidR="00E306FF">
        <w:rPr>
          <w:rFonts w:asciiTheme="majorBidi" w:hAnsiTheme="majorBidi" w:cstheme="majorBidi"/>
        </w:rPr>
        <w:fldChar w:fldCharType="end"/>
      </w:r>
      <w:r w:rsidRPr="00720904">
        <w:rPr>
          <w:rFonts w:asciiTheme="majorBidi" w:hAnsiTheme="majorBidi" w:cstheme="majorBidi"/>
        </w:rPr>
        <w:t>. R</w:t>
      </w:r>
      <w:r w:rsidRPr="00ED7991">
        <w:rPr>
          <w:rFonts w:asciiTheme="majorBidi" w:hAnsiTheme="majorBidi" w:cstheme="majorBidi"/>
          <w:vertAlign w:val="subscript"/>
        </w:rPr>
        <w:t>eco</w:t>
      </w:r>
      <w:r w:rsidRPr="00720904">
        <w:rPr>
          <w:rFonts w:asciiTheme="majorBidi" w:hAnsiTheme="majorBidi" w:cstheme="majorBidi"/>
        </w:rPr>
        <w:t xml:space="preserve"> was determined with night measurements. Gross primary productivity (GPP) was estimated as the difference between NEE and R</w:t>
      </w:r>
      <w:r w:rsidRPr="00ED7991">
        <w:rPr>
          <w:rFonts w:asciiTheme="majorBidi" w:hAnsiTheme="majorBidi" w:cstheme="majorBidi"/>
          <w:vertAlign w:val="subscript"/>
        </w:rPr>
        <w:t>eco</w:t>
      </w:r>
      <w:r w:rsidRPr="00720904">
        <w:rPr>
          <w:rFonts w:asciiTheme="majorBidi" w:hAnsiTheme="majorBidi" w:cstheme="majorBidi"/>
        </w:rPr>
        <w:t xml:space="preserve"> (values are positive for</w:t>
      </w:r>
      <w:r w:rsidR="00D05366">
        <w:t xml:space="preserve"> carbon </w:t>
      </w:r>
      <w:r w:rsidRPr="00720904">
        <w:rPr>
          <w:rFonts w:asciiTheme="majorBidi" w:hAnsiTheme="majorBidi" w:cstheme="majorBidi"/>
        </w:rPr>
        <w:t>flowing from atmosphere to terrain and vice versa). Winter respiration was estimated based on a parameterized winter respiration model, adjusted using in-plot winter respiration measurements in March and April 2009 using an infrared gas analyzer in a portable CO</w:t>
      </w:r>
      <w:r w:rsidRPr="00ED7991">
        <w:rPr>
          <w:rFonts w:asciiTheme="majorBidi" w:hAnsiTheme="majorBidi" w:cstheme="majorBidi"/>
          <w:vertAlign w:val="subscript"/>
        </w:rPr>
        <w:t>2</w:t>
      </w:r>
      <w:r w:rsidRPr="00720904">
        <w:rPr>
          <w:rFonts w:asciiTheme="majorBidi" w:hAnsiTheme="majorBidi" w:cstheme="majorBidi"/>
        </w:rPr>
        <w:t xml:space="preserve"> flux system. In winter, there was no photosynthetic activity and R</w:t>
      </w:r>
      <w:r w:rsidRPr="00C866F2">
        <w:rPr>
          <w:rFonts w:asciiTheme="majorBidi" w:hAnsiTheme="majorBidi" w:cstheme="majorBidi"/>
          <w:vertAlign w:val="subscript"/>
        </w:rPr>
        <w:t>eco</w:t>
      </w:r>
      <w:r w:rsidRPr="00720904">
        <w:rPr>
          <w:rFonts w:asciiTheme="majorBidi" w:hAnsiTheme="majorBidi" w:cstheme="majorBidi"/>
        </w:rPr>
        <w:t xml:space="preserve"> represents mainly microbial respiration. The</w:t>
      </w:r>
      <w:r w:rsidR="00D05366">
        <w:t xml:space="preserve"> carbon </w:t>
      </w:r>
      <w:r w:rsidRPr="00720904">
        <w:rPr>
          <w:rFonts w:asciiTheme="majorBidi" w:hAnsiTheme="majorBidi" w:cstheme="majorBidi"/>
        </w:rPr>
        <w:t>flux data used for analysis in this study were reanalyzed from previous published datasets</w:t>
      </w:r>
      <w:r w:rsidR="00C866F2">
        <w:rPr>
          <w:rFonts w:asciiTheme="majorBidi" w:hAnsiTheme="majorBidi" w:cstheme="majorBidi"/>
        </w:rPr>
        <w:t xml:space="preserve"> </w:t>
      </w:r>
      <w:r w:rsidR="00E306FF">
        <w:rPr>
          <w:rFonts w:asciiTheme="majorBidi" w:hAnsiTheme="majorBidi" w:cstheme="majorBidi"/>
        </w:rPr>
        <w:fldChar w:fldCharType="begin"/>
      </w:r>
      <w:r w:rsidR="00FA773F">
        <w:rPr>
          <w:rFonts w:asciiTheme="majorBidi" w:hAnsiTheme="majorBidi" w:cstheme="majorBidi"/>
        </w:rPr>
        <w:instrText xml:space="preserve"> ADDIN EN.CITE &lt;EndNote&gt;&lt;Cite&gt;&lt;Author&gt;Natali&lt;/Author&gt;&lt;Year&gt;2014&lt;/Year&gt;&lt;RecNum&gt;29&lt;/RecNum&gt;&lt;DisplayText&gt;(Natali et al 2014)&lt;/DisplayText&gt;&lt;record&gt;&lt;rec-number&gt;148&lt;/rec-number&gt;&lt;foreign-keys&gt;&lt;key app="EN" db-id="ztf9w9zwtwvaade9d0qvfvwh59w9f5e9vz9t" timestamp="1503424917"&gt;148&lt;/key&gt;&lt;/foreign-keys&gt;&lt;ref-type name="Journal Article"&gt;17&lt;/ref-type&gt;&lt;contributors&gt;&lt;authors&gt;&lt;author&gt;Natali, Susan M.&lt;/author&gt;&lt;author&gt;Schuur, Edward A. G.&lt;/author&gt;&lt;author&gt;Webb, Elizabeth E.&lt;/author&gt;&lt;author&gt;Hicks Pries, Caitlin E.&lt;/author&gt;&lt;author&gt;Crummer, Kathryn G.&lt;/author&gt;&lt;/authors&gt;&lt;/contributors&gt;&lt;titles&gt;&lt;title&gt;Permafrost degradation stimulates carbon loss from experimentally warmed tundra&lt;/title&gt;&lt;secondary-title&gt;Ecology&lt;/secondary-title&gt;&lt;/titles&gt;&lt;periodical&gt;&lt;full-title&gt;Ecology&lt;/full-title&gt;&lt;/periodical&gt;&lt;pages&gt;602-608&lt;/pages&gt;&lt;volume&gt;95&lt;/volume&gt;&lt;number&gt;3&lt;/number&gt;&lt;dates&gt;&lt;year&gt;2014&lt;/year&gt;&lt;/dates&gt;&lt;isbn&gt;0012-9658&lt;/isbn&gt;&lt;urls&gt;&lt;/urls&gt;&lt;/record&gt;&lt;/Cite&gt;&lt;/EndNote&gt;</w:instrText>
      </w:r>
      <w:r w:rsidR="00E306FF">
        <w:rPr>
          <w:rFonts w:asciiTheme="majorBidi" w:hAnsiTheme="majorBidi" w:cstheme="majorBidi"/>
        </w:rPr>
        <w:fldChar w:fldCharType="separate"/>
      </w:r>
      <w:r w:rsidR="00674C06">
        <w:rPr>
          <w:rFonts w:asciiTheme="majorBidi" w:hAnsiTheme="majorBidi" w:cstheme="majorBidi"/>
          <w:noProof/>
        </w:rPr>
        <w:t>(Natali et al 2014)</w:t>
      </w:r>
      <w:r w:rsidR="00E306FF">
        <w:rPr>
          <w:rFonts w:asciiTheme="majorBidi" w:hAnsiTheme="majorBidi" w:cstheme="majorBidi"/>
        </w:rPr>
        <w:fldChar w:fldCharType="end"/>
      </w:r>
      <w:r w:rsidR="00695BE0" w:rsidRPr="00E92498">
        <w:rPr>
          <w:rFonts w:asciiTheme="majorBidi" w:hAnsiTheme="majorBidi" w:cstheme="majorBidi"/>
        </w:rPr>
        <w:t xml:space="preserve">.  </w:t>
      </w:r>
    </w:p>
    <w:p w14:paraId="5457F168" w14:textId="25F0BBA9" w:rsidR="009F1C38" w:rsidRDefault="00720904" w:rsidP="00720904">
      <w:pPr>
        <w:pStyle w:val="OU-Heading3"/>
      </w:pPr>
      <w:bookmarkStart w:id="59" w:name="_Toc488846007"/>
      <w:r w:rsidRPr="00720904">
        <w:t>Soil DNA extraction</w:t>
      </w:r>
      <w:bookmarkEnd w:id="59"/>
    </w:p>
    <w:p w14:paraId="264CD3ED" w14:textId="1044D770" w:rsidR="00695BE0" w:rsidRPr="00E92498" w:rsidRDefault="00720904" w:rsidP="00F561FD">
      <w:pPr>
        <w:pStyle w:val="OU-Normal"/>
        <w:rPr>
          <w:rFonts w:asciiTheme="majorBidi" w:hAnsiTheme="majorBidi" w:cstheme="majorBidi"/>
        </w:rPr>
      </w:pPr>
      <w:r w:rsidRPr="00720904">
        <w:rPr>
          <w:rFonts w:asciiTheme="majorBidi" w:hAnsiTheme="majorBidi" w:cstheme="majorBidi"/>
        </w:rPr>
        <w:t>Soil DNA was extracted using a PowerMax Soil DNA Isolation Kit (MO BIO), and the quality was assessed based on spectrometry absorbance at wavelengths of 230 nm, 260 nm and 280 nm (ratios of absorbance at 260/280 nm around 1.8, and 260/230 nm &gt; 1.7) detected by a NanoDrop ND-1000 Spectrophotometer (NanoDrop Technologies). Then it was quantified with Pico Green using a FLUOstar OPTIMA fluorescence plate reader (BMG LabTec) before used for gene array labeling and sequencing library preparation.</w:t>
      </w:r>
      <w:r w:rsidR="00695BE0" w:rsidRPr="00E92498">
        <w:rPr>
          <w:rFonts w:asciiTheme="majorBidi" w:hAnsiTheme="majorBidi" w:cstheme="majorBidi"/>
        </w:rPr>
        <w:t xml:space="preserve"> </w:t>
      </w:r>
    </w:p>
    <w:p w14:paraId="204731FD" w14:textId="4820B383" w:rsidR="009F1C38" w:rsidRDefault="00720904" w:rsidP="00720904">
      <w:pPr>
        <w:pStyle w:val="OU-Heading3"/>
      </w:pPr>
      <w:bookmarkStart w:id="60" w:name="_Toc488846008"/>
      <w:r w:rsidRPr="00720904">
        <w:t>GeoChip analysis</w:t>
      </w:r>
      <w:bookmarkEnd w:id="60"/>
    </w:p>
    <w:p w14:paraId="29937B16" w14:textId="024F0A36" w:rsidR="00720904" w:rsidRDefault="00720904" w:rsidP="00720904">
      <w:pPr>
        <w:pStyle w:val="OU-Normal"/>
      </w:pPr>
      <w:r w:rsidRPr="00FC5D6E">
        <w:t xml:space="preserve">GeoChip 4.2 is a comprehensive gene array containing 107,950 probes designed for covering 792 functional gene families from 11 major functional categories including </w:t>
      </w:r>
      <w:r w:rsidR="0025099B">
        <w:t>carbon</w:t>
      </w:r>
      <w:r w:rsidRPr="00FC5D6E">
        <w:t xml:space="preserve">, </w:t>
      </w:r>
      <w:r w:rsidR="0025099B">
        <w:t>nitrogen</w:t>
      </w:r>
      <w:r w:rsidRPr="00FC5D6E">
        <w:t>, phosphorus and sulfur cycling</w:t>
      </w:r>
      <w:r w:rsidR="00C866F2">
        <w:t xml:space="preserve"> </w:t>
      </w:r>
      <w:r w:rsidR="00E306FF">
        <w:fldChar w:fldCharType="begin">
          <w:fldData xml:space="preserve">PEVuZE5vdGU+PENpdGU+PEF1dGhvcj5UdTwvQXV0aG9yPjxZZWFyPjIwMTQ8L1llYXI+PFJlY051
bT40MDI8L1JlY051bT48RGlzcGxheVRleHQ+KEhlIGV0IGFsIDIwMDcsIFR1IGV0IGFsIDIwMTQp
PC9EaXNwbGF5VGV4dD48cmVjb3JkPjxyZWMtbnVtYmVyPjkwPC9yZWMtbnVtYmVyPjxmb3JlaWdu
LWtleXM+PGtleSBhcHA9IkVOIiBkYi1pZD0ienRmOXc5end0d3ZhYWRlOWQwcXZmdndoNTl3OWY1
ZTl2ejl0IiB0aW1lc3RhbXA9IjE1MDM0MjQ5MTYiPjkwPC9rZXk+PC9mb3JlaWduLWtleXM+PHJl
Zi10eXBlIG5hbWU9IkpvdXJuYWwgQXJ0aWNsZSI+MTc8L3JlZi10eXBlPjxjb250cmlidXRvcnM+
PGF1dGhvcnM+PGF1dGhvcj5UdSwgUWljaGFvPC9hdXRob3I+PGF1dGhvcj5ZdSwgSGFvPC9hdXRo
b3I+PGF1dGhvcj5IZSwgWmhpbGk8L2F1dGhvcj48YXV0aG9yPkRlbmcsIFllPC9hdXRob3I+PGF1
dGhvcj5XdSwgTGl5b3U8L2F1dGhvcj48YXV0aG9yPlZhbiBOb3N0cmFuZCwgSm95IEQuPC9hdXRo
b3I+PGF1dGhvcj5aaG91LCBBaWZlbjwvYXV0aG9yPjxhdXRob3I+Vm9vcmRlY2tlcnMsIEphbWVz
PC9hdXRob3I+PGF1dGhvcj5MZWUsIFlvbmctSmluPC9hdXRob3I+PGF1dGhvcj5RaW4sIFl1amlh
PC9hdXRob3I+PGF1dGhvcj5IZW1tZSwgQ2hyaXN0b3BoZXIgTC48L2F1dGhvcj48YXV0aG9yPlNo
aSwgWmhvdTwvYXV0aG9yPjxhdXRob3I+WHVlLCBLYWk8L2F1dGhvcj48YXV0aG9yPll1YW4sIFRv
bmc8L2F1dGhvcj48YXV0aG9yPldhbmcsIEFpamllPC9hdXRob3I+PGF1dGhvcj5aaG91LCBKaXpo
b25nPC9hdXRob3I+PC9hdXRob3JzPjwvY29udHJpYnV0b3JzPjx0aXRsZXM+PHRpdGxlPkdlb0No
aXAgNDogYSBmdW5jdGlvbmFsIGdlbmUtYXJyYXktYmFzZWQgaGlnaC10aHJvdWdocHV0IGVudmly
b25tZW50YWwgdGVjaG5vbG9neSBmb3IgbWljcm9iaWFsIGNvbW11bml0eSBhbmFseXNpczwvdGl0
bGU+PHNlY29uZGFyeS10aXRsZT5Nb2xlY3VsYXIgRWNvbG9neSBSZXNvdXJjZXM8L3NlY29uZGFy
eS10aXRsZT48L3RpdGxlcz48cGVyaW9kaWNhbD48ZnVsbC10aXRsZT5Nb2xlY3VsYXIgRWNvbG9n
eSBSZXNvdXJjZXM8L2Z1bGwtdGl0bGU+PC9wZXJpb2RpY2FsPjxwYWdlcz45MTQtOTI4PC9wYWdl
cz48dm9sdW1lPjE0PC92b2x1bWU+PG51bWJlcj41PC9udW1iZXI+PGtleXdvcmRzPjxrZXl3b3Jk
PmVudmlyb25tZW50YWwgdGVjaG5vbG9neTwva2V5d29yZD48a2V5d29yZD5mdW5jdGlvbmFsIGdl
bmUgYXJyYXk8L2tleXdvcmQ+PGtleXdvcmQ+R2VvQ2hpcCA0PC9rZXl3b3JkPjxrZXl3b3JkPm1p
Y3JvYmlhbCBjb21tdW5pdHkgYW5hbHlzaXM8L2tleXdvcmQ+PC9rZXl3b3Jkcz48ZGF0ZXM+PHll
YXI+MjAxNDwveWVhcj48L2RhdGVzPjxpc2JuPjE3NTUtMDk5ODwvaXNibj48dXJscz48cmVsYXRl
ZC11cmxzPjx1cmw+aHR0cDovL2R4LmRvaS5vcmcvMTAuMTExMS8xNzU1LTA5OTguMTIyMzk8L3Vy
bD48dXJsPmh0dHA6Ly9vbmxpbmVsaWJyYXJ5LndpbGV5LmNvbS9zdG9yZS8xMC4xMTExLzE3NTUt
MDk5OC4xMjIzOS9hc3NldC9tZW4xMjIzOS5wZGY/dj0xJmFtcDt0PWkyZjVuYmVpJmFtcDtzPTJj
Mzk4M2QwNzU5MDM3MGQwZDgxZjNkMjg0ZGYwMjg0Mzg4NDhkMDU8L3VybD48L3JlbGF0ZWQtdXJs
cz48L3VybHM+PGVsZWN0cm9uaWMtcmVzb3VyY2UtbnVtPjEwLjExMTEvMTc1NS0wOTk4LjEyMjM5
PC9lbGVjdHJvbmljLXJlc291cmNlLW51bT48L3JlY29yZD48L0NpdGU+PENpdGU+PEF1dGhvcj5I
ZTwvQXV0aG9yPjxZZWFyPjIwMDc8L1llYXI+PFJlY051bT4xMTY8L1JlY051bT48cmVjb3JkPjxy
ZWMtbnVtYmVyPjE0OTwvcmVjLW51bWJlcj48Zm9yZWlnbi1rZXlzPjxrZXkgYXBwPSJFTiIgZGIt
aWQ9Inp0Zjl3OXp3dHd2YWFkZTlkMHF2ZnZ3aDU5dzlmNWU5dno5dCIgdGltZXN0YW1wPSIxNTAz
NDI0OTE3Ij4xNDk8L2tleT48L2ZvcmVpZ24ta2V5cz48cmVmLXR5cGUgbmFtZT0iSm91cm5hbCBB
cnRpY2xlIj4xNzwvcmVmLXR5cGU+PGNvbnRyaWJ1dG9ycz48YXV0aG9ycz48YXV0aG9yPkhlLCBa
aGlsaTwvYXV0aG9yPjxhdXRob3I+R2VudHJ5LCBUZXJyeSBKLjwvYXV0aG9yPjxhdXRob3I+U2No
YWR0LCBDaHJpc3RvcGhlciBXLjwvYXV0aG9yPjxhdXRob3I+V3UsIExpeW91PC9hdXRob3I+PGF1
dGhvcj5MaWViaWNoLCBKb3N0PC9hdXRob3I+PGF1dGhvcj5DaG9uZywgU29uZyBDLjwvYXV0aG9y
PjxhdXRob3I+SHVhbmcsIFpoaWppYW48L2F1dGhvcj48YXV0aG9yPld1LCBXZWltaW48L2F1dGhv
cj48YXV0aG9yPkd1LCBCYW9odWE8L2F1dGhvcj48YXV0aG9yPkphcmRpbmUsIFBoaWw8L2F1dGhv
cj48YXV0aG9yPkNyaWRkbGUsIENyYWlnPC9hdXRob3I+PGF1dGhvcj5aaG91LCBKaXpob25nPC9h
dXRob3I+PC9hdXRob3JzPjwvY29udHJpYnV0b3JzPjx0aXRsZXM+PHRpdGxlPkdlb0NoaXA6IGEg
Y29tcHJlaGVuc2l2ZSBtaWNyb2FycmF5IGZvciBpbnZlc3RpZ2F0aW5nIGJpb2dlb2NoZW1pY2Fs
LCBlY29sb2dpY2FsIGFuZCBlbnZpcm9ubWVudGFsIHByb2Nlc3NlczwvdGl0bGU+PHNlY29uZGFy
eS10aXRsZT5JU01FIEo8L3NlY29uZGFyeS10aXRsZT48L3RpdGxlcz48cGVyaW9kaWNhbD48ZnVs
bC10aXRsZT5JU01FIEo8L2Z1bGwtdGl0bGU+PC9wZXJpb2RpY2FsPjxwYWdlcz42Ny03NzwvcGFn
ZXM+PHZvbHVtZT4xPC92b2x1bWU+PG51bWJlcj4xPC9udW1iZXI+PGRhdGVzPjx5ZWFyPjIwMDc8
L3llYXI+PHB1Yi1kYXRlcz48ZGF0ZT4vL3ByaW50PC9kYXRlPjwvcHViLWRhdGVzPjwvZGF0ZXM+
PHB1Ymxpc2hlcj5JbnRlcm5hdGlvbmFsIFNvY2lldHkgZm9yIE1pY3JvYmlhbCBFY29sb2d5PC9w
dWJsaXNoZXI+PGlzYm4+MTc1MS03MzYyPC9pc2JuPjx1cmxzPjxyZWxhdGVkLXVybHM+PHVybD5o
dHRwOi8vZHguZG9pLm9yZy8xMC4xMDM4L2lzbWVqLjIwMDcuMjwvdXJsPjwvcmVsYXRlZC11cmxz
PjwvdXJscz48ZWxlY3Ryb25pYy1yZXNvdXJjZS1udW0+aHR0cDovL3d3dy5uYXR1cmUuY29tL2lz
bWVqL2pvdXJuYWwvdjEvbjEvc3VwcGluZm8vaXNtZWoyMDA3MnMxLmh0bWw8L2VsZWN0cm9uaWMt
cmVzb3VyY2UtbnVtPjwvcmVjb3JkPjwvQ2l0ZT48L0VuZE5vdGU+AG==
</w:fldData>
        </w:fldChar>
      </w:r>
      <w:r w:rsidR="00FA773F">
        <w:instrText xml:space="preserve"> ADDIN EN.CITE </w:instrText>
      </w:r>
      <w:r w:rsidR="00FA773F">
        <w:fldChar w:fldCharType="begin">
          <w:fldData xml:space="preserve">PEVuZE5vdGU+PENpdGU+PEF1dGhvcj5UdTwvQXV0aG9yPjxZZWFyPjIwMTQ8L1llYXI+PFJlY051
bT40MDI8L1JlY051bT48RGlzcGxheVRleHQ+KEhlIGV0IGFsIDIwMDcsIFR1IGV0IGFsIDIwMTQp
PC9EaXNwbGF5VGV4dD48cmVjb3JkPjxyZWMtbnVtYmVyPjkwPC9yZWMtbnVtYmVyPjxmb3JlaWdu
LWtleXM+PGtleSBhcHA9IkVOIiBkYi1pZD0ienRmOXc5end0d3ZhYWRlOWQwcXZmdndoNTl3OWY1
ZTl2ejl0IiB0aW1lc3RhbXA9IjE1MDM0MjQ5MTYiPjkwPC9rZXk+PC9mb3JlaWduLWtleXM+PHJl
Zi10eXBlIG5hbWU9IkpvdXJuYWwgQXJ0aWNsZSI+MTc8L3JlZi10eXBlPjxjb250cmlidXRvcnM+
PGF1dGhvcnM+PGF1dGhvcj5UdSwgUWljaGFvPC9hdXRob3I+PGF1dGhvcj5ZdSwgSGFvPC9hdXRo
b3I+PGF1dGhvcj5IZSwgWmhpbGk8L2F1dGhvcj48YXV0aG9yPkRlbmcsIFllPC9hdXRob3I+PGF1
dGhvcj5XdSwgTGl5b3U8L2F1dGhvcj48YXV0aG9yPlZhbiBOb3N0cmFuZCwgSm95IEQuPC9hdXRo
b3I+PGF1dGhvcj5aaG91LCBBaWZlbjwvYXV0aG9yPjxhdXRob3I+Vm9vcmRlY2tlcnMsIEphbWVz
PC9hdXRob3I+PGF1dGhvcj5MZWUsIFlvbmctSmluPC9hdXRob3I+PGF1dGhvcj5RaW4sIFl1amlh
PC9hdXRob3I+PGF1dGhvcj5IZW1tZSwgQ2hyaXN0b3BoZXIgTC48L2F1dGhvcj48YXV0aG9yPlNo
aSwgWmhvdTwvYXV0aG9yPjxhdXRob3I+WHVlLCBLYWk8L2F1dGhvcj48YXV0aG9yPll1YW4sIFRv
bmc8L2F1dGhvcj48YXV0aG9yPldhbmcsIEFpamllPC9hdXRob3I+PGF1dGhvcj5aaG91LCBKaXpo
b25nPC9hdXRob3I+PC9hdXRob3JzPjwvY29udHJpYnV0b3JzPjx0aXRsZXM+PHRpdGxlPkdlb0No
aXAgNDogYSBmdW5jdGlvbmFsIGdlbmUtYXJyYXktYmFzZWQgaGlnaC10aHJvdWdocHV0IGVudmly
b25tZW50YWwgdGVjaG5vbG9neSBmb3IgbWljcm9iaWFsIGNvbW11bml0eSBhbmFseXNpczwvdGl0
bGU+PHNlY29uZGFyeS10aXRsZT5Nb2xlY3VsYXIgRWNvbG9neSBSZXNvdXJjZXM8L3NlY29uZGFy
eS10aXRsZT48L3RpdGxlcz48cGVyaW9kaWNhbD48ZnVsbC10aXRsZT5Nb2xlY3VsYXIgRWNvbG9n
eSBSZXNvdXJjZXM8L2Z1bGwtdGl0bGU+PC9wZXJpb2RpY2FsPjxwYWdlcz45MTQtOTI4PC9wYWdl
cz48dm9sdW1lPjE0PC92b2x1bWU+PG51bWJlcj41PC9udW1iZXI+PGtleXdvcmRzPjxrZXl3b3Jk
PmVudmlyb25tZW50YWwgdGVjaG5vbG9neTwva2V5d29yZD48a2V5d29yZD5mdW5jdGlvbmFsIGdl
bmUgYXJyYXk8L2tleXdvcmQ+PGtleXdvcmQ+R2VvQ2hpcCA0PC9rZXl3b3JkPjxrZXl3b3JkPm1p
Y3JvYmlhbCBjb21tdW5pdHkgYW5hbHlzaXM8L2tleXdvcmQ+PC9rZXl3b3Jkcz48ZGF0ZXM+PHll
YXI+MjAxNDwveWVhcj48L2RhdGVzPjxpc2JuPjE3NTUtMDk5ODwvaXNibj48dXJscz48cmVsYXRl
ZC11cmxzPjx1cmw+aHR0cDovL2R4LmRvaS5vcmcvMTAuMTExMS8xNzU1LTA5OTguMTIyMzk8L3Vy
bD48dXJsPmh0dHA6Ly9vbmxpbmVsaWJyYXJ5LndpbGV5LmNvbS9zdG9yZS8xMC4xMTExLzE3NTUt
MDk5OC4xMjIzOS9hc3NldC9tZW4xMjIzOS5wZGY/dj0xJmFtcDt0PWkyZjVuYmVpJmFtcDtzPTJj
Mzk4M2QwNzU5MDM3MGQwZDgxZjNkMjg0ZGYwMjg0Mzg4NDhkMDU8L3VybD48L3JlbGF0ZWQtdXJs
cz48L3VybHM+PGVsZWN0cm9uaWMtcmVzb3VyY2UtbnVtPjEwLjExMTEvMTc1NS0wOTk4LjEyMjM5
PC9lbGVjdHJvbmljLXJlc291cmNlLW51bT48L3JlY29yZD48L0NpdGU+PENpdGU+PEF1dGhvcj5I
ZTwvQXV0aG9yPjxZZWFyPjIwMDc8L1llYXI+PFJlY051bT4xMTY8L1JlY051bT48cmVjb3JkPjxy
ZWMtbnVtYmVyPjE0OTwvcmVjLW51bWJlcj48Zm9yZWlnbi1rZXlzPjxrZXkgYXBwPSJFTiIgZGIt
aWQ9Inp0Zjl3OXp3dHd2YWFkZTlkMHF2ZnZ3aDU5dzlmNWU5dno5dCIgdGltZXN0YW1wPSIxNTAz
NDI0OTE3Ij4xNDk8L2tleT48L2ZvcmVpZ24ta2V5cz48cmVmLXR5cGUgbmFtZT0iSm91cm5hbCBB
cnRpY2xlIj4xNzwvcmVmLXR5cGU+PGNvbnRyaWJ1dG9ycz48YXV0aG9ycz48YXV0aG9yPkhlLCBa
aGlsaTwvYXV0aG9yPjxhdXRob3I+R2VudHJ5LCBUZXJyeSBKLjwvYXV0aG9yPjxhdXRob3I+U2No
YWR0LCBDaHJpc3RvcGhlciBXLjwvYXV0aG9yPjxhdXRob3I+V3UsIExpeW91PC9hdXRob3I+PGF1
dGhvcj5MaWViaWNoLCBKb3N0PC9hdXRob3I+PGF1dGhvcj5DaG9uZywgU29uZyBDLjwvYXV0aG9y
PjxhdXRob3I+SHVhbmcsIFpoaWppYW48L2F1dGhvcj48YXV0aG9yPld1LCBXZWltaW48L2F1dGhv
cj48YXV0aG9yPkd1LCBCYW9odWE8L2F1dGhvcj48YXV0aG9yPkphcmRpbmUsIFBoaWw8L2F1dGhv
cj48YXV0aG9yPkNyaWRkbGUsIENyYWlnPC9hdXRob3I+PGF1dGhvcj5aaG91LCBKaXpob25nPC9h
dXRob3I+PC9hdXRob3JzPjwvY29udHJpYnV0b3JzPjx0aXRsZXM+PHRpdGxlPkdlb0NoaXA6IGEg
Y29tcHJlaGVuc2l2ZSBtaWNyb2FycmF5IGZvciBpbnZlc3RpZ2F0aW5nIGJpb2dlb2NoZW1pY2Fs
LCBlY29sb2dpY2FsIGFuZCBlbnZpcm9ubWVudGFsIHByb2Nlc3NlczwvdGl0bGU+PHNlY29uZGFy
eS10aXRsZT5JU01FIEo8L3NlY29uZGFyeS10aXRsZT48L3RpdGxlcz48cGVyaW9kaWNhbD48ZnVs
bC10aXRsZT5JU01FIEo8L2Z1bGwtdGl0bGU+PC9wZXJpb2RpY2FsPjxwYWdlcz42Ny03NzwvcGFn
ZXM+PHZvbHVtZT4xPC92b2x1bWU+PG51bWJlcj4xPC9udW1iZXI+PGRhdGVzPjx5ZWFyPjIwMDc8
L3llYXI+PHB1Yi1kYXRlcz48ZGF0ZT4vL3ByaW50PC9kYXRlPjwvcHViLWRhdGVzPjwvZGF0ZXM+
PHB1Ymxpc2hlcj5JbnRlcm5hdGlvbmFsIFNvY2lldHkgZm9yIE1pY3JvYmlhbCBFY29sb2d5PC9w
dWJsaXNoZXI+PGlzYm4+MTc1MS03MzYyPC9pc2JuPjx1cmxzPjxyZWxhdGVkLXVybHM+PHVybD5o
dHRwOi8vZHguZG9pLm9yZy8xMC4xMDM4L2lzbWVqLjIwMDcuMjwvdXJsPjwvcmVsYXRlZC11cmxz
PjwvdXJscz48ZWxlY3Ryb25pYy1yZXNvdXJjZS1udW0+aHR0cDovL3d3dy5uYXR1cmUuY29tL2lz
bWVqL2pvdXJuYWwvdjEvbjEvc3VwcGluZm8vaXNtZWoyMDA3MnMxLmh0bWw8L2VsZWN0cm9uaWMt
cmVzb3VyY2UtbnVtPjwvcmVjb3JkPjwvQ2l0ZT48L0VuZE5vdGU+AG==
</w:fldData>
        </w:fldChar>
      </w:r>
      <w:r w:rsidR="00FA773F">
        <w:instrText xml:space="preserve"> ADDIN EN.CITE.DATA </w:instrText>
      </w:r>
      <w:r w:rsidR="00FA773F">
        <w:fldChar w:fldCharType="end"/>
      </w:r>
      <w:r w:rsidR="00E306FF">
        <w:fldChar w:fldCharType="separate"/>
      </w:r>
      <w:r w:rsidR="00406EFC">
        <w:rPr>
          <w:noProof/>
        </w:rPr>
        <w:t>(He et al 2007, Tu et al 2014)</w:t>
      </w:r>
      <w:r w:rsidR="00E306FF">
        <w:fldChar w:fldCharType="end"/>
      </w:r>
      <w:r w:rsidRPr="00FC5D6E">
        <w:t xml:space="preserve">. </w:t>
      </w:r>
      <w:r w:rsidRPr="00FC5D6E">
        <w:rPr>
          <w:iCs/>
        </w:rPr>
        <w:t>1</w:t>
      </w:r>
      <w:r w:rsidRPr="00FC5D6E">
        <w:t>µg</w:t>
      </w:r>
      <w:r w:rsidRPr="00FC5D6E">
        <w:rPr>
          <w:iCs/>
        </w:rPr>
        <w:t xml:space="preserve"> DNA from each sample was mixed with random primers and denatured before dNTP, fluorescent dye Cy-3 dUTP and DNA polymerase were added for labeling at 37</w:t>
      </w:r>
      <w:r w:rsidRPr="00FC5D6E">
        <w:t>°C for 6 hours, followed by heating at 95°C</w:t>
      </w:r>
      <w:r w:rsidRPr="00FC5D6E">
        <w:rPr>
          <w:iCs/>
        </w:rPr>
        <w:t xml:space="preserve"> for 3 min. Labeled DNA was purified and dried up. </w:t>
      </w:r>
      <w:r w:rsidRPr="00FC5D6E">
        <w:t>For hybridization, DNA was resuspended in hybridization solution containing sample tracking control, formamide, SSC, SDS, Cy3-labeled alignment oligo, Cy5-labeled alignment oligo and Cy5-labeled common oligonucleotide reference standard target. After denaturing, the mixtures were deposited onto the glass microarray and hybridized at 42 °C for 16 hours. Then the arrays were washed and dried, and scanned by a MS 200 Microarray Scanner (NimbleGen) at 532 nm and 635 nm. NimbleScan software version 2.5 (NimbleGen) was used to grid and process the images to transform them into signal intensity. The raw signals from NimbleScan were submitted to the Microarray Data Manager on our website (</w:t>
      </w:r>
      <w:r w:rsidRPr="001A062F">
        <w:t>http://ieg.ou.edu/microarray/</w:t>
      </w:r>
      <w:r w:rsidRPr="00FC5D6E">
        <w:t>), cleaned, normalized and analyzed using the data analysis pipeline. Briefly, spot signal to noise ratio (SNR) and minimum intensity cutoff was used as standard to remove unreliable spots. Both the universal standard and functional gene spot intensities are used to normalize the signals among arrays. Data were log transformed after cleaning and normalization. A total of 48,188 functional gene probes were detected across all samples in this study</w:t>
      </w:r>
      <w:r>
        <w:t>.</w:t>
      </w:r>
    </w:p>
    <w:p w14:paraId="2B6EB6CA" w14:textId="3131BD62" w:rsidR="00720904" w:rsidRDefault="00720904" w:rsidP="00720904">
      <w:pPr>
        <w:pStyle w:val="OU-Heading3"/>
      </w:pPr>
      <w:bookmarkStart w:id="61" w:name="_Toc488846009"/>
      <w:r w:rsidRPr="00720904">
        <w:t>Illumina MiSeq sequencing of 16S rRNA gene amplicons</w:t>
      </w:r>
      <w:bookmarkEnd w:id="61"/>
    </w:p>
    <w:p w14:paraId="5C3B2DF2" w14:textId="6168C29D" w:rsidR="00720904" w:rsidRDefault="00720904" w:rsidP="00720904">
      <w:pPr>
        <w:pStyle w:val="OU-Normal"/>
      </w:pPr>
      <w:r w:rsidRPr="00FC5D6E">
        <w:t>DNAs were amplified for the V4 region of 16S rRNA genes using primer set 515F and 806R, and sequenced in one run on a MiSeq using 2 x 150 pair end format</w:t>
      </w:r>
      <w:r w:rsidR="00C866F2">
        <w:t xml:space="preserve"> </w:t>
      </w:r>
      <w:r w:rsidR="00E306FF">
        <w:fldChar w:fldCharType="begin"/>
      </w:r>
      <w:r w:rsidR="00FA773F">
        <w:instrText xml:space="preserve"> ADDIN EN.CITE &lt;EndNote&gt;&lt;Cite&gt;&lt;Author&gt;Wu&lt;/Author&gt;&lt;Year&gt;2015&lt;/Year&gt;&lt;RecNum&gt;48&lt;/RecNum&gt;&lt;DisplayText&gt;(Wu et al 2015)&lt;/DisplayText&gt;&lt;record&gt;&lt;rec-number&gt;150&lt;/rec-number&gt;&lt;foreign-keys&gt;&lt;key app="EN" db-id="ztf9w9zwtwvaade9d0qvfvwh59w9f5e9vz9t" timestamp="1503424917"&gt;150&lt;/key&gt;&lt;/foreign-keys&gt;&lt;ref-type name="Journal Article"&gt;17&lt;/ref-type&gt;&lt;contributors&gt;&lt;authors&gt;&lt;author&gt;Wu, Liyou&lt;/author&gt;&lt;author&gt;Wen, Chongqing&lt;/author&gt;&lt;author&gt;Qin, Yujia&lt;/author&gt;&lt;author&gt;Yin, Huaqun&lt;/author&gt;&lt;author&gt;Tu, Qichao&lt;/author&gt;&lt;author&gt;Van Nostrand, Joy&lt;/author&gt;&lt;author&gt;Yuan, Tong&lt;/author&gt;&lt;author&gt;Yuan, Mengting&lt;/author&gt;&lt;author&gt;Deng, Ye&lt;/author&gt;&lt;author&gt;Zhou, Jizhong&lt;/author&gt;&lt;/authors&gt;&lt;/contributors&gt;&lt;titles&gt;&lt;title&gt;Phasing amplicon sequencing on Illumina Miseq for robust environmental microbial community analysis&lt;/title&gt;&lt;secondary-title&gt;BMC Microbiology&lt;/secondary-title&gt;&lt;/titles&gt;&lt;periodical&gt;&lt;full-title&gt;BMC Microbiology&lt;/full-title&gt;&lt;/periodical&gt;&lt;pages&gt;125&lt;/pages&gt;&lt;volume&gt;15&lt;/volume&gt;&lt;number&gt;1&lt;/number&gt;&lt;dates&gt;&lt;year&gt;2015&lt;/year&gt;&lt;/dates&gt;&lt;isbn&gt;1471-2180&lt;/isbn&gt;&lt;accession-num&gt;doi:10.1186/s12866-015-0450-4&lt;/accession-num&gt;&lt;urls&gt;&lt;related-urls&gt;&lt;url&gt;http://www.biomedcentral.com/1471-2180/15/125&lt;/url&gt;&lt;/related-urls&gt;&lt;/urls&gt;&lt;/record&gt;&lt;/Cite&gt;&lt;/EndNote&gt;</w:instrText>
      </w:r>
      <w:r w:rsidR="00E306FF">
        <w:fldChar w:fldCharType="separate"/>
      </w:r>
      <w:r w:rsidR="00674C06">
        <w:rPr>
          <w:noProof/>
        </w:rPr>
        <w:t>(Wu et al 2015)</w:t>
      </w:r>
      <w:r w:rsidR="00E306FF">
        <w:fldChar w:fldCharType="end"/>
      </w:r>
      <w:r w:rsidRPr="00FC5D6E">
        <w:t xml:space="preserve">. Raw sequences were assembled using RDP’s paired-end reads Assembler. Any assembled sequences with any ambiguous bases (“N”) were discarded. 5.28% of the remaining reads were identified as chimeras using Uchime </w:t>
      </w:r>
      <w:r w:rsidR="00E306FF">
        <w:fldChar w:fldCharType="begin"/>
      </w:r>
      <w:r w:rsidR="00FA773F">
        <w:instrText xml:space="preserve"> ADDIN EN.CITE &lt;EndNote&gt;&lt;Cite&gt;&lt;Author&gt;Edgar&lt;/Author&gt;&lt;Year&gt;2011&lt;/Year&gt;&lt;RecNum&gt;14&lt;/RecNum&gt;&lt;DisplayText&gt;(Edgar et al 2011)&lt;/DisplayText&gt;&lt;record&gt;&lt;rec-number&gt;151&lt;/rec-number&gt;&lt;foreign-keys&gt;&lt;key app="EN" db-id="ztf9w9zwtwvaade9d0qvfvwh59w9f5e9vz9t" timestamp="1503424917"&gt;151&lt;/key&gt;&lt;/foreign-keys&gt;&lt;ref-type name="Journal Article"&gt;17&lt;/ref-type&gt;&lt;contributors&gt;&lt;authors&gt;&lt;author&gt;Edgar, Robert C.&lt;/author&gt;&lt;author&gt;Haas, Brian J.&lt;/author&gt;&lt;author&gt;Clemente, Jose C.&lt;/author&gt;&lt;author&gt;Quince, Christopher&lt;/author&gt;&lt;author&gt;Knight, Rob&lt;/author&gt;&lt;/authors&gt;&lt;/contributors&gt;&lt;titles&gt;&lt;title&gt;UCHIME improves sensitivity and speed of chimera detection&lt;/title&gt;&lt;secondary-title&gt;Bioinformatics&lt;/secondary-title&gt;&lt;/titles&gt;&lt;periodical&gt;&lt;full-title&gt;Bioinformatics&lt;/full-title&gt;&lt;/periodical&gt;&lt;pages&gt;2194-2200&lt;/pages&gt;&lt;volume&gt;27&lt;/volume&gt;&lt;number&gt;16&lt;/number&gt;&lt;dates&gt;&lt;year&gt;2011&lt;/year&gt;&lt;pub-dates&gt;&lt;date&gt;August 15, 2011&lt;/date&gt;&lt;/pub-dates&gt;&lt;/dates&gt;&lt;urls&gt;&lt;related-urls&gt;&lt;url&gt;http://bioinformatics.oxfordjournals.org/content/27/16/2194.abstract&lt;/url&gt;&lt;/related-urls&gt;&lt;/urls&gt;&lt;/record&gt;&lt;/Cite&gt;&lt;/EndNote&gt;</w:instrText>
      </w:r>
      <w:r w:rsidR="00E306FF">
        <w:fldChar w:fldCharType="separate"/>
      </w:r>
      <w:r w:rsidR="00674C06">
        <w:rPr>
          <w:noProof/>
        </w:rPr>
        <w:t>(Edgar et al 2011)</w:t>
      </w:r>
      <w:r w:rsidR="00E306FF">
        <w:fldChar w:fldCharType="end"/>
      </w:r>
      <w:r w:rsidR="00C866F2">
        <w:t xml:space="preserve"> </w:t>
      </w:r>
      <w:r w:rsidRPr="00FC5D6E">
        <w:t>and removed. The remaining sequences were clustered into OTUs using Uclust</w:t>
      </w:r>
      <w:r w:rsidR="00C866F2">
        <w:t xml:space="preserve"> </w:t>
      </w:r>
      <w:r w:rsidR="00E306FF">
        <w:fldChar w:fldCharType="begin"/>
      </w:r>
      <w:r w:rsidR="00FA773F">
        <w:instrText xml:space="preserve"> ADDIN EN.CITE &lt;EndNote&gt;&lt;Cite&gt;&lt;Author&gt;Edgar&lt;/Author&gt;&lt;Year&gt;2010&lt;/Year&gt;&lt;RecNum&gt;13&lt;/RecNum&gt;&lt;DisplayText&gt;(Edgar 2010)&lt;/DisplayText&gt;&lt;record&gt;&lt;rec-number&gt;152&lt;/rec-number&gt;&lt;foreign-keys&gt;&lt;key app="EN" db-id="ztf9w9zwtwvaade9d0qvfvwh59w9f5e9vz9t" timestamp="1503424917"&gt;152&lt;/key&gt;&lt;/foreign-keys&gt;&lt;ref-type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periodical&gt;&lt;pages&gt;2460-2461&lt;/pages&gt;&lt;volume&gt;26&lt;/volume&gt;&lt;number&gt;19&lt;/number&gt;&lt;dates&gt;&lt;year&gt;2010&lt;/year&gt;&lt;pub-dates&gt;&lt;date&gt;October 1, 2010&lt;/date&gt;&lt;/pub-dates&gt;&lt;/dates&gt;&lt;urls&gt;&lt;related-urls&gt;&lt;url&gt;http://bioinformatics.oxfordjournals.org/content/26/19/2460.abstract&lt;/url&gt;&lt;/related-urls&gt;&lt;/urls&gt;&lt;/record&gt;&lt;/Cite&gt;&lt;/EndNote&gt;</w:instrText>
      </w:r>
      <w:r w:rsidR="00E306FF">
        <w:fldChar w:fldCharType="separate"/>
      </w:r>
      <w:r w:rsidR="00E306FF">
        <w:rPr>
          <w:noProof/>
        </w:rPr>
        <w:t>(Edgar 2010)</w:t>
      </w:r>
      <w:r w:rsidR="00E306FF">
        <w:fldChar w:fldCharType="end"/>
      </w:r>
      <w:r w:rsidRPr="00FC5D6E">
        <w:t xml:space="preserve"> at 97% identity, and randomly resampled to the depth of 42,684 reads per sample. Representative sequences chosen by Uclust from each OTU were annotated taxonomically using the RDP Classifier</w:t>
      </w:r>
      <w:r w:rsidR="00C866F2">
        <w:t xml:space="preserve"> </w:t>
      </w:r>
      <w:r w:rsidR="00E306FF">
        <w:fldChar w:fldCharType="begin"/>
      </w:r>
      <w:r w:rsidR="00FA773F">
        <w:instrText xml:space="preserve"> ADDIN EN.CITE &lt;EndNote&gt;&lt;Cite&gt;&lt;Author&gt;Wang&lt;/Author&gt;&lt;Year&gt;2007&lt;/Year&gt;&lt;RecNum&gt;45&lt;/RecNum&gt;&lt;DisplayText&gt;(Wang et al 2007)&lt;/DisplayText&gt;&lt;record&gt;&lt;rec-number&gt;153&lt;/rec-number&gt;&lt;foreign-keys&gt;&lt;key app="EN" db-id="ztf9w9zwtwvaade9d0qvfvwh59w9f5e9vz9t" timestamp="1503424917"&gt;153&lt;/key&gt;&lt;/foreign-keys&gt;&lt;ref-type name="Journal Article"&gt;17&lt;/ref-type&gt;&lt;contributors&gt;&lt;authors&gt;&lt;author&gt;Wang, Qiong&lt;/author&gt;&lt;author&gt;Garrity, George M.&lt;/author&gt;&lt;author&gt;Tiedje, James M.&lt;/author&gt;&lt;author&gt;Cole, James R.&lt;/author&gt;&lt;/authors&gt;&lt;/contributors&gt;&lt;titles&gt;&lt;title&gt;Naïve Bayesian Classifier for Rapid Assignment of rRNA Sequences into the New Bacterial Taxonomy&lt;/title&gt;&lt;secondary-title&gt;Applied and Environmental Microbiology&lt;/secondary-title&gt;&lt;/titles&gt;&lt;periodical&gt;&lt;full-title&gt;Applied and Environmental Microbiology&lt;/full-title&gt;&lt;/periodical&gt;&lt;pages&gt;5261-5267&lt;/pages&gt;&lt;volume&gt;73&lt;/volume&gt;&lt;number&gt;16&lt;/number&gt;&lt;dates&gt;&lt;year&gt;2007&lt;/year&gt;&lt;pub-dates&gt;&lt;date&gt;August 15, 2007&lt;/date&gt;&lt;/pub-dates&gt;&lt;/dates&gt;&lt;urls&gt;&lt;related-urls&gt;&lt;url&gt;http://aem.asm.org/content/73/16/5261.abstract&lt;/url&gt;&lt;/related-urls&gt;&lt;/urls&gt;&lt;/record&gt;&lt;/Cite&gt;&lt;/EndNote&gt;</w:instrText>
      </w:r>
      <w:r w:rsidR="00E306FF">
        <w:fldChar w:fldCharType="separate"/>
      </w:r>
      <w:r w:rsidR="00674C06">
        <w:rPr>
          <w:noProof/>
        </w:rPr>
        <w:t>(Wang et al 2007)</w:t>
      </w:r>
      <w:r w:rsidR="00E306FF">
        <w:fldChar w:fldCharType="end"/>
      </w:r>
      <w:r w:rsidRPr="00FC5D6E">
        <w:t xml:space="preserve"> with the confidence cutoff 0.5. Finally, 512,208 sequences in 23,677 OTUs were obtained</w:t>
      </w:r>
      <w:r>
        <w:t>.</w:t>
      </w:r>
    </w:p>
    <w:p w14:paraId="3B2E0D37" w14:textId="22BF5381" w:rsidR="00720904" w:rsidRDefault="00720904" w:rsidP="00720904">
      <w:pPr>
        <w:pStyle w:val="OU-Heading3"/>
      </w:pPr>
      <w:bookmarkStart w:id="62" w:name="_Toc488846010"/>
      <w:r w:rsidRPr="00720904">
        <w:t>454 pyrosequencing of nifH gene amplicons</w:t>
      </w:r>
      <w:bookmarkEnd w:id="62"/>
    </w:p>
    <w:p w14:paraId="20F343CC" w14:textId="508A0C23" w:rsidR="00720904" w:rsidRDefault="00720904" w:rsidP="00720904">
      <w:pPr>
        <w:pStyle w:val="OU-Normal"/>
      </w:pPr>
      <w:r w:rsidRPr="00FC5D6E">
        <w:rPr>
          <w:i/>
        </w:rPr>
        <w:t>nifH</w:t>
      </w:r>
      <w:r w:rsidRPr="00FC5D6E">
        <w:t xml:space="preserve"> genes from the DNA samples were amplified using the primer pair </w:t>
      </w:r>
      <w:r w:rsidRPr="00FC5D6E">
        <w:rPr>
          <w:i/>
        </w:rPr>
        <w:t>nifH</w:t>
      </w:r>
      <w:r w:rsidRPr="00FC5D6E">
        <w:t xml:space="preserve"> Poly F (5’- TGCGAYCCSAARGCBGACTC -3’) and Poly R (5’ - ATSGCCATCATYTCRCCGGA -3’) and sequenced on the 454 GSFLX Titanium platform at Macrogen, Inc.</w:t>
      </w:r>
      <w:r w:rsidRPr="00FC5D6E">
        <w:rPr>
          <w:color w:val="FF0000"/>
        </w:rPr>
        <w:t xml:space="preserve"> </w:t>
      </w:r>
      <w:r w:rsidRPr="00FC5D6E">
        <w:t>(Seoul, Korea)</w:t>
      </w:r>
      <w:r w:rsidR="00C866F2">
        <w:t xml:space="preserve"> </w:t>
      </w:r>
      <w:r w:rsidR="00E306FF">
        <w:fldChar w:fldCharType="begin">
          <w:fldData xml:space="preserve">PEVuZE5vdGU+PENpdGU+PEF1dGhvcj5IdXNlPC9BdXRob3I+PFllYXI+MjAwNzwvWWVhcj48UmVj
TnVtPjE4PC9SZWNOdW0+PERpc3BsYXlUZXh0PihIdXNlIGV0IGFsIDIwMDcsIE1leWVyIGV0IGFs
IDIwMDgsIFJvbmFnaGkgZXQgYWwgMTk5OCk8L0Rpc3BsYXlUZXh0PjxyZWNvcmQ+PHJlYy1udW1i
ZXI+MTU0PC9yZWMtbnVtYmVyPjxmb3JlaWduLWtleXM+PGtleSBhcHA9IkVOIiBkYi1pZD0ienRm
OXc5end0d3ZhYWRlOWQwcXZmdndoNTl3OWY1ZTl2ejl0IiB0aW1lc3RhbXA9IjE1MDM0MjQ5MTci
PjE1NDwva2V5PjwvZm9yZWlnbi1rZXlzPjxyZWYtdHlwZSBuYW1lPSJKb3VybmFsIEFydGljbGUi
PjE3PC9yZWYtdHlwZT48Y29udHJpYnV0b3JzPjxhdXRob3JzPjxhdXRob3I+SHVzZSwgU3VzYW4g
TTwvYXV0aG9yPjxhdXRob3I+SHViZXIsIEp1bGllIEE8L2F1dGhvcj48YXV0aG9yPk1vcnJpc29u
LCBIaWxhcnkgRzwvYXV0aG9yPjxhdXRob3I+U29naW4sIE1pdGNoZWxsIEw8L2F1dGhvcj48YXV0
aG9yPldlbGNoLCBEYXZpZCBNYXJrPC9hdXRob3I+PC9hdXRob3JzPjwvY29udHJpYnV0b3JzPjx0
aXRsZXM+PHRpdGxlPkFjY3VyYWN5IGFuZCBxdWFsaXR5IG9mIG1hc3NpdmVseSBwYXJhbGxlbCBE
TkEgcHlyb3NlcXVlbmNpbmc8L3RpdGxlPjxzZWNvbmRhcnktdGl0bGU+R2Vub21lIGJpb2w8L3Nl
Y29uZGFyeS10aXRsZT48L3RpdGxlcz48cGVyaW9kaWNhbD48ZnVsbC10aXRsZT5HZW5vbWUgYmlv
bDwvZnVsbC10aXRsZT48L3BlcmlvZGljYWw+PHBhZ2VzPlIxNDM8L3BhZ2VzPjx2b2x1bWU+ODwv
dm9sdW1lPjxudW1iZXI+NzwvbnVtYmVyPjxkYXRlcz48eWVhcj4yMDA3PC95ZWFyPjwvZGF0ZXM+
PHVybHM+PC91cmxzPjwvcmVjb3JkPjwvQ2l0ZT48Q2l0ZT48QXV0aG9yPk1leWVyPC9BdXRob3I+
PFllYXI+MjAwODwvWWVhcj48UmVjTnVtPjI3PC9SZWNOdW0+PHJlY29yZD48cmVjLW51bWJlcj4x
NTU8L3JlYy1udW1iZXI+PGZvcmVpZ24ta2V5cz48a2V5IGFwcD0iRU4iIGRiLWlkPSJ6dGY5dzl6
d3R3dmFhZGU5ZDBxdmZ2d2g1OXc5ZjVlOXZ6OXQiIHRpbWVzdGFtcD0iMTUwMzQyNDkxNyI+MTU1
PC9rZXk+PC9mb3JlaWduLWtleXM+PHJlZi10eXBlIG5hbWU9IkpvdXJuYWwgQXJ0aWNsZSI+MTc8
L3JlZi10eXBlPjxjb250cmlidXRvcnM+PGF1dGhvcnM+PGF1dGhvcj5NZXllciwgTWF0dGhpYXM8
L2F1dGhvcj48YXV0aG9yPlN0ZW56ZWwsIFVkbzwvYXV0aG9yPjxhdXRob3I+SG9mcmVpdGVyLCBN
aWNoYWVsPC9hdXRob3I+PC9hdXRob3JzPjwvY29udHJpYnV0b3JzPjx0aXRsZXM+PHRpdGxlPlBh
cmFsbGVsIHRhZ2dlZCBzZXF1ZW5jaW5nIG9uIHRoZSA0NTQgcGxhdGZvcm08L3RpdGxlPjxzZWNv
bmRhcnktdGl0bGU+TmF0dXJlIFByb3RvY29sczwvc2Vjb25kYXJ5LXRpdGxlPjwvdGl0bGVzPjxw
ZXJpb2RpY2FsPjxmdWxsLXRpdGxlPk5hdHVyZSBQcm90b2NvbHM8L2Z1bGwtdGl0bGU+PC9wZXJp
b2RpY2FsPjxwYWdlcz4yNjctMjc4PC9wYWdlcz48dm9sdW1lPjM8L3ZvbHVtZT48bnVtYmVyPjI8
L251bWJlcj48ZGF0ZXM+PHllYXI+MjAwODwveWVhcj48L2RhdGVzPjxpc2JuPjE3NTQtMjE4OTwv
aXNibj48dXJscz48L3VybHM+PC9yZWNvcmQ+PC9DaXRlPjxDaXRlPjxBdXRob3I+Um9uYWdoaTwv
QXV0aG9yPjxZZWFyPjE5OTg8L1llYXI+PFJlY051bT4zODwvUmVjTnVtPjxyZWNvcmQ+PHJlYy1u
dW1iZXI+MTU2PC9yZWMtbnVtYmVyPjxmb3JlaWduLWtleXM+PGtleSBhcHA9IkVOIiBkYi1pZD0i
enRmOXc5end0d3ZhYWRlOWQwcXZmdndoNTl3OWY1ZTl2ejl0IiB0aW1lc3RhbXA9IjE1MDM0MjQ5
MTciPjE1Njwva2V5PjwvZm9yZWlnbi1rZXlzPjxyZWYtdHlwZSBuYW1lPSJKb3VybmFsIEFydGlj
bGUiPjE3PC9yZWYtdHlwZT48Y29udHJpYnV0b3JzPjxhdXRob3JzPjxhdXRob3I+Um9uYWdoaSwg
TW9zdGFmYTwvYXV0aG9yPjxhdXRob3I+VWhsw6luLCBNYXRoaWFzPC9hdXRob3I+PGF1dGhvcj5O
eXJlbiwgUGFsPC9hdXRob3I+PC9hdXRob3JzPjwvY29udHJpYnV0b3JzPjx0aXRsZXM+PHRpdGxl
PkEgc2VxdWVuY2luZyBtZXRob2QgYmFzZWQgb24gcmVhbC10aW1lIHB5cm9waG9zcGhhdGU8L3Rp
dGxlPjxzZWNvbmRhcnktdGl0bGU+U2NpZW5jZTwvc2Vjb25kYXJ5LXRpdGxlPjwvdGl0bGVzPjxw
ZXJpb2RpY2FsPjxmdWxsLXRpdGxlPlNjaWVuY2U8L2Z1bGwtdGl0bGU+PC9wZXJpb2RpY2FsPjxw
YWdlcz4zNjMtMzY1PC9wYWdlcz48dm9sdW1lPjI4MTwvdm9sdW1lPjxudW1iZXI+NTM3NTwvbnVt
YmVyPjxkYXRlcz48eWVhcj4xOTk4PC95ZWFyPjwvZGF0ZXM+PHVybHM+PC91cmxzPjwvcmVjb3Jk
PjwvQ2l0ZT48L0VuZE5vdGU+AG==
</w:fldData>
        </w:fldChar>
      </w:r>
      <w:r w:rsidR="00FA773F">
        <w:instrText xml:space="preserve"> ADDIN EN.CITE </w:instrText>
      </w:r>
      <w:r w:rsidR="00FA773F">
        <w:fldChar w:fldCharType="begin">
          <w:fldData xml:space="preserve">PEVuZE5vdGU+PENpdGU+PEF1dGhvcj5IdXNlPC9BdXRob3I+PFllYXI+MjAwNzwvWWVhcj48UmVj
TnVtPjE4PC9SZWNOdW0+PERpc3BsYXlUZXh0PihIdXNlIGV0IGFsIDIwMDcsIE1leWVyIGV0IGFs
IDIwMDgsIFJvbmFnaGkgZXQgYWwgMTk5OCk8L0Rpc3BsYXlUZXh0PjxyZWNvcmQ+PHJlYy1udW1i
ZXI+MTU0PC9yZWMtbnVtYmVyPjxmb3JlaWduLWtleXM+PGtleSBhcHA9IkVOIiBkYi1pZD0ienRm
OXc5end0d3ZhYWRlOWQwcXZmdndoNTl3OWY1ZTl2ejl0IiB0aW1lc3RhbXA9IjE1MDM0MjQ5MTci
PjE1NDwva2V5PjwvZm9yZWlnbi1rZXlzPjxyZWYtdHlwZSBuYW1lPSJKb3VybmFsIEFydGljbGUi
PjE3PC9yZWYtdHlwZT48Y29udHJpYnV0b3JzPjxhdXRob3JzPjxhdXRob3I+SHVzZSwgU3VzYW4g
TTwvYXV0aG9yPjxhdXRob3I+SHViZXIsIEp1bGllIEE8L2F1dGhvcj48YXV0aG9yPk1vcnJpc29u
LCBIaWxhcnkgRzwvYXV0aG9yPjxhdXRob3I+U29naW4sIE1pdGNoZWxsIEw8L2F1dGhvcj48YXV0
aG9yPldlbGNoLCBEYXZpZCBNYXJrPC9hdXRob3I+PC9hdXRob3JzPjwvY29udHJpYnV0b3JzPjx0
aXRsZXM+PHRpdGxlPkFjY3VyYWN5IGFuZCBxdWFsaXR5IG9mIG1hc3NpdmVseSBwYXJhbGxlbCBE
TkEgcHlyb3NlcXVlbmNpbmc8L3RpdGxlPjxzZWNvbmRhcnktdGl0bGU+R2Vub21lIGJpb2w8L3Nl
Y29uZGFyeS10aXRsZT48L3RpdGxlcz48cGVyaW9kaWNhbD48ZnVsbC10aXRsZT5HZW5vbWUgYmlv
bDwvZnVsbC10aXRsZT48L3BlcmlvZGljYWw+PHBhZ2VzPlIxNDM8L3BhZ2VzPjx2b2x1bWU+ODwv
dm9sdW1lPjxudW1iZXI+NzwvbnVtYmVyPjxkYXRlcz48eWVhcj4yMDA3PC95ZWFyPjwvZGF0ZXM+
PHVybHM+PC91cmxzPjwvcmVjb3JkPjwvQ2l0ZT48Q2l0ZT48QXV0aG9yPk1leWVyPC9BdXRob3I+
PFllYXI+MjAwODwvWWVhcj48UmVjTnVtPjI3PC9SZWNOdW0+PHJlY29yZD48cmVjLW51bWJlcj4x
NTU8L3JlYy1udW1iZXI+PGZvcmVpZ24ta2V5cz48a2V5IGFwcD0iRU4iIGRiLWlkPSJ6dGY5dzl6
d3R3dmFhZGU5ZDBxdmZ2d2g1OXc5ZjVlOXZ6OXQiIHRpbWVzdGFtcD0iMTUwMzQyNDkxNyI+MTU1
PC9rZXk+PC9mb3JlaWduLWtleXM+PHJlZi10eXBlIG5hbWU9IkpvdXJuYWwgQXJ0aWNsZSI+MTc8
L3JlZi10eXBlPjxjb250cmlidXRvcnM+PGF1dGhvcnM+PGF1dGhvcj5NZXllciwgTWF0dGhpYXM8
L2F1dGhvcj48YXV0aG9yPlN0ZW56ZWwsIFVkbzwvYXV0aG9yPjxhdXRob3I+SG9mcmVpdGVyLCBN
aWNoYWVsPC9hdXRob3I+PC9hdXRob3JzPjwvY29udHJpYnV0b3JzPjx0aXRsZXM+PHRpdGxlPlBh
cmFsbGVsIHRhZ2dlZCBzZXF1ZW5jaW5nIG9uIHRoZSA0NTQgcGxhdGZvcm08L3RpdGxlPjxzZWNv
bmRhcnktdGl0bGU+TmF0dXJlIFByb3RvY29sczwvc2Vjb25kYXJ5LXRpdGxlPjwvdGl0bGVzPjxw
ZXJpb2RpY2FsPjxmdWxsLXRpdGxlPk5hdHVyZSBQcm90b2NvbHM8L2Z1bGwtdGl0bGU+PC9wZXJp
b2RpY2FsPjxwYWdlcz4yNjctMjc4PC9wYWdlcz48dm9sdW1lPjM8L3ZvbHVtZT48bnVtYmVyPjI8
L251bWJlcj48ZGF0ZXM+PHllYXI+MjAwODwveWVhcj48L2RhdGVzPjxpc2JuPjE3NTQtMjE4OTwv
aXNibj48dXJscz48L3VybHM+PC9yZWNvcmQ+PC9DaXRlPjxDaXRlPjxBdXRob3I+Um9uYWdoaTwv
QXV0aG9yPjxZZWFyPjE5OTg8L1llYXI+PFJlY051bT4zODwvUmVjTnVtPjxyZWNvcmQ+PHJlYy1u
dW1iZXI+MTU2PC9yZWMtbnVtYmVyPjxmb3JlaWduLWtleXM+PGtleSBhcHA9IkVOIiBkYi1pZD0i
enRmOXc5end0d3ZhYWRlOWQwcXZmdndoNTl3OWY1ZTl2ejl0IiB0aW1lc3RhbXA9IjE1MDM0MjQ5
MTciPjE1Njwva2V5PjwvZm9yZWlnbi1rZXlzPjxyZWYtdHlwZSBuYW1lPSJKb3VybmFsIEFydGlj
bGUiPjE3PC9yZWYtdHlwZT48Y29udHJpYnV0b3JzPjxhdXRob3JzPjxhdXRob3I+Um9uYWdoaSwg
TW9zdGFmYTwvYXV0aG9yPjxhdXRob3I+VWhsw6luLCBNYXRoaWFzPC9hdXRob3I+PGF1dGhvcj5O
eXJlbiwgUGFsPC9hdXRob3I+PC9hdXRob3JzPjwvY29udHJpYnV0b3JzPjx0aXRsZXM+PHRpdGxl
PkEgc2VxdWVuY2luZyBtZXRob2QgYmFzZWQgb24gcmVhbC10aW1lIHB5cm9waG9zcGhhdGU8L3Rp
dGxlPjxzZWNvbmRhcnktdGl0bGU+U2NpZW5jZTwvc2Vjb25kYXJ5LXRpdGxlPjwvdGl0bGVzPjxw
ZXJpb2RpY2FsPjxmdWxsLXRpdGxlPlNjaWVuY2U8L2Z1bGwtdGl0bGU+PC9wZXJpb2RpY2FsPjxw
YWdlcz4zNjMtMzY1PC9wYWdlcz48dm9sdW1lPjI4MTwvdm9sdW1lPjxudW1iZXI+NTM3NTwvbnVt
YmVyPjxkYXRlcz48eWVhcj4xOTk4PC95ZWFyPjwvZGF0ZXM+PHVybHM+PC91cmxzPjwvcmVjb3Jk
PjwvQ2l0ZT48L0VuZE5vdGU+AG==
</w:fldData>
        </w:fldChar>
      </w:r>
      <w:r w:rsidR="00FA773F">
        <w:instrText xml:space="preserve"> ADDIN EN.CITE.DATA </w:instrText>
      </w:r>
      <w:r w:rsidR="00FA773F">
        <w:fldChar w:fldCharType="end"/>
      </w:r>
      <w:r w:rsidR="00E306FF">
        <w:fldChar w:fldCharType="separate"/>
      </w:r>
      <w:r w:rsidR="00674C06">
        <w:rPr>
          <w:noProof/>
        </w:rPr>
        <w:t>(Huse et al 2007, Meyer et al 2008, Ronaghi et al 1998)</w:t>
      </w:r>
      <w:r w:rsidR="00E306FF">
        <w:fldChar w:fldCharType="end"/>
      </w:r>
      <w:r w:rsidRPr="00FC5D6E">
        <w:t>. After trimming primers, the sequences were cleaned using LUCY</w:t>
      </w:r>
      <w:r w:rsidR="00C866F2">
        <w:t xml:space="preserve"> </w:t>
      </w:r>
      <w:r w:rsidR="00E306FF">
        <w:fldChar w:fldCharType="begin"/>
      </w:r>
      <w:r w:rsidR="00FA773F">
        <w:instrText xml:space="preserve"> ADDIN EN.CITE &lt;EndNote&gt;&lt;Cite&gt;&lt;Author&gt;Chou&lt;/Author&gt;&lt;Year&gt;2001&lt;/Year&gt;&lt;RecNum&gt;8&lt;/RecNum&gt;&lt;DisplayText&gt;(Chou and Holmes 2001)&lt;/DisplayText&gt;&lt;record&gt;&lt;rec-number&gt;157&lt;/rec-number&gt;&lt;foreign-keys&gt;&lt;key app="EN" db-id="ztf9w9zwtwvaade9d0qvfvwh59w9f5e9vz9t" timestamp="1503424917"&gt;157&lt;/key&gt;&lt;/foreign-keys&gt;&lt;ref-type name="Journal Article"&gt;17&lt;/ref-type&gt;&lt;contributors&gt;&lt;authors&gt;&lt;author&gt;Chou, Hui-Hsien&lt;/author&gt;&lt;author&gt;Holmes, Michael H.&lt;/author&gt;&lt;/authors&gt;&lt;/contributors&gt;&lt;titles&gt;&lt;title&gt;DNA sequence quality trimming and vector removal&lt;/title&gt;&lt;secondary-title&gt;Bioinformatics&lt;/secondary-title&gt;&lt;/titles&gt;&lt;periodical&gt;&lt;full-title&gt;Bioinformatics&lt;/full-title&gt;&lt;/periodical&gt;&lt;pages&gt;1093-1104&lt;/pages&gt;&lt;volume&gt;17&lt;/volume&gt;&lt;number&gt;12&lt;/number&gt;&lt;dates&gt;&lt;year&gt;2001&lt;/year&gt;&lt;pub-dates&gt;&lt;date&gt;December 1, 2001&lt;/date&gt;&lt;/pub-dates&gt;&lt;/dates&gt;&lt;urls&gt;&lt;related-urls&gt;&lt;url&gt;http://bioinformatics.oxfordjournals.org/content/17/12/1093.abstract&lt;/url&gt;&lt;/related-urls&gt;&lt;/urls&gt;&lt;/record&gt;&lt;/Cite&gt;&lt;/EndNote&gt;</w:instrText>
      </w:r>
      <w:r w:rsidR="00E306FF">
        <w:fldChar w:fldCharType="separate"/>
      </w:r>
      <w:r w:rsidR="00E306FF">
        <w:rPr>
          <w:noProof/>
        </w:rPr>
        <w:t>(Chou and Holmes 2001)</w:t>
      </w:r>
      <w:r w:rsidR="00E306FF">
        <w:fldChar w:fldCharType="end"/>
      </w:r>
      <w:r w:rsidRPr="00FC5D6E">
        <w:rPr>
          <w:noProof/>
        </w:rPr>
        <w:t>. Sequences with “N”, those containing frameshift(s) detected by FrameBot</w:t>
      </w:r>
      <w:r w:rsidR="00C866F2">
        <w:rPr>
          <w:noProof/>
        </w:rPr>
        <w:t xml:space="preserve"> </w:t>
      </w:r>
      <w:r w:rsidR="00E306FF">
        <w:rPr>
          <w:noProof/>
        </w:rPr>
        <w:fldChar w:fldCharType="begin"/>
      </w:r>
      <w:r w:rsidR="00FA773F">
        <w:rPr>
          <w:noProof/>
        </w:rPr>
        <w:instrText xml:space="preserve"> ADDIN EN.CITE &lt;EndNote&gt;&lt;Cite&gt;&lt;Author&gt;Wang&lt;/Author&gt;&lt;Year&gt;2013&lt;/Year&gt;&lt;RecNum&gt;117&lt;/RecNum&gt;&lt;DisplayText&gt;(Wang et al 2013)&lt;/DisplayText&gt;&lt;record&gt;&lt;rec-number&gt;158&lt;/rec-number&gt;&lt;foreign-keys&gt;&lt;key app="EN" db-id="ztf9w9zwtwvaade9d0qvfvwh59w9f5e9vz9t" timestamp="1503424917"&gt;158&lt;/key&gt;&lt;/foreign-keys&gt;&lt;ref-type name="Journal Article"&gt;17&lt;/ref-type&gt;&lt;contributors&gt;&lt;authors&gt;&lt;author&gt;Wang, Qiong&lt;/author&gt;&lt;author&gt;Quensen, John F.&lt;/author&gt;&lt;author&gt;Fish, Jordan A.&lt;/author&gt;&lt;author&gt;Kwon Lee, Tae&lt;/author&gt;&lt;author&gt;Sun, Yanni&lt;/author&gt;&lt;author&gt;Tiedje, James M.&lt;/author&gt;&lt;author&gt;Cole, James R.&lt;/author&gt;&lt;/authors&gt;&lt;/contributors&gt;&lt;titles&gt;&lt;title&gt;&lt;style face="normal" font="default" size="100%"&gt;Ecological patterns of &lt;/style&gt;&lt;style face="italic" font="default" size="100%"&gt;nifH&lt;/style&gt;&lt;style face="normal" font="default" size="100%"&gt; genes in four terrestrial climatic zones explored with targeted metagenomics using Framebot, a new informatics tool&lt;/style&gt;&lt;/title&gt;&lt;secondary-title&gt;mBio&lt;/secondary-title&gt;&lt;/titles&gt;&lt;periodical&gt;&lt;full-title&gt;mBio&lt;/full-title&gt;&lt;/periodical&gt;&lt;volume&gt;4&lt;/volume&gt;&lt;number&gt;5&lt;/number&gt;&lt;dates&gt;&lt;year&gt;2013&lt;/year&gt;&lt;pub-dates&gt;&lt;date&gt;November 1, 2013&lt;/date&gt;&lt;/pub-dates&gt;&lt;/dates&gt;&lt;urls&gt;&lt;related-urls&gt;&lt;url&gt;http://mbio.asm.org/content/4/5/e00592-13.abstract&lt;/url&gt;&lt;/related-urls&gt;&lt;/urls&gt;&lt;electronic-resource-num&gt;10.1128/mBio.00592-13&lt;/electronic-resource-num&gt;&lt;/record&gt;&lt;/Cite&gt;&lt;/EndNote&gt;</w:instrText>
      </w:r>
      <w:r w:rsidR="00E306FF">
        <w:rPr>
          <w:noProof/>
        </w:rPr>
        <w:fldChar w:fldCharType="separate"/>
      </w:r>
      <w:r w:rsidR="00674C06">
        <w:rPr>
          <w:noProof/>
        </w:rPr>
        <w:t>(Wang et al 2013)</w:t>
      </w:r>
      <w:r w:rsidR="00E306FF">
        <w:rPr>
          <w:noProof/>
        </w:rPr>
        <w:fldChar w:fldCharType="end"/>
      </w:r>
      <w:r w:rsidRPr="00FC5D6E">
        <w:rPr>
          <w:noProof/>
        </w:rPr>
        <w:t xml:space="preserve">, and those indendified as chimera by </w:t>
      </w:r>
      <w:r w:rsidRPr="00FC5D6E">
        <w:t>Uchime</w:t>
      </w:r>
      <w:r w:rsidR="00C866F2">
        <w:t xml:space="preserve"> </w:t>
      </w:r>
      <w:r w:rsidR="00E306FF">
        <w:fldChar w:fldCharType="begin"/>
      </w:r>
      <w:r w:rsidR="00FA773F">
        <w:instrText xml:space="preserve"> ADDIN EN.CITE &lt;EndNote&gt;&lt;Cite&gt;&lt;Author&gt;Edgar&lt;/Author&gt;&lt;Year&gt;2011&lt;/Year&gt;&lt;RecNum&gt;14&lt;/RecNum&gt;&lt;DisplayText&gt;(Edgar et al 2011)&lt;/DisplayText&gt;&lt;record&gt;&lt;rec-number&gt;151&lt;/rec-number&gt;&lt;foreign-keys&gt;&lt;key app="EN" db-id="ztf9w9zwtwvaade9d0qvfvwh59w9f5e9vz9t" timestamp="1503424917"&gt;151&lt;/key&gt;&lt;/foreign-keys&gt;&lt;ref-type name="Journal Article"&gt;17&lt;/ref-type&gt;&lt;contributors&gt;&lt;authors&gt;&lt;author&gt;Edgar, Robert C.&lt;/author&gt;&lt;author&gt;Haas, Brian J.&lt;/author&gt;&lt;author&gt;Clemente, Jose C.&lt;/author&gt;&lt;author&gt;Quince, Christopher&lt;/author&gt;&lt;author&gt;Knight, Rob&lt;/author&gt;&lt;/authors&gt;&lt;/contributors&gt;&lt;titles&gt;&lt;title&gt;UCHIME improves sensitivity and speed of chimera detection&lt;/title&gt;&lt;secondary-title&gt;Bioinformatics&lt;/secondary-title&gt;&lt;/titles&gt;&lt;periodical&gt;&lt;full-title&gt;Bioinformatics&lt;/full-title&gt;&lt;/periodical&gt;&lt;pages&gt;2194-2200&lt;/pages&gt;&lt;volume&gt;27&lt;/volume&gt;&lt;number&gt;16&lt;/number&gt;&lt;dates&gt;&lt;year&gt;2011&lt;/year&gt;&lt;pub-dates&gt;&lt;date&gt;August 15, 2011&lt;/date&gt;&lt;/pub-dates&gt;&lt;/dates&gt;&lt;urls&gt;&lt;related-urls&gt;&lt;url&gt;http://bioinformatics.oxfordjournals.org/content/27/16/2194.abstract&lt;/url&gt;&lt;/related-urls&gt;&lt;/urls&gt;&lt;/record&gt;&lt;/Cite&gt;&lt;/EndNote&gt;</w:instrText>
      </w:r>
      <w:r w:rsidR="00E306FF">
        <w:fldChar w:fldCharType="separate"/>
      </w:r>
      <w:r w:rsidR="00674C06">
        <w:rPr>
          <w:noProof/>
        </w:rPr>
        <w:t>(Edgar et al 2011)</w:t>
      </w:r>
      <w:r w:rsidR="00E306FF">
        <w:fldChar w:fldCharType="end"/>
      </w:r>
      <w:r w:rsidRPr="00FC5D6E">
        <w:t xml:space="preserve"> based on the Zehr</w:t>
      </w:r>
      <w:r w:rsidRPr="00FC5D6E" w:rsidDel="00DF2C97">
        <w:t xml:space="preserve"> </w:t>
      </w:r>
      <w:r w:rsidRPr="00FC5D6E">
        <w:rPr>
          <w:i/>
        </w:rPr>
        <w:t>nifH</w:t>
      </w:r>
      <w:r w:rsidRPr="00FC5D6E">
        <w:t xml:space="preserve"> Database</w:t>
      </w:r>
      <w:r w:rsidR="00C866F2">
        <w:t xml:space="preserve"> </w:t>
      </w:r>
      <w:r w:rsidR="00E306FF">
        <w:fldChar w:fldCharType="begin"/>
      </w:r>
      <w:r w:rsidR="00FA773F">
        <w:instrText xml:space="preserve"> ADDIN EN.CITE &lt;EndNote&gt;&lt;Cite&gt;&lt;Author&gt;Zehr&lt;/Author&gt;&lt;Year&gt;2003&lt;/Year&gt;&lt;RecNum&gt;50&lt;/RecNum&gt;&lt;DisplayText&gt;(Zehr et al 2003)&lt;/DisplayText&gt;&lt;record&gt;&lt;rec-number&gt;159&lt;/rec-number&gt;&lt;foreign-keys&gt;&lt;key app="EN" db-id="ztf9w9zwtwvaade9d0qvfvwh59w9f5e9vz9t" timestamp="1503424917"&gt;159&lt;/key&gt;&lt;/foreign-keys&gt;&lt;ref-type name="Journal Article"&gt;17&lt;/ref-type&gt;&lt;contributors&gt;&lt;authors&gt;&lt;author&gt;Zehr, Jonathan P.&lt;/author&gt;&lt;author&gt;Jenkins, Bethany D.&lt;/author&gt;&lt;author&gt;Short, Steven M.&lt;/author&gt;&lt;author&gt;Steward, Grieg F.&lt;/author&gt;&lt;/authors&gt;&lt;/contributors&gt;&lt;titles&gt;&lt;title&gt;Nitrogenase gene diversity and microbial community structure: a cross-system comparison&lt;/title&gt;&lt;secondary-title&gt;Environmental Microbiology&lt;/secondary-title&gt;&lt;/titles&gt;&lt;periodical&gt;&lt;full-title&gt;Environmental Microbiology&lt;/full-title&gt;&lt;/periodical&gt;&lt;pages&gt;539-554&lt;/pages&gt;&lt;volume&gt;5&lt;/volume&gt;&lt;number&gt;7&lt;/number&gt;&lt;dates&gt;&lt;year&gt;2003&lt;/year&gt;&lt;/dates&gt;&lt;publisher&gt;Blackwell Science Ltd&lt;/publisher&gt;&lt;isbn&gt;1462-2920&lt;/isbn&gt;&lt;urls&gt;&lt;related-urls&gt;&lt;url&gt;http://dx.doi.org/10.1046/j.1462-2920.2003.00451.x&lt;/url&gt;&lt;/related-urls&gt;&lt;/urls&gt;&lt;/record&gt;&lt;/Cite&gt;&lt;/EndNote&gt;</w:instrText>
      </w:r>
      <w:r w:rsidR="00E306FF">
        <w:fldChar w:fldCharType="separate"/>
      </w:r>
      <w:r w:rsidR="00674C06">
        <w:rPr>
          <w:noProof/>
        </w:rPr>
        <w:t>(Zehr et al 2003)</w:t>
      </w:r>
      <w:r w:rsidR="00E306FF">
        <w:fldChar w:fldCharType="end"/>
      </w:r>
      <w:r w:rsidRPr="00FC5D6E">
        <w:rPr>
          <w:noProof/>
        </w:rPr>
        <w:t xml:space="preserve"> were all removed from downstream analyses</w:t>
      </w:r>
      <w:r w:rsidRPr="00FC5D6E">
        <w:t>. The remaining 162,523 sequences were clustered into 2,643 non-singleton OTUs using CD-HIT</w:t>
      </w:r>
      <w:r w:rsidR="00C866F2">
        <w:t xml:space="preserve"> </w:t>
      </w:r>
      <w:r w:rsidR="00E306FF">
        <w:fldChar w:fldCharType="begin"/>
      </w:r>
      <w:r w:rsidR="00FA773F">
        <w:instrText xml:space="preserve"> ADDIN EN.CITE &lt;EndNote&gt;&lt;Cite&gt;&lt;Author&gt;Li&lt;/Author&gt;&lt;Year&gt;2006&lt;/Year&gt;&lt;RecNum&gt;22&lt;/RecNum&gt;&lt;DisplayText&gt;(Li and Godzik 2006)&lt;/DisplayText&gt;&lt;record&gt;&lt;rec-number&gt;160&lt;/rec-number&gt;&lt;foreign-keys&gt;&lt;key app="EN" db-id="ztf9w9zwtwvaade9d0qvfvwh59w9f5e9vz9t" timestamp="1503424917"&gt;160&lt;/key&gt;&lt;/foreign-keys&gt;&lt;ref-type name="Journal Article"&gt;17&lt;/ref-type&gt;&lt;contributors&gt;&lt;authors&gt;&lt;author&gt;Li, Weizhong&lt;/author&gt;&lt;author&gt;Godzik, Adam&lt;/author&gt;&lt;/authors&gt;&lt;/contributors&gt;&lt;titles&gt;&lt;title&gt;Cd-hit: a fast program for clustering and comparing large sets of protein or nucleotide sequences&lt;/title&gt;&lt;secondary-title&gt;Bioinformatics&lt;/secondary-title&gt;&lt;/titles&gt;&lt;periodical&gt;&lt;full-title&gt;Bioinformatics&lt;/full-title&gt;&lt;/periodical&gt;&lt;pages&gt;1658-1659&lt;/pages&gt;&lt;volume&gt;22&lt;/volume&gt;&lt;number&gt;13&lt;/number&gt;&lt;dates&gt;&lt;year&gt;2006&lt;/year&gt;&lt;pub-dates&gt;&lt;date&gt;July 1, 2006&lt;/date&gt;&lt;/pub-dates&gt;&lt;/dates&gt;&lt;urls&gt;&lt;related-urls&gt;&lt;url&gt;http://bioinformatics.oxfordjournals.org/content/22/13/1658.abstract&lt;/url&gt;&lt;/related-urls&gt;&lt;/urls&gt;&lt;/record&gt;&lt;/Cite&gt;&lt;/EndNote&gt;</w:instrText>
      </w:r>
      <w:r w:rsidR="00E306FF">
        <w:fldChar w:fldCharType="separate"/>
      </w:r>
      <w:r w:rsidR="00E306FF">
        <w:rPr>
          <w:noProof/>
        </w:rPr>
        <w:t>(Li and Godzik 2006)</w:t>
      </w:r>
      <w:r w:rsidR="00E306FF">
        <w:fldChar w:fldCharType="end"/>
      </w:r>
      <w:r w:rsidRPr="00FC5D6E">
        <w:t xml:space="preserve"> at 0.95 identity, which was an arbitrary but strict enough cut-off to identify different species based on previous studies on </w:t>
      </w:r>
      <w:r w:rsidRPr="00FC5D6E">
        <w:rPr>
          <w:i/>
        </w:rPr>
        <w:t>nifH</w:t>
      </w:r>
      <w:r w:rsidRPr="00FC5D6E">
        <w:t xml:space="preserve"> and other</w:t>
      </w:r>
      <w:r w:rsidR="00D05366">
        <w:t xml:space="preserve"> nitrogen </w:t>
      </w:r>
      <w:r w:rsidRPr="00FC5D6E">
        <w:t>cycling related genes</w:t>
      </w:r>
      <w:r w:rsidR="00C866F2">
        <w:t xml:space="preserve"> </w:t>
      </w:r>
      <w:r w:rsidR="00E306FF">
        <w:fldChar w:fldCharType="begin">
          <w:fldData xml:space="preserve">PEVuZE5vdGU+PENpdGU+PEF1dGhvcj5QYWxtZXI8L0F1dGhvcj48WWVhcj4yMDA5PC9ZZWFyPjxS
ZWNOdW0+MzU8L1JlY051bT48RGlzcGxheVRleHQ+KE1hbyBldCBhbCAyMDExLCBQYWxtZXIgZXQg
YWwgMjAwOSwgUGVyZWlyYSBlIFNpbHZhIGV0IGFsIDIwMTMpPC9EaXNwbGF5VGV4dD48cmVjb3Jk
PjxyZWMtbnVtYmVyPjE2MTwvcmVjLW51bWJlcj48Zm9yZWlnbi1rZXlzPjxrZXkgYXBwPSJFTiIg
ZGItaWQ9Inp0Zjl3OXp3dHd2YWFkZTlkMHF2ZnZ3aDU5dzlmNWU5dno5dCIgdGltZXN0YW1wPSIx
NTAzNDI0OTE3Ij4xNjE8L2tleT48L2ZvcmVpZ24ta2V5cz48cmVmLXR5cGUgbmFtZT0iSm91cm5h
bCBBcnRpY2xlIj4xNzwvcmVmLXR5cGU+PGNvbnRyaWJ1dG9ycz48YXV0aG9ycz48YXV0aG9yPlBh
bG1lciwgS2F0aGFyaW5hPC9hdXRob3I+PGF1dGhvcj5EcmFrZSwgSGFyb2xkIEwuPC9hdXRob3I+
PGF1dGhvcj5Ib3JuLCBNYXJjdXMgQS48L2F1dGhvcj48L2F1dGhvcnM+PC9jb250cmlidXRvcnM+
PHRpdGxlcz48dGl0bGU+PHN0eWxlIGZhY2U9Im5vcm1hbCIgZm9udD0iZGVmYXVsdCIgc2l6ZT0i
MTAwJSI+R2Vub21lLWRlcml2ZWQgY3JpdGVyaWEgZm9yIGFzc2lnbmluZyBlbnZpcm9ubWVudGFs
IDwvc3R5bGU+PHN0eWxlIGZhY2U9Iml0YWxpYyIgZm9udD0iZGVmYXVsdCIgc2l6ZT0iMTAwJSI+
bmFyRyA8L3N0eWxlPjxzdHlsZSBmYWNlPSJub3JtYWwiIGZvbnQ9ImRlZmF1bHQiIHNpemU9IjEw
MCUiPmFuZCA8L3N0eWxlPjxzdHlsZSBmYWNlPSJpdGFsaWMiIGZvbnQ9ImRlZmF1bHQiIHNpemU9
IjEwMCUiPm5vc1ogPC9zdHlsZT48c3R5bGUgZmFjZT0ibm9ybWFsIiBmb250PSJkZWZhdWx0IiBz
aXplPSIxMDAlIj5zZXF1ZW5jZXMgdG8gb3BlcmF0aW9uYWwgdGF4b25vbWljIHVuaXRzIG9mIG5p
dHJhdGUgcmVkdWNlcnM8L3N0eWxlPjwvdGl0bGU+PHNlY29uZGFyeS10aXRsZT5BcHBsaWVkIGFu
ZCBFbnZpcm9ubWVudGFsIE1pY3JvYmlvbG9neTwvc2Vjb25kYXJ5LXRpdGxlPjwvdGl0bGVzPjxw
ZXJpb2RpY2FsPjxmdWxsLXRpdGxlPkFwcGxpZWQgYW5kIEVudmlyb25tZW50YWwgTWljcm9iaW9s
b2d5PC9mdWxsLXRpdGxlPjwvcGVyaW9kaWNhbD48cGFnZXM+NTE3MC01MTc0PC9wYWdlcz48dm9s
dW1lPjc1PC92b2x1bWU+PG51bWJlcj4xNTwvbnVtYmVyPjxkYXRlcz48eWVhcj4yMDA5PC95ZWFy
PjxwdWItZGF0ZXM+PGRhdGU+QXVndXN0IDEsIDIwMDk8L2RhdGU+PC9wdWItZGF0ZXM+PC9kYXRl
cz48dXJscz48cmVsYXRlZC11cmxzPjx1cmw+aHR0cDovL2FlbS5hc20ub3JnL2NvbnRlbnQvNzUv
MTUvNTE3MC5hYnN0cmFjdDwvdXJsPjwvcmVsYXRlZC11cmxzPjwvdXJscz48L3JlY29yZD48L0Np
dGU+PENpdGU+PEF1dGhvcj5NYW88L0F1dGhvcj48WWVhcj4yMDExPC9ZZWFyPjxSZWNOdW0+MjY8
L1JlY051bT48cmVjb3JkPjxyZWMtbnVtYmVyPjE2MjwvcmVjLW51bWJlcj48Zm9yZWlnbi1rZXlz
PjxrZXkgYXBwPSJFTiIgZGItaWQ9Inp0Zjl3OXp3dHd2YWFkZTlkMHF2ZnZ3aDU5dzlmNWU5dno5
dCIgdGltZXN0YW1wPSIxNTAzNDI0OTE3Ij4xNjI8L2tleT48L2ZvcmVpZ24ta2V5cz48cmVmLXR5
cGUgbmFtZT0iSm91cm5hbCBBcnRpY2xlIj4xNzwvcmVmLXR5cGU+PGNvbnRyaWJ1dG9ycz48YXV0
aG9ycz48YXV0aG9yPk1hbywgWXVlamlhbjwvYXV0aG9yPjxhdXRob3I+WWFubmFyZWxsLCBBbnRo
b255IEMuPC9hdXRob3I+PGF1dGhvcj5NYWNraWUsIFJvZGVyaWNrIEkuPC9hdXRob3I+PC9hdXRo
b3JzPjwvY29udHJpYnV0b3JzPjx0aXRsZXM+PHRpdGxlPkNoYW5nZXMgaW4gTi10cmFuc2Zvcm1p
bmcgYXJjaGFlYSBhbmQgYmFjdGVyaWEgaW4gc29pbCBkdXJpbmcgdGhlIGVzdGFibGlzaG1lbnQg
b2YgYmlvZW5lcmd5IGNyb3BzPC90aXRsZT48c2Vjb25kYXJ5LXRpdGxlPlBMb1MgT05FPC9zZWNv
bmRhcnktdGl0bGU+PC90aXRsZXM+PHBlcmlvZGljYWw+PGZ1bGwtdGl0bGU+UExvUyBPTkU8L2Z1
bGwtdGl0bGU+PC9wZXJpb2RpY2FsPjx2b2x1bWU+Njwvdm9sdW1lPjxudW1iZXI+OTwvbnVtYmVy
PjxkYXRlcz48eWVhcj4yMDExPC95ZWFyPjwvZGF0ZXM+PHB1Ymxpc2hlcj5QdWJsaWMgTGlicmFy
eSBvZiBTY2llbmNlPC9wdWJsaXNoZXI+PHVybHM+PHJlbGF0ZWQtdXJscz48dXJsPmh0dHA6Ly9k
eC5kb2kub3JnLzEwLjEzNzElMkZqb3VybmFsLnBvbmUuMDAyNDc1MDwvdXJsPjwvcmVsYXRlZC11
cmxzPjwvdXJscz48L3JlY29yZD48L0NpdGU+PENpdGU+PEF1dGhvcj5QZXJlaXJhIGUgU2lsdmE8
L0F1dGhvcj48WWVhcj4yMDEzPC9ZZWFyPjxSZWNOdW0+MzY8L1JlY051bT48cmVjb3JkPjxyZWMt
bnVtYmVyPjE2MzwvcmVjLW51bWJlcj48Zm9yZWlnbi1rZXlzPjxrZXkgYXBwPSJFTiIgZGItaWQ9
Inp0Zjl3OXp3dHd2YWFkZTlkMHF2ZnZ3aDU5dzlmNWU5dno5dCIgdGltZXN0YW1wPSIxNTAzNDI0
OTE3Ij4xNjM8L2tleT48L2ZvcmVpZ24ta2V5cz48cmVmLXR5cGUgbmFtZT0iSm91cm5hbCBBcnRp
Y2xlIj4xNzwvcmVmLXR5cGU+PGNvbnRyaWJ1dG9ycz48YXV0aG9ycz48YXV0aG9yPlBlcmVpcmEg
ZSBTaWx2YSwgTWljaGVsZSBDLjwvYXV0aG9yPjxhdXRob3I+U2NobG90ZXItSGFpLCBCcmlnaXR0
ZTwvYXV0aG9yPjxhdXRob3I+U2NobG90ZXIsIE1pY2hhZWw8L2F1dGhvcj48YXV0aG9yPnZhbiBF
bHNhcywgSmFuIERpcms8L2F1dGhvcj48YXV0aG9yPlNhbGxlcywgSm9hbmEgRmFsY8OjbzwvYXV0
aG9yPjwvYXV0aG9ycz48L2NvbnRyaWJ1dG9ycz48dGl0bGVzPjx0aXRsZT5UZW1wb3JhbCBkeW5h
bWljcyBvZiBhYnVuZGFuY2UgYW5kIGNvbXBvc2l0aW9uIG9mIG5pdHJvZ2VuLWZpeGluZyBjb21t
dW5pdGllcyBhY3Jvc3MgYWdyaWN1bHR1cmFsIHNvaWxzPC90aXRsZT48c2Vjb25kYXJ5LXRpdGxl
PlBMb1MgT05FPC9zZWNvbmRhcnktdGl0bGU+PC90aXRsZXM+PHBlcmlvZGljYWw+PGZ1bGwtdGl0
bGU+UExvUyBPTkU8L2Z1bGwtdGl0bGU+PC9wZXJpb2RpY2FsPjx2b2x1bWU+ODwvdm9sdW1lPjxu
dW1iZXI+OTwvbnVtYmVyPjxkYXRlcz48eWVhcj4yMDEzPC95ZWFyPjwvZGF0ZXM+PHB1Ymxpc2hl
cj5QdWJsaWMgTGlicmFyeSBvZiBTY2llbmNlPC9wdWJsaXNoZXI+PHVybHM+PHJlbGF0ZWQtdXJs
cz48dXJsPmh0dHA6Ly9keC5kb2kub3JnLzEwLjEzNzElMkZqb3VybmFsLnBvbmUuMDA3NDUwMDwv
dXJsPjwvcmVsYXRlZC11cmxzPjwvdXJscz48L3JlY29yZD48L0NpdGU+PC9FbmROb3RlPn==
</w:fldData>
        </w:fldChar>
      </w:r>
      <w:r w:rsidR="00FA773F">
        <w:instrText xml:space="preserve"> ADDIN EN.CITE </w:instrText>
      </w:r>
      <w:r w:rsidR="00FA773F">
        <w:fldChar w:fldCharType="begin">
          <w:fldData xml:space="preserve">PEVuZE5vdGU+PENpdGU+PEF1dGhvcj5QYWxtZXI8L0F1dGhvcj48WWVhcj4yMDA5PC9ZZWFyPjxS
ZWNOdW0+MzU8L1JlY051bT48RGlzcGxheVRleHQ+KE1hbyBldCBhbCAyMDExLCBQYWxtZXIgZXQg
YWwgMjAwOSwgUGVyZWlyYSBlIFNpbHZhIGV0IGFsIDIwMTMpPC9EaXNwbGF5VGV4dD48cmVjb3Jk
PjxyZWMtbnVtYmVyPjE2MTwvcmVjLW51bWJlcj48Zm9yZWlnbi1rZXlzPjxrZXkgYXBwPSJFTiIg
ZGItaWQ9Inp0Zjl3OXp3dHd2YWFkZTlkMHF2ZnZ3aDU5dzlmNWU5dno5dCIgdGltZXN0YW1wPSIx
NTAzNDI0OTE3Ij4xNjE8L2tleT48L2ZvcmVpZ24ta2V5cz48cmVmLXR5cGUgbmFtZT0iSm91cm5h
bCBBcnRpY2xlIj4xNzwvcmVmLXR5cGU+PGNvbnRyaWJ1dG9ycz48YXV0aG9ycz48YXV0aG9yPlBh
bG1lciwgS2F0aGFyaW5hPC9hdXRob3I+PGF1dGhvcj5EcmFrZSwgSGFyb2xkIEwuPC9hdXRob3I+
PGF1dGhvcj5Ib3JuLCBNYXJjdXMgQS48L2F1dGhvcj48L2F1dGhvcnM+PC9jb250cmlidXRvcnM+
PHRpdGxlcz48dGl0bGU+PHN0eWxlIGZhY2U9Im5vcm1hbCIgZm9udD0iZGVmYXVsdCIgc2l6ZT0i
MTAwJSI+R2Vub21lLWRlcml2ZWQgY3JpdGVyaWEgZm9yIGFzc2lnbmluZyBlbnZpcm9ubWVudGFs
IDwvc3R5bGU+PHN0eWxlIGZhY2U9Iml0YWxpYyIgZm9udD0iZGVmYXVsdCIgc2l6ZT0iMTAwJSI+
bmFyRyA8L3N0eWxlPjxzdHlsZSBmYWNlPSJub3JtYWwiIGZvbnQ9ImRlZmF1bHQiIHNpemU9IjEw
MCUiPmFuZCA8L3N0eWxlPjxzdHlsZSBmYWNlPSJpdGFsaWMiIGZvbnQ9ImRlZmF1bHQiIHNpemU9
IjEwMCUiPm5vc1ogPC9zdHlsZT48c3R5bGUgZmFjZT0ibm9ybWFsIiBmb250PSJkZWZhdWx0IiBz
aXplPSIxMDAlIj5zZXF1ZW5jZXMgdG8gb3BlcmF0aW9uYWwgdGF4b25vbWljIHVuaXRzIG9mIG5p
dHJhdGUgcmVkdWNlcnM8L3N0eWxlPjwvdGl0bGU+PHNlY29uZGFyeS10aXRsZT5BcHBsaWVkIGFu
ZCBFbnZpcm9ubWVudGFsIE1pY3JvYmlvbG9neTwvc2Vjb25kYXJ5LXRpdGxlPjwvdGl0bGVzPjxw
ZXJpb2RpY2FsPjxmdWxsLXRpdGxlPkFwcGxpZWQgYW5kIEVudmlyb25tZW50YWwgTWljcm9iaW9s
b2d5PC9mdWxsLXRpdGxlPjwvcGVyaW9kaWNhbD48cGFnZXM+NTE3MC01MTc0PC9wYWdlcz48dm9s
dW1lPjc1PC92b2x1bWU+PG51bWJlcj4xNTwvbnVtYmVyPjxkYXRlcz48eWVhcj4yMDA5PC95ZWFy
PjxwdWItZGF0ZXM+PGRhdGU+QXVndXN0IDEsIDIwMDk8L2RhdGU+PC9wdWItZGF0ZXM+PC9kYXRl
cz48dXJscz48cmVsYXRlZC11cmxzPjx1cmw+aHR0cDovL2FlbS5hc20ub3JnL2NvbnRlbnQvNzUv
MTUvNTE3MC5hYnN0cmFjdDwvdXJsPjwvcmVsYXRlZC11cmxzPjwvdXJscz48L3JlY29yZD48L0Np
dGU+PENpdGU+PEF1dGhvcj5NYW88L0F1dGhvcj48WWVhcj4yMDExPC9ZZWFyPjxSZWNOdW0+MjY8
L1JlY051bT48cmVjb3JkPjxyZWMtbnVtYmVyPjE2MjwvcmVjLW51bWJlcj48Zm9yZWlnbi1rZXlz
PjxrZXkgYXBwPSJFTiIgZGItaWQ9Inp0Zjl3OXp3dHd2YWFkZTlkMHF2ZnZ3aDU5dzlmNWU5dno5
dCIgdGltZXN0YW1wPSIxNTAzNDI0OTE3Ij4xNjI8L2tleT48L2ZvcmVpZ24ta2V5cz48cmVmLXR5
cGUgbmFtZT0iSm91cm5hbCBBcnRpY2xlIj4xNzwvcmVmLXR5cGU+PGNvbnRyaWJ1dG9ycz48YXV0
aG9ycz48YXV0aG9yPk1hbywgWXVlamlhbjwvYXV0aG9yPjxhdXRob3I+WWFubmFyZWxsLCBBbnRo
b255IEMuPC9hdXRob3I+PGF1dGhvcj5NYWNraWUsIFJvZGVyaWNrIEkuPC9hdXRob3I+PC9hdXRo
b3JzPjwvY29udHJpYnV0b3JzPjx0aXRsZXM+PHRpdGxlPkNoYW5nZXMgaW4gTi10cmFuc2Zvcm1p
bmcgYXJjaGFlYSBhbmQgYmFjdGVyaWEgaW4gc29pbCBkdXJpbmcgdGhlIGVzdGFibGlzaG1lbnQg
b2YgYmlvZW5lcmd5IGNyb3BzPC90aXRsZT48c2Vjb25kYXJ5LXRpdGxlPlBMb1MgT05FPC9zZWNv
bmRhcnktdGl0bGU+PC90aXRsZXM+PHBlcmlvZGljYWw+PGZ1bGwtdGl0bGU+UExvUyBPTkU8L2Z1
bGwtdGl0bGU+PC9wZXJpb2RpY2FsPjx2b2x1bWU+Njwvdm9sdW1lPjxudW1iZXI+OTwvbnVtYmVy
PjxkYXRlcz48eWVhcj4yMDExPC95ZWFyPjwvZGF0ZXM+PHB1Ymxpc2hlcj5QdWJsaWMgTGlicmFy
eSBvZiBTY2llbmNlPC9wdWJsaXNoZXI+PHVybHM+PHJlbGF0ZWQtdXJscz48dXJsPmh0dHA6Ly9k
eC5kb2kub3JnLzEwLjEzNzElMkZqb3VybmFsLnBvbmUuMDAyNDc1MDwvdXJsPjwvcmVsYXRlZC11
cmxzPjwvdXJscz48L3JlY29yZD48L0NpdGU+PENpdGU+PEF1dGhvcj5QZXJlaXJhIGUgU2lsdmE8
L0F1dGhvcj48WWVhcj4yMDEzPC9ZZWFyPjxSZWNOdW0+MzY8L1JlY051bT48cmVjb3JkPjxyZWMt
bnVtYmVyPjE2MzwvcmVjLW51bWJlcj48Zm9yZWlnbi1rZXlzPjxrZXkgYXBwPSJFTiIgZGItaWQ9
Inp0Zjl3OXp3dHd2YWFkZTlkMHF2ZnZ3aDU5dzlmNWU5dno5dCIgdGltZXN0YW1wPSIxNTAzNDI0
OTE3Ij4xNjM8L2tleT48L2ZvcmVpZ24ta2V5cz48cmVmLXR5cGUgbmFtZT0iSm91cm5hbCBBcnRp
Y2xlIj4xNzwvcmVmLXR5cGU+PGNvbnRyaWJ1dG9ycz48YXV0aG9ycz48YXV0aG9yPlBlcmVpcmEg
ZSBTaWx2YSwgTWljaGVsZSBDLjwvYXV0aG9yPjxhdXRob3I+U2NobG90ZXItSGFpLCBCcmlnaXR0
ZTwvYXV0aG9yPjxhdXRob3I+U2NobG90ZXIsIE1pY2hhZWw8L2F1dGhvcj48YXV0aG9yPnZhbiBF
bHNhcywgSmFuIERpcms8L2F1dGhvcj48YXV0aG9yPlNhbGxlcywgSm9hbmEgRmFsY8OjbzwvYXV0
aG9yPjwvYXV0aG9ycz48L2NvbnRyaWJ1dG9ycz48dGl0bGVzPjx0aXRsZT5UZW1wb3JhbCBkeW5h
bWljcyBvZiBhYnVuZGFuY2UgYW5kIGNvbXBvc2l0aW9uIG9mIG5pdHJvZ2VuLWZpeGluZyBjb21t
dW5pdGllcyBhY3Jvc3MgYWdyaWN1bHR1cmFsIHNvaWxzPC90aXRsZT48c2Vjb25kYXJ5LXRpdGxl
PlBMb1MgT05FPC9zZWNvbmRhcnktdGl0bGU+PC90aXRsZXM+PHBlcmlvZGljYWw+PGZ1bGwtdGl0
bGU+UExvUyBPTkU8L2Z1bGwtdGl0bGU+PC9wZXJpb2RpY2FsPjx2b2x1bWU+ODwvdm9sdW1lPjxu
dW1iZXI+OTwvbnVtYmVyPjxkYXRlcz48eWVhcj4yMDEzPC95ZWFyPjwvZGF0ZXM+PHB1Ymxpc2hl
cj5QdWJsaWMgTGlicmFyeSBvZiBTY2llbmNlPC9wdWJsaXNoZXI+PHVybHM+PHJlbGF0ZWQtdXJs
cz48dXJsPmh0dHA6Ly9keC5kb2kub3JnLzEwLjEzNzElMkZqb3VybmFsLnBvbmUuMDA3NDUwMDwv
dXJsPjwvcmVsYXRlZC11cmxzPjwvdXJscz48L3JlY29yZD48L0NpdGU+PC9FbmROb3RlPn==
</w:fldData>
        </w:fldChar>
      </w:r>
      <w:r w:rsidR="00FA773F">
        <w:instrText xml:space="preserve"> ADDIN EN.CITE.DATA </w:instrText>
      </w:r>
      <w:r w:rsidR="00FA773F">
        <w:fldChar w:fldCharType="end"/>
      </w:r>
      <w:r w:rsidR="00E306FF">
        <w:fldChar w:fldCharType="separate"/>
      </w:r>
      <w:r w:rsidR="00674C06">
        <w:rPr>
          <w:noProof/>
        </w:rPr>
        <w:t>(Mao et al 2011, Palmer et al 2009, Pereira e Silva et al 2013)</w:t>
      </w:r>
      <w:r w:rsidR="00E306FF">
        <w:fldChar w:fldCharType="end"/>
      </w:r>
      <w:r w:rsidRPr="00FC5D6E">
        <w:t>. Finally, 2,643 non-singleton OTUs were normalized to relative abundance (scale all the sample sequence numbers to the largest one) for statistical analyses. The representative sequence for each OTU was assigned taxonomic information based on the FrameBot</w:t>
      </w:r>
      <w:r w:rsidR="00221BB5">
        <w:t xml:space="preserve"> </w:t>
      </w:r>
      <w:r w:rsidR="00E306FF">
        <w:fldChar w:fldCharType="begin"/>
      </w:r>
      <w:r w:rsidR="00FA773F">
        <w:instrText xml:space="preserve"> ADDIN EN.CITE &lt;EndNote&gt;&lt;Cite&gt;&lt;Author&gt;Wang&lt;/Author&gt;&lt;Year&gt;2013&lt;/Year&gt;&lt;RecNum&gt;117&lt;/RecNum&gt;&lt;DisplayText&gt;(Wang et al 2013)&lt;/DisplayText&gt;&lt;record&gt;&lt;rec-number&gt;158&lt;/rec-number&gt;&lt;foreign-keys&gt;&lt;key app="EN" db-id="ztf9w9zwtwvaade9d0qvfvwh59w9f5e9vz9t" timestamp="1503424917"&gt;158&lt;/key&gt;&lt;/foreign-keys&gt;&lt;ref-type name="Journal Article"&gt;17&lt;/ref-type&gt;&lt;contributors&gt;&lt;authors&gt;&lt;author&gt;Wang, Qiong&lt;/author&gt;&lt;author&gt;Quensen, John F.&lt;/author&gt;&lt;author&gt;Fish, Jordan A.&lt;/author&gt;&lt;author&gt;Kwon Lee, Tae&lt;/author&gt;&lt;author&gt;Sun, Yanni&lt;/author&gt;&lt;author&gt;Tiedje, James M.&lt;/author&gt;&lt;author&gt;Cole, James R.&lt;/author&gt;&lt;/authors&gt;&lt;/contributors&gt;&lt;titles&gt;&lt;title&gt;&lt;style face="normal" font="default" size="100%"&gt;Ecological patterns of &lt;/style&gt;&lt;style face="italic" font="default" size="100%"&gt;nifH&lt;/style&gt;&lt;style face="normal" font="default" size="100%"&gt; genes in four terrestrial climatic zones explored with targeted metagenomics using Framebot, a new informatics tool&lt;/style&gt;&lt;/title&gt;&lt;secondary-title&gt;mBio&lt;/secondary-title&gt;&lt;/titles&gt;&lt;periodical&gt;&lt;full-title&gt;mBio&lt;/full-title&gt;&lt;/periodical&gt;&lt;volume&gt;4&lt;/volume&gt;&lt;number&gt;5&lt;/number&gt;&lt;dates&gt;&lt;year&gt;2013&lt;/year&gt;&lt;pub-dates&gt;&lt;date&gt;November 1, 2013&lt;/date&gt;&lt;/pub-dates&gt;&lt;/dates&gt;&lt;urls&gt;&lt;related-urls&gt;&lt;url&gt;http://mbio.asm.org/content/4/5/e00592-13.abstract&lt;/url&gt;&lt;/related-urls&gt;&lt;/urls&gt;&lt;electronic-resource-num&gt;10.1128/mBio.00592-13&lt;/electronic-resource-num&gt;&lt;/record&gt;&lt;/Cite&gt;&lt;/EndNote&gt;</w:instrText>
      </w:r>
      <w:r w:rsidR="00E306FF">
        <w:fldChar w:fldCharType="separate"/>
      </w:r>
      <w:r w:rsidR="00674C06">
        <w:rPr>
          <w:noProof/>
        </w:rPr>
        <w:t>(Wang et al 2013)</w:t>
      </w:r>
      <w:r w:rsidR="00E306FF">
        <w:fldChar w:fldCharType="end"/>
      </w:r>
      <w:r w:rsidRPr="00FC5D6E">
        <w:t xml:space="preserve"> nearest neighbor match with an identity cut-off of 0.5</w:t>
      </w:r>
      <w:r>
        <w:t>.</w:t>
      </w:r>
    </w:p>
    <w:p w14:paraId="67069867" w14:textId="4E6566D3" w:rsidR="00720904" w:rsidRDefault="00720904" w:rsidP="00720904">
      <w:pPr>
        <w:pStyle w:val="OU-Heading3"/>
      </w:pPr>
      <w:bookmarkStart w:id="63" w:name="_Toc488846011"/>
      <w:r w:rsidRPr="00720904">
        <w:t>Shotgun metagenome sequencing analysis</w:t>
      </w:r>
      <w:bookmarkEnd w:id="63"/>
    </w:p>
    <w:p w14:paraId="232693D5" w14:textId="47395403" w:rsidR="00720904" w:rsidRDefault="00720904" w:rsidP="00720904">
      <w:pPr>
        <w:pStyle w:val="OU-Normal"/>
      </w:pPr>
      <w:r w:rsidRPr="00FC5D6E">
        <w:t>Each soil metagenome was prepared using the TruSeq Kit and sequenced at the Los Alamos National Laboratory Genome Facility using the Illumina HiSeq 2000 in one flow cell lane with a 2 × 150 bp paired-end kit</w:t>
      </w:r>
      <w:r w:rsidR="00221BB5">
        <w:t xml:space="preserve"> </w:t>
      </w:r>
      <w:r w:rsidR="00E306FF">
        <w:fldChar w:fldCharType="begin"/>
      </w:r>
      <w:r w:rsidR="00FA773F">
        <w:instrText xml:space="preserve"> ADDIN EN.CITE &lt;EndNote&gt;&lt;Cite&gt;&lt;Author&gt;Wu&lt;/Author&gt;&lt;Year&gt;2015&lt;/Year&gt;&lt;RecNum&gt;48&lt;/RecNum&gt;&lt;DisplayText&gt;(Wu et al 2015)&lt;/DisplayText&gt;&lt;record&gt;&lt;rec-number&gt;150&lt;/rec-number&gt;&lt;foreign-keys&gt;&lt;key app="EN" db-id="ztf9w9zwtwvaade9d0qvfvwh59w9f5e9vz9t" timestamp="1503424917"&gt;150&lt;/key&gt;&lt;/foreign-keys&gt;&lt;ref-type name="Journal Article"&gt;17&lt;/ref-type&gt;&lt;contributors&gt;&lt;authors&gt;&lt;author&gt;Wu, Liyou&lt;/author&gt;&lt;author&gt;Wen, Chongqing&lt;/author&gt;&lt;author&gt;Qin, Yujia&lt;/author&gt;&lt;author&gt;Yin, Huaqun&lt;/author&gt;&lt;author&gt;Tu, Qichao&lt;/author&gt;&lt;author&gt;Van Nostrand, Joy&lt;/author&gt;&lt;author&gt;Yuan, Tong&lt;/author&gt;&lt;author&gt;Yuan, Mengting&lt;/author&gt;&lt;author&gt;Deng, Ye&lt;/author&gt;&lt;author&gt;Zhou, Jizhong&lt;/author&gt;&lt;/authors&gt;&lt;/contributors&gt;&lt;titles&gt;&lt;title&gt;Phasing amplicon sequencing on Illumina Miseq for robust environmental microbial community analysis&lt;/title&gt;&lt;secondary-title&gt;BMC Microbiology&lt;/secondary-title&gt;&lt;/titles&gt;&lt;periodical&gt;&lt;full-title&gt;BMC Microbiology&lt;/full-title&gt;&lt;/periodical&gt;&lt;pages&gt;125&lt;/pages&gt;&lt;volume&gt;15&lt;/volume&gt;&lt;number&gt;1&lt;/number&gt;&lt;dates&gt;&lt;year&gt;2015&lt;/year&gt;&lt;/dates&gt;&lt;isbn&gt;1471-2180&lt;/isbn&gt;&lt;accession-num&gt;doi:10.1186/s12866-015-0450-4&lt;/accession-num&gt;&lt;urls&gt;&lt;related-urls&gt;&lt;url&gt;http://www.biomedcentral.com/1471-2180/15/125&lt;/url&gt;&lt;/related-urls&gt;&lt;/urls&gt;&lt;/record&gt;&lt;/Cite&gt;&lt;/EndNote&gt;</w:instrText>
      </w:r>
      <w:r w:rsidR="00E306FF">
        <w:fldChar w:fldCharType="separate"/>
      </w:r>
      <w:r w:rsidR="00674C06">
        <w:rPr>
          <w:noProof/>
        </w:rPr>
        <w:t>(Wu et al 2015)</w:t>
      </w:r>
      <w:r w:rsidR="00E306FF">
        <w:fldChar w:fldCharType="end"/>
      </w:r>
      <w:r w:rsidRPr="00FC5D6E">
        <w:t>. A total of 3.24 billion reads were generated from the 12 samples, with both phylogenetic and functional information extracted. After data processing, it was found that one of the samples from the control (C1) did not produce enough useful sequence during shotgun sequencing and thus this sample was removed from all subsequent analyses. For phylogenetic analysis, the metagenome reads were trimmed</w:t>
      </w:r>
      <w:r w:rsidR="00221BB5">
        <w:t xml:space="preserve"> </w:t>
      </w:r>
      <w:r w:rsidR="00E306FF">
        <w:fldChar w:fldCharType="begin"/>
      </w:r>
      <w:r w:rsidR="00FA773F">
        <w:instrText xml:space="preserve"> ADDIN EN.CITE &lt;EndNote&gt;&lt;Cite&gt;&lt;Author&gt;Luo&lt;/Author&gt;&lt;Year&gt;2011&lt;/Year&gt;&lt;RecNum&gt;24&lt;/RecNum&gt;&lt;DisplayText&gt;(Luo et al 2011)&lt;/DisplayText&gt;&lt;record&gt;&lt;rec-number&gt;164&lt;/rec-number&gt;&lt;foreign-keys&gt;&lt;key app="EN" db-id="ztf9w9zwtwvaade9d0qvfvwh59w9f5e9vz9t" timestamp="1503424917"&gt;164&lt;/key&gt;&lt;/foreign-keys&gt;&lt;ref-type name="Journal Article"&gt;17&lt;/ref-type&gt;&lt;contributors&gt;&lt;authors&gt;&lt;author&gt;Luo, C.&lt;/author&gt;&lt;author&gt;Tsementzi, D.&lt;/author&gt;&lt;author&gt;Kyrpides, N. C.&lt;/author&gt;&lt;author&gt;Konstantinidis, K. T.&lt;/author&gt;&lt;/authors&gt;&lt;/contributors&gt;&lt;auth-address&gt;Center for Bioinformatics and Computational Genomics and School of Biology, Georgia Institute of Technology, Atlanta, GA, USA.&lt;/auth-address&gt;&lt;titles&gt;&lt;title&gt;Individual genome assembly from complex community short-read metagenomic datasets&lt;/title&gt;&lt;secondary-title&gt;ISME J&lt;/secondary-title&gt;&lt;/titles&gt;&lt;periodical&gt;&lt;full-title&gt;ISME J&lt;/full-title&gt;&lt;/periodical&gt;&lt;edition&gt;2011/10/28&lt;/edition&gt;&lt;dates&gt;&lt;year&gt;2011&lt;/year&gt;&lt;pub-dates&gt;&lt;date&gt;Oct 27&lt;/date&gt;&lt;/pub-dates&gt;&lt;/dates&gt;&lt;isbn&gt;1751-7370 (Electronic)&amp;#xD;1751-7362 (Linking)&lt;/isbn&gt;&lt;accession-num&gt;22030673&lt;/accession-num&gt;&lt;urls&gt;&lt;related-urls&gt;&lt;url&gt;http://www.ncbi.nlm.nih.gov/pubmed/22030673&lt;/url&gt;&lt;/related-urls&gt;&lt;/urls&gt;&lt;language&gt;Eng&lt;/language&gt;&lt;/record&gt;&lt;/Cite&gt;&lt;/EndNote&gt;</w:instrText>
      </w:r>
      <w:r w:rsidR="00E306FF">
        <w:fldChar w:fldCharType="separate"/>
      </w:r>
      <w:r w:rsidR="00674C06">
        <w:rPr>
          <w:noProof/>
        </w:rPr>
        <w:t>(Luo et al 2011)</w:t>
      </w:r>
      <w:r w:rsidR="00E306FF">
        <w:fldChar w:fldCharType="end"/>
      </w:r>
      <w:r w:rsidRPr="00FC5D6E">
        <w:t xml:space="preserve"> and searched against representative OTU sequences from GreenGenes</w:t>
      </w:r>
      <w:r w:rsidR="00221BB5">
        <w:t xml:space="preserve"> </w:t>
      </w:r>
      <w:r w:rsidR="00E306FF">
        <w:fldChar w:fldCharType="begin"/>
      </w:r>
      <w:r w:rsidR="00FA773F">
        <w:instrText xml:space="preserve"> ADDIN EN.CITE &lt;EndNote&gt;&lt;Cite&gt;&lt;Author&gt;DeSantis&lt;/Author&gt;&lt;Year&gt;2006&lt;/Year&gt;&lt;RecNum&gt;11&lt;/RecNum&gt;&lt;DisplayText&gt;(DeSantis et al 2006)&lt;/DisplayText&gt;&lt;record&gt;&lt;rec-number&gt;165&lt;/rec-number&gt;&lt;foreign-keys&gt;&lt;key app="EN" db-id="ztf9w9zwtwvaade9d0qvfvwh59w9f5e9vz9t" timestamp="1503424917"&gt;165&lt;/key&gt;&lt;/foreign-keys&gt;&lt;ref-type name="Journal Article"&gt;17&lt;/ref-type&gt;&lt;contributors&gt;&lt;authors&gt;&lt;author&gt;DeSantis, T. Z.&lt;/author&gt;&lt;author&gt;Hugenholtz, P.&lt;/author&gt;&lt;author&gt;Larsen, N.&lt;/author&gt;&lt;author&gt;Rojas, M.&lt;/author&gt;&lt;author&gt;Brodie, E. L.&lt;/author&gt;&lt;author&gt;Keller, K.&lt;/author&gt;&lt;author&gt;Huber, T.&lt;/author&gt;&lt;author&gt;Dalevi, D.&lt;/author&gt;&lt;author&gt;Hu, P.&lt;/author&gt;&lt;author&gt;Andersen, G. L.&lt;/author&gt;&lt;/authors&gt;&lt;/contributors&gt;&lt;auth-address&gt;Center for Environmental Biotechnology, Lawrence Berkeley National Laboratory, 1 Cyclotron Road, Mail Stop 70A-3317, Berkeley, CA 94720, USA.&lt;/auth-address&gt;&lt;titles&gt;&lt;title&gt;Greengenes, a chimera-checked 16S rRNA gene database and workbench compatible with ARB&lt;/title&gt;&lt;secondary-title&gt;Applied and environmental microbiology&lt;/secondary-title&gt;&lt;/titles&gt;&lt;periodical&gt;&lt;full-title&gt;Applied and Environmental Microbiology&lt;/full-title&gt;&lt;/periodical&gt;&lt;pages&gt;5069-72&lt;/pages&gt;&lt;volume&gt;72&lt;/volume&gt;&lt;number&gt;7&lt;/number&gt;&lt;edition&gt;2006/07/06&lt;/edition&gt;&lt;keywords&gt;&lt;keyword&gt;Archaea/classification/genetics&lt;/keyword&gt;&lt;keyword&gt;Bacteria/classification/genetics&lt;/keyword&gt;&lt;keyword&gt;Databases, Nucleic Acid/*standards&lt;/keyword&gt;&lt;keyword&gt;*Genes, rRNA&lt;/keyword&gt;&lt;keyword&gt;Polymerase Chain Reaction&lt;/keyword&gt;&lt;keyword&gt;RNA, Ribosomal, 16S/*genetics&lt;/keyword&gt;&lt;keyword&gt;*Recombination, Genetic&lt;/keyword&gt;&lt;keyword&gt;Reproducibility of Results&lt;/keyword&gt;&lt;keyword&gt;*Sequence Alignment&lt;/keyword&gt;&lt;keyword&gt;*Software&lt;/keyword&gt;&lt;/keywords&gt;&lt;dates&gt;&lt;year&gt;2006&lt;/year&gt;&lt;pub-dates&gt;&lt;date&gt;Jul&lt;/date&gt;&lt;/pub-dates&gt;&lt;/dates&gt;&lt;isbn&gt;0099-2240 (Print)&amp;#xD;0099-2240 (Linking)&lt;/isbn&gt;&lt;accession-num&gt;16820507&lt;/accession-num&gt;&lt;work-type&gt;Research Support, U.S. Gov&amp;apos;t, Non-P.H.S.&lt;/work-type&gt;&lt;urls&gt;&lt;related-urls&gt;&lt;url&gt;http://www.ncbi.nlm.nih.gov/pubmed/16820507&lt;/url&gt;&lt;/related-urls&gt;&lt;/urls&gt;&lt;custom2&gt;1489311&lt;/custom2&gt;&lt;language&gt;eng&lt;/language&gt;&lt;/record&gt;&lt;/Cite&gt;&lt;/EndNote&gt;</w:instrText>
      </w:r>
      <w:r w:rsidR="00E306FF">
        <w:fldChar w:fldCharType="separate"/>
      </w:r>
      <w:r w:rsidR="00674C06">
        <w:rPr>
          <w:noProof/>
        </w:rPr>
        <w:t>(DeSantis et al 2006)</w:t>
      </w:r>
      <w:r w:rsidR="00E306FF">
        <w:fldChar w:fldCharType="end"/>
      </w:r>
      <w:r w:rsidRPr="00FC5D6E">
        <w:t xml:space="preserve"> using BLAT</w:t>
      </w:r>
      <w:r w:rsidR="00221BB5">
        <w:t xml:space="preserve"> </w:t>
      </w:r>
      <w:r w:rsidR="00E306FF">
        <w:fldChar w:fldCharType="begin"/>
      </w:r>
      <w:r w:rsidR="00FA773F">
        <w:instrText xml:space="preserve"> ADDIN EN.CITE &lt;EndNote&gt;&lt;Cite&gt;&lt;Author&gt;Kent&lt;/Author&gt;&lt;Year&gt;2002&lt;/Year&gt;&lt;RecNum&gt;19&lt;/RecNum&gt;&lt;DisplayText&gt;(Kent 2002)&lt;/DisplayText&gt;&lt;record&gt;&lt;rec-number&gt;166&lt;/rec-number&gt;&lt;foreign-keys&gt;&lt;key app="EN" db-id="ztf9w9zwtwvaade9d0qvfvwh59w9f5e9vz9t" timestamp="1503424917"&gt;166&lt;/key&gt;&lt;/foreign-keys&gt;&lt;ref-type name="Journal Article"&gt;17&lt;/ref-type&gt;&lt;contributors&gt;&lt;authors&gt;&lt;author&gt;Kent, W. J.&lt;/author&gt;&lt;/authors&gt;&lt;/contributors&gt;&lt;auth-address&gt;Department of Biology and Center for Molecular Biology of RNA, University of California-Santa Cruz, Santa Cruz, CA 95064, USA. kent@biology.ucsc.edu&lt;/auth-address&gt;&lt;titles&gt;&lt;title&gt;BLAT--the BLAST-like alignment tool&lt;/title&gt;&lt;secondary-title&gt;Genome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research&lt;/abbr-1&gt;&lt;/alt-periodical&gt;&lt;pages&gt;656-64&lt;/pages&gt;&lt;volume&gt;12&lt;/volume&gt;&lt;number&gt;4&lt;/number&gt;&lt;edition&gt;2002/04/05&lt;/edition&gt;&lt;keywords&gt;&lt;keyword&gt;Animals&lt;/keyword&gt;&lt;keyword&gt;Computational Biology/*methods/statistics &amp;amp; numerical data&lt;/keyword&gt;&lt;keyword&gt;DNA/genetics&lt;/keyword&gt;&lt;keyword&gt;Humans&lt;/keyword&gt;&lt;keyword&gt;Mice&lt;/keyword&gt;&lt;keyword&gt;Protein Biosynthesis&lt;/keyword&gt;&lt;keyword&gt;Proteins/chemistry&lt;/keyword&gt;&lt;keyword&gt;RNA, Messenger/genetics&lt;/keyword&gt;&lt;keyword&gt;Sequence Alignment/*methods/statistics &amp;amp; numerical data&lt;/keyword&gt;&lt;keyword&gt;*Software&lt;/keyword&gt;&lt;/keywords&gt;&lt;dates&gt;&lt;year&gt;2002&lt;/year&gt;&lt;pub-dates&gt;&lt;date&gt;Apr&lt;/date&gt;&lt;/pub-dates&gt;&lt;/dates&gt;&lt;isbn&gt;1088-9051 (Print)&amp;#xD;1088-9051 (Linking)&lt;/isbn&gt;&lt;accession-num&gt;11932250&lt;/accession-num&gt;&lt;work-type&gt;Research Support, U.S. Gov&amp;apos;t, P.H.S.&lt;/work-type&gt;&lt;urls&gt;&lt;related-urls&gt;&lt;url&gt;http://www.ncbi.nlm.nih.gov/pubmed/11932250&lt;/url&gt;&lt;/related-urls&gt;&lt;/urls&gt;&lt;custom2&gt;187518&lt;/custom2&gt;&lt;language&gt;eng&lt;/language&gt;&lt;/record&gt;&lt;/Cite&gt;&lt;/EndNote&gt;</w:instrText>
      </w:r>
      <w:r w:rsidR="00E306FF">
        <w:fldChar w:fldCharType="separate"/>
      </w:r>
      <w:r w:rsidR="00E306FF">
        <w:rPr>
          <w:noProof/>
        </w:rPr>
        <w:t>(Kent 2002)</w:t>
      </w:r>
      <w:r w:rsidR="00E306FF">
        <w:fldChar w:fldCharType="end"/>
      </w:r>
      <w:r w:rsidRPr="00FC5D6E">
        <w:t>. Paired reads that both matched GreenGenes reference sequences were identified as 16S reads and were extracted for further analyses. These 16S reads were subsequently searched against the 99%-clustered GreenGenes OTU sequences. The reads were assigned to the taxon that was the lowest common ancestor of the two reads in a pair. 797,898 reads were assigned to 23,167 OTUs in total. For functional subsystem analysis, 25 million reads were randomly resampled from each sample. Open reading frames (ORFs) were predicted on non-16S encoding reads using FragGeneScan</w:t>
      </w:r>
      <w:r w:rsidR="00221BB5">
        <w:t xml:space="preserve"> </w:t>
      </w:r>
      <w:r w:rsidR="00E306FF">
        <w:fldChar w:fldCharType="begin"/>
      </w:r>
      <w:r w:rsidR="00FA773F">
        <w:instrText xml:space="preserve"> ADDIN EN.CITE &lt;EndNote&gt;&lt;Cite&gt;&lt;Author&gt;Rho&lt;/Author&gt;&lt;Year&gt;2010&lt;/Year&gt;&lt;RecNum&gt;37&lt;/RecNum&gt;&lt;DisplayText&gt;(Rho et al 2010)&lt;/DisplayText&gt;&lt;record&gt;&lt;rec-number&gt;167&lt;/rec-number&gt;&lt;foreign-keys&gt;&lt;key app="EN" db-id="ztf9w9zwtwvaade9d0qvfvwh59w9f5e9vz9t" timestamp="1503424918"&gt;167&lt;/key&gt;&lt;/foreign-keys&gt;&lt;ref-type name="Journal Article"&gt;17&lt;/ref-type&gt;&lt;contributors&gt;&lt;authors&gt;&lt;author&gt;Rho, Mina&lt;/author&gt;&lt;author&gt;Tang, Haixu&lt;/author&gt;&lt;author&gt;Ye, Yuzhen&lt;/author&gt;&lt;/authors&gt;&lt;/contributors&gt;&lt;titles&gt;&lt;title&gt;FragGeneScan: predicting genes in short and error-prone reads&lt;/title&gt;&lt;secondary-title&gt;Nucleic Acids Research&lt;/secondary-title&gt;&lt;/titles&gt;&lt;periodical&gt;&lt;full-title&gt;Nucleic Acids Research&lt;/full-title&gt;&lt;/periodical&gt;&lt;pages&gt;e191&lt;/pages&gt;&lt;volume&gt;38&lt;/volume&gt;&lt;number&gt;20&lt;/number&gt;&lt;dates&gt;&lt;year&gt;2010&lt;/year&gt;&lt;pub-dates&gt;&lt;date&gt;November 1, 2010&lt;/date&gt;&lt;/pub-dates&gt;&lt;/dates&gt;&lt;urls&gt;&lt;related-urls&gt;&lt;url&gt;http://nar.oxfordjournals.org/content/38/20/e191.abstract&lt;/url&gt;&lt;/related-urls&gt;&lt;/urls&gt;&lt;/record&gt;&lt;/Cite&gt;&lt;/EndNote&gt;</w:instrText>
      </w:r>
      <w:r w:rsidR="00E306FF">
        <w:fldChar w:fldCharType="separate"/>
      </w:r>
      <w:r w:rsidR="00674C06">
        <w:rPr>
          <w:noProof/>
        </w:rPr>
        <w:t>(Rho et al 2010)</w:t>
      </w:r>
      <w:r w:rsidR="00E306FF">
        <w:fldChar w:fldCharType="end"/>
      </w:r>
      <w:r w:rsidRPr="00FC5D6E">
        <w:t>. The translated amino acid sequences were then searched against the M5NR database</w:t>
      </w:r>
      <w:r w:rsidR="00221BB5">
        <w:t xml:space="preserve"> </w:t>
      </w:r>
      <w:r w:rsidR="00E306FF">
        <w:fldChar w:fldCharType="begin"/>
      </w:r>
      <w:r w:rsidR="00FA773F">
        <w:instrText xml:space="preserve"> ADDIN EN.CITE &lt;EndNote&gt;&lt;Cite&gt;&lt;Author&gt;Wilke&lt;/Author&gt;&lt;Year&gt;2012&lt;/Year&gt;&lt;RecNum&gt;47&lt;/RecNum&gt;&lt;DisplayText&gt;(Wilke et al 2012)&lt;/DisplayText&gt;&lt;record&gt;&lt;rec-number&gt;168&lt;/rec-number&gt;&lt;foreign-keys&gt;&lt;key app="EN" db-id="ztf9w9zwtwvaade9d0qvfvwh59w9f5e9vz9t" timestamp="1503424918"&gt;168&lt;/key&gt;&lt;/foreign-keys&gt;&lt;ref-type name="Journal Article"&gt;17&lt;/ref-type&gt;&lt;contributors&gt;&lt;authors&gt;&lt;author&gt;Wilke, A.&lt;/author&gt;&lt;author&gt;Harrison, T.&lt;/author&gt;&lt;author&gt;Wilkening, J.&lt;/author&gt;&lt;author&gt;Field, D.&lt;/author&gt;&lt;author&gt;Glass, E. M.&lt;/author&gt;&lt;author&gt;Kyrpides, N.&lt;/author&gt;&lt;author&gt;Mavrommatis, K.&lt;/author&gt;&lt;author&gt;Meyer, F.&lt;/author&gt;&lt;/authors&gt;&lt;/contributors&gt;&lt;auth-address&gt;Meyer, F&amp;#xD;Argonne Natl Lab, Div Math &amp;amp; Comp Sci, 9700 S Cass Ave, Argonne, IL 60439 USA&amp;#xD;Argonne Natl Lab, Div Math &amp;amp; Comp Sci, 9700 S Cass Ave, Argonne, IL 60439 USA&amp;#xD;Argonne Natl Lab, Div Math &amp;amp; Comp Sci, Argonne, IL 60439 USA&amp;#xD;Univ Chicago, Computat Inst, Chicago, IL 60637 USA&amp;#xD;Ctr Ecol &amp;amp; Hydrol, Wallingford, Oxon, England&amp;#xD;Dept Energy Joint Genome Inst, Walnut Creek, CA USA&amp;#xD;Inst Genom &amp;amp; Syst Biol, Chicago, IL 60637 USA&lt;/auth-address&gt;&lt;titles&gt;&lt;title&gt;The M5nr: a novel non-redundant database containing protein sequences and annotations from multiple sources and associated tools&lt;/title&gt;&lt;secondary-title&gt;Bmc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volume&gt;13&lt;/volume&gt;&lt;keywords&gt;&lt;keyword&gt;identifiers&lt;/keyword&gt;&lt;keyword&gt;genomes&lt;/keyword&gt;&lt;keyword&gt;resource&lt;/keyword&gt;&lt;keyword&gt;blast&lt;/keyword&gt;&lt;keyword&gt;kegg&lt;/keyword&gt;&lt;/keywords&gt;&lt;dates&gt;&lt;year&gt;2012&lt;/year&gt;&lt;pub-dates&gt;&lt;date&gt;Jun 21&lt;/date&gt;&lt;/pub-dates&gt;&lt;/dates&gt;&lt;isbn&gt;1471-2105&lt;/isbn&gt;&lt;accession-num&gt;WOS:000307121700001&lt;/accession-num&gt;&lt;urls&gt;&lt;related-urls&gt;&lt;url&gt;&amp;lt;Go to ISI&amp;gt;://WOS:000307121700001&lt;/url&gt;&lt;/related-urls&gt;&lt;/urls&gt;&lt;language&gt;English&lt;/language&gt;&lt;/record&gt;&lt;/Cite&gt;&lt;/EndNote&gt;</w:instrText>
      </w:r>
      <w:r w:rsidR="00E306FF">
        <w:fldChar w:fldCharType="separate"/>
      </w:r>
      <w:r w:rsidR="00674C06">
        <w:rPr>
          <w:noProof/>
        </w:rPr>
        <w:t>(Wilke et al 2012)</w:t>
      </w:r>
      <w:r w:rsidR="00E306FF">
        <w:fldChar w:fldCharType="end"/>
      </w:r>
      <w:r w:rsidRPr="00FC5D6E">
        <w:t xml:space="preserve"> using BLAT. Reads matching genes incorporated in the SEED database</w:t>
      </w:r>
      <w:r w:rsidR="00221BB5">
        <w:t xml:space="preserve"> </w:t>
      </w:r>
      <w:r w:rsidR="00E306FF">
        <w:fldChar w:fldCharType="begin">
          <w:fldData xml:space="preserve">PEVuZE5vdGU+PENpdGU+PEF1dGhvcj5PdmVyYmVlazwvQXV0aG9yPjxZZWFyPjIwMDU8L1llYXI+
PFJlY051bT4zNDwvUmVjTnVtPjxEaXNwbGF5VGV4dD4oT3ZlcmJlZWsgZXQgYWwgMjAwNSk8L0Rp
c3BsYXlUZXh0PjxyZWNvcmQ+PHJlYy1udW1iZXI+MTY5PC9yZWMtbnVtYmVyPjxmb3JlaWduLWtl
eXM+PGtleSBhcHA9IkVOIiBkYi1pZD0ienRmOXc5end0d3ZhYWRlOWQwcXZmdndoNTl3OWY1ZTl2
ejl0IiB0aW1lc3RhbXA9IjE1MDM0MjQ5MTgiPjE2OTwva2V5PjwvZm9yZWlnbi1rZXlzPjxyZWYt
dHlwZSBuYW1lPSJKb3VybmFsIEFydGljbGUiPjE3PC9yZWYtdHlwZT48Y29udHJpYnV0b3JzPjxh
dXRob3JzPjxhdXRob3I+T3ZlcmJlZWssIFIuPC9hdXRob3I+PGF1dGhvcj5CZWdsZXksIFQuPC9h
dXRob3I+PGF1dGhvcj5CdXRsZXIsIFIuIE0uPC9hdXRob3I+PGF1dGhvcj5DaG91ZGh1cmksIEou
IFYuPC9hdXRob3I+PGF1dGhvcj5DaHVhbmcsIEguIFkuPC9hdXRob3I+PGF1dGhvcj5Db2hvb24s
IE0uPC9hdXRob3I+PGF1dGhvcj5kZSBDcmVjeS1MYWdhcmQsIFYuPC9hdXRob3I+PGF1dGhvcj5E
aWF6LCBOLjwvYXV0aG9yPjxhdXRob3I+RGlzeiwgVC48L2F1dGhvcj48YXV0aG9yPkVkd2FyZHMs
IFIuPC9hdXRob3I+PGF1dGhvcj5Gb25zdGVpbiwgTS48L2F1dGhvcj48YXV0aG9yPkZyYW5rLCBF
LiBELjwvYXV0aG9yPjxhdXRob3I+R2VyZGVzLCBTLjwvYXV0aG9yPjxhdXRob3I+R2xhc3MsIEUu
IE0uPC9hdXRob3I+PGF1dGhvcj5Hb2VzbWFubiwgQS48L2F1dGhvcj48YXV0aG9yPkhhbnNvbiwg
QS48L2F1dGhvcj48YXV0aG9yPkl3YXRhLVJldXlsLCBELjwvYXV0aG9yPjxhdXRob3I+SmVuc2Vu
LCBSLjwvYXV0aG9yPjxhdXRob3I+SmFtc2hpZGksIE4uPC9hdXRob3I+PGF1dGhvcj5LcmF1c2Us
IEwuPC9hdXRob3I+PGF1dGhvcj5LdWJhbCwgTS48L2F1dGhvcj48YXV0aG9yPkxhcnNlbiwgTi48
L2F1dGhvcj48YXV0aG9yPkxpbmtlLCBCLjwvYXV0aG9yPjxhdXRob3I+TWNIYXJkeSwgQS4gQy48
L2F1dGhvcj48YXV0aG9yPk1leWVyLCBGLjwvYXV0aG9yPjxhdXRob3I+TmV1d2VnZXIsIEguPC9h
dXRob3I+PGF1dGhvcj5PbHNlbiwgRy48L2F1dGhvcj48YXV0aG9yPk9sc29uLCBSLjwvYXV0aG9y
PjxhdXRob3I+T3N0ZXJtYW4sIEEuPC9hdXRob3I+PGF1dGhvcj5Qb3J0bm95LCBWLjwvYXV0aG9y
PjxhdXRob3I+UHVzY2gsIEcuIEQuPC9hdXRob3I+PGF1dGhvcj5Sb2Rpb25vdiwgRC4gQS48L2F1
dGhvcj48YXV0aG9yPlJ1Y2tlcnQsIEMuPC9hdXRob3I+PGF1dGhvcj5TdGVpbmVyLCBKLjwvYXV0
aG9yPjxhdXRob3I+U3RldmVucywgUi48L2F1dGhvcj48YXV0aG9yPlRoaWVsZSwgSS48L2F1dGhv
cj48YXV0aG9yPlZhc3NpZXZhLCBPLjwvYXV0aG9yPjxhdXRob3I+WWUsIFkuPC9hdXRob3I+PGF1
dGhvcj5aYWduaXRrbywgTy48L2F1dGhvcj48YXV0aG9yPlZvbnN0ZWluLCBWLjwvYXV0aG9yPjwv
YXV0aG9ycz48L2NvbnRyaWJ1dG9ycz48YXV0aC1hZGRyZXNzPkZlbGxvd3NoaXAgZm9yIEludGVy
cHJldGF0aW9uIG9mIEdlbm9tZXMsIDE1VzE1NSA4MXN0IFN0cmVldCwgQnVyciBSaWRnZSwgSUwg
NjA1MjcsIFVTQS48L2F1dGgtYWRkcmVzcz48dGl0bGVzPjx0aXRsZT5UaGUgc3Vic3lzdGVtcyBh
cHByb2FjaCB0byBnZW5vbWUgYW5ub3RhdGlvbiBhbmQgaXRzIHVzZSBpbiB0aGUgcHJvamVjdCB0
byBhbm5vdGF0ZSAxMDAwIGdlbm9tZXM8L3RpdGxlPjxzZWNvbmRhcnktdGl0bGU+TnVjbGVpYyBB
Y2lkcyBSZXM8L3NlY29uZGFyeS10aXRsZT48YWx0LXRpdGxlPk51Y2xlaWMgYWNpZHMgcmVzZWFy
Y2g8L2FsdC10aXRsZT48L3RpdGxlcz48YWx0LXBlcmlvZGljYWw+PGZ1bGwtdGl0bGU+TnVjbGVp
YyBBY2lkcyBSZXNlYXJjaDwvZnVsbC10aXRsZT48L2FsdC1wZXJpb2RpY2FsPjxwYWdlcz41Njkx
LTcwMjwvcGFnZXM+PHZvbHVtZT4zMzwvdm9sdW1lPjxudW1iZXI+MTc8L251bWJlcj48ZWRpdGlv
bj4yMDA1LzEwLzExPC9lZGl0aW9uPjxrZXl3b3Jkcz48a2V5d29yZD5BY3lsIENvZW56eW1lIEEv
bWV0YWJvbGlzbTwva2V5d29yZD48a2V5d29yZD5Db2VuenltZSBBL2Jpb3N5bnRoZXNpczwva2V5
d29yZD48a2V5d29yZD5Db21wdXRhdGlvbmFsIEJpb2xvZ3k8L2tleXdvcmQ+PGtleXdvcmQ+Kkdl
bm9tZSwgQXJjaGFlYWw8L2tleXdvcmQ+PGtleXdvcmQ+Kkdlbm9tZSwgQmFjdGVyaWFsPC9rZXl3
b3JkPjxrZXl3b3JkPkdlbm9taWNzLyptZXRob2RzPC9rZXl3b3JkPjxrZXl3b3JkPkludGVybmV0
PC9rZXl3b3JkPjxrZXl3b3JkPkxldWNpbmUvbWV0YWJvbGlzbTwva2V5d29yZD48a2V5d29yZD5S
aWJvc29tYWwgUHJvdGVpbnMvY2xhc3NpZmljYXRpb248L2tleXdvcmQ+PGtleXdvcmQ+KlNvZnR3
YXJlPC9rZXl3b3JkPjxrZXl3b3JkPlRlcm1pbm9sb2d5IGFzIFRvcGljPC9rZXl3b3JkPjxrZXl3
b3JkPlZvY2FidWxhcnksIENvbnRyb2xsZWQ8L2tleXdvcmQ+PC9rZXl3b3Jkcz48ZGF0ZXM+PHll
YXI+MjAwNTwveWVhcj48L2RhdGVzPjxpc2JuPjEzNjItNDk2MiAoRWxlY3Ryb25pYykmI3hEOzAz
MDUtMTA0OCAoTGlua2luZyk8L2lzYm4+PGFjY2Vzc2lvbi1udW0+MTYyMTQ4MDM8L2FjY2Vzc2lv
bi1udW0+PHdvcmstdHlwZT5FdmFsdWF0aW9uIFN0dWRpZXMmI3hEO1Jlc2VhcmNoIFN1cHBvcnQs
IE5vbi1VLlMuIEdvdiZhcG9zO3Q8L3dvcmstdHlwZT48dXJscz48cmVsYXRlZC11cmxzPjx1cmw+
aHR0cDovL3d3dy5uY2JpLm5sbS5uaWguZ292L3B1Ym1lZC8xNjIxNDgwMzwvdXJsPjwvcmVsYXRl
ZC11cmxzPjwvdXJscz48Y3VzdG9tMj4xMjUxNjY4PC9jdXN0b20yPjxsYW5ndWFnZT5lbmc8L2xh
bmd1YWdlPjwvcmVjb3JkPjwvQ2l0ZT48L0VuZE5vdGU+AG==
</w:fldData>
        </w:fldChar>
      </w:r>
      <w:r w:rsidR="00FA773F">
        <w:instrText xml:space="preserve"> ADDIN EN.CITE </w:instrText>
      </w:r>
      <w:r w:rsidR="00FA773F">
        <w:fldChar w:fldCharType="begin">
          <w:fldData xml:space="preserve">PEVuZE5vdGU+PENpdGU+PEF1dGhvcj5PdmVyYmVlazwvQXV0aG9yPjxZZWFyPjIwMDU8L1llYXI+
PFJlY051bT4zNDwvUmVjTnVtPjxEaXNwbGF5VGV4dD4oT3ZlcmJlZWsgZXQgYWwgMjAwNSk8L0Rp
c3BsYXlUZXh0PjxyZWNvcmQ+PHJlYy1udW1iZXI+MTY5PC9yZWMtbnVtYmVyPjxmb3JlaWduLWtl
eXM+PGtleSBhcHA9IkVOIiBkYi1pZD0ienRmOXc5end0d3ZhYWRlOWQwcXZmdndoNTl3OWY1ZTl2
ejl0IiB0aW1lc3RhbXA9IjE1MDM0MjQ5MTgiPjE2OTwva2V5PjwvZm9yZWlnbi1rZXlzPjxyZWYt
dHlwZSBuYW1lPSJKb3VybmFsIEFydGljbGUiPjE3PC9yZWYtdHlwZT48Y29udHJpYnV0b3JzPjxh
dXRob3JzPjxhdXRob3I+T3ZlcmJlZWssIFIuPC9hdXRob3I+PGF1dGhvcj5CZWdsZXksIFQuPC9h
dXRob3I+PGF1dGhvcj5CdXRsZXIsIFIuIE0uPC9hdXRob3I+PGF1dGhvcj5DaG91ZGh1cmksIEou
IFYuPC9hdXRob3I+PGF1dGhvcj5DaHVhbmcsIEguIFkuPC9hdXRob3I+PGF1dGhvcj5Db2hvb24s
IE0uPC9hdXRob3I+PGF1dGhvcj5kZSBDcmVjeS1MYWdhcmQsIFYuPC9hdXRob3I+PGF1dGhvcj5E
aWF6LCBOLjwvYXV0aG9yPjxhdXRob3I+RGlzeiwgVC48L2F1dGhvcj48YXV0aG9yPkVkd2FyZHMs
IFIuPC9hdXRob3I+PGF1dGhvcj5Gb25zdGVpbiwgTS48L2F1dGhvcj48YXV0aG9yPkZyYW5rLCBF
LiBELjwvYXV0aG9yPjxhdXRob3I+R2VyZGVzLCBTLjwvYXV0aG9yPjxhdXRob3I+R2xhc3MsIEUu
IE0uPC9hdXRob3I+PGF1dGhvcj5Hb2VzbWFubiwgQS48L2F1dGhvcj48YXV0aG9yPkhhbnNvbiwg
QS48L2F1dGhvcj48YXV0aG9yPkl3YXRhLVJldXlsLCBELjwvYXV0aG9yPjxhdXRob3I+SmVuc2Vu
LCBSLjwvYXV0aG9yPjxhdXRob3I+SmFtc2hpZGksIE4uPC9hdXRob3I+PGF1dGhvcj5LcmF1c2Us
IEwuPC9hdXRob3I+PGF1dGhvcj5LdWJhbCwgTS48L2F1dGhvcj48YXV0aG9yPkxhcnNlbiwgTi48
L2F1dGhvcj48YXV0aG9yPkxpbmtlLCBCLjwvYXV0aG9yPjxhdXRob3I+TWNIYXJkeSwgQS4gQy48
L2F1dGhvcj48YXV0aG9yPk1leWVyLCBGLjwvYXV0aG9yPjxhdXRob3I+TmV1d2VnZXIsIEguPC9h
dXRob3I+PGF1dGhvcj5PbHNlbiwgRy48L2F1dGhvcj48YXV0aG9yPk9sc29uLCBSLjwvYXV0aG9y
PjxhdXRob3I+T3N0ZXJtYW4sIEEuPC9hdXRob3I+PGF1dGhvcj5Qb3J0bm95LCBWLjwvYXV0aG9y
PjxhdXRob3I+UHVzY2gsIEcuIEQuPC9hdXRob3I+PGF1dGhvcj5Sb2Rpb25vdiwgRC4gQS48L2F1
dGhvcj48YXV0aG9yPlJ1Y2tlcnQsIEMuPC9hdXRob3I+PGF1dGhvcj5TdGVpbmVyLCBKLjwvYXV0
aG9yPjxhdXRob3I+U3RldmVucywgUi48L2F1dGhvcj48YXV0aG9yPlRoaWVsZSwgSS48L2F1dGhv
cj48YXV0aG9yPlZhc3NpZXZhLCBPLjwvYXV0aG9yPjxhdXRob3I+WWUsIFkuPC9hdXRob3I+PGF1
dGhvcj5aYWduaXRrbywgTy48L2F1dGhvcj48YXV0aG9yPlZvbnN0ZWluLCBWLjwvYXV0aG9yPjwv
YXV0aG9ycz48L2NvbnRyaWJ1dG9ycz48YXV0aC1hZGRyZXNzPkZlbGxvd3NoaXAgZm9yIEludGVy
cHJldGF0aW9uIG9mIEdlbm9tZXMsIDE1VzE1NSA4MXN0IFN0cmVldCwgQnVyciBSaWRnZSwgSUwg
NjA1MjcsIFVTQS48L2F1dGgtYWRkcmVzcz48dGl0bGVzPjx0aXRsZT5UaGUgc3Vic3lzdGVtcyBh
cHByb2FjaCB0byBnZW5vbWUgYW5ub3RhdGlvbiBhbmQgaXRzIHVzZSBpbiB0aGUgcHJvamVjdCB0
byBhbm5vdGF0ZSAxMDAwIGdlbm9tZXM8L3RpdGxlPjxzZWNvbmRhcnktdGl0bGU+TnVjbGVpYyBB
Y2lkcyBSZXM8L3NlY29uZGFyeS10aXRsZT48YWx0LXRpdGxlPk51Y2xlaWMgYWNpZHMgcmVzZWFy
Y2g8L2FsdC10aXRsZT48L3RpdGxlcz48YWx0LXBlcmlvZGljYWw+PGZ1bGwtdGl0bGU+TnVjbGVp
YyBBY2lkcyBSZXNlYXJjaDwvZnVsbC10aXRsZT48L2FsdC1wZXJpb2RpY2FsPjxwYWdlcz41Njkx
LTcwMjwvcGFnZXM+PHZvbHVtZT4zMzwvdm9sdW1lPjxudW1iZXI+MTc8L251bWJlcj48ZWRpdGlv
bj4yMDA1LzEwLzExPC9lZGl0aW9uPjxrZXl3b3Jkcz48a2V5d29yZD5BY3lsIENvZW56eW1lIEEv
bWV0YWJvbGlzbTwva2V5d29yZD48a2V5d29yZD5Db2VuenltZSBBL2Jpb3N5bnRoZXNpczwva2V5
d29yZD48a2V5d29yZD5Db21wdXRhdGlvbmFsIEJpb2xvZ3k8L2tleXdvcmQ+PGtleXdvcmQ+Kkdl
bm9tZSwgQXJjaGFlYWw8L2tleXdvcmQ+PGtleXdvcmQ+Kkdlbm9tZSwgQmFjdGVyaWFsPC9rZXl3
b3JkPjxrZXl3b3JkPkdlbm9taWNzLyptZXRob2RzPC9rZXl3b3JkPjxrZXl3b3JkPkludGVybmV0
PC9rZXl3b3JkPjxrZXl3b3JkPkxldWNpbmUvbWV0YWJvbGlzbTwva2V5d29yZD48a2V5d29yZD5S
aWJvc29tYWwgUHJvdGVpbnMvY2xhc3NpZmljYXRpb248L2tleXdvcmQ+PGtleXdvcmQ+KlNvZnR3
YXJlPC9rZXl3b3JkPjxrZXl3b3JkPlRlcm1pbm9sb2d5IGFzIFRvcGljPC9rZXl3b3JkPjxrZXl3
b3JkPlZvY2FidWxhcnksIENvbnRyb2xsZWQ8L2tleXdvcmQ+PC9rZXl3b3Jkcz48ZGF0ZXM+PHll
YXI+MjAwNTwveWVhcj48L2RhdGVzPjxpc2JuPjEzNjItNDk2MiAoRWxlY3Ryb25pYykmI3hEOzAz
MDUtMTA0OCAoTGlua2luZyk8L2lzYm4+PGFjY2Vzc2lvbi1udW0+MTYyMTQ4MDM8L2FjY2Vzc2lv
bi1udW0+PHdvcmstdHlwZT5FdmFsdWF0aW9uIFN0dWRpZXMmI3hEO1Jlc2VhcmNoIFN1cHBvcnQs
IE5vbi1VLlMuIEdvdiZhcG9zO3Q8L3dvcmstdHlwZT48dXJscz48cmVsYXRlZC11cmxzPjx1cmw+
aHR0cDovL3d3dy5uY2JpLm5sbS5uaWguZ292L3B1Ym1lZC8xNjIxNDgwMzwvdXJsPjwvcmVsYXRl
ZC11cmxzPjwvdXJscz48Y3VzdG9tMj4xMjUxNjY4PC9jdXN0b20yPjxsYW5ndWFnZT5lbmc8L2xh
bmd1YWdlPjwvcmVjb3JkPjwvQ2l0ZT48L0VuZE5vdGU+AG==
</w:fldData>
        </w:fldChar>
      </w:r>
      <w:r w:rsidR="00FA773F">
        <w:instrText xml:space="preserve"> ADDIN EN.CITE.DATA </w:instrText>
      </w:r>
      <w:r w:rsidR="00FA773F">
        <w:fldChar w:fldCharType="end"/>
      </w:r>
      <w:r w:rsidR="00E306FF">
        <w:fldChar w:fldCharType="separate"/>
      </w:r>
      <w:r w:rsidR="00674C06">
        <w:rPr>
          <w:noProof/>
        </w:rPr>
        <w:t>(Overbeek et al 2005)</w:t>
      </w:r>
      <w:r w:rsidR="00E306FF">
        <w:fldChar w:fldCharType="end"/>
      </w:r>
      <w:r w:rsidRPr="00FC5D6E">
        <w:t xml:space="preserve"> were assigned to the corresponding best-matched subsystem(s). The numbers of assigned reads were taken as a proxy of abundance of the SEED subsystem(s). An approach combining re-sampling techniques, the DESeq package</w:t>
      </w:r>
      <w:r w:rsidR="00221BB5">
        <w:t xml:space="preserve"> </w:t>
      </w:r>
      <w:r w:rsidR="00E306FF">
        <w:fldChar w:fldCharType="begin"/>
      </w:r>
      <w:r w:rsidR="00FA773F">
        <w:instrText xml:space="preserve"> ADDIN EN.CITE &lt;EndNote&gt;&lt;Cite&gt;&lt;Author&gt;Anders&lt;/Author&gt;&lt;Year&gt;2010&lt;/Year&gt;&lt;RecNum&gt;2&lt;/RecNum&gt;&lt;DisplayText&gt;(Anders and Huber 2010)&lt;/DisplayText&gt;&lt;record&gt;&lt;rec-number&gt;170&lt;/rec-number&gt;&lt;foreign-keys&gt;&lt;key app="EN" db-id="ztf9w9zwtwvaade9d0qvfvwh59w9f5e9vz9t" timestamp="1503424918"&gt;170&lt;/key&gt;&lt;/foreign-keys&gt;&lt;ref-type name="Journal Article"&gt;17&lt;/ref-type&gt;&lt;contributors&gt;&lt;authors&gt;&lt;author&gt;Anders, S.&lt;/author&gt;&lt;author&gt;Huber, W.&lt;/author&gt;&lt;/authors&gt;&lt;/contributors&gt;&lt;auth-address&gt;European Molecular Biology Laboratory, Mayerhofstrasse 1, 69117 Heidelberg, Germany. sanders@fs.tum.de&lt;/auth-address&gt;&lt;titles&gt;&lt;title&gt;Differential expression analysis for sequence count data&lt;/title&gt;&lt;secondary-title&gt;Genome Biol&lt;/secondary-title&gt;&lt;alt-title&gt;Genome biology&lt;/alt-title&gt;&lt;/titles&gt;&lt;periodical&gt;&lt;full-title&gt;Genome biol&lt;/full-title&gt;&lt;/periodical&gt;&lt;pages&gt;R106&lt;/pages&gt;&lt;volume&gt;11&lt;/volume&gt;&lt;number&gt;10&lt;/number&gt;&lt;edition&gt;2010/10/29&lt;/edition&gt;&lt;keywords&gt;&lt;keyword&gt;Animals&lt;/keyword&gt;&lt;keyword&gt;Binomial Distribution&lt;/keyword&gt;&lt;keyword&gt;Chromatin Immunoprecipitation/methods&lt;/keyword&gt;&lt;keyword&gt;Computational Biology/*methods&lt;/keyword&gt;&lt;keyword&gt;Drosophila/genetics&lt;/keyword&gt;&lt;keyword&gt;Gene Expression Profiling/*methods&lt;/keyword&gt;&lt;keyword&gt;High-Throughput Nucleotide Sequencing/methods&lt;/keyword&gt;&lt;keyword&gt;Linear Models&lt;/keyword&gt;&lt;keyword&gt;Models, Genetic&lt;/keyword&gt;&lt;keyword&gt;Saccharomyces cerevisiae/genetics&lt;/keyword&gt;&lt;keyword&gt;Sequence Analysis, RNA/*methods&lt;/keyword&gt;&lt;keyword&gt;Stem Cells&lt;/keyword&gt;&lt;keyword&gt;Tissue Culture Techniques&lt;/keyword&gt;&lt;/keywords&gt;&lt;dates&gt;&lt;year&gt;2010&lt;/year&gt;&lt;/dates&gt;&lt;isbn&gt;1465-6914 (Electronic)&amp;#xD;1465-6906 (Linking)&lt;/isbn&gt;&lt;accession-num&gt;20979621&lt;/accession-num&gt;&lt;work-type&gt;Research Support, Non-U.S. Gov&amp;apos;t&lt;/work-type&gt;&lt;urls&gt;&lt;related-urls&gt;&lt;url&gt;http://www.ncbi.nlm.nih.gov/pubmed/20979621&lt;/url&gt;&lt;/related-urls&gt;&lt;/urls&gt;&lt;custom2&gt;3218662&lt;/custom2&gt;&lt;language&gt;eng&lt;/language&gt;&lt;/record&gt;&lt;/Cite&gt;&lt;/EndNote&gt;</w:instrText>
      </w:r>
      <w:r w:rsidR="00E306FF">
        <w:fldChar w:fldCharType="separate"/>
      </w:r>
      <w:r w:rsidR="00E306FF">
        <w:rPr>
          <w:noProof/>
        </w:rPr>
        <w:t>(Anders and Huber 2010)</w:t>
      </w:r>
      <w:r w:rsidR="00E306FF">
        <w:fldChar w:fldCharType="end"/>
      </w:r>
      <w:r w:rsidRPr="00FC5D6E">
        <w:t>, and binomial testing with adjusted</w:t>
      </w:r>
      <w:r w:rsidRPr="00FC5D6E">
        <w:rPr>
          <w:i/>
        </w:rPr>
        <w:t xml:space="preserve"> p-</w:t>
      </w:r>
      <w:r w:rsidRPr="00FC5D6E">
        <w:t>values</w:t>
      </w:r>
      <w:r w:rsidR="00221BB5">
        <w:t xml:space="preserve"> </w:t>
      </w:r>
      <w:r w:rsidR="00E306FF">
        <w:fldChar w:fldCharType="begin"/>
      </w:r>
      <w:r w:rsidR="00FA773F">
        <w:instrText xml:space="preserve"> ADDIN EN.CITE &lt;EndNote&gt;&lt;Cite&gt;&lt;Author&gt;Benjamini&lt;/Author&gt;&lt;Year&gt;1995&lt;/Year&gt;&lt;RecNum&gt;3&lt;/RecNum&gt;&lt;DisplayText&gt;(Benjamini and Hochberg 1995)&lt;/DisplayText&gt;&lt;record&gt;&lt;rec-number&gt;171&lt;/rec-number&gt;&lt;foreign-keys&gt;&lt;key app="EN" db-id="ztf9w9zwtwvaade9d0qvfvwh59w9f5e9vz9t" timestamp="1503424918"&gt;171&lt;/key&gt;&lt;/foreign-keys&gt;&lt;ref-type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(Methodological)&lt;/full-title&gt;&lt;/periodical&gt;&lt;pages&gt;289-300&lt;/pages&gt;&lt;dates&gt;&lt;year&gt;1995&lt;/year&gt;&lt;/dates&gt;&lt;isbn&gt;0035-9246&lt;/isbn&gt;&lt;urls&gt;&lt;/urls&gt;&lt;/record&gt;&lt;/Cite&gt;&lt;/EndNote&gt;</w:instrText>
      </w:r>
      <w:r w:rsidR="00E306FF">
        <w:fldChar w:fldCharType="separate"/>
      </w:r>
      <w:r w:rsidR="00E306FF">
        <w:rPr>
          <w:noProof/>
        </w:rPr>
        <w:t>(Benjamini and Hochberg 1995)</w:t>
      </w:r>
      <w:r w:rsidR="00E306FF">
        <w:fldChar w:fldCharType="end"/>
      </w:r>
      <w:r w:rsidRPr="00FC5D6E">
        <w:t xml:space="preserve"> was then applied to identify significantly differentially abundant subsystems (pathways) under warming vs. control plots, as described previously</w:t>
      </w:r>
      <w:r w:rsidR="00221BB5">
        <w:t xml:space="preserve"> </w:t>
      </w:r>
      <w:r w:rsidR="00E306FF">
        <w:fldChar w:fldCharType="begin"/>
      </w:r>
      <w:r w:rsidR="00FA773F">
        <w:instrText xml:space="preserve"> ADDIN EN.CITE &lt;EndNote&gt;&lt;Cite&gt;&lt;Author&gt;Luo&lt;/Author&gt;&lt;Year&gt;2013&lt;/Year&gt;&lt;RecNum&gt;23&lt;/RecNum&gt;&lt;DisplayText&gt;(Luo et al 2013a)&lt;/DisplayText&gt;&lt;record&gt;&lt;rec-number&gt;172&lt;/rec-number&gt;&lt;foreign-keys&gt;&lt;key app="EN" db-id="ztf9w9zwtwvaade9d0qvfvwh59w9f5e9vz9t" timestamp="1503424918"&gt;172&lt;/key&gt;&lt;/foreign-keys&gt;&lt;ref-type name="Journal Article"&gt;17&lt;/ref-type&gt;&lt;contributors&gt;&lt;authors&gt;&lt;author&gt;Luo, C.&lt;/author&gt;&lt;author&gt;Rodriguez, R. Lm&lt;/author&gt;&lt;author&gt;Konstantinidis, K. T.&lt;/author&gt;&lt;/authors&gt;&lt;/contributors&gt;&lt;auth-address&gt;Center for Bioinformatics and Computational Genomics, Georgia Institute of Technology, Atlanta, Georgia, USA; School of Biology, Georgia Institute of Technology, Atlanta, Georgia, USA; School of Civil and Environmental Engineering, Georgia Institute of Technology, Atlanta, Georgia, USA.&lt;/auth-address&gt;&lt;titles&gt;&lt;title&gt;A user&amp;apos;s guide to quantitative and comparative analysis of metagenomic datasets&lt;/title&gt;&lt;secondary-title&gt;Methods Enzymol&lt;/secondary-title&gt;&lt;alt-title&gt;Methods in enzymology&lt;/alt-title&gt;&lt;/titles&gt;&lt;periodical&gt;&lt;full-title&gt;Methods Enzymol&lt;/full-title&gt;&lt;abbr-1&gt;Methods in enzymology&lt;/abbr-1&gt;&lt;/periodical&gt;&lt;alt-periodical&gt;&lt;full-title&gt;Methods Enzymol&lt;/full-title&gt;&lt;abbr-1&gt;Methods in enzymology&lt;/abbr-1&gt;&lt;/alt-periodical&gt;&lt;pages&gt;525-47&lt;/pages&gt;&lt;volume&gt;531&lt;/volume&gt;&lt;dates&gt;&lt;year&gt;2013&lt;/year&gt;&lt;/dates&gt;&lt;isbn&gt;1557-7988 (Electronic)&amp;#xD;0076-6879 (Linking)&lt;/isbn&gt;&lt;accession-num&gt;24060135&lt;/accession-num&gt;&lt;urls&gt;&lt;related-urls&gt;&lt;url&gt;http://www.ncbi.nlm.nih.gov/pubmed/24060135&lt;/url&gt;&lt;/related-urls&gt;&lt;/urls&gt;&lt;/record&gt;&lt;/Cite&gt;&lt;/EndNote&gt;</w:instrText>
      </w:r>
      <w:r w:rsidR="00E306FF">
        <w:fldChar w:fldCharType="separate"/>
      </w:r>
      <w:r w:rsidR="00674C06">
        <w:rPr>
          <w:noProof/>
        </w:rPr>
        <w:t>(Luo et al 2013a)</w:t>
      </w:r>
      <w:r w:rsidR="00E306FF">
        <w:fldChar w:fldCharType="end"/>
      </w:r>
      <w:r w:rsidR="00221BB5">
        <w:t>.</w:t>
      </w:r>
    </w:p>
    <w:p w14:paraId="1DAE7FC6" w14:textId="57B6C0FF" w:rsidR="00720904" w:rsidRDefault="00720904" w:rsidP="00720904">
      <w:pPr>
        <w:pStyle w:val="OU-Heading3"/>
      </w:pPr>
      <w:bookmarkStart w:id="64" w:name="_Toc488846012"/>
      <w:r w:rsidRPr="00720904">
        <w:t>Annotating shotgun sequences based on GeoChip genes</w:t>
      </w:r>
      <w:bookmarkEnd w:id="64"/>
    </w:p>
    <w:p w14:paraId="1916CD08" w14:textId="5154D232" w:rsidR="00720904" w:rsidRDefault="00720904" w:rsidP="00720904">
      <w:pPr>
        <w:pStyle w:val="OU-Normal"/>
      </w:pPr>
      <w:r w:rsidRPr="00FC5D6E">
        <w:t>An ecological functional gene-oriented metagenomic analysis pipeline (EcoFun-MAP), has been developed to fish out sequence reads of important environmental functional genes from shotgun metagenome sequence data. EcoFun-MAP</w:t>
      </w:r>
      <w:r w:rsidRPr="00FC5D6E" w:rsidDel="007B0248">
        <w:t xml:space="preserve"> </w:t>
      </w:r>
      <w:r w:rsidRPr="00FC5D6E">
        <w:t>is a method designed for annotating metagenomic sequences by comparing them with functional genes used to fabricate GeoChip. In the preparation of the reference databases, keyword queries were submitted to the NCBI</w:t>
      </w:r>
      <w:r w:rsidR="004C3ADA">
        <w:t xml:space="preserve"> </w:t>
      </w:r>
      <w:r w:rsidR="00E306FF">
        <w:fldChar w:fldCharType="begin"/>
      </w:r>
      <w:r w:rsidR="00FA773F">
        <w:instrText xml:space="preserve"> ADDIN EN.CITE &lt;EndNote&gt;&lt;Cite&gt;&lt;Author&gt;Geer&lt;/Author&gt;&lt;Year&gt;2010&lt;/Year&gt;&lt;RecNum&gt;16&lt;/RecNum&gt;&lt;DisplayText&gt;(Geer et al 2010)&lt;/DisplayText&gt;&lt;record&gt;&lt;rec-number&gt;173&lt;/rec-number&gt;&lt;foreign-keys&gt;&lt;key app="EN" db-id="ztf9w9zwtwvaade9d0qvfvwh59w9f5e9vz9t" timestamp="1503424918"&gt;173&lt;/key&gt;&lt;/foreign-keys&gt;&lt;ref-type name="Journal Article"&gt;17&lt;/ref-type&gt;&lt;contributors&gt;&lt;authors&gt;&lt;author&gt;Geer, Lewis Y.&lt;/author&gt;&lt;author&gt;Marchler-Bauer, Aron&lt;/author&gt;&lt;author&gt;Geer, Renata C.&lt;/author&gt;&lt;author&gt;Han, Lianyi&lt;/author&gt;&lt;author&gt;He, Jane&lt;/author&gt;&lt;author&gt;He, Siqian&lt;/author&gt;&lt;author&gt;Liu, Chunlei&lt;/author&gt;&lt;author&gt;Shi, Wenyao&lt;/author&gt;&lt;author&gt;Bryant, Stephen H.&lt;/author&gt;&lt;/authors&gt;&lt;/contributors&gt;&lt;titles&gt;&lt;title&gt;The NCBI BioSystems database&lt;/title&gt;&lt;secondary-title&gt;Nucleic Acids Research&lt;/secondary-title&gt;&lt;/titles&gt;&lt;periodical&gt;&lt;full-title&gt;Nucleic Acids Research&lt;/full-title&gt;&lt;/periodical&gt;&lt;pages&gt;D492-D496&lt;/pages&gt;&lt;volume&gt;38&lt;/volume&gt;&lt;number&gt;suppl 1&lt;/number&gt;&lt;dates&gt;&lt;year&gt;2010&lt;/year&gt;&lt;pub-dates&gt;&lt;date&gt;January 1, 2010&lt;/date&gt;&lt;/pub-dates&gt;&lt;/dates&gt;&lt;urls&gt;&lt;related-urls&gt;&lt;url&gt;http://nar.oxfordjournals.org/content/38/suppl_1/D492.abstract&lt;/url&gt;&lt;/related-urls&gt;&lt;/urls&gt;&lt;/record&gt;&lt;/Cite&gt;&lt;/EndNote&gt;</w:instrText>
      </w:r>
      <w:r w:rsidR="00E306FF">
        <w:fldChar w:fldCharType="separate"/>
      </w:r>
      <w:r w:rsidR="00674C06">
        <w:rPr>
          <w:noProof/>
        </w:rPr>
        <w:t>(Geer et al 2010)</w:t>
      </w:r>
      <w:r w:rsidR="00E306FF">
        <w:fldChar w:fldCharType="end"/>
      </w:r>
      <w:r w:rsidRPr="00FC5D6E">
        <w:rPr>
          <w:noProof/>
        </w:rPr>
        <w:t xml:space="preserve"> </w:t>
      </w:r>
      <w:r w:rsidRPr="00FC5D6E">
        <w:t>online GenBank for 308 functional genes to retrieve candidate reference sequences, from which 5 to 200 distinct representative sequences from each gene were manually selected functional gene seed sequences (FGSS’s). The selected FGSS’s</w:t>
      </w:r>
      <w:r w:rsidRPr="00FC5D6E" w:rsidDel="00A7253B">
        <w:t xml:space="preserve"> </w:t>
      </w:r>
      <w:r w:rsidRPr="00FC5D6E">
        <w:t>were aligned using both global and local algorithms in ClustalW</w:t>
      </w:r>
      <w:r w:rsidR="004C3ADA">
        <w:t xml:space="preserve"> </w:t>
      </w:r>
      <w:r w:rsidR="00E306FF">
        <w:fldChar w:fldCharType="begin"/>
      </w:r>
      <w:r w:rsidR="00FA773F">
        <w:instrText xml:space="preserve"> ADDIN EN.CITE &lt;EndNote&gt;&lt;Cite&gt;&lt;Author&gt;Larkin&lt;/Author&gt;&lt;Year&gt;2007&lt;/Year&gt;&lt;RecNum&gt;21&lt;/RecNum&gt;&lt;DisplayText&gt;(Larkin et al 2007)&lt;/DisplayText&gt;&lt;record&gt;&lt;rec-number&gt;174&lt;/rec-number&gt;&lt;foreign-keys&gt;&lt;key app="EN" db-id="ztf9w9zwtwvaade9d0qvfvwh59w9f5e9vz9t" timestamp="1503424918"&gt;174&lt;/key&gt;&lt;/foreign-keys&gt;&lt;ref-type name="Journal Article"&gt;17&lt;/ref-type&gt;&lt;contributors&gt;&lt;authors&gt;&lt;author&gt;Larkin, M.A.&lt;/author&gt;&lt;author&gt;Blackshields, G.&lt;/author&gt;&lt;author&gt;Brown, N.P.&lt;/author&gt;&lt;author&gt;Chenna, R.&lt;/author&gt;&lt;author&gt;McGettigan, P.A.&lt;/author&gt;&lt;author&gt;McWilliam, H.&lt;/author&gt;&lt;author&gt;Valentin, F.&lt;/author&gt;&lt;author&gt;Wallace, I.M.&lt;/author&gt;&lt;author&gt;Wilm, A.&lt;/author&gt;&lt;author&gt;Lopez, R.&lt;/author&gt;&lt;author&gt;Thompson, J.D.&lt;/author&gt;&lt;author&gt;Gibson, T.J.&lt;/author&gt;&lt;author&gt;Higgins, D.G.&lt;/author&gt;&lt;/authors&gt;&lt;/contributors&gt;&lt;titles&gt;&lt;title&gt;Clustal W and Clustal X version 2.0&lt;/title&gt;&lt;secondary-title&gt;Bioinformatics&lt;/secondary-title&gt;&lt;/titles&gt;&lt;periodical&gt;&lt;full-title&gt;Bioinformatics&lt;/full-title&gt;&lt;/periodical&gt;&lt;pages&gt;2947-2948&lt;/pages&gt;&lt;volume&gt;23&lt;/volume&gt;&lt;number&gt;21&lt;/number&gt;&lt;dates&gt;&lt;year&gt;2007&lt;/year&gt;&lt;pub-dates&gt;&lt;date&gt;November 1, 2007&lt;/date&gt;&lt;/pub-dates&gt;&lt;/dates&gt;&lt;urls&gt;&lt;related-urls&gt;&lt;url&gt;http://bioinformatics.oxfordjournals.org/content/23/21/2947.abstract&lt;/url&gt;&lt;/related-urls&gt;&lt;/urls&gt;&lt;/record&gt;&lt;/Cite&gt;&lt;/EndNote&gt;</w:instrText>
      </w:r>
      <w:r w:rsidR="00E306FF">
        <w:fldChar w:fldCharType="separate"/>
      </w:r>
      <w:r w:rsidR="00674C06">
        <w:rPr>
          <w:noProof/>
        </w:rPr>
        <w:t>(Larkin et al 2007)</w:t>
      </w:r>
      <w:r w:rsidR="00E306FF">
        <w:fldChar w:fldCharType="end"/>
      </w:r>
      <w:r w:rsidRPr="00FC5D6E">
        <w:t>, and the resulting alignments were used as input for another program HMMBUILD</w:t>
      </w:r>
      <w:r w:rsidR="004C3ADA">
        <w:t xml:space="preserve"> </w:t>
      </w:r>
      <w:r w:rsidR="00E306FF">
        <w:fldChar w:fldCharType="begin"/>
      </w:r>
      <w:r w:rsidR="00FA773F">
        <w:instrText xml:space="preserve"> ADDIN EN.CITE &lt;EndNote&gt;&lt;Cite&gt;&lt;Author&gt;Eddy&lt;/Author&gt;&lt;Year&gt;1998&lt;/Year&gt;&lt;RecNum&gt;12&lt;/RecNum&gt;&lt;DisplayText&gt;(Eddy 1998)&lt;/DisplayText&gt;&lt;record&gt;&lt;rec-number&gt;175&lt;/rec-number&gt;&lt;foreign-keys&gt;&lt;key app="EN" db-id="ztf9w9zwtwvaade9d0qvfvwh59w9f5e9vz9t" timestamp="1503424918"&gt;175&lt;/key&gt;&lt;/foreign-keys&gt;&lt;ref-type name="Journal Article"&gt;17&lt;/ref-type&gt;&lt;contributors&gt;&lt;authors&gt;&lt;author&gt;Eddy, S. R.&lt;/author&gt;&lt;/authors&gt;&lt;/contributors&gt;&lt;titles&gt;&lt;title&gt;Profile hidden Markov models&lt;/title&gt;&lt;secondary-title&gt;Bioinformatics&lt;/secondary-title&gt;&lt;/titles&gt;&lt;periodical&gt;&lt;full-title&gt;Bioinformatics&lt;/full-title&gt;&lt;/periodical&gt;&lt;pages&gt;755-763&lt;/pages&gt;&lt;volume&gt;14&lt;/volume&gt;&lt;number&gt;9&lt;/number&gt;&lt;dates&gt;&lt;year&gt;1998&lt;/year&gt;&lt;pub-dates&gt;&lt;date&gt;January 1, 1998&lt;/date&gt;&lt;/pub-dates&gt;&lt;/dates&gt;&lt;urls&gt;&lt;related-urls&gt;&lt;url&gt;http://bioinformatics.oxfordjournals.org/content/14/9/755.abstract&lt;/url&gt;&lt;/related-urls&gt;&lt;/urls&gt;&lt;/record&gt;&lt;/Cite&gt;&lt;/EndNote&gt;</w:instrText>
      </w:r>
      <w:r w:rsidR="00E306FF">
        <w:fldChar w:fldCharType="separate"/>
      </w:r>
      <w:r w:rsidR="00E306FF">
        <w:rPr>
          <w:noProof/>
        </w:rPr>
        <w:t>(Eddy 1998)</w:t>
      </w:r>
      <w:r w:rsidR="00E306FF">
        <w:fldChar w:fldCharType="end"/>
      </w:r>
      <w:r w:rsidRPr="00FC5D6E">
        <w:t xml:space="preserve"> to build both global and local HMMER</w:t>
      </w:r>
      <w:r w:rsidRPr="00FC5D6E">
        <w:rPr>
          <w:noProof/>
          <w:vertAlign w:val="superscript"/>
        </w:rPr>
        <w:t>64</w:t>
      </w:r>
      <w:r w:rsidRPr="00FC5D6E">
        <w:t xml:space="preserve"> models (FGSS-HMM). Next, the candidate reference sequences for each gene were searched back against corresponding FGSS-HMM using HMMSEARCH</w:t>
      </w:r>
      <w:r w:rsidR="004C3ADA">
        <w:t xml:space="preserve"> </w:t>
      </w:r>
      <w:r w:rsidR="00E306FF">
        <w:fldChar w:fldCharType="begin"/>
      </w:r>
      <w:r w:rsidR="00FA773F">
        <w:instrText xml:space="preserve"> ADDIN EN.CITE &lt;EndNote&gt;&lt;Cite&gt;&lt;Author&gt;Eddy&lt;/Author&gt;&lt;Year&gt;1998&lt;/Year&gt;&lt;RecNum&gt;12&lt;/RecNum&gt;&lt;DisplayText&gt;(Eddy 1998)&lt;/DisplayText&gt;&lt;record&gt;&lt;rec-number&gt;175&lt;/rec-number&gt;&lt;foreign-keys&gt;&lt;key app="EN" db-id="ztf9w9zwtwvaade9d0qvfvwh59w9f5e9vz9t" timestamp="1503424918"&gt;175&lt;/key&gt;&lt;/foreign-keys&gt;&lt;ref-type name="Journal Article"&gt;17&lt;/ref-type&gt;&lt;contributors&gt;&lt;authors&gt;&lt;author&gt;Eddy, S. R.&lt;/author&gt;&lt;/authors&gt;&lt;/contributors&gt;&lt;titles&gt;&lt;title&gt;Profile hidden Markov models&lt;/title&gt;&lt;secondary-title&gt;Bioinformatics&lt;/secondary-title&gt;&lt;/titles&gt;&lt;periodical&gt;&lt;full-title&gt;Bioinformatics&lt;/full-title&gt;&lt;/periodical&gt;&lt;pages&gt;755-763&lt;/pages&gt;&lt;volume&gt;14&lt;/volume&gt;&lt;number&gt;9&lt;/number&gt;&lt;dates&gt;&lt;year&gt;1998&lt;/year&gt;&lt;pub-dates&gt;&lt;date&gt;January 1, 1998&lt;/date&gt;&lt;/pub-dates&gt;&lt;/dates&gt;&lt;urls&gt;&lt;related-urls&gt;&lt;url&gt;http://bioinformatics.oxfordjournals.org/content/14/9/755.abstract&lt;/url&gt;&lt;/related-urls&gt;&lt;/urls&gt;&lt;/record&gt;&lt;/Cite&gt;&lt;/EndNote&gt;</w:instrText>
      </w:r>
      <w:r w:rsidR="00E306FF">
        <w:fldChar w:fldCharType="separate"/>
      </w:r>
      <w:r w:rsidR="00E306FF">
        <w:rPr>
          <w:noProof/>
        </w:rPr>
        <w:t>(Eddy 1998)</w:t>
      </w:r>
      <w:r w:rsidR="00E306FF">
        <w:fldChar w:fldCharType="end"/>
      </w:r>
      <w:r w:rsidRPr="00FC5D6E">
        <w:rPr>
          <w:noProof/>
        </w:rPr>
        <w:t xml:space="preserve">. </w:t>
      </w:r>
      <w:r w:rsidRPr="00FC5D6E">
        <w:t>The output sequences, termed “functional gene reference sequences” (FGRS’s), were clustered into OTUs for each gene using CD-HIT at the similarity threshold of 95%. In addition, BLAST databases were constructed on the FGRS’s with MAKEBLASTDB</w:t>
      </w:r>
      <w:r w:rsidR="004C3ADA">
        <w:t xml:space="preserve"> </w:t>
      </w:r>
      <w:r w:rsidR="00E306FF">
        <w:fldChar w:fldCharType="begin"/>
      </w:r>
      <w:r w:rsidR="00FA773F">
        <w:instrText xml:space="preserve"> ADDIN EN.CITE &lt;EndNote&gt;&lt;Cite&gt;&lt;Author&gt;Camacho&lt;/Author&gt;&lt;Year&gt;2009&lt;/Year&gt;&lt;RecNum&gt;4&lt;/RecNum&gt;&lt;DisplayText&gt;(Camacho et al 2009)&lt;/DisplayText&gt;&lt;record&gt;&lt;rec-number&gt;176&lt;/rec-number&gt;&lt;foreign-keys&gt;&lt;key app="EN" db-id="ztf9w9zwtwvaade9d0qvfvwh59w9f5e9vz9t" timestamp="1503424918"&gt;176&lt;/key&gt;&lt;/foreign-keys&gt;&lt;ref-type name="Journal Article"&gt;17&lt;/ref-type&gt;&lt;contributors&gt;&lt;authors&gt;&lt;author&gt;Camacho, Christiam&lt;/author&gt;&lt;author&gt;Coulouris, George&lt;/author&gt;&lt;author&gt;Avagyan, Vahram&lt;/author&gt;&lt;author&gt;Ma, Ning&lt;/author&gt;&lt;author&gt;Papadopoulos, Jason&lt;/author&gt;&lt;author&gt;Bealer, Kevin&lt;/author&gt;&lt;author&gt;Madden, Thomas&lt;/author&gt;&lt;/authors&gt;&lt;/contributors&gt;&lt;titles&gt;&lt;title&gt;BLAST+: architecture and applications&lt;/title&gt;&lt;secondary-title&gt;BMC Bioinformatics&lt;/secondary-title&gt;&lt;/titles&gt;&lt;periodical&gt;&lt;full-title&gt;Bmc Bioinformatics&lt;/full-title&gt;&lt;abbr-1&gt;Bmc Bioinformatics&lt;/abbr-1&gt;&lt;/periodical&gt;&lt;pages&gt;421&lt;/pages&gt;&lt;volume&gt;10&lt;/volume&gt;&lt;number&gt;1&lt;/number&gt;&lt;dates&gt;&lt;year&gt;2009&lt;/year&gt;&lt;/dates&gt;&lt;isbn&gt;1471-2105&lt;/isbn&gt;&lt;accession-num&gt;doi:10.1186/1471-2105-10-421&lt;/accession-num&gt;&lt;urls&gt;&lt;related-urls&gt;&lt;url&gt;http://www.biomedcentral.com/1471-2105/10/421&lt;/url&gt;&lt;/related-urls&gt;&lt;/urls&gt;&lt;/record&gt;&lt;/Cite&gt;&lt;/EndNote&gt;</w:instrText>
      </w:r>
      <w:r w:rsidR="00E306FF">
        <w:fldChar w:fldCharType="separate"/>
      </w:r>
      <w:r w:rsidR="00674C06">
        <w:rPr>
          <w:noProof/>
        </w:rPr>
        <w:t>(Camacho et al 2009)</w:t>
      </w:r>
      <w:r w:rsidR="00E306FF">
        <w:fldChar w:fldCharType="end"/>
      </w:r>
      <w:r w:rsidRPr="00FC5D6E">
        <w:t>. To this end, two reference databases involved in the method were established: FGSS-HMM and FGRS-BLAST. For annotation, sequences from HighSeq were resampled to the minimal number of reads in a sample, and were quality trimmed by Btrim</w:t>
      </w:r>
      <w:r w:rsidR="005B5E24">
        <w:t xml:space="preserve"> </w:t>
      </w:r>
      <w:r w:rsidR="00E306FF">
        <w:fldChar w:fldCharType="begin"/>
      </w:r>
      <w:r w:rsidR="00FA773F">
        <w:instrText xml:space="preserve"> ADDIN EN.CITE &lt;EndNote&gt;&lt;Cite&gt;&lt;Author&gt;Kong&lt;/Author&gt;&lt;Year&gt;2011&lt;/Year&gt;&lt;RecNum&gt;20&lt;/RecNum&gt;&lt;DisplayText&gt;(Kong 2011)&lt;/DisplayText&gt;&lt;record&gt;&lt;rec-number&gt;177&lt;/rec-number&gt;&lt;foreign-keys&gt;&lt;key app="EN" db-id="ztf9w9zwtwvaade9d0qvfvwh59w9f5e9vz9t" timestamp="1503424918"&gt;177&lt;/key&gt;&lt;/foreign-keys&gt;&lt;ref-type name="Journal Article"&gt;17&lt;/ref-type&gt;&lt;contributors&gt;&lt;authors&gt;&lt;author&gt;Kong, Yong&lt;/author&gt;&lt;/authors&gt;&lt;/contributors&gt;&lt;titles&gt;&lt;title&gt;Btrim: A fast, lightweight adapter and quality trimming program for next-generation sequencing technologies&lt;/title&gt;&lt;secondary-title&gt;Genomics&lt;/secondary-title&gt;&lt;/titles&gt;&lt;periodical&gt;&lt;full-title&gt;Genomics&lt;/full-title&gt;&lt;/periodical&gt;&lt;pages&gt;152-153&lt;/pages&gt;&lt;volume&gt;98&lt;/volume&gt;&lt;number&gt;2&lt;/number&gt;&lt;keywords&gt;&lt;keyword&gt;Next-generation sequencing&lt;/keyword&gt;&lt;keyword&gt;Adapters trimming&lt;/keyword&gt;&lt;keyword&gt;Barcode assignment&lt;/keyword&gt;&lt;keyword&gt;Approximate string matching&lt;/keyword&gt;&lt;keyword&gt;Bit-vector algorithm&lt;/keyword&gt;&lt;/keywords&gt;&lt;dates&gt;&lt;year&gt;2011&lt;/year&gt;&lt;pub-dates&gt;&lt;date&gt;8//&lt;/date&gt;&lt;/pub-dates&gt;&lt;/dates&gt;&lt;isbn&gt;0888-7543&lt;/isbn&gt;&lt;urls&gt;&lt;related-urls&gt;&lt;url&gt;http://www.sciencedirect.com/science/article/pii/S0888754311001339&lt;/url&gt;&lt;/related-urls&gt;&lt;/urls&gt;&lt;/record&gt;&lt;/Cite&gt;&lt;/EndNote&gt;</w:instrText>
      </w:r>
      <w:r w:rsidR="00E306FF">
        <w:fldChar w:fldCharType="separate"/>
      </w:r>
      <w:r w:rsidR="00E306FF">
        <w:rPr>
          <w:noProof/>
        </w:rPr>
        <w:t>(Kong 2011)</w:t>
      </w:r>
      <w:r w:rsidR="00E306FF">
        <w:fldChar w:fldCharType="end"/>
      </w:r>
      <w:r w:rsidRPr="00FC5D6E">
        <w:t>. All trimmed nucleotide sequences were translated into protein sequences using FragGeneScan</w:t>
      </w:r>
      <w:r w:rsidR="005B5E24">
        <w:t xml:space="preserve"> </w:t>
      </w:r>
      <w:r w:rsidR="00E306FF">
        <w:fldChar w:fldCharType="begin"/>
      </w:r>
      <w:r w:rsidR="00FA773F">
        <w:instrText xml:space="preserve"> ADDIN EN.CITE &lt;EndNote&gt;&lt;Cite&gt;&lt;Author&gt;Rho&lt;/Author&gt;&lt;Year&gt;2010&lt;/Year&gt;&lt;RecNum&gt;37&lt;/RecNum&gt;&lt;DisplayText&gt;(Rho et al 2010)&lt;/DisplayText&gt;&lt;record&gt;&lt;rec-number&gt;167&lt;/rec-number&gt;&lt;foreign-keys&gt;&lt;key app="EN" db-id="ztf9w9zwtwvaade9d0qvfvwh59w9f5e9vz9t" timestamp="1503424918"&gt;167&lt;/key&gt;&lt;/foreign-keys&gt;&lt;ref-type name="Journal Article"&gt;17&lt;/ref-type&gt;&lt;contributors&gt;&lt;authors&gt;&lt;author&gt;Rho, Mina&lt;/author&gt;&lt;author&gt;Tang, Haixu&lt;/author&gt;&lt;author&gt;Ye, Yuzhen&lt;/author&gt;&lt;/authors&gt;&lt;/contributors&gt;&lt;titles&gt;&lt;title&gt;FragGeneScan: predicting genes in short and error-prone reads&lt;/title&gt;&lt;secondary-title&gt;Nucleic Acids Research&lt;/secondary-title&gt;&lt;/titles&gt;&lt;periodical&gt;&lt;full-title&gt;Nucleic Acids Research&lt;/full-title&gt;&lt;/periodical&gt;&lt;pages&gt;e191&lt;/pages&gt;&lt;volume&gt;38&lt;/volume&gt;&lt;number&gt;20&lt;/number&gt;&lt;dates&gt;&lt;year&gt;2010&lt;/year&gt;&lt;pub-dates&gt;&lt;date&gt;November 1, 2010&lt;/date&gt;&lt;/pub-dates&gt;&lt;/dates&gt;&lt;urls&gt;&lt;related-urls&gt;&lt;url&gt;http://nar.oxfordjournals.org/content/38/20/e191.abstract&lt;/url&gt;&lt;/related-urls&gt;&lt;/urls&gt;&lt;/record&gt;&lt;/Cite&gt;&lt;/EndNote&gt;</w:instrText>
      </w:r>
      <w:r w:rsidR="00E306FF">
        <w:fldChar w:fldCharType="separate"/>
      </w:r>
      <w:r w:rsidR="00674C06">
        <w:rPr>
          <w:noProof/>
        </w:rPr>
        <w:t>(Rho et al 2010)</w:t>
      </w:r>
      <w:r w:rsidR="00E306FF">
        <w:fldChar w:fldCharType="end"/>
      </w:r>
      <w:r w:rsidRPr="00FC5D6E">
        <w:t>. HMMSEARCH was used for annotating the predicted protein sequences with the FGSS-HMM database, and both global and local model hits were counted as valid results. Also, all FGSS-HMM confirmed sequences were compared together against the FGRS-BLAST database with BLASTN</w:t>
      </w:r>
      <w:r w:rsidR="005B5E24">
        <w:t xml:space="preserve"> </w:t>
      </w:r>
      <w:r w:rsidR="00E306FF">
        <w:fldChar w:fldCharType="begin"/>
      </w:r>
      <w:r w:rsidR="00FA773F">
        <w:instrText xml:space="preserve"> ADDIN EN.CITE &lt;EndNote&gt;&lt;Cite&gt;&lt;Author&gt;Camacho&lt;/Author&gt;&lt;Year&gt;2009&lt;/Year&gt;&lt;RecNum&gt;4&lt;/RecNum&gt;&lt;DisplayText&gt;(Camacho et al 2009)&lt;/DisplayText&gt;&lt;record&gt;&lt;rec-number&gt;176&lt;/rec-number&gt;&lt;foreign-keys&gt;&lt;key app="EN" db-id="ztf9w9zwtwvaade9d0qvfvwh59w9f5e9vz9t" timestamp="1503424918"&gt;176&lt;/key&gt;&lt;/foreign-keys&gt;&lt;ref-type name="Journal Article"&gt;17&lt;/ref-type&gt;&lt;contributors&gt;&lt;authors&gt;&lt;author&gt;Camacho, Christiam&lt;/author&gt;&lt;author&gt;Coulouris, George&lt;/author&gt;&lt;author&gt;Avagyan, Vahram&lt;/author&gt;&lt;author&gt;Ma, Ning&lt;/author&gt;&lt;author&gt;Papadopoulos, Jason&lt;/author&gt;&lt;author&gt;Bealer, Kevin&lt;/author&gt;&lt;author&gt;Madden, Thomas&lt;/author&gt;&lt;/authors&gt;&lt;/contributors&gt;&lt;titles&gt;&lt;title&gt;BLAST+: architecture and applications&lt;/title&gt;&lt;secondary-title&gt;BMC Bioinformatics&lt;/secondary-title&gt;&lt;/titles&gt;&lt;periodical&gt;&lt;full-title&gt;Bmc Bioinformatics&lt;/full-title&gt;&lt;abbr-1&gt;Bmc Bioinformatics&lt;/abbr-1&gt;&lt;/periodical&gt;&lt;pages&gt;421&lt;/pages&gt;&lt;volume&gt;10&lt;/volume&gt;&lt;number&gt;1&lt;/number&gt;&lt;dates&gt;&lt;year&gt;2009&lt;/year&gt;&lt;/dates&gt;&lt;isbn&gt;1471-2105&lt;/isbn&gt;&lt;accession-num&gt;doi:10.1186/1471-2105-10-421&lt;/accession-num&gt;&lt;urls&gt;&lt;related-urls&gt;&lt;url&gt;http://www.biomedcentral.com/1471-2105/10/421&lt;/url&gt;&lt;/related-urls&gt;&lt;/urls&gt;&lt;/record&gt;&lt;/Cite&gt;&lt;/EndNote&gt;</w:instrText>
      </w:r>
      <w:r w:rsidR="00E306FF">
        <w:fldChar w:fldCharType="separate"/>
      </w:r>
      <w:r w:rsidR="00674C06">
        <w:rPr>
          <w:noProof/>
        </w:rPr>
        <w:t>(Camacho et al 2009)</w:t>
      </w:r>
      <w:r w:rsidR="00E306FF">
        <w:fldChar w:fldCharType="end"/>
      </w:r>
      <w:r w:rsidRPr="00FC5D6E">
        <w:t>. Only best hits (Rank No. 1 in BLAST results) between probes and sequences were ke</w:t>
      </w:r>
      <w:r>
        <w:t>pt as final processing results.</w:t>
      </w:r>
    </w:p>
    <w:p w14:paraId="5518A238" w14:textId="36578B31" w:rsidR="00720904" w:rsidRDefault="00720904" w:rsidP="009F1C38">
      <w:pPr>
        <w:pStyle w:val="OU-Heading3"/>
      </w:pPr>
      <w:bookmarkStart w:id="65" w:name="_Toc488846013"/>
      <w:r>
        <w:t>Statistical analysis</w:t>
      </w:r>
      <w:bookmarkEnd w:id="65"/>
    </w:p>
    <w:p w14:paraId="59D4D8C5" w14:textId="6FBB797A" w:rsidR="00695BE0" w:rsidRPr="006E7F9C" w:rsidRDefault="00720904" w:rsidP="006E7F9C">
      <w:pPr>
        <w:pStyle w:val="OU-Normal"/>
        <w:rPr>
          <w:rFonts w:asciiTheme="majorBidi" w:eastAsia="Times New Roman" w:hAnsiTheme="majorBidi" w:cstheme="majorBidi"/>
          <w:color w:val="000000"/>
        </w:rPr>
      </w:pPr>
      <w:r w:rsidRPr="00FC5D6E">
        <w:rPr>
          <w:rFonts w:eastAsia="Batang"/>
          <w:lang w:eastAsia="ko-KR"/>
        </w:rPr>
        <w:t>Statistical analyses were carried out using R software version 2.15.1</w:t>
      </w:r>
      <w:r w:rsidRPr="00FC5D6E">
        <w:t xml:space="preserve"> using the package vegan </w:t>
      </w:r>
      <w:r w:rsidRPr="00FC5D6E">
        <w:rPr>
          <w:rFonts w:eastAsia="Batang"/>
          <w:lang w:eastAsia="ko-KR"/>
        </w:rPr>
        <w:t>(v.2.0-6)</w:t>
      </w:r>
      <w:r w:rsidR="00C64F4E">
        <w:rPr>
          <w:rFonts w:eastAsia="Batang"/>
          <w:lang w:eastAsia="ko-KR"/>
        </w:rPr>
        <w:t xml:space="preserve"> </w:t>
      </w:r>
      <w:r w:rsidR="00E306FF">
        <w:rPr>
          <w:rFonts w:eastAsia="Batang"/>
          <w:lang w:eastAsia="ko-KR"/>
        </w:rPr>
        <w:fldChar w:fldCharType="begin"/>
      </w:r>
      <w:r w:rsidR="00FA773F">
        <w:rPr>
          <w:rFonts w:eastAsia="Batang"/>
          <w:lang w:eastAsia="ko-KR"/>
        </w:rPr>
        <w:instrText xml:space="preserve"> ADDIN EN.CITE &lt;EndNote&gt;&lt;Cite&gt;&lt;Author&gt;Oksanen&lt;/Author&gt;&lt;Year&gt;2013&lt;/Year&gt;&lt;RecNum&gt;163&lt;/RecNum&gt;&lt;DisplayText&gt;(Oksanen et al 2013)&lt;/DisplayText&gt;&lt;record&gt;&lt;rec-number&gt;98&lt;/rec-number&gt;&lt;foreign-keys&gt;&lt;key app="EN" db-id="ztf9w9zwtwvaade9d0qvfvwh59w9f5e9vz9t" timestamp="1503424916"&gt;98&lt;/key&gt;&lt;/foreign-keys&gt;&lt;ref-type name="Catalog"&gt;8&lt;/ref-type&gt;&lt;contributors&gt;&lt;authors&gt;&lt;author&gt;Oksanen, Jari&lt;/author&gt;&lt;author&gt;Blanchet, F. Guillaume&lt;/author&gt;&lt;author&gt;Kindt, Roeland&lt;/author&gt;&lt;author&gt;Legendre, Pierre&lt;/author&gt;&lt;author&gt;Minchin, Peter R.&lt;/author&gt;&lt;author&gt;O’Hara, R. Bob&lt;/author&gt;&lt;author&gt;Simpson, Gavin L.&lt;/author&gt;&lt;author&gt;Solymos, Peter&lt;/author&gt;&lt;author&gt;Stevens, M Henry H&lt;/author&gt;&lt;author&gt;Wagner, Helene&lt;/author&gt;&lt;/authors&gt;&lt;/contributors&gt;&lt;titles&gt;&lt;title&gt;vegan: Community ecology package&lt;/title&gt;&lt;/titles&gt;&lt;dates&gt;&lt;year&gt;2013&lt;/year&gt;&lt;/dates&gt;&lt;urls&gt;&lt;related-urls&gt;&lt;url&gt;http://CRAN.R-project.org/package=vegan&lt;/url&gt;&lt;/related-urls&gt;&lt;/urls&gt;&lt;/record&gt;&lt;/Cite&gt;&lt;/EndNote&gt;</w:instrText>
      </w:r>
      <w:r w:rsidR="00E306FF">
        <w:rPr>
          <w:rFonts w:eastAsia="Batang"/>
          <w:lang w:eastAsia="ko-KR"/>
        </w:rPr>
        <w:fldChar w:fldCharType="separate"/>
      </w:r>
      <w:r w:rsidR="00674C06">
        <w:rPr>
          <w:rFonts w:eastAsia="Batang"/>
          <w:noProof/>
          <w:lang w:eastAsia="ko-KR"/>
        </w:rPr>
        <w:t>(Oksanen et al 2013)</w:t>
      </w:r>
      <w:r w:rsidR="00E306FF">
        <w:rPr>
          <w:rFonts w:eastAsia="Batang"/>
          <w:lang w:eastAsia="ko-KR"/>
        </w:rPr>
        <w:fldChar w:fldCharType="end"/>
      </w:r>
      <w:r w:rsidRPr="00FC5D6E">
        <w:rPr>
          <w:rFonts w:eastAsia="Batang"/>
          <w:lang w:eastAsia="ko-KR"/>
        </w:rPr>
        <w:t xml:space="preserve"> when not specified</w:t>
      </w:r>
      <w:r w:rsidRPr="00FC5D6E">
        <w:t>. Detrended correspondence analysis</w:t>
      </w:r>
      <w:r w:rsidR="00C64F4E">
        <w:t xml:space="preserve"> </w:t>
      </w:r>
      <w:r w:rsidR="00E306FF">
        <w:fldChar w:fldCharType="begin"/>
      </w:r>
      <w:r w:rsidR="00FA773F">
        <w:instrText xml:space="preserve"> ADDIN EN.CITE &lt;EndNote&gt;&lt;Cite&gt;&lt;Author&gt;Oksanen&lt;/Author&gt;&lt;Year&gt;2013&lt;/Year&gt;&lt;RecNum&gt;163&lt;/RecNum&gt;&lt;DisplayText&gt;(Oksanen et al 2013)&lt;/DisplayText&gt;&lt;record&gt;&lt;rec-number&gt;98&lt;/rec-number&gt;&lt;foreign-keys&gt;&lt;key app="EN" db-id="ztf9w9zwtwvaade9d0qvfvwh59w9f5e9vz9t" timestamp="1503424916"&gt;98&lt;/key&gt;&lt;/foreign-keys&gt;&lt;ref-type name="Catalog"&gt;8&lt;/ref-type&gt;&lt;contributors&gt;&lt;authors&gt;&lt;author&gt;Oksanen, Jari&lt;/author&gt;&lt;author&gt;Blanchet, F. Guillaume&lt;/author&gt;&lt;author&gt;Kindt, Roeland&lt;/author&gt;&lt;author&gt;Legendre, Pierre&lt;/author&gt;&lt;author&gt;Minchin, Peter R.&lt;/author&gt;&lt;author&gt;O’Hara, R. Bob&lt;/author&gt;&lt;author&gt;Simpson, Gavin L.&lt;/author&gt;&lt;author&gt;Solymos, Peter&lt;/author&gt;&lt;author&gt;Stevens, M Henry H&lt;/author&gt;&lt;author&gt;Wagner, Helene&lt;/author&gt;&lt;/authors&gt;&lt;/contributors&gt;&lt;titles&gt;&lt;title&gt;vegan: Community ecology package&lt;/title&gt;&lt;/titles&gt;&lt;dates&gt;&lt;year&gt;2013&lt;/year&gt;&lt;/dates&gt;&lt;urls&gt;&lt;related-urls&gt;&lt;url&gt;http://CRAN.R-project.org/package=vegan&lt;/url&gt;&lt;/related-urls&gt;&lt;/urls&gt;&lt;/record&gt;&lt;/Cite&gt;&lt;/EndNote&gt;</w:instrText>
      </w:r>
      <w:r w:rsidR="00E306FF">
        <w:fldChar w:fldCharType="separate"/>
      </w:r>
      <w:r w:rsidR="00674C06">
        <w:rPr>
          <w:noProof/>
        </w:rPr>
        <w:t>(Oksanen et al 2013)</w:t>
      </w:r>
      <w:r w:rsidR="00E306FF">
        <w:fldChar w:fldCharType="end"/>
      </w:r>
      <w:r w:rsidRPr="00FC5D6E">
        <w:t xml:space="preserve"> was performed to visualize the overall microbial community composition among samples.</w:t>
      </w:r>
      <w:r w:rsidRPr="00FC5D6E">
        <w:rPr>
          <w:rFonts w:eastAsia="Batang"/>
          <w:lang w:eastAsia="ko-KR"/>
        </w:rPr>
        <w:t xml:space="preserve"> Three complementary non-parametric multivariate analyses, non-parametric </w:t>
      </w:r>
      <w:r w:rsidRPr="00FC5D6E">
        <w:t>multivariate analysis of variance</w:t>
      </w:r>
      <w:r w:rsidRPr="00FC5D6E">
        <w:rPr>
          <w:rFonts w:eastAsia="Batang"/>
          <w:lang w:eastAsia="ko-KR"/>
        </w:rPr>
        <w:t xml:space="preserve"> (Adonis)</w:t>
      </w:r>
      <w:r w:rsidR="00C64F4E">
        <w:rPr>
          <w:rFonts w:eastAsia="Batang"/>
          <w:lang w:eastAsia="ko-KR"/>
        </w:rPr>
        <w:t xml:space="preserve"> </w:t>
      </w:r>
      <w:r w:rsidR="00E306FF">
        <w:rPr>
          <w:rFonts w:eastAsia="Batang"/>
          <w:lang w:eastAsia="ko-KR"/>
        </w:rPr>
        <w:fldChar w:fldCharType="begin"/>
      </w:r>
      <w:r w:rsidR="00FA773F">
        <w:rPr>
          <w:rFonts w:eastAsia="Batang"/>
          <w:lang w:eastAsia="ko-KR"/>
        </w:rPr>
        <w:instrText xml:space="preserve"> ADDIN EN.CITE &lt;EndNote&gt;&lt;Cite&gt;&lt;Author&gt;Zapala&lt;/Author&gt;&lt;Year&gt;2006&lt;/Year&gt;&lt;RecNum&gt;49&lt;/RecNum&gt;&lt;DisplayText&gt;(Zapala and Schork 2006)&lt;/DisplayText&gt;&lt;record&gt;&lt;rec-number&gt;178&lt;/rec-number&gt;&lt;foreign-keys&gt;&lt;key app="EN" db-id="ztf9w9zwtwvaade9d0qvfvwh59w9f5e9vz9t" timestamp="1503424918"&gt;178&lt;/key&gt;&lt;/foreign-keys&gt;&lt;ref-type name="Journal Article"&gt;17&lt;/ref-type&gt;&lt;contributors&gt;&lt;authors&gt;&lt;author&gt;Zapala, Matthew A.&lt;/author&gt;&lt;author&gt;Schork, Nicholas J.&lt;/author&gt;&lt;/authors&gt;&lt;/contributors&gt;&lt;titles&gt;&lt;title&gt;Multivariate regression analysis of distance matrices for testing associations between gene expression patterns and related variables&lt;/title&gt;&lt;secondary-title&gt;Proceedings of the National Academy of Sciences&lt;/secondary-title&gt;&lt;/titles&gt;&lt;periodical&gt;&lt;full-title&gt;Proceedings of the National Academy of Sciences&lt;/full-title&gt;&lt;/periodical&gt;&lt;pages&gt;19430-19435&lt;/pages&gt;&lt;volume&gt;103&lt;/volume&gt;&lt;number&gt;51&lt;/number&gt;&lt;dates&gt;&lt;year&gt;2006&lt;/year&gt;&lt;pub-dates&gt;&lt;date&gt;December 19, 2006&lt;/date&gt;&lt;/pub-dates&gt;&lt;/dates&gt;&lt;urls&gt;&lt;related-urls&gt;&lt;url&gt;http://www.pnas.org/content/103/51/19430.abstract&lt;/url&gt;&lt;/related-urls&gt;&lt;/urls&gt;&lt;/record&gt;&lt;/Cite&gt;&lt;/EndNote&gt;</w:instrText>
      </w:r>
      <w:r w:rsidR="00E306FF">
        <w:rPr>
          <w:rFonts w:eastAsia="Batang"/>
          <w:lang w:eastAsia="ko-KR"/>
        </w:rPr>
        <w:fldChar w:fldCharType="separate"/>
      </w:r>
      <w:r w:rsidR="00E306FF">
        <w:rPr>
          <w:rFonts w:eastAsia="Batang"/>
          <w:noProof/>
          <w:lang w:eastAsia="ko-KR"/>
        </w:rPr>
        <w:t>(Zapala and Schork 2006)</w:t>
      </w:r>
      <w:r w:rsidR="00E306FF">
        <w:rPr>
          <w:rFonts w:eastAsia="Batang"/>
          <w:lang w:eastAsia="ko-KR"/>
        </w:rPr>
        <w:fldChar w:fldCharType="end"/>
      </w:r>
      <w:r w:rsidRPr="00FC5D6E">
        <w:rPr>
          <w:rFonts w:eastAsia="Batang"/>
          <w:lang w:eastAsia="ko-KR"/>
        </w:rPr>
        <w:t xml:space="preserve">, analysis of similarity </w:t>
      </w:r>
      <w:r w:rsidRPr="00FC5D6E">
        <w:rPr>
          <w:rFonts w:eastAsia="Times New Roman"/>
        </w:rPr>
        <w:t>(ANOSIM)</w:t>
      </w:r>
      <w:r w:rsidR="00C64F4E">
        <w:rPr>
          <w:rFonts w:eastAsia="Times New Roman"/>
        </w:rPr>
        <w:t xml:space="preserve"> </w:t>
      </w:r>
      <w:r w:rsidR="00E306FF">
        <w:rPr>
          <w:rFonts w:eastAsia="Times New Roman"/>
        </w:rPr>
        <w:fldChar w:fldCharType="begin"/>
      </w:r>
      <w:r w:rsidR="00FA773F">
        <w:rPr>
          <w:rFonts w:eastAsia="Times New Roman"/>
        </w:rPr>
        <w:instrText xml:space="preserve"> ADDIN EN.CITE &lt;EndNote&gt;&lt;Cite&gt;&lt;Author&gt;Clarke&lt;/Author&gt;&lt;Year&gt;1993&lt;/Year&gt;&lt;RecNum&gt;9&lt;/RecNum&gt;&lt;DisplayText&gt;(Clarke 1993)&lt;/DisplayText&gt;&lt;record&gt;&lt;rec-number&gt;94&lt;/rec-number&gt;&lt;foreign-keys&gt;&lt;key app="EN" db-id="ztf9w9zwtwvaade9d0qvfvwh59w9f5e9vz9t" timestamp="1503424916"&gt;94&lt;/key&gt;&lt;/foreign-keys&gt;&lt;ref-type name="Journal Article"&gt;17&lt;/ref-type&gt;&lt;contributors&gt;&lt;authors&gt;&lt;author&gt;Clarke, K. R.&lt;/author&gt;&lt;/authors&gt;&lt;/contributors&gt;&lt;titles&gt;&lt;title&gt;Non-parametric multivariate analyses of changes in community structure&lt;/title&gt;&lt;secondary-title&gt;Australian Journal of Ecology&lt;/secondary-title&gt;&lt;/titles&gt;&lt;periodical&gt;&lt;full-title&gt;Australian Journal of Ecology&lt;/full-title&gt;&lt;/periodical&gt;&lt;pages&gt;117-143&lt;/pages&gt;&lt;volume&gt;18&lt;/volume&gt;&lt;number&gt;1&lt;/number&gt;&lt;dates&gt;&lt;year&gt;1993&lt;/year&gt;&lt;/dates&gt;&lt;publisher&gt;Blackwell Publishing Ltd&lt;/publisher&gt;&lt;isbn&gt;1442-9993&lt;/isbn&gt;&lt;urls&gt;&lt;related-urls&gt;&lt;url&gt;http://dx.doi.org/10.1111/j.1442-9993.1993.tb00438.x&lt;/url&gt;&lt;/related-urls&gt;&lt;/urls&gt;&lt;/record&gt;&lt;/Cite&gt;&lt;/EndNote&gt;</w:instrText>
      </w:r>
      <w:r w:rsidR="00E306FF">
        <w:rPr>
          <w:rFonts w:eastAsia="Times New Roman"/>
        </w:rPr>
        <w:fldChar w:fldCharType="separate"/>
      </w:r>
      <w:r w:rsidR="00E306FF">
        <w:rPr>
          <w:rFonts w:eastAsia="Times New Roman"/>
          <w:noProof/>
        </w:rPr>
        <w:t>(Clarke 1993)</w:t>
      </w:r>
      <w:r w:rsidR="00E306FF">
        <w:rPr>
          <w:rFonts w:eastAsia="Times New Roman"/>
        </w:rPr>
        <w:fldChar w:fldCharType="end"/>
      </w:r>
      <w:r w:rsidRPr="00FC5D6E">
        <w:rPr>
          <w:rFonts w:eastAsia="Batang"/>
          <w:lang w:eastAsia="ko-KR"/>
        </w:rPr>
        <w:t>, and multi-response permutation procedure (MRPP)</w:t>
      </w:r>
      <w:r w:rsidR="00C64F4E">
        <w:rPr>
          <w:rFonts w:eastAsia="Batang"/>
          <w:lang w:eastAsia="ko-KR"/>
        </w:rPr>
        <w:t xml:space="preserve"> </w:t>
      </w:r>
      <w:r w:rsidR="00E306FF">
        <w:rPr>
          <w:rFonts w:eastAsia="Batang"/>
          <w:lang w:eastAsia="ko-KR"/>
        </w:rPr>
        <w:fldChar w:fldCharType="begin"/>
      </w:r>
      <w:r w:rsidR="00FA773F">
        <w:rPr>
          <w:rFonts w:eastAsia="Batang"/>
          <w:lang w:eastAsia="ko-KR"/>
        </w:rPr>
        <w:instrText xml:space="preserve"> ADDIN EN.CITE &lt;EndNote&gt;&lt;Cite&gt;&lt;Author&gt;Van Sickle&lt;/Author&gt;&lt;Year&gt;1997&lt;/Year&gt;&lt;RecNum&gt;405&lt;/RecNum&gt;&lt;DisplayText&gt;(Van Sickle 1997)&lt;/DisplayText&gt;&lt;record&gt;&lt;rec-number&gt;93&lt;/rec-number&gt;&lt;foreign-keys&gt;&lt;key app="EN" db-id="ztf9w9zwtwvaade9d0qvfvwh59w9f5e9vz9t" timestamp="1503424916"&gt;93&lt;/key&gt;&lt;/foreign-keys&gt;&lt;ref-type name="Journal Article"&gt;17&lt;/ref-type&gt;&lt;contributors&gt;&lt;authors&gt;&lt;author&gt;Van Sickle, John&lt;/author&gt;&lt;/authors&gt;&lt;/contributors&gt;&lt;titles&gt;&lt;title&gt;Using mean similarity dendrograms to evaluate classifications&lt;/title&gt;&lt;secondary-title&gt;Journal of Agricultural, Biological, and Environmental Statistics&lt;/secondary-title&gt;&lt;/titles&gt;&lt;periodical&gt;&lt;full-title&gt;Journal of Agricultural, Biological, and Environmental Statistics&lt;/full-title&gt;&lt;/periodical&gt;&lt;pages&gt;370-388&lt;/pages&gt;&lt;volume&gt;2&lt;/volume&gt;&lt;number&gt;4&lt;/number&gt;&lt;dates&gt;&lt;year&gt;1997&lt;/year&gt;&lt;/dates&gt;&lt;publisher&gt;[International Biometric Society, Springer]&lt;/publisher&gt;&lt;isbn&gt;10857117&lt;/isbn&gt;&lt;urls&gt;&lt;related-urls&gt;&lt;url&gt;http://www.jstor.org/stable/1400509&lt;/url&gt;&lt;/related-urls&gt;&lt;/urls&gt;&lt;custom1&gt;Full publication date: Dec., 1997&lt;/custom1&gt;&lt;electronic-resource-num&gt;10.2307/1400509&lt;/electronic-resource-num&gt;&lt;/record&gt;&lt;/Cite&gt;&lt;/EndNote&gt;</w:instrText>
      </w:r>
      <w:r w:rsidR="00E306FF">
        <w:rPr>
          <w:rFonts w:eastAsia="Batang"/>
          <w:lang w:eastAsia="ko-KR"/>
        </w:rPr>
        <w:fldChar w:fldCharType="separate"/>
      </w:r>
      <w:r w:rsidR="00647D6F">
        <w:rPr>
          <w:rFonts w:eastAsia="Batang"/>
          <w:noProof/>
          <w:lang w:eastAsia="ko-KR"/>
        </w:rPr>
        <w:t>(Van Sickle 1997)</w:t>
      </w:r>
      <w:r w:rsidR="00E306FF">
        <w:rPr>
          <w:rFonts w:eastAsia="Batang"/>
          <w:lang w:eastAsia="ko-KR"/>
        </w:rPr>
        <w:fldChar w:fldCharType="end"/>
      </w:r>
      <w:r w:rsidRPr="00FC5D6E">
        <w:rPr>
          <w:rFonts w:eastAsia="Batang"/>
          <w:noProof/>
          <w:lang w:eastAsia="ko-KR"/>
        </w:rPr>
        <w:t>,</w:t>
      </w:r>
      <w:r w:rsidRPr="00FC5D6E">
        <w:rPr>
          <w:rFonts w:eastAsia="Batang"/>
          <w:lang w:eastAsia="ko-KR"/>
        </w:rPr>
        <w:t xml:space="preserve"> were used to test the differences in soil microbial communities between warming and control treatments.</w:t>
      </w:r>
      <w:r w:rsidRPr="00FC5D6E">
        <w:rPr>
          <w:bCs/>
        </w:rPr>
        <w:t xml:space="preserve"> CCA</w:t>
      </w:r>
      <w:r w:rsidR="00C64F4E">
        <w:rPr>
          <w:bCs/>
        </w:rPr>
        <w:t xml:space="preserve"> </w:t>
      </w:r>
      <w:r w:rsidR="00E306FF">
        <w:rPr>
          <w:bCs/>
        </w:rPr>
        <w:fldChar w:fldCharType="begin"/>
      </w:r>
      <w:r w:rsidR="00FA773F">
        <w:rPr>
          <w:bCs/>
        </w:rPr>
        <w:instrText xml:space="preserve"> ADDIN EN.CITE &lt;EndNote&gt;&lt;Cite&gt;&lt;Author&gt;Hotelling&lt;/Author&gt;&lt;Year&gt;1992&lt;/Year&gt;&lt;RecNum&gt;17&lt;/RecNum&gt;&lt;DisplayText&gt;(Hotelling 1992)&lt;/DisplayText&gt;&lt;record&gt;&lt;rec-number&gt;179&lt;/rec-number&gt;&lt;foreign-keys&gt;&lt;key app="EN" db-id="ztf9w9zwtwvaade9d0qvfvwh59w9f5e9vz9t" timestamp="1503424918"&gt;179&lt;/key&gt;&lt;/foreign-keys&gt;&lt;ref-type name="Book Section"&gt;5&lt;/ref-type&gt;&lt;contributors&gt;&lt;authors&gt;&lt;author&gt;Hotelling, Harold&lt;/author&gt;&lt;/authors&gt;&lt;secondary-authors&gt;&lt;author&gt;Kotz, Samuel&lt;/author&gt;&lt;author&gt;Johnson, NormanL&lt;/author&gt;&lt;/secondary-authors&gt;&lt;/contributors&gt;&lt;titles&gt;&lt;title&gt;Relations between two sets of variates&lt;/title&gt;&lt;secondary-title&gt;Breakthroughs in Statistics&lt;/secondary-title&gt;&lt;tertiary-title&gt;Springer Series in Statistics&lt;/tertiary-title&gt;&lt;/titles&gt;&lt;pages&gt;162-190&lt;/pages&gt;&lt;section&gt;14&lt;/section&gt;&lt;dates&gt;&lt;year&gt;1992&lt;/year&gt;&lt;pub-dates&gt;&lt;date&gt;1992/01/01&lt;/date&gt;&lt;/pub-dates&gt;&lt;/dates&gt;&lt;publisher&gt;Springer New York&lt;/publisher&gt;&lt;isbn&gt;978-0-387-94039-7&lt;/isbn&gt;&lt;urls&gt;&lt;related-urls&gt;&lt;url&gt;http://dx.doi.org/10.1007/978-1-4612-4380-9_14&lt;/url&gt;&lt;/related-urls&gt;&lt;/urls&gt;&lt;language&gt;English&lt;/language&gt;&lt;/record&gt;&lt;/Cite&gt;&lt;/EndNote&gt;</w:instrText>
      </w:r>
      <w:r w:rsidR="00E306FF">
        <w:rPr>
          <w:bCs/>
        </w:rPr>
        <w:fldChar w:fldCharType="separate"/>
      </w:r>
      <w:r w:rsidR="00E306FF">
        <w:rPr>
          <w:bCs/>
          <w:noProof/>
        </w:rPr>
        <w:t>(Hotelling 1992)</w:t>
      </w:r>
      <w:r w:rsidR="00E306FF">
        <w:rPr>
          <w:bCs/>
        </w:rPr>
        <w:fldChar w:fldCharType="end"/>
      </w:r>
      <w:r w:rsidRPr="00FC5D6E">
        <w:rPr>
          <w:bCs/>
        </w:rPr>
        <w:t xml:space="preserve"> was performed to determine the linkage between environmental variables and microbial community composition.</w:t>
      </w:r>
      <w:r w:rsidRPr="00FC5D6E">
        <w:t xml:space="preserve"> For selecting environmental variables, those containing redundant information were reduced to minimum number, keeping only the variables distinct the most among samples. Also, the final sets of variables should have the variance inflation factors (VIF) all &lt; 20. Finally, soil temperature, soil moisture and GPP remained in the CCA model (</w:t>
      </w:r>
      <w:r w:rsidR="00761D4D">
        <w:fldChar w:fldCharType="begin"/>
      </w:r>
      <w:r w:rsidR="00761D4D">
        <w:instrText xml:space="preserve"> REF _Ref479454866 \h </w:instrText>
      </w:r>
      <w:r w:rsidR="00761D4D">
        <w:fldChar w:fldCharType="separate"/>
      </w:r>
      <w:r w:rsidR="00F0241B" w:rsidRPr="000D20F5">
        <w:rPr>
          <w:rStyle w:val="OU-NormalChar"/>
          <w:b/>
        </w:rPr>
        <w:t xml:space="preserve">Figure S </w:t>
      </w:r>
      <w:r w:rsidR="00F0241B">
        <w:rPr>
          <w:rStyle w:val="OU-NormalChar"/>
          <w:b/>
          <w:noProof/>
        </w:rPr>
        <w:t>10</w:t>
      </w:r>
      <w:r w:rsidR="00761D4D">
        <w:fldChar w:fldCharType="end"/>
      </w:r>
      <w:r w:rsidRPr="00FC5D6E">
        <w:t>a) based on GeoChip data. Labile</w:t>
      </w:r>
      <w:r w:rsidR="00D05366">
        <w:t xml:space="preserve"> carbon </w:t>
      </w:r>
      <w:r w:rsidRPr="00FC5D6E">
        <w:t>pool 1 and 2 (%), and soil</w:t>
      </w:r>
      <w:r w:rsidR="00D05366">
        <w:t xml:space="preserve"> nitrogen </w:t>
      </w:r>
      <w:r w:rsidRPr="00FC5D6E">
        <w:t>content (%) were selected for 16S rRNA gene-based analysis (</w:t>
      </w:r>
      <w:r w:rsidR="00761D4D">
        <w:fldChar w:fldCharType="begin"/>
      </w:r>
      <w:r w:rsidR="00761D4D">
        <w:instrText xml:space="preserve"> REF _Ref479454866 \h </w:instrText>
      </w:r>
      <w:r w:rsidR="00761D4D">
        <w:fldChar w:fldCharType="separate"/>
      </w:r>
      <w:r w:rsidR="00F0241B" w:rsidRPr="000D20F5">
        <w:rPr>
          <w:rStyle w:val="OU-NormalChar"/>
          <w:b/>
        </w:rPr>
        <w:t xml:space="preserve">Figure S </w:t>
      </w:r>
      <w:r w:rsidR="00F0241B">
        <w:rPr>
          <w:rStyle w:val="OU-NormalChar"/>
          <w:b/>
          <w:noProof/>
        </w:rPr>
        <w:t>10</w:t>
      </w:r>
      <w:r w:rsidR="00761D4D">
        <w:fldChar w:fldCharType="end"/>
      </w:r>
      <w:r w:rsidRPr="00FC5D6E">
        <w:t>b). The significance of the CCA model was tested by analysis of variance (ANOVA). Based on CCA results, variation partitioning analysis (VPA) was performed to determine the contribution of each individual variable or groups of variables to total variations in soil microbial community compositions. CCA was also used to determine correlations between abundance of subcategories of functional genes and the individual environmental variables (</w:t>
      </w:r>
      <w:r w:rsidR="000331DF">
        <w:fldChar w:fldCharType="begin"/>
      </w:r>
      <w:r w:rsidR="000331DF">
        <w:instrText xml:space="preserve"> REF _Ref488833628 \h </w:instrText>
      </w:r>
      <w:r w:rsidR="000331DF">
        <w:fldChar w:fldCharType="separate"/>
      </w:r>
      <w:r w:rsidR="00F0241B" w:rsidRPr="000331DF">
        <w:rPr>
          <w:b/>
        </w:rPr>
        <w:t xml:space="preserve">Table S </w:t>
      </w:r>
      <w:r w:rsidR="00F0241B">
        <w:rPr>
          <w:b/>
          <w:noProof/>
        </w:rPr>
        <w:t>9</w:t>
      </w:r>
      <w:r w:rsidR="000331DF">
        <w:fldChar w:fldCharType="end"/>
      </w:r>
      <w:r w:rsidRPr="00FC5D6E">
        <w:t>).</w:t>
      </w:r>
      <w:r w:rsidRPr="00FC5D6E">
        <w:rPr>
          <w:rFonts w:eastAsia="Batang"/>
          <w:lang w:eastAsia="ko-KR"/>
        </w:rPr>
        <w:t xml:space="preserve"> </w:t>
      </w:r>
      <w:r w:rsidRPr="00FC5D6E">
        <w:t>Two-tailed t-tests were performed to examine whether the differences between warming and control treatments were significant based on various variables (i.e., soil</w:t>
      </w:r>
      <w:r w:rsidR="00D05366">
        <w:t xml:space="preserve"> carbon </w:t>
      </w:r>
      <w:r w:rsidRPr="00FC5D6E">
        <w:t xml:space="preserve">contents, aboveground biomass, and total bacteria, archaea and fungi abundance) using Microsoft Excel 2010. </w:t>
      </w:r>
      <w:r w:rsidRPr="00FC5D6E">
        <w:rPr>
          <w:rFonts w:eastAsia="Times New Roman"/>
        </w:rPr>
        <w:t>ANOVA</w:t>
      </w:r>
      <w:r w:rsidR="00C64F4E">
        <w:rPr>
          <w:rFonts w:eastAsia="Times New Roman"/>
        </w:rPr>
        <w:t xml:space="preserve"> </w:t>
      </w:r>
      <w:r w:rsidR="00E306FF">
        <w:rPr>
          <w:rFonts w:eastAsia="Times New Roman"/>
        </w:rPr>
        <w:fldChar w:fldCharType="begin"/>
      </w:r>
      <w:r w:rsidR="00FA773F">
        <w:rPr>
          <w:rFonts w:eastAsia="Times New Roman"/>
        </w:rPr>
        <w:instrText xml:space="preserve"> ADDIN EN.CITE &lt;EndNote&gt;&lt;Cite&gt;&lt;Author&gt;Chambers&lt;/Author&gt;&lt;Year&gt;1992&lt;/Year&gt;&lt;RecNum&gt;7&lt;/RecNum&gt;&lt;DisplayText&gt;(Chambers et al 1992)&lt;/DisplayText&gt;&lt;record&gt;&lt;rec-number&gt;180&lt;/rec-number&gt;&lt;foreign-keys&gt;&lt;key app="EN" db-id="ztf9w9zwtwvaade9d0qvfvwh59w9f5e9vz9t" timestamp="1503424918"&gt;180&lt;/key&gt;&lt;/foreign-keys&gt;&lt;ref-type name="Book Section"&gt;5&lt;/ref-type&gt;&lt;contributors&gt;&lt;authors&gt;&lt;author&gt;Chambers, J. M.&lt;/author&gt;&lt;author&gt;Freeny, A&lt;/author&gt;&lt;author&gt;Heiberger, R. M.&lt;/author&gt;&lt;/authors&gt;&lt;secondary-authors&gt;&lt;author&gt;Chambers, J. M.&lt;/author&gt;&lt;author&gt;Hastie, T. J.&lt;/author&gt;&lt;/secondary-authors&gt;&lt;/contributors&gt;&lt;titles&gt;&lt;title&gt;Analysis of variance; designed experiments&lt;/title&gt;&lt;secondary-title&gt;Statistical Models in S&lt;/secondary-title&gt;&lt;/titles&gt;&lt;pages&gt;145-193&lt;/pages&gt;&lt;dates&gt;&lt;year&gt;1992&lt;/year&gt;&lt;/dates&gt;&lt;pub-location&gt;Pacific Grove, California&lt;/pub-location&gt;&lt;publisher&gt;Wadsworth &amp;amp; Brooks/Cole&lt;/publisher&gt;&lt;urls&gt;&lt;/urls&gt;&lt;/record&gt;&lt;/Cite&gt;&lt;/EndNote&gt;</w:instrText>
      </w:r>
      <w:r w:rsidR="00E306FF">
        <w:rPr>
          <w:rFonts w:eastAsia="Times New Roman"/>
        </w:rPr>
        <w:fldChar w:fldCharType="separate"/>
      </w:r>
      <w:r w:rsidR="00674C06">
        <w:rPr>
          <w:rFonts w:eastAsia="Times New Roman"/>
          <w:noProof/>
        </w:rPr>
        <w:t>(Chambers et al 1992)</w:t>
      </w:r>
      <w:r w:rsidR="00E306FF">
        <w:rPr>
          <w:rFonts w:eastAsia="Times New Roman"/>
        </w:rPr>
        <w:fldChar w:fldCharType="end"/>
      </w:r>
      <w:r w:rsidRPr="00FC5D6E">
        <w:rPr>
          <w:rFonts w:eastAsia="Times New Roman"/>
        </w:rPr>
        <w:t xml:space="preserve"> was performed to test the treatment effect on the abundance of each functional gene involved in</w:t>
      </w:r>
      <w:r w:rsidR="00D05366">
        <w:t xml:space="preserve"> carbon </w:t>
      </w:r>
      <w:r w:rsidRPr="00FC5D6E">
        <w:rPr>
          <w:rFonts w:eastAsia="Times New Roman"/>
        </w:rPr>
        <w:t>and</w:t>
      </w:r>
      <w:r w:rsidR="00D05366">
        <w:t xml:space="preserve"> nitrogen </w:t>
      </w:r>
      <w:r w:rsidRPr="00FC5D6E">
        <w:rPr>
          <w:rFonts w:eastAsia="Times New Roman"/>
        </w:rPr>
        <w:t>cycling for GeoChip or relative abundances of OTUs of certain genus or phylum groups. In addition to the warming treatment effect, the</w:t>
      </w:r>
      <w:r w:rsidRPr="00FC5D6E">
        <w:rPr>
          <w:bCs/>
        </w:rPr>
        <w:t xml:space="preserve"> probe or OTU also factored into the model for </w:t>
      </w:r>
      <w:r w:rsidRPr="00FC5D6E">
        <w:t xml:space="preserve">partitioning the </w:t>
      </w:r>
      <w:r w:rsidRPr="00FC5D6E">
        <w:rPr>
          <w:bCs/>
        </w:rPr>
        <w:t>variance of probes within each functional gene</w:t>
      </w:r>
      <w:r w:rsidRPr="00FC5D6E">
        <w:t xml:space="preserve">. </w:t>
      </w:r>
      <w:r w:rsidRPr="00FC5D6E">
        <w:rPr>
          <w:rFonts w:eastAsia="Times New Roman"/>
        </w:rPr>
        <w:t xml:space="preserve">Response ratio (RR) was used to compute the effects of warming on functional genes relevant to GeoChip probes from shotgun sequences using formula described by </w:t>
      </w:r>
      <w:r w:rsidR="00E306FF">
        <w:rPr>
          <w:rFonts w:eastAsia="Times New Roman"/>
        </w:rPr>
        <w:fldChar w:fldCharType="begin"/>
      </w:r>
      <w:r w:rsidR="00FA773F">
        <w:rPr>
          <w:rFonts w:eastAsia="Times New Roman"/>
        </w:rPr>
        <w:instrText xml:space="preserve"> ADDIN EN.CITE &lt;EndNote&gt;&lt;Cite AuthorYear="1"&gt;&lt;Author&gt;Luo&lt;/Author&gt;&lt;Year&gt;2006&lt;/Year&gt;&lt;RecNum&gt;25&lt;/RecNum&gt;&lt;DisplayText&gt;Luo et al (2006)&lt;/DisplayText&gt;&lt;record&gt;&lt;rec-number&gt;181&lt;/rec-number&gt;&lt;foreign-keys&gt;&lt;key app="EN" db-id="ztf9w9zwtwvaade9d0qvfvwh59w9f5e9vz9t" timestamp="1503424918"&gt;181&lt;/key&gt;&lt;/foreign-keys&gt;&lt;ref-type name="Journal Article"&gt;17&lt;/ref-type&gt;&lt;contributors&gt;&lt;authors&gt;&lt;author&gt;Luo, Y.&lt;/author&gt;&lt;author&gt;Hui, D.&lt;/author&gt;&lt;author&gt;Zhang, D.&lt;/author&gt;&lt;/authors&gt;&lt;/contributors&gt;&lt;auth-address&gt;Department of Botany and Microbiology, University of Oklahoma, Norman 73019, USA. yluo@ou.edu&lt;/auth-address&gt;&lt;titles&gt;&lt;title&gt;&lt;style face="normal" font="default" size="100%"&gt;Elevated CO&lt;/style&gt;&lt;style face="subscript" font="default" size="100%"&gt;2&lt;/style&gt;&lt;style face="normal" font="default" size="100%"&gt; stimulates net accumulations of carbon and nitrogen in land ecosystems: a meta-analysis&lt;/style&gt;&lt;/title&gt;&lt;secondary-title&gt;Ecology&lt;/secondary-title&gt;&lt;alt-title&gt;Ecology&lt;/alt-title&gt;&lt;/titles&gt;&lt;periodical&gt;&lt;full-title&gt;Ecology&lt;/full-title&gt;&lt;/periodical&gt;&lt;alt-periodical&gt;&lt;full-title&gt;Ecology&lt;/full-title&gt;&lt;/alt-periodical&gt;&lt;pages&gt;53-63&lt;/pages&gt;&lt;volume&gt;87&lt;/volume&gt;&lt;number&gt;1&lt;/number&gt;&lt;edition&gt;2006/04/26&lt;/edition&gt;&lt;keywords&gt;&lt;keyword&gt;Carbon/analysis&lt;/keyword&gt;&lt;keyword&gt;Carbon Dioxide/chemistry/*physiology&lt;/keyword&gt;&lt;keyword&gt;*Ecosystem&lt;/keyword&gt;&lt;keyword&gt;Nitrogen/analysis&lt;/keyword&gt;&lt;keyword&gt;*Plant Physiological Phenomena&lt;/keyword&gt;&lt;keyword&gt;Plant Roots/chemistry&lt;/keyword&gt;&lt;keyword&gt;Plant Shoots/chemistry&lt;/keyword&gt;&lt;keyword&gt;Plants/*chemistry&lt;/keyword&gt;&lt;keyword&gt;Soil/analysis&lt;/keyword&gt;&lt;/keywords&gt;&lt;dates&gt;&lt;year&gt;2006&lt;/year&gt;&lt;pub-dates&gt;&lt;date&gt;Jan&lt;/date&gt;&lt;/pub-dates&gt;&lt;/dates&gt;&lt;isbn&gt;0012-9658 (Print)&amp;#xD;0012-9658&lt;/isbn&gt;&lt;accession-num&gt;16634296&lt;/accession-num&gt;&lt;urls&gt;&lt;/urls&gt;&lt;remote-database-provider&gt;Nlm&lt;/remote-database-provider&gt;&lt;language&gt;eng&lt;/language&gt;&lt;/record&gt;&lt;/Cite&gt;&lt;/EndNote&gt;</w:instrText>
      </w:r>
      <w:r w:rsidR="00E306FF">
        <w:rPr>
          <w:rFonts w:eastAsia="Times New Roman"/>
        </w:rPr>
        <w:fldChar w:fldCharType="separate"/>
      </w:r>
      <w:r w:rsidR="006A367A">
        <w:rPr>
          <w:rFonts w:eastAsia="Times New Roman"/>
          <w:noProof/>
        </w:rPr>
        <w:t>Luo et al (2006)</w:t>
      </w:r>
      <w:r w:rsidR="00E306FF">
        <w:rPr>
          <w:rFonts w:eastAsia="Times New Roman"/>
        </w:rPr>
        <w:fldChar w:fldCharType="end"/>
      </w:r>
      <w:r w:rsidR="00695BE0">
        <w:rPr>
          <w:rFonts w:asciiTheme="majorBidi" w:eastAsia="Times New Roman" w:hAnsiTheme="majorBidi" w:cstheme="majorBidi"/>
          <w:color w:val="000000"/>
        </w:rPr>
        <w:t>.</w:t>
      </w:r>
      <w:r>
        <w:rPr>
          <w:rFonts w:asciiTheme="majorBidi" w:eastAsia="Times New Roman" w:hAnsiTheme="majorBidi" w:cstheme="majorBidi"/>
          <w:color w:val="000000"/>
        </w:rPr>
        <w:t xml:space="preserve"> </w:t>
      </w:r>
      <w:r w:rsidR="006E7F9C" w:rsidRPr="006E7F9C">
        <w:rPr>
          <w:rFonts w:asciiTheme="majorBidi" w:eastAsia="Times New Roman" w:hAnsiTheme="majorBidi" w:cstheme="majorBidi"/>
          <w:color w:val="000000"/>
        </w:rPr>
        <w:t>Raw shotgun metagen</w:t>
      </w:r>
      <w:r w:rsidR="006E7F9C">
        <w:rPr>
          <w:rFonts w:asciiTheme="majorBidi" w:eastAsia="Times New Roman" w:hAnsiTheme="majorBidi" w:cstheme="majorBidi"/>
          <w:color w:val="000000"/>
        </w:rPr>
        <w:t xml:space="preserve">ome, 16S rRNA and nifH amplicon </w:t>
      </w:r>
      <w:r w:rsidR="006E7F9C" w:rsidRPr="006E7F9C">
        <w:rPr>
          <w:rFonts w:asciiTheme="majorBidi" w:eastAsia="Times New Roman" w:hAnsiTheme="majorBidi" w:cstheme="majorBidi"/>
          <w:color w:val="000000"/>
        </w:rPr>
        <w:t xml:space="preserve">gene sequences are available in </w:t>
      </w:r>
      <w:r w:rsidR="006E7F9C">
        <w:rPr>
          <w:rFonts w:asciiTheme="majorBidi" w:eastAsia="Times New Roman" w:hAnsiTheme="majorBidi" w:cstheme="majorBidi"/>
          <w:color w:val="000000"/>
        </w:rPr>
        <w:t xml:space="preserve">the European Nucleotide Archive </w:t>
      </w:r>
      <w:r w:rsidR="006E7F9C" w:rsidRPr="006E7F9C">
        <w:rPr>
          <w:rFonts w:asciiTheme="majorBidi" w:eastAsia="Times New Roman" w:hAnsiTheme="majorBidi" w:cstheme="majorBidi"/>
          <w:color w:val="000000"/>
        </w:rPr>
        <w:t>(http://www.ebi.ac.uk/ena) under study no.</w:t>
      </w:r>
      <w:r w:rsidR="006E7F9C">
        <w:rPr>
          <w:rFonts w:asciiTheme="majorBidi" w:eastAsia="Times New Roman" w:hAnsiTheme="majorBidi" w:cstheme="majorBidi"/>
          <w:color w:val="000000"/>
        </w:rPr>
        <w:t xml:space="preserve"> PRJEB10725. GeoChip raw and </w:t>
      </w:r>
      <w:r w:rsidR="006E7F9C" w:rsidRPr="006E7F9C">
        <w:rPr>
          <w:rFonts w:asciiTheme="majorBidi" w:eastAsia="Times New Roman" w:hAnsiTheme="majorBidi" w:cstheme="majorBidi"/>
          <w:color w:val="000000"/>
        </w:rPr>
        <w:t xml:space="preserve">normalized signal intensities </w:t>
      </w:r>
      <w:r w:rsidR="006E7F9C">
        <w:rPr>
          <w:rFonts w:asciiTheme="majorBidi" w:eastAsia="Times New Roman" w:hAnsiTheme="majorBidi" w:cstheme="majorBidi"/>
          <w:color w:val="000000"/>
        </w:rPr>
        <w:t xml:space="preserve">can be accessed through the Gene Expression Omnibus (GEO) database under </w:t>
      </w:r>
      <w:r w:rsidR="006E7F9C" w:rsidRPr="006E7F9C">
        <w:rPr>
          <w:rFonts w:asciiTheme="majorBidi" w:eastAsia="Times New Roman" w:hAnsiTheme="majorBidi" w:cstheme="majorBidi"/>
          <w:color w:val="000000"/>
        </w:rPr>
        <w:t>Series GSE77866.</w:t>
      </w:r>
    </w:p>
    <w:p w14:paraId="19108CDC" w14:textId="3F99E174" w:rsidR="00695BE0" w:rsidRPr="00E92498" w:rsidRDefault="009F1C38" w:rsidP="009F1C38">
      <w:pPr>
        <w:pStyle w:val="OU-Heading2"/>
      </w:pPr>
      <w:bookmarkStart w:id="66" w:name="_Toc488846014"/>
      <w:r>
        <w:t>Results</w:t>
      </w:r>
      <w:r w:rsidR="006E7F9C">
        <w:t xml:space="preserve"> and Discussion</w:t>
      </w:r>
      <w:bookmarkEnd w:id="66"/>
    </w:p>
    <w:p w14:paraId="4C7DA84A" w14:textId="531D44F9" w:rsidR="009F1C38" w:rsidRDefault="001D78FF" w:rsidP="009F1C38">
      <w:pPr>
        <w:pStyle w:val="OU-Heading3"/>
      </w:pPr>
      <w:bookmarkStart w:id="67" w:name="_Toc488846015"/>
      <w:r>
        <w:t>Warming influence on plant and soil, and ecosystem carbon fluxes</w:t>
      </w:r>
      <w:bookmarkEnd w:id="67"/>
    </w:p>
    <w:p w14:paraId="52E6EA66" w14:textId="603322EC" w:rsidR="00474D84" w:rsidRDefault="00474D84" w:rsidP="00474D84">
      <w:pPr>
        <w:pStyle w:val="OU-Normal"/>
        <w:jc w:val="center"/>
      </w:pPr>
      <w:r>
        <w:rPr>
          <w:noProof/>
          <w:lang w:eastAsia="zh-CN"/>
        </w:rPr>
        <w:drawing>
          <wp:inline distT="0" distB="0" distL="0" distR="0" wp14:anchorId="1019793B" wp14:editId="524B6626">
            <wp:extent cx="4010520" cy="4638675"/>
            <wp:effectExtent l="0" t="0" r="9525" b="0"/>
            <wp:docPr id="14" name="Picture 14" descr="C:\Users\Zhou\AppData\Local\Microsoft\Windows\INetCache\Content.Word\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ou\AppData\Local\Microsoft\Windows\INetCache\Content.Word\Fig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23410" cy="4653583"/>
                    </a:xfrm>
                    <a:prstGeom prst="rect">
                      <a:avLst/>
                    </a:prstGeom>
                    <a:noFill/>
                    <a:ln>
                      <a:noFill/>
                    </a:ln>
                  </pic:spPr>
                </pic:pic>
              </a:graphicData>
            </a:graphic>
          </wp:inline>
        </w:drawing>
      </w:r>
    </w:p>
    <w:p w14:paraId="24CFA7AE" w14:textId="1DE68063" w:rsidR="00474D84" w:rsidRDefault="00474D84" w:rsidP="001A062F">
      <w:pPr>
        <w:pStyle w:val="OU-Caption"/>
      </w:pPr>
      <w:bookmarkStart w:id="68" w:name="_Ref488831135"/>
      <w:bookmarkStart w:id="69" w:name="_Toc491170013"/>
      <w:r w:rsidRPr="00474D84">
        <w:rPr>
          <w:b/>
        </w:rPr>
        <w:t xml:space="preserve">Figure </w:t>
      </w:r>
      <w:r w:rsidR="00997CD8">
        <w:rPr>
          <w:b/>
        </w:rPr>
        <w:fldChar w:fldCharType="begin"/>
      </w:r>
      <w:r w:rsidR="00997CD8">
        <w:rPr>
          <w:b/>
        </w:rPr>
        <w:instrText xml:space="preserve"> STYLEREF 1 \s </w:instrText>
      </w:r>
      <w:r w:rsidR="00997CD8">
        <w:rPr>
          <w:b/>
        </w:rPr>
        <w:fldChar w:fldCharType="separate"/>
      </w:r>
      <w:r w:rsidR="00F0241B">
        <w:rPr>
          <w:b/>
          <w:noProof/>
        </w:rPr>
        <w:t>3</w:t>
      </w:r>
      <w:r w:rsidR="00997CD8">
        <w:rPr>
          <w:b/>
        </w:rPr>
        <w:fldChar w:fldCharType="end"/>
      </w:r>
      <w:r w:rsidR="00997CD8">
        <w:rPr>
          <w:b/>
        </w:rPr>
        <w:t>.</w:t>
      </w:r>
      <w:r w:rsidR="00997CD8">
        <w:rPr>
          <w:b/>
        </w:rPr>
        <w:fldChar w:fldCharType="begin"/>
      </w:r>
      <w:r w:rsidR="00997CD8">
        <w:rPr>
          <w:b/>
        </w:rPr>
        <w:instrText xml:space="preserve"> SEQ Figure \* ARABIC \s 1 </w:instrText>
      </w:r>
      <w:r w:rsidR="00997CD8">
        <w:rPr>
          <w:b/>
        </w:rPr>
        <w:fldChar w:fldCharType="separate"/>
      </w:r>
      <w:r w:rsidR="00F0241B">
        <w:rPr>
          <w:b/>
          <w:noProof/>
        </w:rPr>
        <w:t>1</w:t>
      </w:r>
      <w:r w:rsidR="00997CD8">
        <w:rPr>
          <w:b/>
        </w:rPr>
        <w:fldChar w:fldCharType="end"/>
      </w:r>
      <w:bookmarkEnd w:id="68"/>
      <w:r w:rsidRPr="00FC5D6E">
        <w:t xml:space="preserve"> </w:t>
      </w:r>
      <w:r w:rsidRPr="00474D84">
        <w:t>Warming effects on soil variables and ecosystem</w:t>
      </w:r>
      <w:r w:rsidR="00D05366">
        <w:t xml:space="preserve"> carbon </w:t>
      </w:r>
      <w:r w:rsidRPr="00474D84">
        <w:t>fluxes.</w:t>
      </w:r>
      <w:r w:rsidRPr="00FC5D6E">
        <w:t xml:space="preserve"> </w:t>
      </w:r>
      <w:r>
        <w:t>Gray</w:t>
      </w:r>
      <w:r w:rsidRPr="00FC5D6E">
        <w:t xml:space="preserve"> bars represent control plots and </w:t>
      </w:r>
      <w:r>
        <w:t>black</w:t>
      </w:r>
      <w:r w:rsidRPr="00FC5D6E">
        <w:t xml:space="preserve"> bars represent warmed </w:t>
      </w:r>
      <w:r w:rsidRPr="00474D84">
        <w:t>treatment plots. (a) Soil temperature in both growing season (May to September 2010) and wintertime (December 2009 to March 2010) averaged across 5, 10, 20 and 40 cm; (b) soil moisture; (c) Maximum thaw depth;</w:t>
      </w:r>
      <w:r w:rsidRPr="00474D84" w:rsidDel="00EC2E44">
        <w:t xml:space="preserve"> </w:t>
      </w:r>
      <w:r w:rsidRPr="001A062F">
        <w:t>(d) Standard cellulose filter paper decomposition rate (mass loss) in the field; (e) Proportion of soil</w:t>
      </w:r>
      <w:r w:rsidR="00D05366" w:rsidRPr="001A062F">
        <w:t xml:space="preserve"> carbon </w:t>
      </w:r>
      <w:r w:rsidRPr="001A062F">
        <w:t xml:space="preserve">pools in total organic </w:t>
      </w:r>
      <w:r w:rsidR="0025099B" w:rsidRPr="001A062F">
        <w:t>carbon</w:t>
      </w:r>
      <w:r w:rsidRPr="001A062F">
        <w:t>, including labile</w:t>
      </w:r>
      <w:r w:rsidR="00D05366" w:rsidRPr="001A062F">
        <w:t xml:space="preserve"> carbon </w:t>
      </w:r>
      <w:r w:rsidRPr="001A062F">
        <w:t>pool 1 (LCP1, mainly polysaccharides) and 2 (LCP2, mostly cellulose), and recalcitrant</w:t>
      </w:r>
      <w:r w:rsidR="00D05366" w:rsidRPr="001A062F">
        <w:t xml:space="preserve"> carbon </w:t>
      </w:r>
      <w:r w:rsidRPr="001A062F">
        <w:t>pool (RCP); (f) Growing season (May to September 2010), wintertime (October 2009 to April 2010) and annual ecosystem</w:t>
      </w:r>
      <w:r w:rsidR="00D05366" w:rsidRPr="001A062F">
        <w:t xml:space="preserve"> carbon </w:t>
      </w:r>
      <w:r w:rsidRPr="001A062F">
        <w:t>fluxes. Positive values indicate</w:t>
      </w:r>
      <w:r w:rsidR="00D05366" w:rsidRPr="001A062F">
        <w:t xml:space="preserve"> carbon </w:t>
      </w:r>
      <w:r w:rsidRPr="001A062F">
        <w:t>sink, and negative values represent</w:t>
      </w:r>
      <w:r w:rsidR="00D05366" w:rsidRPr="001A062F">
        <w:t xml:space="preserve"> carbon </w:t>
      </w:r>
      <w:r w:rsidRPr="001A062F">
        <w:t xml:space="preserve">source. Error bars represent standard error of the mean. The differences between warmed and control plots were tested using two-tailed t tests, indicated by ** when p&lt;0.05, or * when p&lt;0.10. Panels a, b, c, d, and f were reanalyzed from previously published data </w:t>
      </w:r>
      <w:r w:rsidRPr="001A062F">
        <w:fldChar w:fldCharType="begin">
          <w:fldData xml:space="preserve">PEVuZE5vdGU+PENpdGU+PEF1dGhvcj5OYXRhbGk8L0F1dGhvcj48WWVhcj4yMDEyPC9ZZWFyPjxS
ZWNOdW0+MzA8L1JlY051bT48RGlzcGxheVRleHQ+KEhpY2tzIFByaWVzIGV0IGFsIDIwMTNiLCBO
YXRhbGkgZXQgYWwgMjAxMiwgTmF0YWxpIGV0IGFsIDIwMTQpPC9EaXNwbGF5VGV4dD48cmVjb3Jk
PjxyZWMtbnVtYmVyPjEzNjwvcmVjLW51bWJlcj48Zm9yZWlnbi1rZXlzPjxrZXkgYXBwPSJFTiIg
ZGItaWQ9Inp0Zjl3OXp3dHd2YWFkZTlkMHF2ZnZ3aDU5dzlmNWU5dno5dCIgdGltZXN0YW1wPSIx
NTAzNDI0OTE3Ij4xMzY8L2tleT48L2ZvcmVpZ24ta2V5cz48cmVmLXR5cGUgbmFtZT0iSm91cm5h
bCBBcnRpY2xlIj4xNzwvcmVmLXR5cGU+PGNvbnRyaWJ1dG9ycz48YXV0aG9ycz48YXV0aG9yPk5h
dGFsaSwgU3VzYW4gTS48L2F1dGhvcj48YXV0aG9yPlNjaHV1ciwgRWR3YXJkIEEuIEcuPC9hdXRo
b3I+PGF1dGhvcj5SdWJpbiwgUmFjaGVsIEwuPC9hdXRob3I+PC9hdXRob3JzPjwvY29udHJpYnV0
b3JzPjx0aXRsZXM+PHRpdGxlPkluY3JlYXNlZCBwbGFudCBwcm9kdWN0aXZpdHkgaW4gQWxhc2th
biB0dW5kcmEgYXMgYSByZXN1bHQgb2YgZXhwZXJpbWVudGFsIHdhcm1pbmcgb2Ygc29pbCBhbmQg
cGVybWFmcm9zdDwvdGl0bGU+PHNlY29uZGFyeS10aXRsZT5Kb3VybmFsIG9mIEVjb2xvZ3k8L3Nl
Y29uZGFyeS10aXRsZT48L3RpdGxlcz48cGVyaW9kaWNhbD48ZnVsbC10aXRsZT5Kb3VybmFsIG9m
IEVjb2xvZ3k8L2Z1bGwtdGl0bGU+PC9wZXJpb2RpY2FsPjxwYWdlcz40ODgtNDk4PC9wYWdlcz48
dm9sdW1lPjEwMDwvdm9sdW1lPjxudW1iZXI+MjwvbnVtYmVyPjxrZXl3b3Jkcz48a2V5d29yZD5i
aW9tYXNzPC9rZXl3b3JkPjxrZXl3b3JkPmNhcmJvbjwva2V5d29yZD48a2V5d29yZD5jbGltYXRl
IGNoYW5nZTwva2V5d29yZD48a2V5d29yZD5uZXQgcHJpbWFyeSBwcm9kdWN0aXZpdHk8L2tleXdv
cmQ+PGtleXdvcmQ+b3Blbi10b3AgY2hhbWJlcjwva2V5d29yZD48a2V5d29yZD5wZXJtYWZyb3N0
PC9rZXl3b3JkPjxrZXl3b3JkPnBoZW5vbG9neTwva2V5d29yZD48a2V5d29yZD5wbGFudOKAk2Ns
aW1hdGUgaW50ZXJhY3Rpb25zPC9rZXl3b3JkPjxrZXl3b3JkPnNub3cgZmVuY2U8L2tleXdvcmQ+
PGtleXdvcmQ+dHVuZHJhPC9rZXl3b3JkPjwva2V5d29yZHM+PGRhdGVzPjx5ZWFyPjIwMTI8L3ll
YXI+PC9kYXRlcz48cHVibGlzaGVyPkJsYWNrd2VsbCBQdWJsaXNoaW5nIEx0ZDwvcHVibGlzaGVy
Pjxpc2JuPjEzNjUtMjc0NTwvaXNibj48dXJscz48cmVsYXRlZC11cmxzPjx1cmw+aHR0cDovL2R4
LmRvaS5vcmcvMTAuMTExMS9qLjEzNjUtMjc0NS4yMDExLjAxOTI1Lng8L3VybD48L3JlbGF0ZWQt
dXJscz48L3VybHM+PC9yZWNvcmQ+PC9DaXRlPjxDaXRlPjxBdXRob3I+TmF0YWxpPC9BdXRob3I+
PFllYXI+MjAxNDwvWWVhcj48UmVjTnVtPjI5PC9SZWNOdW0+PHJlY29yZD48cmVjLW51bWJlcj4x
NDg8L3JlYy1udW1iZXI+PGZvcmVpZ24ta2V5cz48a2V5IGFwcD0iRU4iIGRiLWlkPSJ6dGY5dzl6
d3R3dmFhZGU5ZDBxdmZ2d2g1OXc5ZjVlOXZ6OXQiIHRpbWVzdGFtcD0iMTUwMzQyNDkxNyI+MTQ4
PC9rZXk+PC9mb3JlaWduLWtleXM+PHJlZi10eXBlIG5hbWU9IkpvdXJuYWwgQXJ0aWNsZSI+MTc8
L3JlZi10eXBlPjxjb250cmlidXRvcnM+PGF1dGhvcnM+PGF1dGhvcj5OYXRhbGksIFN1c2FuIE0u
PC9hdXRob3I+PGF1dGhvcj5TY2h1dXIsIEVkd2FyZCBBLiBHLjwvYXV0aG9yPjxhdXRob3I+V2Vi
YiwgRWxpemFiZXRoIEUuPC9hdXRob3I+PGF1dGhvcj5IaWNrcyBQcmllcywgQ2FpdGxpbiBFLjwv
YXV0aG9yPjxhdXRob3I+Q3J1bW1lciwgS2F0aHJ5biBHLjwvYXV0aG9yPjwvYXV0aG9ycz48L2Nv
bnRyaWJ1dG9ycz48dGl0bGVzPjx0aXRsZT5QZXJtYWZyb3N0IGRlZ3JhZGF0aW9uIHN0aW11bGF0
ZXMgY2FyYm9uIGxvc3MgZnJvbSBleHBlcmltZW50YWxseSB3YXJtZWQgdHVuZHJhPC90aXRsZT48
c2Vjb25kYXJ5LXRpdGxlPkVjb2xvZ3k8L3NlY29uZGFyeS10aXRsZT48L3RpdGxlcz48cGVyaW9k
aWNhbD48ZnVsbC10aXRsZT5FY29sb2d5PC9mdWxsLXRpdGxlPjwvcGVyaW9kaWNhbD48cGFnZXM+
NjAyLTYwODwvcGFnZXM+PHZvbHVtZT45NTwvdm9sdW1lPjxudW1iZXI+MzwvbnVtYmVyPjxkYXRl
cz48eWVhcj4yMDE0PC95ZWFyPjwvZGF0ZXM+PGlzYm4+MDAxMi05NjU4PC9pc2JuPjx1cmxzPjwv
dXJscz48L3JlY29yZD48L0NpdGU+PENpdGU+PEF1dGhvcj5IaWNrcyBQcmllczwvQXV0aG9yPjxZ
ZWFyPjIwMTM8L1llYXI+PFJlY051bT42NzwvUmVjTnVtPjxyZWNvcmQ+PHJlYy1udW1iZXI+MTgy
PC9yZWMtbnVtYmVyPjxmb3JlaWduLWtleXM+PGtleSBhcHA9IkVOIiBkYi1pZD0ienRmOXc5end0
d3ZhYWRlOWQwcXZmdndoNTl3OWY1ZTl2ejl0IiB0aW1lc3RhbXA9IjE1MDM0MjQ5MTgiPjE4Mjwv
a2V5PjwvZm9yZWlnbi1rZXlzPjxyZWYtdHlwZSBuYW1lPSJKb3VybmFsIEFydGljbGUiPjE3PC9y
ZWYtdHlwZT48Y29udHJpYnV0b3JzPjxhdXRob3JzPjxhdXRob3I+SGlja3MgUHJpZXMsIENhaXRs
aW4gRS48L2F1dGhvcj48YXV0aG9yPlNjaHV1ciwgRS4gQS4gRy48L2F1dGhvcj48YXV0aG9yPlZv
Z2VsLCBKYXNvbiBHLjwvYXV0aG9yPjxhdXRob3I+TmF0YWxpLCBTdXNhbiBNLjwvYXV0aG9yPjwv
YXV0aG9ycz48L2NvbnRyaWJ1dG9ycz48dGl0bGVzPjx0aXRsZT5Nb2lzdHVyZSBkcml2ZXMgc3Vy
ZmFjZSBkZWNvbXBvc2l0aW9uIGluIHRoYXdpbmcgdHVuZHJhPC90aXRsZT48c2Vjb25kYXJ5LXRp
dGxlPkpvdXJuYWwgb2YgR2VvcGh5c2ljYWwgUmVzZWFyY2g6IEJpb2dlb3NjaWVuY2VzPC9zZWNv
bmRhcnktdGl0bGU+PC90aXRsZXM+PHBlcmlvZGljYWw+PGZ1bGwtdGl0bGU+Sm91cm5hbCBvZiBH
ZW9waHlzaWNhbCBSZXNlYXJjaDogQmlvZ2Vvc2NpZW5jZXM8L2Z1bGwtdGl0bGU+PC9wZXJpb2Rp
Y2FsPjxwYWdlcz4xMTMzLTExNDM8L3BhZ2VzPjx2b2x1bWU+MTE4PC92b2x1bWU+PG51bWJlcj4z
PC9udW1iZXI+PGRhdGVzPjx5ZWFyPjIwMTM8L3llYXI+PC9kYXRlcz48aXNibj4yMTY5LTg5NjE8
L2lzYm4+PHVybHM+PC91cmxzPjwvcmVjb3JkPjwvQ2l0ZT48L0VuZE5vdGU+AG==
</w:fldData>
        </w:fldChar>
      </w:r>
      <w:r w:rsidR="00FA773F">
        <w:instrText xml:space="preserve"> ADDIN EN.CITE </w:instrText>
      </w:r>
      <w:r w:rsidR="00FA773F">
        <w:fldChar w:fldCharType="begin">
          <w:fldData xml:space="preserve">PEVuZE5vdGU+PENpdGU+PEF1dGhvcj5OYXRhbGk8L0F1dGhvcj48WWVhcj4yMDEyPC9ZZWFyPjxS
ZWNOdW0+MzA8L1JlY051bT48RGlzcGxheVRleHQ+KEhpY2tzIFByaWVzIGV0IGFsIDIwMTNiLCBO
YXRhbGkgZXQgYWwgMjAxMiwgTmF0YWxpIGV0IGFsIDIwMTQpPC9EaXNwbGF5VGV4dD48cmVjb3Jk
PjxyZWMtbnVtYmVyPjEzNjwvcmVjLW51bWJlcj48Zm9yZWlnbi1rZXlzPjxrZXkgYXBwPSJFTiIg
ZGItaWQ9Inp0Zjl3OXp3dHd2YWFkZTlkMHF2ZnZ3aDU5dzlmNWU5dno5dCIgdGltZXN0YW1wPSIx
NTAzNDI0OTE3Ij4xMzY8L2tleT48L2ZvcmVpZ24ta2V5cz48cmVmLXR5cGUgbmFtZT0iSm91cm5h
bCBBcnRpY2xlIj4xNzwvcmVmLXR5cGU+PGNvbnRyaWJ1dG9ycz48YXV0aG9ycz48YXV0aG9yPk5h
dGFsaSwgU3VzYW4gTS48L2F1dGhvcj48YXV0aG9yPlNjaHV1ciwgRWR3YXJkIEEuIEcuPC9hdXRo
b3I+PGF1dGhvcj5SdWJpbiwgUmFjaGVsIEwuPC9hdXRob3I+PC9hdXRob3JzPjwvY29udHJpYnV0
b3JzPjx0aXRsZXM+PHRpdGxlPkluY3JlYXNlZCBwbGFudCBwcm9kdWN0aXZpdHkgaW4gQWxhc2th
biB0dW5kcmEgYXMgYSByZXN1bHQgb2YgZXhwZXJpbWVudGFsIHdhcm1pbmcgb2Ygc29pbCBhbmQg
cGVybWFmcm9zdDwvdGl0bGU+PHNlY29uZGFyeS10aXRsZT5Kb3VybmFsIG9mIEVjb2xvZ3k8L3Nl
Y29uZGFyeS10aXRsZT48L3RpdGxlcz48cGVyaW9kaWNhbD48ZnVsbC10aXRsZT5Kb3VybmFsIG9m
IEVjb2xvZ3k8L2Z1bGwtdGl0bGU+PC9wZXJpb2RpY2FsPjxwYWdlcz40ODgtNDk4PC9wYWdlcz48
dm9sdW1lPjEwMDwvdm9sdW1lPjxudW1iZXI+MjwvbnVtYmVyPjxrZXl3b3Jkcz48a2V5d29yZD5i
aW9tYXNzPC9rZXl3b3JkPjxrZXl3b3JkPmNhcmJvbjwva2V5d29yZD48a2V5d29yZD5jbGltYXRl
IGNoYW5nZTwva2V5d29yZD48a2V5d29yZD5uZXQgcHJpbWFyeSBwcm9kdWN0aXZpdHk8L2tleXdv
cmQ+PGtleXdvcmQ+b3Blbi10b3AgY2hhbWJlcjwva2V5d29yZD48a2V5d29yZD5wZXJtYWZyb3N0
PC9rZXl3b3JkPjxrZXl3b3JkPnBoZW5vbG9neTwva2V5d29yZD48a2V5d29yZD5wbGFudOKAk2Ns
aW1hdGUgaW50ZXJhY3Rpb25zPC9rZXl3b3JkPjxrZXl3b3JkPnNub3cgZmVuY2U8L2tleXdvcmQ+
PGtleXdvcmQ+dHVuZHJhPC9rZXl3b3JkPjwva2V5d29yZHM+PGRhdGVzPjx5ZWFyPjIwMTI8L3ll
YXI+PC9kYXRlcz48cHVibGlzaGVyPkJsYWNrd2VsbCBQdWJsaXNoaW5nIEx0ZDwvcHVibGlzaGVy
Pjxpc2JuPjEzNjUtMjc0NTwvaXNibj48dXJscz48cmVsYXRlZC11cmxzPjx1cmw+aHR0cDovL2R4
LmRvaS5vcmcvMTAuMTExMS9qLjEzNjUtMjc0NS4yMDExLjAxOTI1Lng8L3VybD48L3JlbGF0ZWQt
dXJscz48L3VybHM+PC9yZWNvcmQ+PC9DaXRlPjxDaXRlPjxBdXRob3I+TmF0YWxpPC9BdXRob3I+
PFllYXI+MjAxNDwvWWVhcj48UmVjTnVtPjI5PC9SZWNOdW0+PHJlY29yZD48cmVjLW51bWJlcj4x
NDg8L3JlYy1udW1iZXI+PGZvcmVpZ24ta2V5cz48a2V5IGFwcD0iRU4iIGRiLWlkPSJ6dGY5dzl6
d3R3dmFhZGU5ZDBxdmZ2d2g1OXc5ZjVlOXZ6OXQiIHRpbWVzdGFtcD0iMTUwMzQyNDkxNyI+MTQ4
PC9rZXk+PC9mb3JlaWduLWtleXM+PHJlZi10eXBlIG5hbWU9IkpvdXJuYWwgQXJ0aWNsZSI+MTc8
L3JlZi10eXBlPjxjb250cmlidXRvcnM+PGF1dGhvcnM+PGF1dGhvcj5OYXRhbGksIFN1c2FuIE0u
PC9hdXRob3I+PGF1dGhvcj5TY2h1dXIsIEVkd2FyZCBBLiBHLjwvYXV0aG9yPjxhdXRob3I+V2Vi
YiwgRWxpemFiZXRoIEUuPC9hdXRob3I+PGF1dGhvcj5IaWNrcyBQcmllcywgQ2FpdGxpbiBFLjwv
YXV0aG9yPjxhdXRob3I+Q3J1bW1lciwgS2F0aHJ5biBHLjwvYXV0aG9yPjwvYXV0aG9ycz48L2Nv
bnRyaWJ1dG9ycz48dGl0bGVzPjx0aXRsZT5QZXJtYWZyb3N0IGRlZ3JhZGF0aW9uIHN0aW11bGF0
ZXMgY2FyYm9uIGxvc3MgZnJvbSBleHBlcmltZW50YWxseSB3YXJtZWQgdHVuZHJhPC90aXRsZT48
c2Vjb25kYXJ5LXRpdGxlPkVjb2xvZ3k8L3NlY29uZGFyeS10aXRsZT48L3RpdGxlcz48cGVyaW9k
aWNhbD48ZnVsbC10aXRsZT5FY29sb2d5PC9mdWxsLXRpdGxlPjwvcGVyaW9kaWNhbD48cGFnZXM+
NjAyLTYwODwvcGFnZXM+PHZvbHVtZT45NTwvdm9sdW1lPjxudW1iZXI+MzwvbnVtYmVyPjxkYXRl
cz48eWVhcj4yMDE0PC95ZWFyPjwvZGF0ZXM+PGlzYm4+MDAxMi05NjU4PC9pc2JuPjx1cmxzPjwv
dXJscz48L3JlY29yZD48L0NpdGU+PENpdGU+PEF1dGhvcj5IaWNrcyBQcmllczwvQXV0aG9yPjxZ
ZWFyPjIwMTM8L1llYXI+PFJlY051bT42NzwvUmVjTnVtPjxyZWNvcmQ+PHJlYy1udW1iZXI+MTgy
PC9yZWMtbnVtYmVyPjxmb3JlaWduLWtleXM+PGtleSBhcHA9IkVOIiBkYi1pZD0ienRmOXc5end0
d3ZhYWRlOWQwcXZmdndoNTl3OWY1ZTl2ejl0IiB0aW1lc3RhbXA9IjE1MDM0MjQ5MTgiPjE4Mjwv
a2V5PjwvZm9yZWlnbi1rZXlzPjxyZWYtdHlwZSBuYW1lPSJKb3VybmFsIEFydGljbGUiPjE3PC9y
ZWYtdHlwZT48Y29udHJpYnV0b3JzPjxhdXRob3JzPjxhdXRob3I+SGlja3MgUHJpZXMsIENhaXRs
aW4gRS48L2F1dGhvcj48YXV0aG9yPlNjaHV1ciwgRS4gQS4gRy48L2F1dGhvcj48YXV0aG9yPlZv
Z2VsLCBKYXNvbiBHLjwvYXV0aG9yPjxhdXRob3I+TmF0YWxpLCBTdXNhbiBNLjwvYXV0aG9yPjwv
YXV0aG9ycz48L2NvbnRyaWJ1dG9ycz48dGl0bGVzPjx0aXRsZT5Nb2lzdHVyZSBkcml2ZXMgc3Vy
ZmFjZSBkZWNvbXBvc2l0aW9uIGluIHRoYXdpbmcgdHVuZHJhPC90aXRsZT48c2Vjb25kYXJ5LXRp
dGxlPkpvdXJuYWwgb2YgR2VvcGh5c2ljYWwgUmVzZWFyY2g6IEJpb2dlb3NjaWVuY2VzPC9zZWNv
bmRhcnktdGl0bGU+PC90aXRsZXM+PHBlcmlvZGljYWw+PGZ1bGwtdGl0bGU+Sm91cm5hbCBvZiBH
ZW9waHlzaWNhbCBSZXNlYXJjaDogQmlvZ2Vvc2NpZW5jZXM8L2Z1bGwtdGl0bGU+PC9wZXJpb2Rp
Y2FsPjxwYWdlcz4xMTMzLTExNDM8L3BhZ2VzPjx2b2x1bWU+MTE4PC92b2x1bWU+PG51bWJlcj4z
PC9udW1iZXI+PGRhdGVzPjx5ZWFyPjIwMTM8L3llYXI+PC9kYXRlcz48aXNibj4yMTY5LTg5NjE8
L2lzYm4+PHVybHM+PC91cmxzPjwvcmVjb3JkPjwvQ2l0ZT48L0VuZE5vdGU+AG==
</w:fldData>
        </w:fldChar>
      </w:r>
      <w:r w:rsidR="00FA773F">
        <w:instrText xml:space="preserve"> ADDIN EN.CITE.DATA </w:instrText>
      </w:r>
      <w:r w:rsidR="00FA773F">
        <w:fldChar w:fldCharType="end"/>
      </w:r>
      <w:r w:rsidRPr="001A062F">
        <w:fldChar w:fldCharType="separate"/>
      </w:r>
      <w:r w:rsidR="00674C06">
        <w:rPr>
          <w:noProof/>
        </w:rPr>
        <w:t>(Hicks Pries et al 2013b, Natali et al 2012, Natali et al 2014)</w:t>
      </w:r>
      <w:r w:rsidRPr="001A062F">
        <w:fldChar w:fldCharType="end"/>
      </w:r>
      <w:hyperlink w:anchor="_ENREF_22" w:tooltip="Natali, 2012 #23" w:history="1"/>
      <w:hyperlink w:anchor="_ENREF_61" w:tooltip="Natali, 2012 #23" w:history="1"/>
      <w:hyperlink w:anchor="_ENREF_12" w:tooltip="Hicks Pries, 2012 #59" w:history="1"/>
      <w:hyperlink w:anchor="_ENREF_62" w:tooltip="Pries, 2012 #13" w:history="1"/>
      <w:r w:rsidRPr="00FC5D6E">
        <w:t>.</w:t>
      </w:r>
      <w:bookmarkEnd w:id="69"/>
    </w:p>
    <w:p w14:paraId="56E7813A" w14:textId="15FF6359" w:rsidR="00695BE0" w:rsidRPr="001D78FF" w:rsidRDefault="006E7F9C" w:rsidP="00F561FD">
      <w:pPr>
        <w:pStyle w:val="OU-Normal"/>
        <w:rPr>
          <w:rFonts w:asciiTheme="majorBidi" w:eastAsia="Times New Roman" w:hAnsiTheme="majorBidi" w:cstheme="majorBidi"/>
        </w:rPr>
      </w:pPr>
      <w:r w:rsidRPr="00FC5D6E">
        <w:t>Short-term soil warming altered several environmental attributes (e.g., plant, soil microclimate an</w:t>
      </w:r>
      <w:r w:rsidR="00E67456">
        <w:t xml:space="preserve">d soil properties) of the tundra </w:t>
      </w:r>
      <w:r w:rsidR="00E306FF">
        <w:fldChar w:fldCharType="begin">
          <w:fldData xml:space="preserve">PEVuZE5vdGU+PENpdGU+PEF1dGhvcj5OYXRhbGk8L0F1dGhvcj48WWVhcj4yMDE0PC9ZZWFyPjxS
ZWNOdW0+Mjk8L1JlY051bT48RGlzcGxheVRleHQ+KE5hdGFsaSBldCBhbCAyMDExLCBOYXRhbGkg
ZXQgYWwgMjAxMiwgTmF0YWxpIGV0IGFsIDIwMTQpPC9EaXNwbGF5VGV4dD48cmVjb3JkPjxyZWMt
bnVtYmVyPjE0ODwvcmVjLW51bWJlcj48Zm9yZWlnbi1rZXlzPjxrZXkgYXBwPSJFTiIgZGItaWQ9
Inp0Zjl3OXp3dHd2YWFkZTlkMHF2ZnZ3aDU5dzlmNWU5dno5dCIgdGltZXN0YW1wPSIxNTAzNDI0
OTE3Ij4xNDg8L2tleT48L2ZvcmVpZ24ta2V5cz48cmVmLXR5cGUgbmFtZT0iSm91cm5hbCBBcnRp
Y2xlIj4xNzwvcmVmLXR5cGU+PGNvbnRyaWJ1dG9ycz48YXV0aG9ycz48YXV0aG9yPk5hdGFsaSwg
U3VzYW4gTS48L2F1dGhvcj48YXV0aG9yPlNjaHV1ciwgRWR3YXJkIEEuIEcuPC9hdXRob3I+PGF1
dGhvcj5XZWJiLCBFbGl6YWJldGggRS48L2F1dGhvcj48YXV0aG9yPkhpY2tzIFByaWVzLCBDYWl0
bGluIEUuPC9hdXRob3I+PGF1dGhvcj5DcnVtbWVyLCBLYXRocnluIEcuPC9hdXRob3I+PC9hdXRo
b3JzPjwvY29udHJpYnV0b3JzPjx0aXRsZXM+PHRpdGxlPlBlcm1hZnJvc3QgZGVncmFkYXRpb24g
c3RpbXVsYXRlcyBjYXJib24gbG9zcyBmcm9tIGV4cGVyaW1lbnRhbGx5IHdhcm1lZCB0dW5kcmE8
L3RpdGxlPjxzZWNvbmRhcnktdGl0bGU+RWNvbG9neTwvc2Vjb25kYXJ5LXRpdGxlPjwvdGl0bGVz
PjxwZXJpb2RpY2FsPjxmdWxsLXRpdGxlPkVjb2xvZ3k8L2Z1bGwtdGl0bGU+PC9wZXJpb2RpY2Fs
PjxwYWdlcz42MDItNjA4PC9wYWdlcz48dm9sdW1lPjk1PC92b2x1bWU+PG51bWJlcj4zPC9udW1i
ZXI+PGRhdGVzPjx5ZWFyPjIwMTQ8L3llYXI+PC9kYXRlcz48aXNibj4wMDEyLTk2NTg8L2lzYm4+
PHVybHM+PC91cmxzPjwvcmVjb3JkPjwvQ2l0ZT48Q2l0ZT48QXV0aG9yPk5hdGFsaTwvQXV0aG9y
PjxZZWFyPjIwMTI8L1llYXI+PFJlY051bT4zMDwvUmVjTnVtPjxyZWNvcmQ+PHJlYy1udW1iZXI+
MTM2PC9yZWMtbnVtYmVyPjxmb3JlaWduLWtleXM+PGtleSBhcHA9IkVOIiBkYi1pZD0ienRmOXc5
end0d3ZhYWRlOWQwcXZmdndoNTl3OWY1ZTl2ejl0IiB0aW1lc3RhbXA9IjE1MDM0MjQ5MTciPjEz
Njwva2V5PjwvZm9yZWlnbi1rZXlzPjxyZWYtdHlwZSBuYW1lPSJKb3VybmFsIEFydGljbGUiPjE3
PC9yZWYtdHlwZT48Y29udHJpYnV0b3JzPjxhdXRob3JzPjxhdXRob3I+TmF0YWxpLCBTdXNhbiBN
LjwvYXV0aG9yPjxhdXRob3I+U2NodXVyLCBFZHdhcmQgQS4gRy48L2F1dGhvcj48YXV0aG9yPlJ1
YmluLCBSYWNoZWwgTC48L2F1dGhvcj48L2F1dGhvcnM+PC9jb250cmlidXRvcnM+PHRpdGxlcz48
dGl0bGU+SW5jcmVhc2VkIHBsYW50IHByb2R1Y3Rpdml0eSBpbiBBbGFza2FuIHR1bmRyYSBhcyBh
IHJlc3VsdCBvZiBleHBlcmltZW50YWwgd2FybWluZyBvZiBzb2lsIGFuZCBwZXJtYWZyb3N0PC90
aXRsZT48c2Vjb25kYXJ5LXRpdGxlPkpvdXJuYWwgb2YgRWNvbG9neTwvc2Vjb25kYXJ5LXRpdGxl
PjwvdGl0bGVzPjxwZXJpb2RpY2FsPjxmdWxsLXRpdGxlPkpvdXJuYWwgb2YgRWNvbG9neTwvZnVs
bC10aXRsZT48L3BlcmlvZGljYWw+PHBhZ2VzPjQ4OC00OTg8L3BhZ2VzPjx2b2x1bWU+MTAwPC92
b2x1bWU+PG51bWJlcj4yPC9udW1iZXI+PGtleXdvcmRzPjxrZXl3b3JkPmJpb21hc3M8L2tleXdv
cmQ+PGtleXdvcmQ+Y2FyYm9uPC9rZXl3b3JkPjxrZXl3b3JkPmNsaW1hdGUgY2hhbmdlPC9rZXl3
b3JkPjxrZXl3b3JkPm5ldCBwcmltYXJ5IHByb2R1Y3Rpdml0eTwva2V5d29yZD48a2V5d29yZD5v
cGVuLXRvcCBjaGFtYmVyPC9rZXl3b3JkPjxrZXl3b3JkPnBlcm1hZnJvc3Q8L2tleXdvcmQ+PGtl
eXdvcmQ+cGhlbm9sb2d5PC9rZXl3b3JkPjxrZXl3b3JkPnBsYW504oCTY2xpbWF0ZSBpbnRlcmFj
dGlvbnM8L2tleXdvcmQ+PGtleXdvcmQ+c25vdyBmZW5jZTwva2V5d29yZD48a2V5d29yZD50dW5k
cmE8L2tleXdvcmQ+PC9rZXl3b3Jkcz48ZGF0ZXM+PHllYXI+MjAxMjwveWVhcj48L2RhdGVzPjxw
dWJsaXNoZXI+QmxhY2t3ZWxsIFB1Ymxpc2hpbmcgTHRkPC9wdWJsaXNoZXI+PGlzYm4+MTM2NS0y
NzQ1PC9pc2JuPjx1cmxzPjxyZWxhdGVkLXVybHM+PHVybD5odHRwOi8vZHguZG9pLm9yZy8xMC4x
MTExL2ouMTM2NS0yNzQ1LjIwMTEuMDE5MjUueDwvdXJsPjwvcmVsYXRlZC11cmxzPjwvdXJscz48
L3JlY29yZD48L0NpdGU+PENpdGU+PEF1dGhvcj5OYXRhbGk8L0F1dGhvcj48WWVhcj4yMDExPC9Z
ZWFyPjxSZWNOdW0+MzE8L1JlY051bT48cmVjb3JkPjxyZWMtbnVtYmVyPjc0PC9yZWMtbnVtYmVy
Pjxmb3JlaWduLWtleXM+PGtleSBhcHA9IkVOIiBkYi1pZD0ienRmOXc5end0d3ZhYWRlOWQwcXZm
dndoNTl3OWY1ZTl2ejl0IiB0aW1lc3RhbXA9IjE1MDM0MjQ5MTYiPjc0PC9rZXk+PC9mb3JlaWdu
LWtleXM+PHJlZi10eXBlIG5hbWU9IkpvdXJuYWwgQXJ0aWNsZSI+MTc8L3JlZi10eXBlPjxjb250
cmlidXRvcnM+PGF1dGhvcnM+PGF1dGhvcj5OYXRhbGksIFN1c2FuIE0uPC9hdXRob3I+PGF1dGhv
cj5TY2h1dXIsIEVkd2FyZCBBLiBHLjwvYXV0aG9yPjxhdXRob3I+VHJ1Y2NvLCBDaHJpc3RpYW48
L2F1dGhvcj48YXV0aG9yPkhpY2tzIFByaWVzLCBDYWl0bGluIEUuPC9hdXRob3I+PGF1dGhvcj5D
cnVtbWVyLCBLYXRocnluIEcuPC9hdXRob3I+PGF1dGhvcj5CYXJvbiBMb3BleiwgQW5kcmVzIEYu
PC9hdXRob3I+PC9hdXRob3JzPjwvY29udHJpYnV0b3JzPjx0aXRsZXM+PHRpdGxlPkVmZmVjdHMg
b2YgZXhwZXJpbWVudGFsIHdhcm1pbmcgb2YgYWlyLCBzb2lsIGFuZCBwZXJtYWZyb3N0IG9uIGNh
cmJvbiBiYWxhbmNlIGluIEFsYXNrYW4gdHVuZHJhPC90aXRsZT48c2Vjb25kYXJ5LXRpdGxlPkds
b2JhbCBDaGFuZ2UgQmlvbG9neTwvc2Vjb25kYXJ5LXRpdGxlPjwvdGl0bGVzPjxwZXJpb2RpY2Fs
PjxmdWxsLXRpdGxlPkdsb2JhbCBDaGFuZ2UgQmlvbG9neTwvZnVsbC10aXRsZT48L3BlcmlvZGlj
YWw+PHBhZ2VzPjEzOTQtMTQwNzwvcGFnZXM+PHZvbHVtZT4xNzwvdm9sdW1lPjxudW1iZXI+Mzwv
bnVtYmVyPjxrZXl3b3Jkcz48a2V5d29yZD5jbGltYXRlIGNoYW5nZTwva2V5d29yZD48a2V5d29y
ZD5ORUU8L2tleXdvcmQ+PGtleXdvcmQ+cGVybWFmcm9zdDwva2V5d29yZD48a2V5d29yZD5yYWRp
b2NhcmJvbjwva2V5d29yZD48a2V5d29yZD5zbm93ZmVuY2U8L2tleXdvcmQ+PGtleXdvcmQ+c29p
bCBjYXJib248L2tleXdvcmQ+PGtleXdvcmQ+dGhlcm1va2Fyc3Q8L2tleXdvcmQ+PGtleXdvcmQ+
dHVuZHJhPC9rZXl3b3JkPjxrZXl3b3JkPndhcm1pbmc8L2tleXdvcmQ+PC9rZXl3b3Jkcz48ZGF0
ZXM+PHllYXI+MjAxMTwveWVhcj48L2RhdGVzPjxwdWJsaXNoZXI+QmxhY2t3ZWxsIFB1Ymxpc2hp
bmcgTHRkPC9wdWJsaXNoZXI+PGlzYm4+MTM2NS0yNDg2PC9pc2JuPjx1cmxzPjxyZWxhdGVkLXVy
bHM+PHVybD5odHRwOi8vZHguZG9pLm9yZy8xMC4xMTExL2ouMTM2NS0yNDg2LjIwMTAuMDIzMDMu
eDwvdXJsPjwvcmVsYXRlZC11cmxzPjwvdXJscz48L3JlY29yZD48L0NpdGU+PC9FbmROb3RlPgB=
</w:fldData>
        </w:fldChar>
      </w:r>
      <w:r w:rsidR="00FA773F">
        <w:instrText xml:space="preserve"> ADDIN EN.CITE </w:instrText>
      </w:r>
      <w:r w:rsidR="00FA773F">
        <w:fldChar w:fldCharType="begin">
          <w:fldData xml:space="preserve">PEVuZE5vdGU+PENpdGU+PEF1dGhvcj5OYXRhbGk8L0F1dGhvcj48WWVhcj4yMDE0PC9ZZWFyPjxS
ZWNOdW0+Mjk8L1JlY051bT48RGlzcGxheVRleHQ+KE5hdGFsaSBldCBhbCAyMDExLCBOYXRhbGkg
ZXQgYWwgMjAxMiwgTmF0YWxpIGV0IGFsIDIwMTQpPC9EaXNwbGF5VGV4dD48cmVjb3JkPjxyZWMt
bnVtYmVyPjE0ODwvcmVjLW51bWJlcj48Zm9yZWlnbi1rZXlzPjxrZXkgYXBwPSJFTiIgZGItaWQ9
Inp0Zjl3OXp3dHd2YWFkZTlkMHF2ZnZ3aDU5dzlmNWU5dno5dCIgdGltZXN0YW1wPSIxNTAzNDI0
OTE3Ij4xNDg8L2tleT48L2ZvcmVpZ24ta2V5cz48cmVmLXR5cGUgbmFtZT0iSm91cm5hbCBBcnRp
Y2xlIj4xNzwvcmVmLXR5cGU+PGNvbnRyaWJ1dG9ycz48YXV0aG9ycz48YXV0aG9yPk5hdGFsaSwg
U3VzYW4gTS48L2F1dGhvcj48YXV0aG9yPlNjaHV1ciwgRWR3YXJkIEEuIEcuPC9hdXRob3I+PGF1
dGhvcj5XZWJiLCBFbGl6YWJldGggRS48L2F1dGhvcj48YXV0aG9yPkhpY2tzIFByaWVzLCBDYWl0
bGluIEUuPC9hdXRob3I+PGF1dGhvcj5DcnVtbWVyLCBLYXRocnluIEcuPC9hdXRob3I+PC9hdXRo
b3JzPjwvY29udHJpYnV0b3JzPjx0aXRsZXM+PHRpdGxlPlBlcm1hZnJvc3QgZGVncmFkYXRpb24g
c3RpbXVsYXRlcyBjYXJib24gbG9zcyBmcm9tIGV4cGVyaW1lbnRhbGx5IHdhcm1lZCB0dW5kcmE8
L3RpdGxlPjxzZWNvbmRhcnktdGl0bGU+RWNvbG9neTwvc2Vjb25kYXJ5LXRpdGxlPjwvdGl0bGVz
PjxwZXJpb2RpY2FsPjxmdWxsLXRpdGxlPkVjb2xvZ3k8L2Z1bGwtdGl0bGU+PC9wZXJpb2RpY2Fs
PjxwYWdlcz42MDItNjA4PC9wYWdlcz48dm9sdW1lPjk1PC92b2x1bWU+PG51bWJlcj4zPC9udW1i
ZXI+PGRhdGVzPjx5ZWFyPjIwMTQ8L3llYXI+PC9kYXRlcz48aXNibj4wMDEyLTk2NTg8L2lzYm4+
PHVybHM+PC91cmxzPjwvcmVjb3JkPjwvQ2l0ZT48Q2l0ZT48QXV0aG9yPk5hdGFsaTwvQXV0aG9y
PjxZZWFyPjIwMTI8L1llYXI+PFJlY051bT4zMDwvUmVjTnVtPjxyZWNvcmQ+PHJlYy1udW1iZXI+
MTM2PC9yZWMtbnVtYmVyPjxmb3JlaWduLWtleXM+PGtleSBhcHA9IkVOIiBkYi1pZD0ienRmOXc5
end0d3ZhYWRlOWQwcXZmdndoNTl3OWY1ZTl2ejl0IiB0aW1lc3RhbXA9IjE1MDM0MjQ5MTciPjEz
Njwva2V5PjwvZm9yZWlnbi1rZXlzPjxyZWYtdHlwZSBuYW1lPSJKb3VybmFsIEFydGljbGUiPjE3
PC9yZWYtdHlwZT48Y29udHJpYnV0b3JzPjxhdXRob3JzPjxhdXRob3I+TmF0YWxpLCBTdXNhbiBN
LjwvYXV0aG9yPjxhdXRob3I+U2NodXVyLCBFZHdhcmQgQS4gRy48L2F1dGhvcj48YXV0aG9yPlJ1
YmluLCBSYWNoZWwgTC48L2F1dGhvcj48L2F1dGhvcnM+PC9jb250cmlidXRvcnM+PHRpdGxlcz48
dGl0bGU+SW5jcmVhc2VkIHBsYW50IHByb2R1Y3Rpdml0eSBpbiBBbGFza2FuIHR1bmRyYSBhcyBh
IHJlc3VsdCBvZiBleHBlcmltZW50YWwgd2FybWluZyBvZiBzb2lsIGFuZCBwZXJtYWZyb3N0PC90
aXRsZT48c2Vjb25kYXJ5LXRpdGxlPkpvdXJuYWwgb2YgRWNvbG9neTwvc2Vjb25kYXJ5LXRpdGxl
PjwvdGl0bGVzPjxwZXJpb2RpY2FsPjxmdWxsLXRpdGxlPkpvdXJuYWwgb2YgRWNvbG9neTwvZnVs
bC10aXRsZT48L3BlcmlvZGljYWw+PHBhZ2VzPjQ4OC00OTg8L3BhZ2VzPjx2b2x1bWU+MTAwPC92
b2x1bWU+PG51bWJlcj4yPC9udW1iZXI+PGtleXdvcmRzPjxrZXl3b3JkPmJpb21hc3M8L2tleXdv
cmQ+PGtleXdvcmQ+Y2FyYm9uPC9rZXl3b3JkPjxrZXl3b3JkPmNsaW1hdGUgY2hhbmdlPC9rZXl3
b3JkPjxrZXl3b3JkPm5ldCBwcmltYXJ5IHByb2R1Y3Rpdml0eTwva2V5d29yZD48a2V5d29yZD5v
cGVuLXRvcCBjaGFtYmVyPC9rZXl3b3JkPjxrZXl3b3JkPnBlcm1hZnJvc3Q8L2tleXdvcmQ+PGtl
eXdvcmQ+cGhlbm9sb2d5PC9rZXl3b3JkPjxrZXl3b3JkPnBsYW504oCTY2xpbWF0ZSBpbnRlcmFj
dGlvbnM8L2tleXdvcmQ+PGtleXdvcmQ+c25vdyBmZW5jZTwva2V5d29yZD48a2V5d29yZD50dW5k
cmE8L2tleXdvcmQ+PC9rZXl3b3Jkcz48ZGF0ZXM+PHllYXI+MjAxMjwveWVhcj48L2RhdGVzPjxw
dWJsaXNoZXI+QmxhY2t3ZWxsIFB1Ymxpc2hpbmcgTHRkPC9wdWJsaXNoZXI+PGlzYm4+MTM2NS0y
NzQ1PC9pc2JuPjx1cmxzPjxyZWxhdGVkLXVybHM+PHVybD5odHRwOi8vZHguZG9pLm9yZy8xMC4x
MTExL2ouMTM2NS0yNzQ1LjIwMTEuMDE5MjUueDwvdXJsPjwvcmVsYXRlZC11cmxzPjwvdXJscz48
L3JlY29yZD48L0NpdGU+PENpdGU+PEF1dGhvcj5OYXRhbGk8L0F1dGhvcj48WWVhcj4yMDExPC9Z
ZWFyPjxSZWNOdW0+MzE8L1JlY051bT48cmVjb3JkPjxyZWMtbnVtYmVyPjc0PC9yZWMtbnVtYmVy
Pjxmb3JlaWduLWtleXM+PGtleSBhcHA9IkVOIiBkYi1pZD0ienRmOXc5end0d3ZhYWRlOWQwcXZm
dndoNTl3OWY1ZTl2ejl0IiB0aW1lc3RhbXA9IjE1MDM0MjQ5MTYiPjc0PC9rZXk+PC9mb3JlaWdu
LWtleXM+PHJlZi10eXBlIG5hbWU9IkpvdXJuYWwgQXJ0aWNsZSI+MTc8L3JlZi10eXBlPjxjb250
cmlidXRvcnM+PGF1dGhvcnM+PGF1dGhvcj5OYXRhbGksIFN1c2FuIE0uPC9hdXRob3I+PGF1dGhv
cj5TY2h1dXIsIEVkd2FyZCBBLiBHLjwvYXV0aG9yPjxhdXRob3I+VHJ1Y2NvLCBDaHJpc3RpYW48
L2F1dGhvcj48YXV0aG9yPkhpY2tzIFByaWVzLCBDYWl0bGluIEUuPC9hdXRob3I+PGF1dGhvcj5D
cnVtbWVyLCBLYXRocnluIEcuPC9hdXRob3I+PGF1dGhvcj5CYXJvbiBMb3BleiwgQW5kcmVzIEYu
PC9hdXRob3I+PC9hdXRob3JzPjwvY29udHJpYnV0b3JzPjx0aXRsZXM+PHRpdGxlPkVmZmVjdHMg
b2YgZXhwZXJpbWVudGFsIHdhcm1pbmcgb2YgYWlyLCBzb2lsIGFuZCBwZXJtYWZyb3N0IG9uIGNh
cmJvbiBiYWxhbmNlIGluIEFsYXNrYW4gdHVuZHJhPC90aXRsZT48c2Vjb25kYXJ5LXRpdGxlPkds
b2JhbCBDaGFuZ2UgQmlvbG9neTwvc2Vjb25kYXJ5LXRpdGxlPjwvdGl0bGVzPjxwZXJpb2RpY2Fs
PjxmdWxsLXRpdGxlPkdsb2JhbCBDaGFuZ2UgQmlvbG9neTwvZnVsbC10aXRsZT48L3BlcmlvZGlj
YWw+PHBhZ2VzPjEzOTQtMTQwNzwvcGFnZXM+PHZvbHVtZT4xNzwvdm9sdW1lPjxudW1iZXI+Mzwv
bnVtYmVyPjxrZXl3b3Jkcz48a2V5d29yZD5jbGltYXRlIGNoYW5nZTwva2V5d29yZD48a2V5d29y
ZD5ORUU8L2tleXdvcmQ+PGtleXdvcmQ+cGVybWFmcm9zdDwva2V5d29yZD48a2V5d29yZD5yYWRp
b2NhcmJvbjwva2V5d29yZD48a2V5d29yZD5zbm93ZmVuY2U8L2tleXdvcmQ+PGtleXdvcmQ+c29p
bCBjYXJib248L2tleXdvcmQ+PGtleXdvcmQ+dGhlcm1va2Fyc3Q8L2tleXdvcmQ+PGtleXdvcmQ+
dHVuZHJhPC9rZXl3b3JkPjxrZXl3b3JkPndhcm1pbmc8L2tleXdvcmQ+PC9rZXl3b3Jkcz48ZGF0
ZXM+PHllYXI+MjAxMTwveWVhcj48L2RhdGVzPjxwdWJsaXNoZXI+QmxhY2t3ZWxsIFB1Ymxpc2hp
bmcgTHRkPC9wdWJsaXNoZXI+PGlzYm4+MTM2NS0yNDg2PC9pc2JuPjx1cmxzPjxyZWxhdGVkLXVy
bHM+PHVybD5odHRwOi8vZHguZG9pLm9yZy8xMC4xMTExL2ouMTM2NS0yNDg2LjIwMTAuMDIzMDMu
eDwvdXJsPjwvcmVsYXRlZC11cmxzPjwvdXJscz48L3JlY29yZD48L0NpdGU+PC9FbmROb3RlPgB=
</w:fldData>
        </w:fldChar>
      </w:r>
      <w:r w:rsidR="00FA773F">
        <w:instrText xml:space="preserve"> ADDIN EN.CITE.DATA </w:instrText>
      </w:r>
      <w:r w:rsidR="00FA773F">
        <w:fldChar w:fldCharType="end"/>
      </w:r>
      <w:r w:rsidR="00E306FF">
        <w:fldChar w:fldCharType="separate"/>
      </w:r>
      <w:r w:rsidR="00674C06">
        <w:rPr>
          <w:noProof/>
        </w:rPr>
        <w:t>(Natali et al 2011, Natali et al 2012, Natali et al 2014)</w:t>
      </w:r>
      <w:r w:rsidR="00E306FF">
        <w:fldChar w:fldCharType="end"/>
      </w:r>
      <w:r w:rsidRPr="00FC5D6E">
        <w:t>. First, soil temperature (5-40 cm) increased by 2.3 °C (from -6.2 °C to -4.0 °C) in response to warming in wintertime and by 0.6 °C (from 3.8 °C to 4.4 °C) during the growing season in 2010 (</w:t>
      </w:r>
      <w:r w:rsidR="00761D4D">
        <w:fldChar w:fldCharType="begin"/>
      </w:r>
      <w:r w:rsidR="00761D4D">
        <w:instrText xml:space="preserve"> REF _Ref488831135 \h </w:instrText>
      </w:r>
      <w:r w:rsidR="00761D4D">
        <w:fldChar w:fldCharType="separate"/>
      </w:r>
      <w:r w:rsidR="00F0241B" w:rsidRPr="00474D84">
        <w:rPr>
          <w:b/>
        </w:rPr>
        <w:t xml:space="preserve">Figure </w:t>
      </w:r>
      <w:r w:rsidR="00F0241B">
        <w:rPr>
          <w:b/>
          <w:noProof/>
        </w:rPr>
        <w:t>3</w:t>
      </w:r>
      <w:r w:rsidR="00F0241B">
        <w:rPr>
          <w:b/>
        </w:rPr>
        <w:t>.</w:t>
      </w:r>
      <w:r w:rsidR="00F0241B">
        <w:rPr>
          <w:b/>
          <w:noProof/>
        </w:rPr>
        <w:t>1</w:t>
      </w:r>
      <w:r w:rsidR="00761D4D">
        <w:fldChar w:fldCharType="end"/>
      </w:r>
      <w:r w:rsidRPr="00FC5D6E">
        <w:t xml:space="preserve">a), which led to a substantial surface permafrost thaw as indicated by an increased thaw depth (8.8%, p&lt;0.001; </w:t>
      </w:r>
      <w:r w:rsidR="00761D4D">
        <w:fldChar w:fldCharType="begin"/>
      </w:r>
      <w:r w:rsidR="00761D4D">
        <w:instrText xml:space="preserve"> REF _Ref488831135 \h </w:instrText>
      </w:r>
      <w:r w:rsidR="00761D4D">
        <w:fldChar w:fldCharType="separate"/>
      </w:r>
      <w:r w:rsidR="00F0241B" w:rsidRPr="00474D84">
        <w:rPr>
          <w:b/>
        </w:rPr>
        <w:t xml:space="preserve">Figure </w:t>
      </w:r>
      <w:r w:rsidR="00F0241B">
        <w:rPr>
          <w:b/>
          <w:noProof/>
        </w:rPr>
        <w:t>3</w:t>
      </w:r>
      <w:r w:rsidR="00F0241B">
        <w:rPr>
          <w:b/>
        </w:rPr>
        <w:t>.</w:t>
      </w:r>
      <w:r w:rsidR="00F0241B">
        <w:rPr>
          <w:b/>
          <w:noProof/>
        </w:rPr>
        <w:t>1</w:t>
      </w:r>
      <w:r w:rsidR="00761D4D">
        <w:fldChar w:fldCharType="end"/>
      </w:r>
      <w:r w:rsidRPr="00FC5D6E">
        <w:t xml:space="preserve">c). Similarly, soil moisture increased in response to warming (over 10%, p=0.03; </w:t>
      </w:r>
      <w:r w:rsidR="00761D4D">
        <w:fldChar w:fldCharType="begin"/>
      </w:r>
      <w:r w:rsidR="00761D4D">
        <w:instrText xml:space="preserve"> REF _Ref488831135 \h </w:instrText>
      </w:r>
      <w:r w:rsidR="00761D4D">
        <w:fldChar w:fldCharType="separate"/>
      </w:r>
      <w:r w:rsidR="00F0241B" w:rsidRPr="00474D84">
        <w:rPr>
          <w:b/>
        </w:rPr>
        <w:t xml:space="preserve">Figure </w:t>
      </w:r>
      <w:r w:rsidR="00F0241B">
        <w:rPr>
          <w:b/>
          <w:noProof/>
        </w:rPr>
        <w:t>3</w:t>
      </w:r>
      <w:r w:rsidR="00F0241B">
        <w:rPr>
          <w:b/>
        </w:rPr>
        <w:t>.</w:t>
      </w:r>
      <w:r w:rsidR="00F0241B">
        <w:rPr>
          <w:b/>
          <w:noProof/>
        </w:rPr>
        <w:t>1</w:t>
      </w:r>
      <w:r w:rsidR="00761D4D">
        <w:fldChar w:fldCharType="end"/>
      </w:r>
      <w:r w:rsidRPr="00FC5D6E">
        <w:t xml:space="preserve">b). Second, GPP increased (30.3%, p=0.02; </w:t>
      </w:r>
      <w:r w:rsidR="00761D4D">
        <w:fldChar w:fldCharType="begin"/>
      </w:r>
      <w:r w:rsidR="00761D4D">
        <w:instrText xml:space="preserve"> REF _Ref488831135 \h </w:instrText>
      </w:r>
      <w:r w:rsidR="00761D4D">
        <w:fldChar w:fldCharType="separate"/>
      </w:r>
      <w:r w:rsidR="00F0241B" w:rsidRPr="00474D84">
        <w:rPr>
          <w:b/>
        </w:rPr>
        <w:t xml:space="preserve">Figure </w:t>
      </w:r>
      <w:r w:rsidR="00F0241B">
        <w:rPr>
          <w:b/>
          <w:noProof/>
        </w:rPr>
        <w:t>3</w:t>
      </w:r>
      <w:r w:rsidR="00F0241B">
        <w:rPr>
          <w:b/>
        </w:rPr>
        <w:t>.</w:t>
      </w:r>
      <w:r w:rsidR="00F0241B">
        <w:rPr>
          <w:b/>
          <w:noProof/>
        </w:rPr>
        <w:t>1</w:t>
      </w:r>
      <w:r w:rsidR="00761D4D">
        <w:fldChar w:fldCharType="end"/>
      </w:r>
      <w:r w:rsidRPr="00FC5D6E">
        <w:t>f), mainly due to enhanced growth of graminoids (57.5% increase in biomass, p=0.05). Warming also extended the growing season length through earlier bud break and delayed senescence</w:t>
      </w:r>
      <w:r w:rsidR="00E67456">
        <w:t xml:space="preserve"> </w:t>
      </w:r>
      <w:r w:rsidR="00E306FF">
        <w:fldChar w:fldCharType="begin"/>
      </w:r>
      <w:r w:rsidR="00FA773F">
        <w:instrText xml:space="preserve"> ADDIN EN.CITE &lt;EndNote&gt;&lt;Cite&gt;&lt;Author&gt;Natali&lt;/Author&gt;&lt;Year&gt;2012&lt;/Year&gt;&lt;RecNum&gt;30&lt;/RecNum&gt;&lt;DisplayText&gt;(Natali et al 2012)&lt;/DisplayText&gt;&lt;record&gt;&lt;rec-number&gt;136&lt;/rec-number&gt;&lt;foreign-keys&gt;&lt;key app="EN" db-id="ztf9w9zwtwvaade9d0qvfvwh59w9f5e9vz9t" timestamp="1503424917"&gt;136&lt;/key&gt;&lt;/foreign-keys&gt;&lt;ref-type name="Journal Article"&gt;17&lt;/ref-type&gt;&lt;contributors&gt;&lt;authors&gt;&lt;author&gt;Natali, Susan M.&lt;/author&gt;&lt;author&gt;Schuur, Edward A. G.&lt;/author&gt;&lt;author&gt;Rubin, Rachel L.&lt;/author&gt;&lt;/authors&gt;&lt;/contributors&gt;&lt;titles&gt;&lt;title&gt;Increased plant productivity in Alaskan tundra as a result of experimental warming of soil and permafrost&lt;/title&gt;&lt;secondary-title&gt;Journal of Ecology&lt;/secondary-title&gt;&lt;/titles&gt;&lt;periodical&gt;&lt;full-title&gt;Journal of Ecology&lt;/full-title&gt;&lt;/periodical&gt;&lt;pages&gt;488-498&lt;/pages&gt;&lt;volume&gt;100&lt;/volume&gt;&lt;number&gt;2&lt;/number&gt;&lt;keywords&gt;&lt;keyword&gt;biomass&lt;/keyword&gt;&lt;keyword&gt;carbon&lt;/keyword&gt;&lt;keyword&gt;climate change&lt;/keyword&gt;&lt;keyword&gt;net primary productivity&lt;/keyword&gt;&lt;keyword&gt;open-top chamber&lt;/keyword&gt;&lt;keyword&gt;permafrost&lt;/keyword&gt;&lt;keyword&gt;phenology&lt;/keyword&gt;&lt;keyword&gt;plant–climate interactions&lt;/keyword&gt;&lt;keyword&gt;snow fence&lt;/keyword&gt;&lt;keyword&gt;tundra&lt;/keyword&gt;&lt;/keywords&gt;&lt;dates&gt;&lt;year&gt;2012&lt;/year&gt;&lt;/dates&gt;&lt;publisher&gt;Blackwell Publishing Ltd&lt;/publisher&gt;&lt;isbn&gt;1365-2745&lt;/isbn&gt;&lt;urls&gt;&lt;related-urls&gt;&lt;url&gt;http://dx.doi.org/10.1111/j.1365-2745.2011.01925.x&lt;/url&gt;&lt;/related-urls&gt;&lt;/urls&gt;&lt;/record&gt;&lt;/Cite&gt;&lt;/EndNote&gt;</w:instrText>
      </w:r>
      <w:r w:rsidR="00E306FF">
        <w:fldChar w:fldCharType="separate"/>
      </w:r>
      <w:r w:rsidR="00674C06">
        <w:rPr>
          <w:noProof/>
        </w:rPr>
        <w:t>(Natali et al 2012)</w:t>
      </w:r>
      <w:r w:rsidR="00E306FF">
        <w:fldChar w:fldCharType="end"/>
      </w:r>
      <w:hyperlink w:anchor="_ENREF_25" w:tooltip="Natali, 2012 #5913" w:history="1"/>
      <w:r w:rsidRPr="00FC5D6E">
        <w:t>. In addition, the percentage of mostly-cellulose fraction of the labile</w:t>
      </w:r>
      <w:r w:rsidR="00D05366">
        <w:t xml:space="preserve"> carbon </w:t>
      </w:r>
      <w:r w:rsidRPr="00FC5D6E">
        <w:t>pool</w:t>
      </w:r>
      <w:r w:rsidR="00E67456">
        <w:t xml:space="preserve"> </w:t>
      </w:r>
      <w:r w:rsidR="00E306FF">
        <w:fldChar w:fldCharType="begin"/>
      </w:r>
      <w:r w:rsidR="00FA773F">
        <w:instrText xml:space="preserve"> ADDIN EN.CITE &lt;EndNote&gt;&lt;Cite&gt;&lt;Author&gt;Rovira&lt;/Author&gt;&lt;Year&gt;2002&lt;/Year&gt;&lt;RecNum&gt;39&lt;/RecNum&gt;&lt;DisplayText&gt;(Rovira and Vallejo 2002)&lt;/DisplayText&gt;&lt;record&gt;&lt;rec-number&gt;144&lt;/rec-number&gt;&lt;foreign-keys&gt;&lt;key app="EN" db-id="ztf9w9zwtwvaade9d0qvfvwh59w9f5e9vz9t" timestamp="1503424917"&gt;144&lt;/key&gt;&lt;/foreign-keys&gt;&lt;ref-type name="Journal Article"&gt;17&lt;/ref-type&gt;&lt;contributors&gt;&lt;authors&gt;&lt;author&gt;Rovira, Pere&lt;/author&gt;&lt;author&gt;Vallejo, V. Ramón&lt;/author&gt;&lt;/authors&gt;&lt;/contributors&gt;&lt;titles&gt;&lt;title&gt;Labile and recalcitrant pools of carbon and nitrogen in organic matter decomposing at different depths in soil: an acid hydrolysis approach&lt;/title&gt;&lt;secondary-title&gt;Geoderma&lt;/secondary-title&gt;&lt;/titles&gt;&lt;periodical&gt;&lt;full-title&gt;Geoderma&lt;/full-title&gt;&lt;/periodical&gt;&lt;pages&gt;109-141&lt;/pages&gt;&lt;volume&gt;107&lt;/volume&gt;&lt;number&gt;1–2&lt;/number&gt;&lt;keywords&gt;&lt;keyword&gt;Decomposition&lt;/keyword&gt;&lt;keyword&gt;Labile C&lt;/keyword&gt;&lt;keyword&gt;Recalcitrant C&lt;/keyword&gt;&lt;keyword&gt;Labile N&lt;/keyword&gt;&lt;keyword&gt;Recalcitrant N&lt;/keyword&gt;&lt;keyword&gt;Soil depth&lt;/keyword&gt;&lt;keyword&gt;Carbohydrates&lt;/keyword&gt;&lt;keyword&gt;Polyphenolics&lt;/keyword&gt;&lt;keyword&gt;Lignin&lt;/keyword&gt;&lt;/keywords&gt;&lt;dates&gt;&lt;year&gt;2002&lt;/year&gt;&lt;/dates&gt;&lt;isbn&gt;0016-7061&lt;/isbn&gt;&lt;urls&gt;&lt;related-urls&gt;&lt;url&gt;http://www.sciencedirect.com/science/article/pii/S0016706101001434&lt;/url&gt;&lt;/related-urls&gt;&lt;/urls&gt;&lt;/record&gt;&lt;/Cite&gt;&lt;/EndNote&gt;</w:instrText>
      </w:r>
      <w:r w:rsidR="00E306FF">
        <w:fldChar w:fldCharType="separate"/>
      </w:r>
      <w:r w:rsidR="00E306FF">
        <w:rPr>
          <w:noProof/>
        </w:rPr>
        <w:t>(Rovira and Vallejo 2002)</w:t>
      </w:r>
      <w:r w:rsidR="00E306FF">
        <w:fldChar w:fldCharType="end"/>
      </w:r>
      <w:hyperlink w:anchor="_ENREF_39" w:tooltip="Rovira, 2002 #1964" w:history="1"/>
      <w:r w:rsidRPr="00FC5D6E">
        <w:t xml:space="preserve"> in total soil organic</w:t>
      </w:r>
      <w:r w:rsidR="00D05366">
        <w:t xml:space="preserve"> carbon </w:t>
      </w:r>
      <w:r w:rsidRPr="00FC5D6E">
        <w:t>was higher (36.1%, p=0.06) in warmed than control soils (</w:t>
      </w:r>
      <w:r w:rsidR="00761D4D">
        <w:fldChar w:fldCharType="begin"/>
      </w:r>
      <w:r w:rsidR="00761D4D">
        <w:instrText xml:space="preserve"> REF _Ref488831135 \h </w:instrText>
      </w:r>
      <w:r w:rsidR="00761D4D">
        <w:fldChar w:fldCharType="separate"/>
      </w:r>
      <w:r w:rsidR="00F0241B" w:rsidRPr="00474D84">
        <w:rPr>
          <w:b/>
        </w:rPr>
        <w:t xml:space="preserve">Figure </w:t>
      </w:r>
      <w:r w:rsidR="00F0241B">
        <w:rPr>
          <w:b/>
          <w:noProof/>
        </w:rPr>
        <w:t>3</w:t>
      </w:r>
      <w:r w:rsidR="00F0241B">
        <w:rPr>
          <w:b/>
        </w:rPr>
        <w:t>.</w:t>
      </w:r>
      <w:r w:rsidR="00F0241B">
        <w:rPr>
          <w:b/>
          <w:noProof/>
        </w:rPr>
        <w:t>1</w:t>
      </w:r>
      <w:r w:rsidR="00761D4D">
        <w:fldChar w:fldCharType="end"/>
      </w:r>
      <w:r w:rsidRPr="00FC5D6E">
        <w:t>e). The</w:t>
      </w:r>
      <w:r w:rsidR="00D05366">
        <w:t xml:space="preserve"> carbon </w:t>
      </w:r>
      <w:r w:rsidRPr="00FC5D6E">
        <w:t>amount of this pool under warming tended to increase as well, but not statistically significant (</w:t>
      </w:r>
      <w:r w:rsidR="00761D4D">
        <w:fldChar w:fldCharType="begin"/>
      </w:r>
      <w:r w:rsidR="00761D4D">
        <w:instrText xml:space="preserve"> REF _Ref479454923 \h </w:instrText>
      </w:r>
      <w:r w:rsidR="00761D4D">
        <w:fldChar w:fldCharType="separate"/>
      </w:r>
      <w:r w:rsidR="00F0241B" w:rsidRPr="0051208A">
        <w:rPr>
          <w:b/>
        </w:rPr>
        <w:t xml:space="preserve">Figure S </w:t>
      </w:r>
      <w:r w:rsidR="00F0241B">
        <w:rPr>
          <w:b/>
          <w:noProof/>
        </w:rPr>
        <w:t>13</w:t>
      </w:r>
      <w:r w:rsidR="00761D4D">
        <w:fldChar w:fldCharType="end"/>
      </w:r>
      <w:r w:rsidRPr="00FC5D6E">
        <w:t>). Together, these results indicate</w:t>
      </w:r>
      <w:r>
        <w:t>d</w:t>
      </w:r>
      <w:r w:rsidRPr="00FC5D6E">
        <w:t xml:space="preserve"> that environmental attributes of the tundra soil were altered rapidly by short-term warming.</w:t>
      </w:r>
      <w:r w:rsidR="00695BE0" w:rsidRPr="00E92498">
        <w:rPr>
          <w:rFonts w:asciiTheme="majorBidi" w:eastAsia="Times New Roman" w:hAnsiTheme="majorBidi" w:cstheme="majorBidi"/>
          <w:color w:val="000000"/>
        </w:rPr>
        <w:t xml:space="preserve"> </w:t>
      </w:r>
    </w:p>
    <w:p w14:paraId="283C06B3" w14:textId="7CD6B127" w:rsidR="009F1C38" w:rsidRDefault="001D78FF" w:rsidP="009F1C38">
      <w:pPr>
        <w:pStyle w:val="OU-Heading3"/>
      </w:pPr>
      <w:bookmarkStart w:id="70" w:name="_Toc488846016"/>
      <w:r>
        <w:t>Warming influence on microbial communities and functional genes</w:t>
      </w:r>
      <w:bookmarkEnd w:id="70"/>
    </w:p>
    <w:p w14:paraId="5815AE84" w14:textId="6DE66F56" w:rsidR="000D20F5" w:rsidRDefault="001D78FF" w:rsidP="001D78FF">
      <w:pPr>
        <w:pStyle w:val="OU-Normal"/>
      </w:pPr>
      <w:r w:rsidRPr="00FC5D6E">
        <w:t xml:space="preserve">The observed alterations in the soil microclimate (temperature, moisture, </w:t>
      </w:r>
      <w:proofErr w:type="gramStart"/>
      <w:r w:rsidRPr="00FC5D6E">
        <w:t>thawing</w:t>
      </w:r>
      <w:proofErr w:type="gramEnd"/>
      <w:r w:rsidRPr="00FC5D6E">
        <w:t xml:space="preserve"> depth), soil </w:t>
      </w:r>
      <w:r w:rsidR="0025099B">
        <w:t>carbon</w:t>
      </w:r>
      <w:r w:rsidRPr="00FC5D6E">
        <w:t>, and GPP in response to warming would be expected to cause significant changes in the microbial communities</w:t>
      </w:r>
      <w:r>
        <w:t xml:space="preserve"> </w:t>
      </w:r>
      <w:r w:rsidRPr="001D78FF">
        <w:rPr>
          <w:rFonts w:eastAsiaTheme="minorEastAsia" w:hint="eastAsia"/>
        </w:rPr>
        <w:t xml:space="preserve">in </w:t>
      </w:r>
      <w:r>
        <w:t xml:space="preserve">the active layer </w:t>
      </w:r>
      <w:r w:rsidRPr="001D78FF">
        <w:rPr>
          <w:rFonts w:eastAsiaTheme="minorEastAsia" w:hint="eastAsia"/>
        </w:rPr>
        <w:t xml:space="preserve">of </w:t>
      </w:r>
      <w:r>
        <w:t>tundra soil</w:t>
      </w:r>
      <w:r w:rsidRPr="00FC5D6E">
        <w:t>. Consistent with this expectation, the microbial community functional gene structure was markedly different between warmed and control plots as revealed by the detrended correspondence analysis (DCA) of the GeoChip data (</w:t>
      </w:r>
      <w:r w:rsidR="00761D4D">
        <w:fldChar w:fldCharType="begin"/>
      </w:r>
      <w:r w:rsidR="00761D4D">
        <w:instrText xml:space="preserve"> REF _Ref479331810 \h </w:instrText>
      </w:r>
      <w:r w:rsidR="00761D4D">
        <w:fldChar w:fldCharType="separate"/>
      </w:r>
      <w:r w:rsidR="00F0241B" w:rsidRPr="009D7974">
        <w:rPr>
          <w:b/>
        </w:rPr>
        <w:t xml:space="preserve">Figure S </w:t>
      </w:r>
      <w:r w:rsidR="00F0241B">
        <w:rPr>
          <w:b/>
          <w:noProof/>
        </w:rPr>
        <w:t>9</w:t>
      </w:r>
      <w:r w:rsidR="00761D4D">
        <w:fldChar w:fldCharType="end"/>
      </w:r>
      <w:r w:rsidRPr="00FC5D6E">
        <w:t>a), indicating increases in certain genes and possibly the organisms that host these. Three different non-parametric multivariate statistical tests (ANOSIM, Adonis, and MRPP) showed that the functional community structure differed substantially between warmed and control plots (</w:t>
      </w:r>
      <w:r w:rsidR="00AF5413">
        <w:fldChar w:fldCharType="begin"/>
      </w:r>
      <w:r w:rsidR="00AF5413">
        <w:instrText xml:space="preserve"> REF _Ref488833846 \h </w:instrText>
      </w:r>
      <w:r w:rsidR="00AF5413">
        <w:fldChar w:fldCharType="separate"/>
      </w:r>
      <w:r w:rsidR="00F0241B" w:rsidRPr="000D20F5">
        <w:rPr>
          <w:b/>
        </w:rPr>
        <w:t xml:space="preserve">Table </w:t>
      </w:r>
      <w:r w:rsidR="00F0241B">
        <w:rPr>
          <w:b/>
          <w:noProof/>
        </w:rPr>
        <w:t>3</w:t>
      </w:r>
      <w:r w:rsidR="00F0241B">
        <w:rPr>
          <w:b/>
        </w:rPr>
        <w:t>.</w:t>
      </w:r>
      <w:r w:rsidR="00F0241B">
        <w:rPr>
          <w:b/>
          <w:noProof/>
        </w:rPr>
        <w:t>1</w:t>
      </w:r>
      <w:r w:rsidR="00AF5413">
        <w:fldChar w:fldCharType="end"/>
      </w:r>
      <w:r w:rsidRPr="00FC5D6E">
        <w:t xml:space="preserve">). </w:t>
      </w:r>
    </w:p>
    <w:p w14:paraId="29106EC8" w14:textId="129D6526" w:rsidR="000D20F5" w:rsidRPr="000D20F5" w:rsidRDefault="000D20F5" w:rsidP="000D20F5">
      <w:pPr>
        <w:pStyle w:val="Caption"/>
      </w:pPr>
      <w:bookmarkStart w:id="71" w:name="_Ref488833846"/>
      <w:bookmarkStart w:id="72" w:name="_Toc491170002"/>
      <w:r w:rsidRPr="000D20F5">
        <w:rPr>
          <w:b/>
        </w:rPr>
        <w:t xml:space="preserve">Table </w:t>
      </w:r>
      <w:r w:rsidR="000331DF">
        <w:rPr>
          <w:b/>
        </w:rPr>
        <w:fldChar w:fldCharType="begin"/>
      </w:r>
      <w:r w:rsidR="000331DF">
        <w:rPr>
          <w:b/>
        </w:rPr>
        <w:instrText xml:space="preserve"> STYLEREF 1 \s </w:instrText>
      </w:r>
      <w:r w:rsidR="000331DF">
        <w:rPr>
          <w:b/>
        </w:rPr>
        <w:fldChar w:fldCharType="separate"/>
      </w:r>
      <w:r w:rsidR="00F0241B">
        <w:rPr>
          <w:b/>
          <w:noProof/>
        </w:rPr>
        <w:t>3</w:t>
      </w:r>
      <w:r w:rsidR="000331DF">
        <w:rPr>
          <w:b/>
        </w:rPr>
        <w:fldChar w:fldCharType="end"/>
      </w:r>
      <w:r w:rsidR="000331DF">
        <w:rPr>
          <w:b/>
        </w:rPr>
        <w:t>.</w:t>
      </w:r>
      <w:r w:rsidR="000331DF">
        <w:rPr>
          <w:b/>
        </w:rPr>
        <w:fldChar w:fldCharType="begin"/>
      </w:r>
      <w:r w:rsidR="000331DF">
        <w:rPr>
          <w:b/>
        </w:rPr>
        <w:instrText xml:space="preserve"> SEQ Table \* ARABIC \s 1 </w:instrText>
      </w:r>
      <w:r w:rsidR="000331DF">
        <w:rPr>
          <w:b/>
        </w:rPr>
        <w:fldChar w:fldCharType="separate"/>
      </w:r>
      <w:r w:rsidR="00F0241B">
        <w:rPr>
          <w:b/>
          <w:noProof/>
        </w:rPr>
        <w:t>1</w:t>
      </w:r>
      <w:r w:rsidR="000331DF">
        <w:rPr>
          <w:b/>
        </w:rPr>
        <w:fldChar w:fldCharType="end"/>
      </w:r>
      <w:bookmarkEnd w:id="71"/>
      <w:r>
        <w:t xml:space="preserve"> </w:t>
      </w:r>
      <w:r w:rsidRPr="001A062F">
        <w:rPr>
          <w:rStyle w:val="OU-CaptionChar"/>
          <w:rFonts w:eastAsia="宋体"/>
        </w:rPr>
        <w:t>Significance tests on the effects of warming on the microbial community functional structure detected by GeoChip hybridization. Three different permutation tests were performed, including multiple response permutation procedure (MRPP), analysis of similarity (ANOSIM) and permutational multivariate analysis of variance (Adonis), based on Euclidean, Horn or Bray distance. Bold values indicate p&lt;</w:t>
      </w:r>
      <w:r w:rsidRPr="000D20F5">
        <w:t>0.05.</w:t>
      </w:r>
      <w:bookmarkEnd w:id="72"/>
    </w:p>
    <w:tbl>
      <w:tblPr>
        <w:tblW w:w="5000" w:type="pct"/>
        <w:tblLook w:val="04A0" w:firstRow="1" w:lastRow="0" w:firstColumn="1" w:lastColumn="0" w:noHBand="0" w:noVBand="1"/>
      </w:tblPr>
      <w:tblGrid>
        <w:gridCol w:w="1691"/>
        <w:gridCol w:w="1133"/>
        <w:gridCol w:w="1137"/>
        <w:gridCol w:w="1133"/>
        <w:gridCol w:w="1137"/>
        <w:gridCol w:w="1133"/>
        <w:gridCol w:w="1132"/>
      </w:tblGrid>
      <w:tr w:rsidR="000D20F5" w:rsidRPr="00FC5D6E" w14:paraId="3461B0F1" w14:textId="77777777" w:rsidTr="001A062F">
        <w:trPr>
          <w:trHeight w:val="20"/>
        </w:trPr>
        <w:tc>
          <w:tcPr>
            <w:tcW w:w="995" w:type="pct"/>
            <w:vMerge w:val="restart"/>
            <w:tcBorders>
              <w:top w:val="single" w:sz="12" w:space="0" w:color="auto"/>
            </w:tcBorders>
            <w:shd w:val="clear" w:color="auto" w:fill="auto"/>
            <w:noWrap/>
            <w:vAlign w:val="center"/>
            <w:hideMark/>
          </w:tcPr>
          <w:p w14:paraId="7676B828" w14:textId="77777777" w:rsidR="000D20F5" w:rsidRPr="00FC5D6E" w:rsidRDefault="000D20F5" w:rsidP="00131D62">
            <w:pPr>
              <w:adjustRightInd w:val="0"/>
              <w:spacing w:after="0"/>
              <w:contextualSpacing/>
              <w:rPr>
                <w:rFonts w:eastAsia="Times New Roman"/>
                <w:b/>
                <w:bCs/>
              </w:rPr>
            </w:pPr>
          </w:p>
        </w:tc>
        <w:tc>
          <w:tcPr>
            <w:tcW w:w="1336" w:type="pct"/>
            <w:gridSpan w:val="2"/>
            <w:tcBorders>
              <w:top w:val="single" w:sz="12" w:space="0" w:color="auto"/>
            </w:tcBorders>
            <w:shd w:val="clear" w:color="auto" w:fill="auto"/>
            <w:noWrap/>
            <w:vAlign w:val="center"/>
            <w:hideMark/>
          </w:tcPr>
          <w:p w14:paraId="4383DE00" w14:textId="77777777" w:rsidR="000D20F5" w:rsidRPr="00FC5D6E" w:rsidRDefault="000D20F5" w:rsidP="00131D62">
            <w:pPr>
              <w:adjustRightInd w:val="0"/>
              <w:spacing w:after="0"/>
              <w:contextualSpacing/>
              <w:jc w:val="center"/>
              <w:rPr>
                <w:rFonts w:eastAsia="Times New Roman"/>
                <w:b/>
                <w:bCs/>
                <w:color w:val="000000"/>
              </w:rPr>
            </w:pPr>
            <w:r w:rsidRPr="00FC5D6E">
              <w:rPr>
                <w:rFonts w:eastAsia="Times New Roman"/>
                <w:b/>
                <w:bCs/>
                <w:color w:val="000000"/>
              </w:rPr>
              <w:t>MRPP</w:t>
            </w:r>
          </w:p>
        </w:tc>
        <w:tc>
          <w:tcPr>
            <w:tcW w:w="1336" w:type="pct"/>
            <w:gridSpan w:val="2"/>
            <w:tcBorders>
              <w:top w:val="single" w:sz="12" w:space="0" w:color="auto"/>
            </w:tcBorders>
            <w:shd w:val="clear" w:color="auto" w:fill="auto"/>
            <w:noWrap/>
            <w:vAlign w:val="center"/>
            <w:hideMark/>
          </w:tcPr>
          <w:p w14:paraId="34E88F6D" w14:textId="77777777" w:rsidR="000D20F5" w:rsidRPr="00FC5D6E" w:rsidRDefault="000D20F5" w:rsidP="00131D62">
            <w:pPr>
              <w:adjustRightInd w:val="0"/>
              <w:spacing w:after="0"/>
              <w:contextualSpacing/>
              <w:jc w:val="center"/>
              <w:rPr>
                <w:rFonts w:eastAsia="Times New Roman"/>
                <w:b/>
                <w:bCs/>
                <w:color w:val="000000"/>
              </w:rPr>
            </w:pPr>
            <w:r w:rsidRPr="00FC5D6E">
              <w:rPr>
                <w:rFonts w:eastAsia="Times New Roman"/>
                <w:b/>
                <w:bCs/>
                <w:color w:val="000000"/>
              </w:rPr>
              <w:t>ANOSIM</w:t>
            </w:r>
          </w:p>
        </w:tc>
        <w:tc>
          <w:tcPr>
            <w:tcW w:w="1333" w:type="pct"/>
            <w:gridSpan w:val="2"/>
            <w:tcBorders>
              <w:top w:val="single" w:sz="12" w:space="0" w:color="auto"/>
            </w:tcBorders>
            <w:shd w:val="clear" w:color="auto" w:fill="auto"/>
            <w:noWrap/>
            <w:vAlign w:val="center"/>
            <w:hideMark/>
          </w:tcPr>
          <w:p w14:paraId="58D311E0" w14:textId="77777777" w:rsidR="000D20F5" w:rsidRPr="00FC5D6E" w:rsidRDefault="000D20F5" w:rsidP="00131D62">
            <w:pPr>
              <w:adjustRightInd w:val="0"/>
              <w:spacing w:after="0"/>
              <w:contextualSpacing/>
              <w:jc w:val="center"/>
              <w:rPr>
                <w:rFonts w:eastAsia="Times New Roman"/>
                <w:b/>
                <w:bCs/>
                <w:color w:val="000000"/>
              </w:rPr>
            </w:pPr>
            <w:r w:rsidRPr="00FC5D6E">
              <w:rPr>
                <w:rFonts w:eastAsia="Times New Roman"/>
                <w:b/>
                <w:bCs/>
                <w:color w:val="000000"/>
              </w:rPr>
              <w:t>Adonis</w:t>
            </w:r>
          </w:p>
        </w:tc>
      </w:tr>
      <w:tr w:rsidR="000D20F5" w:rsidRPr="00FC5D6E" w14:paraId="33B9204C" w14:textId="77777777" w:rsidTr="001A062F">
        <w:trPr>
          <w:trHeight w:val="20"/>
        </w:trPr>
        <w:tc>
          <w:tcPr>
            <w:tcW w:w="995" w:type="pct"/>
            <w:vMerge/>
            <w:shd w:val="clear" w:color="auto" w:fill="auto"/>
            <w:noWrap/>
            <w:vAlign w:val="center"/>
            <w:hideMark/>
          </w:tcPr>
          <w:p w14:paraId="22CDDCFA" w14:textId="77777777" w:rsidR="000D20F5" w:rsidRPr="00FC5D6E" w:rsidRDefault="000D20F5" w:rsidP="00131D62">
            <w:pPr>
              <w:adjustRightInd w:val="0"/>
              <w:spacing w:after="0"/>
              <w:contextualSpacing/>
              <w:rPr>
                <w:rFonts w:eastAsia="Times New Roman"/>
                <w:b/>
                <w:bCs/>
              </w:rPr>
            </w:pPr>
          </w:p>
        </w:tc>
        <w:tc>
          <w:tcPr>
            <w:tcW w:w="667" w:type="pct"/>
            <w:tcBorders>
              <w:bottom w:val="single" w:sz="12" w:space="0" w:color="auto"/>
            </w:tcBorders>
            <w:shd w:val="clear" w:color="auto" w:fill="auto"/>
            <w:noWrap/>
            <w:vAlign w:val="center"/>
            <w:hideMark/>
          </w:tcPr>
          <w:p w14:paraId="4EA32AFA"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δ</w:t>
            </w:r>
          </w:p>
        </w:tc>
        <w:tc>
          <w:tcPr>
            <w:tcW w:w="669" w:type="pct"/>
            <w:tcBorders>
              <w:bottom w:val="single" w:sz="12" w:space="0" w:color="auto"/>
            </w:tcBorders>
            <w:shd w:val="clear" w:color="auto" w:fill="auto"/>
            <w:noWrap/>
            <w:vAlign w:val="center"/>
            <w:hideMark/>
          </w:tcPr>
          <w:p w14:paraId="64B48F96"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p</w:t>
            </w:r>
          </w:p>
        </w:tc>
        <w:tc>
          <w:tcPr>
            <w:tcW w:w="667" w:type="pct"/>
            <w:tcBorders>
              <w:bottom w:val="single" w:sz="12" w:space="0" w:color="auto"/>
            </w:tcBorders>
            <w:shd w:val="clear" w:color="auto" w:fill="auto"/>
            <w:noWrap/>
            <w:vAlign w:val="center"/>
            <w:hideMark/>
          </w:tcPr>
          <w:p w14:paraId="7DF5545E"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R</w:t>
            </w:r>
          </w:p>
        </w:tc>
        <w:tc>
          <w:tcPr>
            <w:tcW w:w="669" w:type="pct"/>
            <w:tcBorders>
              <w:bottom w:val="single" w:sz="12" w:space="0" w:color="auto"/>
            </w:tcBorders>
            <w:shd w:val="clear" w:color="auto" w:fill="auto"/>
            <w:noWrap/>
            <w:vAlign w:val="center"/>
            <w:hideMark/>
          </w:tcPr>
          <w:p w14:paraId="47B2830C"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p</w:t>
            </w:r>
          </w:p>
        </w:tc>
        <w:tc>
          <w:tcPr>
            <w:tcW w:w="667" w:type="pct"/>
            <w:tcBorders>
              <w:bottom w:val="single" w:sz="12" w:space="0" w:color="auto"/>
            </w:tcBorders>
            <w:shd w:val="clear" w:color="auto" w:fill="auto"/>
            <w:noWrap/>
            <w:vAlign w:val="center"/>
            <w:hideMark/>
          </w:tcPr>
          <w:p w14:paraId="265A4897"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F</w:t>
            </w:r>
          </w:p>
        </w:tc>
        <w:tc>
          <w:tcPr>
            <w:tcW w:w="666" w:type="pct"/>
            <w:tcBorders>
              <w:bottom w:val="single" w:sz="12" w:space="0" w:color="auto"/>
            </w:tcBorders>
            <w:shd w:val="clear" w:color="auto" w:fill="auto"/>
            <w:noWrap/>
            <w:vAlign w:val="center"/>
            <w:hideMark/>
          </w:tcPr>
          <w:p w14:paraId="709F8B8A"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p</w:t>
            </w:r>
          </w:p>
        </w:tc>
      </w:tr>
      <w:tr w:rsidR="000D20F5" w:rsidRPr="00FC5D6E" w14:paraId="1C92539D" w14:textId="77777777" w:rsidTr="001A062F">
        <w:trPr>
          <w:trHeight w:val="20"/>
        </w:trPr>
        <w:tc>
          <w:tcPr>
            <w:tcW w:w="995" w:type="pct"/>
            <w:shd w:val="clear" w:color="auto" w:fill="auto"/>
            <w:noWrap/>
            <w:vAlign w:val="center"/>
            <w:hideMark/>
          </w:tcPr>
          <w:p w14:paraId="6018E47D" w14:textId="77777777" w:rsidR="000D20F5" w:rsidRPr="00FC5D6E" w:rsidRDefault="000D20F5" w:rsidP="00131D62">
            <w:pPr>
              <w:adjustRightInd w:val="0"/>
              <w:spacing w:after="0"/>
              <w:contextualSpacing/>
              <w:rPr>
                <w:rFonts w:eastAsia="Times New Roman"/>
                <w:b/>
                <w:bCs/>
                <w:color w:val="000000"/>
              </w:rPr>
            </w:pPr>
            <w:r w:rsidRPr="00FC5D6E">
              <w:rPr>
                <w:rFonts w:eastAsia="Times New Roman"/>
                <w:b/>
                <w:bCs/>
                <w:color w:val="000000"/>
              </w:rPr>
              <w:t>Euclidean</w:t>
            </w:r>
          </w:p>
        </w:tc>
        <w:tc>
          <w:tcPr>
            <w:tcW w:w="667" w:type="pct"/>
            <w:tcBorders>
              <w:top w:val="single" w:sz="12" w:space="0" w:color="auto"/>
            </w:tcBorders>
            <w:shd w:val="clear" w:color="auto" w:fill="auto"/>
            <w:noWrap/>
            <w:vAlign w:val="center"/>
            <w:hideMark/>
          </w:tcPr>
          <w:p w14:paraId="36028A4B"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69.02</w:t>
            </w:r>
          </w:p>
        </w:tc>
        <w:tc>
          <w:tcPr>
            <w:tcW w:w="669" w:type="pct"/>
            <w:tcBorders>
              <w:top w:val="single" w:sz="12" w:space="0" w:color="auto"/>
            </w:tcBorders>
            <w:shd w:val="clear" w:color="auto" w:fill="auto"/>
            <w:noWrap/>
            <w:vAlign w:val="center"/>
            <w:hideMark/>
          </w:tcPr>
          <w:p w14:paraId="1A8034E4" w14:textId="77777777" w:rsidR="000D20F5" w:rsidRPr="00FC5D6E" w:rsidRDefault="000D20F5" w:rsidP="00131D62">
            <w:pPr>
              <w:adjustRightInd w:val="0"/>
              <w:spacing w:after="0"/>
              <w:contextualSpacing/>
              <w:jc w:val="center"/>
              <w:rPr>
                <w:rFonts w:eastAsia="Times New Roman"/>
                <w:b/>
              </w:rPr>
            </w:pPr>
            <w:r w:rsidRPr="00FC5D6E">
              <w:rPr>
                <w:rFonts w:eastAsia="Times New Roman"/>
                <w:b/>
              </w:rPr>
              <w:t>0.04</w:t>
            </w:r>
          </w:p>
        </w:tc>
        <w:tc>
          <w:tcPr>
            <w:tcW w:w="667" w:type="pct"/>
            <w:tcBorders>
              <w:top w:val="single" w:sz="12" w:space="0" w:color="auto"/>
            </w:tcBorders>
            <w:shd w:val="clear" w:color="auto" w:fill="auto"/>
            <w:noWrap/>
            <w:vAlign w:val="center"/>
            <w:hideMark/>
          </w:tcPr>
          <w:p w14:paraId="4379D9E8"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0.38</w:t>
            </w:r>
          </w:p>
        </w:tc>
        <w:tc>
          <w:tcPr>
            <w:tcW w:w="669" w:type="pct"/>
            <w:tcBorders>
              <w:top w:val="single" w:sz="12" w:space="0" w:color="auto"/>
            </w:tcBorders>
            <w:shd w:val="clear" w:color="auto" w:fill="auto"/>
            <w:noWrap/>
            <w:vAlign w:val="center"/>
            <w:hideMark/>
          </w:tcPr>
          <w:p w14:paraId="34A97345" w14:textId="77777777" w:rsidR="000D20F5" w:rsidRPr="00FC5D6E" w:rsidRDefault="000D20F5" w:rsidP="00131D62">
            <w:pPr>
              <w:adjustRightInd w:val="0"/>
              <w:spacing w:after="0"/>
              <w:contextualSpacing/>
              <w:jc w:val="center"/>
              <w:rPr>
                <w:rFonts w:eastAsia="Times New Roman"/>
                <w:b/>
              </w:rPr>
            </w:pPr>
            <w:r w:rsidRPr="00FC5D6E">
              <w:rPr>
                <w:rFonts w:eastAsia="Times New Roman"/>
                <w:b/>
              </w:rPr>
              <w:t>0.02</w:t>
            </w:r>
          </w:p>
        </w:tc>
        <w:tc>
          <w:tcPr>
            <w:tcW w:w="667" w:type="pct"/>
            <w:tcBorders>
              <w:top w:val="single" w:sz="12" w:space="0" w:color="auto"/>
            </w:tcBorders>
            <w:shd w:val="clear" w:color="auto" w:fill="auto"/>
            <w:noWrap/>
            <w:vAlign w:val="center"/>
            <w:hideMark/>
          </w:tcPr>
          <w:p w14:paraId="63B7FDAC"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1.69</w:t>
            </w:r>
          </w:p>
        </w:tc>
        <w:tc>
          <w:tcPr>
            <w:tcW w:w="666" w:type="pct"/>
            <w:tcBorders>
              <w:top w:val="single" w:sz="12" w:space="0" w:color="auto"/>
            </w:tcBorders>
            <w:shd w:val="clear" w:color="auto" w:fill="auto"/>
            <w:noWrap/>
            <w:vAlign w:val="center"/>
            <w:hideMark/>
          </w:tcPr>
          <w:p w14:paraId="248BA6FF" w14:textId="77777777" w:rsidR="000D20F5" w:rsidRPr="00FC5D6E" w:rsidRDefault="000D20F5" w:rsidP="00131D62">
            <w:pPr>
              <w:adjustRightInd w:val="0"/>
              <w:spacing w:after="0"/>
              <w:contextualSpacing/>
              <w:jc w:val="center"/>
              <w:rPr>
                <w:rFonts w:eastAsia="Times New Roman"/>
                <w:b/>
              </w:rPr>
            </w:pPr>
            <w:r w:rsidRPr="00FC5D6E">
              <w:rPr>
                <w:rFonts w:eastAsia="Times New Roman"/>
                <w:b/>
              </w:rPr>
              <w:t>0.04</w:t>
            </w:r>
          </w:p>
        </w:tc>
      </w:tr>
      <w:tr w:rsidR="000D20F5" w:rsidRPr="00FC5D6E" w14:paraId="3E3956B0" w14:textId="77777777" w:rsidTr="001A062F">
        <w:trPr>
          <w:trHeight w:val="20"/>
        </w:trPr>
        <w:tc>
          <w:tcPr>
            <w:tcW w:w="995" w:type="pct"/>
            <w:shd w:val="clear" w:color="auto" w:fill="auto"/>
            <w:noWrap/>
            <w:vAlign w:val="center"/>
          </w:tcPr>
          <w:p w14:paraId="349E72BF" w14:textId="77777777" w:rsidR="000D20F5" w:rsidRPr="00FC5D6E" w:rsidRDefault="000D20F5" w:rsidP="00131D62">
            <w:pPr>
              <w:adjustRightInd w:val="0"/>
              <w:spacing w:after="0"/>
              <w:contextualSpacing/>
              <w:rPr>
                <w:rFonts w:eastAsia="Times New Roman"/>
                <w:b/>
                <w:bCs/>
                <w:color w:val="000000"/>
              </w:rPr>
            </w:pPr>
            <w:r w:rsidRPr="00FC5D6E">
              <w:rPr>
                <w:rFonts w:eastAsia="Times New Roman"/>
                <w:b/>
                <w:bCs/>
                <w:color w:val="000000"/>
              </w:rPr>
              <w:t>Horn</w:t>
            </w:r>
          </w:p>
        </w:tc>
        <w:tc>
          <w:tcPr>
            <w:tcW w:w="667" w:type="pct"/>
            <w:shd w:val="clear" w:color="auto" w:fill="auto"/>
            <w:noWrap/>
            <w:vAlign w:val="center"/>
          </w:tcPr>
          <w:p w14:paraId="3DA4D284"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0.06</w:t>
            </w:r>
          </w:p>
        </w:tc>
        <w:tc>
          <w:tcPr>
            <w:tcW w:w="669" w:type="pct"/>
            <w:shd w:val="clear" w:color="auto" w:fill="auto"/>
            <w:noWrap/>
            <w:vAlign w:val="center"/>
          </w:tcPr>
          <w:p w14:paraId="772CF694" w14:textId="77777777" w:rsidR="000D20F5" w:rsidRPr="00FC5D6E" w:rsidRDefault="000D20F5" w:rsidP="00131D62">
            <w:pPr>
              <w:adjustRightInd w:val="0"/>
              <w:spacing w:after="0"/>
              <w:contextualSpacing/>
              <w:jc w:val="center"/>
              <w:rPr>
                <w:rFonts w:eastAsia="Times New Roman"/>
                <w:b/>
                <w:bCs/>
              </w:rPr>
            </w:pPr>
            <w:r w:rsidRPr="00FC5D6E">
              <w:rPr>
                <w:rFonts w:eastAsia="Times New Roman"/>
                <w:b/>
                <w:bCs/>
              </w:rPr>
              <w:t>0.04</w:t>
            </w:r>
          </w:p>
        </w:tc>
        <w:tc>
          <w:tcPr>
            <w:tcW w:w="667" w:type="pct"/>
            <w:shd w:val="clear" w:color="auto" w:fill="auto"/>
            <w:noWrap/>
            <w:vAlign w:val="center"/>
          </w:tcPr>
          <w:p w14:paraId="12FC89CC"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0.36</w:t>
            </w:r>
          </w:p>
        </w:tc>
        <w:tc>
          <w:tcPr>
            <w:tcW w:w="669" w:type="pct"/>
            <w:shd w:val="clear" w:color="auto" w:fill="auto"/>
            <w:noWrap/>
            <w:vAlign w:val="center"/>
          </w:tcPr>
          <w:p w14:paraId="7D3F1EAA" w14:textId="77777777" w:rsidR="000D20F5" w:rsidRPr="00FC5D6E" w:rsidRDefault="000D20F5" w:rsidP="00131D62">
            <w:pPr>
              <w:adjustRightInd w:val="0"/>
              <w:spacing w:after="0"/>
              <w:contextualSpacing/>
              <w:jc w:val="center"/>
              <w:rPr>
                <w:rFonts w:eastAsia="Times New Roman"/>
                <w:b/>
                <w:bCs/>
              </w:rPr>
            </w:pPr>
            <w:r w:rsidRPr="00FC5D6E">
              <w:rPr>
                <w:rFonts w:eastAsia="Times New Roman"/>
                <w:b/>
                <w:bCs/>
              </w:rPr>
              <w:t>0.02</w:t>
            </w:r>
          </w:p>
        </w:tc>
        <w:tc>
          <w:tcPr>
            <w:tcW w:w="667" w:type="pct"/>
            <w:shd w:val="clear" w:color="auto" w:fill="auto"/>
            <w:noWrap/>
            <w:vAlign w:val="center"/>
          </w:tcPr>
          <w:p w14:paraId="79884B80"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1.20</w:t>
            </w:r>
          </w:p>
        </w:tc>
        <w:tc>
          <w:tcPr>
            <w:tcW w:w="666" w:type="pct"/>
            <w:shd w:val="clear" w:color="auto" w:fill="auto"/>
            <w:noWrap/>
            <w:vAlign w:val="center"/>
          </w:tcPr>
          <w:p w14:paraId="7CC5757E"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0.23</w:t>
            </w:r>
          </w:p>
        </w:tc>
      </w:tr>
      <w:tr w:rsidR="000D20F5" w:rsidRPr="00FC5D6E" w14:paraId="5BBC6370" w14:textId="77777777" w:rsidTr="001A062F">
        <w:trPr>
          <w:trHeight w:val="20"/>
        </w:trPr>
        <w:tc>
          <w:tcPr>
            <w:tcW w:w="995" w:type="pct"/>
            <w:tcBorders>
              <w:bottom w:val="single" w:sz="12" w:space="0" w:color="auto"/>
            </w:tcBorders>
            <w:shd w:val="clear" w:color="auto" w:fill="auto"/>
            <w:noWrap/>
            <w:vAlign w:val="center"/>
          </w:tcPr>
          <w:p w14:paraId="38BF77C7" w14:textId="77777777" w:rsidR="000D20F5" w:rsidRPr="00FC5D6E" w:rsidRDefault="000D20F5" w:rsidP="00131D62">
            <w:pPr>
              <w:adjustRightInd w:val="0"/>
              <w:spacing w:after="0"/>
              <w:contextualSpacing/>
              <w:rPr>
                <w:rFonts w:eastAsia="Times New Roman"/>
                <w:b/>
                <w:bCs/>
                <w:color w:val="000000"/>
              </w:rPr>
            </w:pPr>
            <w:r w:rsidRPr="00FC5D6E">
              <w:rPr>
                <w:rFonts w:eastAsia="Times New Roman"/>
                <w:b/>
                <w:color w:val="000000"/>
              </w:rPr>
              <w:t>Bray</w:t>
            </w:r>
          </w:p>
        </w:tc>
        <w:tc>
          <w:tcPr>
            <w:tcW w:w="667" w:type="pct"/>
            <w:tcBorders>
              <w:bottom w:val="single" w:sz="12" w:space="0" w:color="auto"/>
            </w:tcBorders>
            <w:shd w:val="clear" w:color="auto" w:fill="auto"/>
            <w:noWrap/>
            <w:vAlign w:val="center"/>
          </w:tcPr>
          <w:p w14:paraId="2462DEF8"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0.09</w:t>
            </w:r>
          </w:p>
        </w:tc>
        <w:tc>
          <w:tcPr>
            <w:tcW w:w="669" w:type="pct"/>
            <w:tcBorders>
              <w:bottom w:val="single" w:sz="12" w:space="0" w:color="auto"/>
            </w:tcBorders>
            <w:shd w:val="clear" w:color="auto" w:fill="auto"/>
            <w:noWrap/>
            <w:vAlign w:val="center"/>
          </w:tcPr>
          <w:p w14:paraId="00108320" w14:textId="77777777" w:rsidR="000D20F5" w:rsidRPr="00FC5D6E" w:rsidRDefault="000D20F5" w:rsidP="00131D62">
            <w:pPr>
              <w:adjustRightInd w:val="0"/>
              <w:spacing w:after="0"/>
              <w:contextualSpacing/>
              <w:jc w:val="center"/>
              <w:rPr>
                <w:rFonts w:eastAsia="Times New Roman"/>
                <w:b/>
                <w:bCs/>
              </w:rPr>
            </w:pPr>
            <w:r w:rsidRPr="00FC5D6E">
              <w:rPr>
                <w:rFonts w:eastAsia="Times New Roman"/>
                <w:b/>
                <w:bCs/>
              </w:rPr>
              <w:t>0.03</w:t>
            </w:r>
          </w:p>
        </w:tc>
        <w:tc>
          <w:tcPr>
            <w:tcW w:w="667" w:type="pct"/>
            <w:tcBorders>
              <w:bottom w:val="single" w:sz="12" w:space="0" w:color="auto"/>
            </w:tcBorders>
            <w:shd w:val="clear" w:color="auto" w:fill="auto"/>
            <w:noWrap/>
            <w:vAlign w:val="center"/>
          </w:tcPr>
          <w:p w14:paraId="14830A7D"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0.30</w:t>
            </w:r>
          </w:p>
        </w:tc>
        <w:tc>
          <w:tcPr>
            <w:tcW w:w="669" w:type="pct"/>
            <w:tcBorders>
              <w:bottom w:val="single" w:sz="12" w:space="0" w:color="auto"/>
            </w:tcBorders>
            <w:shd w:val="clear" w:color="auto" w:fill="auto"/>
            <w:noWrap/>
            <w:vAlign w:val="center"/>
          </w:tcPr>
          <w:p w14:paraId="0236292B" w14:textId="77777777" w:rsidR="000D20F5" w:rsidRPr="00FC5D6E" w:rsidRDefault="000D20F5" w:rsidP="00131D62">
            <w:pPr>
              <w:adjustRightInd w:val="0"/>
              <w:spacing w:after="0"/>
              <w:contextualSpacing/>
              <w:jc w:val="center"/>
              <w:rPr>
                <w:rFonts w:eastAsia="Times New Roman"/>
                <w:b/>
                <w:bCs/>
              </w:rPr>
            </w:pPr>
            <w:r w:rsidRPr="00FC5D6E">
              <w:rPr>
                <w:rFonts w:eastAsia="Times New Roman"/>
                <w:b/>
                <w:bCs/>
              </w:rPr>
              <w:t>0.02</w:t>
            </w:r>
          </w:p>
        </w:tc>
        <w:tc>
          <w:tcPr>
            <w:tcW w:w="667" w:type="pct"/>
            <w:tcBorders>
              <w:bottom w:val="single" w:sz="12" w:space="0" w:color="auto"/>
            </w:tcBorders>
            <w:shd w:val="clear" w:color="auto" w:fill="auto"/>
            <w:noWrap/>
            <w:vAlign w:val="center"/>
          </w:tcPr>
          <w:p w14:paraId="72D609E3"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1.28</w:t>
            </w:r>
          </w:p>
        </w:tc>
        <w:tc>
          <w:tcPr>
            <w:tcW w:w="666" w:type="pct"/>
            <w:tcBorders>
              <w:bottom w:val="single" w:sz="12" w:space="0" w:color="auto"/>
            </w:tcBorders>
            <w:shd w:val="clear" w:color="auto" w:fill="auto"/>
            <w:noWrap/>
            <w:vAlign w:val="center"/>
          </w:tcPr>
          <w:p w14:paraId="18464B1D" w14:textId="77777777" w:rsidR="000D20F5" w:rsidRPr="00FC5D6E" w:rsidRDefault="000D20F5" w:rsidP="00131D62">
            <w:pPr>
              <w:adjustRightInd w:val="0"/>
              <w:spacing w:after="0"/>
              <w:contextualSpacing/>
              <w:jc w:val="center"/>
              <w:rPr>
                <w:rFonts w:eastAsia="Times New Roman"/>
                <w:color w:val="000000"/>
              </w:rPr>
            </w:pPr>
            <w:r w:rsidRPr="00FC5D6E">
              <w:rPr>
                <w:rFonts w:eastAsia="Times New Roman"/>
                <w:color w:val="000000"/>
              </w:rPr>
              <w:t>0.21</w:t>
            </w:r>
          </w:p>
        </w:tc>
      </w:tr>
    </w:tbl>
    <w:p w14:paraId="51E374FE" w14:textId="77777777" w:rsidR="000D20F5" w:rsidRDefault="000D20F5" w:rsidP="001D78FF">
      <w:pPr>
        <w:pStyle w:val="OU-Normal"/>
      </w:pPr>
    </w:p>
    <w:p w14:paraId="508F80CD" w14:textId="255CA3A7" w:rsidR="001D78FF" w:rsidRDefault="001D78FF" w:rsidP="001D78FF">
      <w:pPr>
        <w:pStyle w:val="OU-Normal"/>
      </w:pPr>
      <w:r w:rsidRPr="00FC5D6E">
        <w:t>However, significant differences in the overall community structure were not detected with 16S rRNA gene-based amplicon and shotgun metagenomic sequencing approaches (</w:t>
      </w:r>
      <w:r w:rsidR="00761D4D">
        <w:fldChar w:fldCharType="begin"/>
      </w:r>
      <w:r w:rsidR="00761D4D">
        <w:instrText xml:space="preserve"> REF _Ref479331810 \h </w:instrText>
      </w:r>
      <w:r w:rsidR="00761D4D">
        <w:fldChar w:fldCharType="separate"/>
      </w:r>
      <w:r w:rsidR="00F0241B" w:rsidRPr="009D7974">
        <w:rPr>
          <w:b/>
        </w:rPr>
        <w:t xml:space="preserve">Figure S </w:t>
      </w:r>
      <w:r w:rsidR="00F0241B">
        <w:rPr>
          <w:b/>
          <w:noProof/>
        </w:rPr>
        <w:t>9</w:t>
      </w:r>
      <w:r w:rsidR="00761D4D">
        <w:fldChar w:fldCharType="end"/>
      </w:r>
      <w:r w:rsidRPr="00FC5D6E">
        <w:t>b and c). This is most likely due to the high heterogeneity of soil environments, low taxonomic resolution of the experimental approaches, and/or high noise associated with random sampling</w:t>
      </w:r>
      <w:r w:rsidR="00E67456">
        <w:t xml:space="preserve"> </w:t>
      </w:r>
      <w:r w:rsidR="00E306FF">
        <w:fldChar w:fldCharType="begin"/>
      </w:r>
      <w:r w:rsidR="00FA773F">
        <w:instrText xml:space="preserve"> ADDIN EN.CITE &lt;EndNote&gt;&lt;Cite&gt;&lt;Author&gt;Zhou&lt;/Author&gt;&lt;Year&gt;2015&lt;/Year&gt;&lt;RecNum&gt;109&lt;/RecNum&gt;&lt;DisplayText&gt;(Zhou et al 2015)&lt;/DisplayText&gt;&lt;record&gt;&lt;rec-number&gt;130&lt;/rec-number&gt;&lt;foreign-keys&gt;&lt;key app="EN" db-id="ztf9w9zwtwvaade9d0qvfvwh59w9f5e9vz9t" timestamp="1503424917"&gt;130&lt;/key&gt;&lt;/foreign-keys&gt;&lt;ref-type name="Journal Article"&gt;17&lt;/ref-type&gt;&lt;contributors&gt;&lt;authors&gt;&lt;author&gt;Zhou, Jizhong&lt;/author&gt;&lt;author&gt;He, Zhili&lt;/author&gt;&lt;author&gt;Yang, Yunfeng&lt;/author&gt;&lt;author&gt;Deng, Ye&lt;/author&gt;&lt;author&gt;Tringe, Susannah G.&lt;/author&gt;&lt;author&gt;Alvarez-Cohen, Lisa&lt;/author&gt;&lt;/authors&gt;&lt;/contributors&gt;&lt;titles&gt;&lt;title&gt;High-throughput metagenomic technologies for complex microbial community analysis: Open and closed formats&lt;/title&gt;&lt;secondary-title&gt;mBio&lt;/secondary-title&gt;&lt;/titles&gt;&lt;periodical&gt;&lt;full-title&gt;mBio&lt;/full-title&gt;&lt;/periodical&gt;&lt;volume&gt;6&lt;/volume&gt;&lt;number&gt;1&lt;/number&gt;&lt;dates&gt;&lt;year&gt;2015&lt;/year&gt;&lt;/dates&gt;&lt;urls&gt;&lt;related-urls&gt;&lt;url&gt;http://mbio.asm.org/content/6/1/e02288-14.abstract&lt;/url&gt;&lt;/related-urls&gt;&lt;/urls&gt;&lt;/record&gt;&lt;/Cite&gt;&lt;/EndNote&gt;</w:instrText>
      </w:r>
      <w:r w:rsidR="00E306FF">
        <w:fldChar w:fldCharType="separate"/>
      </w:r>
      <w:r w:rsidR="00674C06">
        <w:rPr>
          <w:noProof/>
        </w:rPr>
        <w:t>(Zhou et al 2015)</w:t>
      </w:r>
      <w:r w:rsidR="00E306FF">
        <w:fldChar w:fldCharType="end"/>
      </w:r>
      <w:hyperlink w:anchor="_ENREF_23" w:tooltip="Zhou, 2015 #62" w:history="1"/>
      <w:hyperlink w:anchor="_ENREF_26" w:tooltip="Zhou, 2015 #62" w:history="1"/>
      <w:hyperlink w:anchor="_ENREF_40" w:tooltip="Zhou, 2008 #1941" w:history="1"/>
      <w:r w:rsidRPr="00FC5D6E">
        <w:t xml:space="preserve">. Canonical correspondence analysis (CCA) revealed that soil temperature, moisture and plant GPP were the main significant variables related to the microbial community functional structure (F=1.68, p=0.005; </w:t>
      </w:r>
      <w:r w:rsidR="00761D4D">
        <w:fldChar w:fldCharType="begin"/>
      </w:r>
      <w:r w:rsidR="00761D4D">
        <w:instrText xml:space="preserve"> REF _Ref479454866 \h </w:instrText>
      </w:r>
      <w:r w:rsidR="00761D4D">
        <w:fldChar w:fldCharType="separate"/>
      </w:r>
      <w:r w:rsidR="00F0241B" w:rsidRPr="000D20F5">
        <w:rPr>
          <w:rStyle w:val="OU-NormalChar"/>
          <w:b/>
        </w:rPr>
        <w:t xml:space="preserve">Figure S </w:t>
      </w:r>
      <w:r w:rsidR="00F0241B">
        <w:rPr>
          <w:rStyle w:val="OU-NormalChar"/>
          <w:b/>
          <w:noProof/>
        </w:rPr>
        <w:t>10</w:t>
      </w:r>
      <w:r w:rsidR="00761D4D">
        <w:fldChar w:fldCharType="end"/>
      </w:r>
      <w:r w:rsidRPr="00FC5D6E">
        <w:t>a). This is also consistent with our central hypothesis that warming-induced changes in plant productivity and soil microclimate significantly alter the soil microbial community structure. In addition, soil community DNAs were shotgun sequenced and a total of 3.24 billion raw sequences were obtained for these samples (</w:t>
      </w:r>
      <w:r w:rsidR="00AF5413">
        <w:fldChar w:fldCharType="begin"/>
      </w:r>
      <w:r w:rsidR="00AF5413">
        <w:instrText xml:space="preserve"> REF _Ref479455121 \h </w:instrText>
      </w:r>
      <w:r w:rsidR="00AF5413">
        <w:fldChar w:fldCharType="separate"/>
      </w:r>
      <w:r w:rsidR="00F0241B" w:rsidRPr="0051208A">
        <w:rPr>
          <w:b/>
        </w:rPr>
        <w:t xml:space="preserve">Table S </w:t>
      </w:r>
      <w:r w:rsidR="00F0241B">
        <w:rPr>
          <w:b/>
          <w:noProof/>
        </w:rPr>
        <w:t>6</w:t>
      </w:r>
      <w:r w:rsidR="00AF5413">
        <w:fldChar w:fldCharType="end"/>
      </w:r>
      <w:r w:rsidRPr="00FC5D6E">
        <w:t>). Although the overall metagenome structures were not separable into warmed vs control groups (</w:t>
      </w:r>
      <w:r w:rsidR="00761D4D">
        <w:fldChar w:fldCharType="begin"/>
      </w:r>
      <w:r w:rsidR="00761D4D">
        <w:instrText xml:space="preserve"> REF _Ref479331810 \h </w:instrText>
      </w:r>
      <w:r w:rsidR="00761D4D">
        <w:fldChar w:fldCharType="separate"/>
      </w:r>
      <w:r w:rsidR="00F0241B" w:rsidRPr="009D7974">
        <w:rPr>
          <w:b/>
        </w:rPr>
        <w:t xml:space="preserve">Figure S </w:t>
      </w:r>
      <w:r w:rsidR="00F0241B">
        <w:rPr>
          <w:b/>
          <w:noProof/>
        </w:rPr>
        <w:t>9</w:t>
      </w:r>
      <w:r w:rsidR="00761D4D">
        <w:fldChar w:fldCharType="end"/>
      </w:r>
      <w:r w:rsidRPr="00FC5D6E">
        <w:t xml:space="preserve">c, </w:t>
      </w:r>
      <w:r w:rsidR="00761D4D">
        <w:fldChar w:fldCharType="begin"/>
      </w:r>
      <w:r w:rsidR="00761D4D">
        <w:instrText xml:space="preserve"> REF _Ref488831533 \h </w:instrText>
      </w:r>
      <w:r w:rsidR="00761D4D">
        <w:fldChar w:fldCharType="separate"/>
      </w:r>
      <w:r w:rsidR="00F0241B" w:rsidRPr="0051208A">
        <w:rPr>
          <w:b/>
        </w:rPr>
        <w:t xml:space="preserve">Figure S </w:t>
      </w:r>
      <w:r w:rsidR="00F0241B">
        <w:rPr>
          <w:b/>
          <w:noProof/>
        </w:rPr>
        <w:t>11</w:t>
      </w:r>
      <w:r w:rsidR="00761D4D">
        <w:fldChar w:fldCharType="end"/>
      </w:r>
      <w:r w:rsidR="00AF5413">
        <w:t xml:space="preserve"> and </w:t>
      </w:r>
      <w:r w:rsidR="00AF5413">
        <w:fldChar w:fldCharType="begin"/>
      </w:r>
      <w:r w:rsidR="00AF5413">
        <w:instrText xml:space="preserve"> REF _Ref479332882 \h </w:instrText>
      </w:r>
      <w:r w:rsidR="00AF5413">
        <w:fldChar w:fldCharType="separate"/>
      </w:r>
      <w:r w:rsidR="00F0241B" w:rsidRPr="009D7974">
        <w:rPr>
          <w:b/>
        </w:rPr>
        <w:t xml:space="preserve">Table S </w:t>
      </w:r>
      <w:r w:rsidR="00F0241B">
        <w:rPr>
          <w:b/>
          <w:noProof/>
        </w:rPr>
        <w:t>5</w:t>
      </w:r>
      <w:r w:rsidR="00AF5413">
        <w:fldChar w:fldCharType="end"/>
      </w:r>
      <w:r w:rsidRPr="00FC5D6E">
        <w:t xml:space="preserve">), a small portion (7.4%) of total subsystems, genes associated with microbial physiological attributes and ecosystem processes, were significantly different between warmed and control plots (p&lt;0.05; </w:t>
      </w:r>
      <w:r w:rsidR="00761D4D">
        <w:fldChar w:fldCharType="begin"/>
      </w:r>
      <w:r w:rsidR="00761D4D">
        <w:instrText xml:space="preserve"> REF _Ref488831549 \h </w:instrText>
      </w:r>
      <w:r w:rsidR="00761D4D">
        <w:fldChar w:fldCharType="separate"/>
      </w:r>
      <w:r w:rsidR="00F0241B" w:rsidRPr="000D20F5">
        <w:rPr>
          <w:b/>
        </w:rPr>
        <w:t xml:space="preserve">Figure </w:t>
      </w:r>
      <w:r w:rsidR="00F0241B">
        <w:rPr>
          <w:b/>
          <w:noProof/>
        </w:rPr>
        <w:t>3</w:t>
      </w:r>
      <w:r w:rsidR="00F0241B">
        <w:rPr>
          <w:b/>
        </w:rPr>
        <w:t>.</w:t>
      </w:r>
      <w:r w:rsidR="00F0241B">
        <w:rPr>
          <w:b/>
          <w:noProof/>
        </w:rPr>
        <w:t>2</w:t>
      </w:r>
      <w:r w:rsidR="00761D4D">
        <w:fldChar w:fldCharType="end"/>
      </w:r>
      <w:r w:rsidRPr="00FC5D6E">
        <w:t>d). In particular, warmed plots were enriched in genes associated with pathways related to labile</w:t>
      </w:r>
      <w:r w:rsidR="00D05366">
        <w:t xml:space="preserve"> carbon </w:t>
      </w:r>
      <w:r w:rsidRPr="00FC5D6E">
        <w:t>utilization (</w:t>
      </w:r>
      <w:r w:rsidR="00AF5413">
        <w:fldChar w:fldCharType="begin"/>
      </w:r>
      <w:r w:rsidR="00AF5413">
        <w:instrText xml:space="preserve"> REF _Ref479455140 \h </w:instrText>
      </w:r>
      <w:r w:rsidR="00AF5413">
        <w:fldChar w:fldCharType="separate"/>
      </w:r>
      <w:r w:rsidR="00F0241B" w:rsidRPr="0051208A">
        <w:rPr>
          <w:b/>
        </w:rPr>
        <w:t xml:space="preserve">Table S </w:t>
      </w:r>
      <w:r w:rsidR="00F0241B">
        <w:rPr>
          <w:b/>
          <w:noProof/>
        </w:rPr>
        <w:t>7</w:t>
      </w:r>
      <w:r w:rsidR="00AF5413">
        <w:fldChar w:fldCharType="end"/>
      </w:r>
      <w:r w:rsidRPr="00FC5D6E">
        <w:t>). Our above results indicate</w:t>
      </w:r>
      <w:r>
        <w:t>d</w:t>
      </w:r>
      <w:r w:rsidRPr="00FC5D6E">
        <w:t xml:space="preserve"> that the microbial communities </w:t>
      </w:r>
      <w:r w:rsidRPr="001D78FF">
        <w:rPr>
          <w:rFonts w:eastAsiaTheme="minorEastAsia" w:hint="eastAsia"/>
        </w:rPr>
        <w:t xml:space="preserve">in </w:t>
      </w:r>
      <w:r>
        <w:t xml:space="preserve">the active layer </w:t>
      </w:r>
      <w:r w:rsidRPr="001D78FF">
        <w:rPr>
          <w:rFonts w:eastAsiaTheme="minorEastAsia" w:hint="eastAsia"/>
        </w:rPr>
        <w:t xml:space="preserve">of </w:t>
      </w:r>
      <w:r>
        <w:t xml:space="preserve">tundra soil </w:t>
      </w:r>
      <w:r w:rsidRPr="00FC5D6E">
        <w:t xml:space="preserve">were responsive to warming. </w:t>
      </w:r>
    </w:p>
    <w:p w14:paraId="49D02E35" w14:textId="77777777" w:rsidR="001A062F" w:rsidRPr="001D78FF" w:rsidRDefault="001A062F" w:rsidP="001A062F">
      <w:pPr>
        <w:pStyle w:val="OU-Normal"/>
        <w:rPr>
          <w:rFonts w:eastAsia="Times New Roman"/>
          <w:color w:val="000000"/>
        </w:rPr>
      </w:pPr>
      <w:r w:rsidRPr="00FC5D6E">
        <w:t>Soil warming also significantly impacted a number of microbial functional and phylogenetic groups important for</w:t>
      </w:r>
      <w:r>
        <w:t xml:space="preserve"> carbon </w:t>
      </w:r>
      <w:r w:rsidRPr="00FC5D6E">
        <w:t>decomposition. First, more than half (54.5%) of the detected</w:t>
      </w:r>
      <w:r>
        <w:t xml:space="preserve"> carbon </w:t>
      </w:r>
      <w:r w:rsidRPr="00FC5D6E">
        <w:t xml:space="preserve">decomposition genes were increased by warming based on GeoChip signal intensities (p&lt;0.05; </w:t>
      </w:r>
      <w:r>
        <w:fldChar w:fldCharType="begin"/>
      </w:r>
      <w:r>
        <w:instrText xml:space="preserve"> REF _Ref488831549 \h </w:instrText>
      </w:r>
      <w:r>
        <w:fldChar w:fldCharType="separate"/>
      </w:r>
      <w:r w:rsidR="00F0241B" w:rsidRPr="000D20F5">
        <w:rPr>
          <w:b/>
        </w:rPr>
        <w:t xml:space="preserve">Figure </w:t>
      </w:r>
      <w:r w:rsidR="00F0241B">
        <w:rPr>
          <w:b/>
          <w:noProof/>
        </w:rPr>
        <w:t>3</w:t>
      </w:r>
      <w:r w:rsidR="00F0241B">
        <w:rPr>
          <w:b/>
        </w:rPr>
        <w:t>.</w:t>
      </w:r>
      <w:r w:rsidR="00F0241B">
        <w:rPr>
          <w:b/>
          <w:noProof/>
        </w:rPr>
        <w:t>2</w:t>
      </w:r>
      <w:r>
        <w:fldChar w:fldCharType="end"/>
      </w:r>
      <w:r w:rsidRPr="00FC5D6E">
        <w:t xml:space="preserve">a), including those involved in degrading starch (e.g. </w:t>
      </w:r>
      <w:r w:rsidRPr="001D78FF">
        <w:rPr>
          <w:i/>
        </w:rPr>
        <w:t>amyA</w:t>
      </w:r>
      <w:r w:rsidRPr="00FC5D6E">
        <w:t xml:space="preserve"> encoding α-amylase), hemicellulose (e.g. </w:t>
      </w:r>
      <w:r w:rsidRPr="001D78FF">
        <w:rPr>
          <w:i/>
        </w:rPr>
        <w:t>ara</w:t>
      </w:r>
      <w:r w:rsidRPr="00FC5D6E">
        <w:t xml:space="preserve"> encoding arabinofuranosidase), cellulose (e.g. cellobiase), chitin (e.g. endochitinase), aromatics (e.g. </w:t>
      </w:r>
      <w:r w:rsidRPr="001D78FF">
        <w:rPr>
          <w:i/>
        </w:rPr>
        <w:t>vdh</w:t>
      </w:r>
      <w:r w:rsidRPr="00FC5D6E">
        <w:t xml:space="preserve"> encoding vanillin dehydrogenase) and lignin (e.g. </w:t>
      </w:r>
      <w:r w:rsidRPr="001D78FF">
        <w:rPr>
          <w:color w:val="000000"/>
        </w:rPr>
        <w:t>glyoxal oxidase,</w:t>
      </w:r>
      <w:r w:rsidRPr="00FC5D6E">
        <w:t xml:space="preserve"> phenol oxidase). Also, </w:t>
      </w:r>
      <w:r>
        <w:t xml:space="preserve">the total </w:t>
      </w:r>
      <w:r w:rsidRPr="00FC5D6E">
        <w:t xml:space="preserve">fungal functional </w:t>
      </w:r>
      <w:r>
        <w:t>gene intensity</w:t>
      </w:r>
      <w:r w:rsidRPr="00FC5D6E">
        <w:t xml:space="preserve"> </w:t>
      </w:r>
      <w:r>
        <w:t>detected</w:t>
      </w:r>
      <w:r w:rsidRPr="00FC5D6E">
        <w:t xml:space="preserve"> </w:t>
      </w:r>
      <w:r>
        <w:t xml:space="preserve">by </w:t>
      </w:r>
      <w:r w:rsidRPr="00FC5D6E">
        <w:t>GeoChip w</w:t>
      </w:r>
      <w:r>
        <w:t>as</w:t>
      </w:r>
      <w:r w:rsidRPr="00FC5D6E">
        <w:t xml:space="preserve"> more abundant in warmed</w:t>
      </w:r>
      <w:r>
        <w:t xml:space="preserve"> plots</w:t>
      </w:r>
      <w:r w:rsidRPr="00FC5D6E">
        <w:t xml:space="preserve"> than control plots (4.7%, p&lt;0.001; </w:t>
      </w:r>
      <w:r>
        <w:fldChar w:fldCharType="begin"/>
      </w:r>
      <w:r>
        <w:instrText xml:space="preserve"> REF _Ref479454886 \h </w:instrText>
      </w:r>
      <w:r>
        <w:fldChar w:fldCharType="separate"/>
      </w:r>
      <w:r w:rsidR="00F0241B" w:rsidRPr="0051208A">
        <w:rPr>
          <w:b/>
        </w:rPr>
        <w:t xml:space="preserve">Figure S </w:t>
      </w:r>
      <w:r w:rsidR="00F0241B">
        <w:rPr>
          <w:b/>
          <w:noProof/>
        </w:rPr>
        <w:t>12</w:t>
      </w:r>
      <w:r>
        <w:fldChar w:fldCharType="end"/>
      </w:r>
      <w:r w:rsidRPr="00FC5D6E">
        <w:t xml:space="preserve">a). </w:t>
      </w:r>
      <w:bookmarkStart w:id="73" w:name="OLE_LINK1"/>
      <w:bookmarkStart w:id="74" w:name="OLE_LINK4"/>
      <w:r w:rsidRPr="00FC5D6E">
        <w:t>Increases of the genes involved in recalcitrant</w:t>
      </w:r>
      <w:r>
        <w:t xml:space="preserve"> carbon </w:t>
      </w:r>
      <w:r w:rsidRPr="00FC5D6E">
        <w:t xml:space="preserve">decomposition </w:t>
      </w:r>
      <w:r w:rsidRPr="001D78FF">
        <w:rPr>
          <w:rFonts w:eastAsia="Times New Roman"/>
        </w:rPr>
        <w:t>(</w:t>
      </w:r>
      <w:r>
        <w:rPr>
          <w:rFonts w:eastAsia="Times New Roman"/>
        </w:rPr>
        <w:fldChar w:fldCharType="begin"/>
      </w:r>
      <w:r>
        <w:rPr>
          <w:rFonts w:eastAsia="Times New Roman"/>
        </w:rPr>
        <w:instrText xml:space="preserve"> REF _Ref488831549 \h </w:instrText>
      </w:r>
      <w:r>
        <w:rPr>
          <w:rFonts w:eastAsia="Times New Roman"/>
        </w:rPr>
      </w:r>
      <w:r>
        <w:rPr>
          <w:rFonts w:eastAsia="Times New Roman"/>
        </w:rPr>
        <w:fldChar w:fldCharType="separate"/>
      </w:r>
      <w:r w:rsidR="00F0241B" w:rsidRPr="000D20F5">
        <w:rPr>
          <w:b/>
        </w:rPr>
        <w:t xml:space="preserve">Figure </w:t>
      </w:r>
      <w:r w:rsidR="00F0241B">
        <w:rPr>
          <w:b/>
          <w:noProof/>
        </w:rPr>
        <w:t>3</w:t>
      </w:r>
      <w:r w:rsidR="00F0241B">
        <w:rPr>
          <w:b/>
        </w:rPr>
        <w:t>.</w:t>
      </w:r>
      <w:r w:rsidR="00F0241B">
        <w:rPr>
          <w:b/>
          <w:noProof/>
        </w:rPr>
        <w:t>2</w:t>
      </w:r>
      <w:r>
        <w:rPr>
          <w:rFonts w:eastAsia="Times New Roman"/>
        </w:rPr>
        <w:fldChar w:fldCharType="end"/>
      </w:r>
      <w:r w:rsidRPr="001D78FF">
        <w:rPr>
          <w:rFonts w:eastAsia="Times New Roman"/>
        </w:rPr>
        <w:t>a)</w:t>
      </w:r>
      <w:r w:rsidRPr="00FC5D6E">
        <w:t xml:space="preserve"> suggest the possible degradation of old recalcitrant</w:t>
      </w:r>
      <w:r>
        <w:t xml:space="preserve"> carbon </w:t>
      </w:r>
      <w:r w:rsidRPr="00FC5D6E">
        <w:t xml:space="preserve">and thus a potential positive feedback to climate warming. In addition, </w:t>
      </w:r>
      <w:bookmarkEnd w:id="73"/>
      <w:bookmarkEnd w:id="74"/>
      <w:r w:rsidRPr="00FC5D6E">
        <w:t>shotgun metagenome sequence data revealed that a substantial portion (19.5%, 8 of 41) of</w:t>
      </w:r>
      <w:r>
        <w:t xml:space="preserve"> carbon </w:t>
      </w:r>
      <w:r w:rsidRPr="00FC5D6E">
        <w:t xml:space="preserve">degradation pathways was increased by warming (p&lt;0.05; </w:t>
      </w:r>
      <w:r>
        <w:fldChar w:fldCharType="begin"/>
      </w:r>
      <w:r>
        <w:instrText xml:space="preserve"> REF _Ref488831549 \h </w:instrText>
      </w:r>
      <w:r>
        <w:fldChar w:fldCharType="separate"/>
      </w:r>
      <w:r w:rsidR="00F0241B" w:rsidRPr="000D20F5">
        <w:rPr>
          <w:b/>
        </w:rPr>
        <w:t xml:space="preserve">Figure </w:t>
      </w:r>
      <w:r w:rsidR="00F0241B">
        <w:rPr>
          <w:b/>
          <w:noProof/>
        </w:rPr>
        <w:t>3</w:t>
      </w:r>
      <w:r w:rsidR="00F0241B">
        <w:rPr>
          <w:b/>
        </w:rPr>
        <w:t>.</w:t>
      </w:r>
      <w:r w:rsidR="00F0241B">
        <w:rPr>
          <w:b/>
          <w:noProof/>
        </w:rPr>
        <w:t>2</w:t>
      </w:r>
      <w:r>
        <w:fldChar w:fldCharType="end"/>
      </w:r>
      <w:r w:rsidRPr="00FC5D6E">
        <w:t>d,</w:t>
      </w:r>
      <w:r>
        <w:t xml:space="preserve"> </w:t>
      </w:r>
      <w:r>
        <w:fldChar w:fldCharType="begin"/>
      </w:r>
      <w:r>
        <w:instrText xml:space="preserve"> REF _Ref479455140 \h </w:instrText>
      </w:r>
      <w:r>
        <w:fldChar w:fldCharType="separate"/>
      </w:r>
      <w:r w:rsidR="00F0241B" w:rsidRPr="0051208A">
        <w:rPr>
          <w:b/>
        </w:rPr>
        <w:t xml:space="preserve">Table S </w:t>
      </w:r>
      <w:r w:rsidR="00F0241B">
        <w:rPr>
          <w:b/>
          <w:noProof/>
        </w:rPr>
        <w:t>7</w:t>
      </w:r>
      <w:r>
        <w:fldChar w:fldCharType="end"/>
      </w:r>
      <w:r w:rsidRPr="00FC5D6E">
        <w:t>), including those for cellulose, mannose metabolism, carbohydrate hydrolases, fructooligosaccharides and raffinose utilization, lactose and galactose uptake and utilization, L-fructose utilization, xylose utilization, chitin utilization, and N-acetylglucosamine utilization. More specifically, many individual genes involved in labile</w:t>
      </w:r>
      <w:r>
        <w:t xml:space="preserve"> carbon </w:t>
      </w:r>
      <w:r w:rsidRPr="00FC5D6E">
        <w:t xml:space="preserve">degradation (e.g. starch, hemicellulose and cellulose), which were identified from metagenome sequences using GeoChip genes as queries, were increased (95% confidence interval; </w:t>
      </w:r>
      <w:r>
        <w:fldChar w:fldCharType="begin"/>
      </w:r>
      <w:r>
        <w:instrText xml:space="preserve"> REF _Ref488831549 \h </w:instrText>
      </w:r>
      <w:r>
        <w:fldChar w:fldCharType="separate"/>
      </w:r>
      <w:r w:rsidR="00F0241B" w:rsidRPr="000D20F5">
        <w:rPr>
          <w:b/>
        </w:rPr>
        <w:t xml:space="preserve">Figure </w:t>
      </w:r>
      <w:r w:rsidR="00F0241B">
        <w:rPr>
          <w:b/>
          <w:noProof/>
        </w:rPr>
        <w:t>3</w:t>
      </w:r>
      <w:r w:rsidR="00F0241B">
        <w:rPr>
          <w:b/>
        </w:rPr>
        <w:t>.</w:t>
      </w:r>
      <w:r w:rsidR="00F0241B">
        <w:rPr>
          <w:b/>
          <w:noProof/>
        </w:rPr>
        <w:t>2</w:t>
      </w:r>
      <w:r>
        <w:fldChar w:fldCharType="end"/>
      </w:r>
      <w:r w:rsidRPr="00FC5D6E">
        <w:t xml:space="preserve">e). </w:t>
      </w:r>
      <w:r w:rsidRPr="001D78FF">
        <w:rPr>
          <w:rFonts w:eastAsia="Times New Roman"/>
          <w:color w:val="000000"/>
        </w:rPr>
        <w:t>Overall, since these functional genes directly participate in aerobic</w:t>
      </w:r>
      <w:r>
        <w:t xml:space="preserve"> carbon </w:t>
      </w:r>
      <w:r w:rsidRPr="001D78FF">
        <w:rPr>
          <w:rFonts w:eastAsia="Times New Roman"/>
          <w:color w:val="000000"/>
        </w:rPr>
        <w:t>degradation, their higher abundance could enhance</w:t>
      </w:r>
      <w:r>
        <w:t xml:space="preserve"> carbon </w:t>
      </w:r>
      <w:r w:rsidRPr="001D78FF">
        <w:rPr>
          <w:rFonts w:eastAsia="Times New Roman"/>
          <w:color w:val="000000"/>
        </w:rPr>
        <w:t xml:space="preserve">decomposition and hence </w:t>
      </w:r>
      <w:r w:rsidRPr="001D78FF">
        <w:rPr>
          <w:rFonts w:eastAsiaTheme="minorEastAsia"/>
          <w:color w:val="000000"/>
        </w:rPr>
        <w:t>contribute to</w:t>
      </w:r>
      <w:r w:rsidRPr="001D78FF">
        <w:rPr>
          <w:rFonts w:eastAsia="Times New Roman"/>
          <w:color w:val="000000"/>
        </w:rPr>
        <w:t xml:space="preserve"> positive climate feedback. </w:t>
      </w:r>
    </w:p>
    <w:p w14:paraId="1A0B21EF" w14:textId="6585D7E8" w:rsidR="001A062F" w:rsidRPr="00FC5D6E" w:rsidRDefault="001A062F" w:rsidP="001A062F">
      <w:pPr>
        <w:pStyle w:val="OU-Normal"/>
      </w:pPr>
      <w:r w:rsidRPr="00FC5D6E">
        <w:t>The potential for accelerated</w:t>
      </w:r>
      <w:r>
        <w:t xml:space="preserve"> carbon </w:t>
      </w:r>
      <w:r w:rsidRPr="00FC5D6E">
        <w:t xml:space="preserve">decomposition was supported by </w:t>
      </w:r>
      <w:r>
        <w:t xml:space="preserve">several </w:t>
      </w:r>
      <w:r w:rsidRPr="00FC5D6E">
        <w:t xml:space="preserve">independent pieces of evidence. First, the cellulose </w:t>
      </w:r>
      <w:r w:rsidRPr="001D78FF">
        <w:rPr>
          <w:rFonts w:eastAsia="Times New Roman"/>
        </w:rPr>
        <w:t>decomposition rate</w:t>
      </w:r>
      <w:r w:rsidRPr="00FC5D6E">
        <w:t xml:space="preserve"> measured by adding external cellulose substrate</w:t>
      </w:r>
      <w:r w:rsidRPr="001D78FF">
        <w:rPr>
          <w:rFonts w:eastAsia="Times New Roman"/>
        </w:rPr>
        <w:t xml:space="preserve"> </w:t>
      </w:r>
      <w:r w:rsidRPr="00FC5D6E">
        <w:t xml:space="preserve">was </w:t>
      </w:r>
      <w:r w:rsidRPr="001D78FF">
        <w:rPr>
          <w:rFonts w:eastAsia="Times New Roman"/>
        </w:rPr>
        <w:t>higher under warming (</w:t>
      </w:r>
      <w:r>
        <w:rPr>
          <w:rFonts w:eastAsia="Times New Roman"/>
        </w:rPr>
        <w:fldChar w:fldCharType="begin"/>
      </w:r>
      <w:r>
        <w:rPr>
          <w:rFonts w:eastAsia="Times New Roman"/>
        </w:rPr>
        <w:instrText xml:space="preserve"> REF _Ref488831135 \h </w:instrText>
      </w:r>
      <w:r>
        <w:rPr>
          <w:rFonts w:eastAsia="Times New Roman"/>
        </w:rPr>
      </w:r>
      <w:r>
        <w:rPr>
          <w:rFonts w:eastAsia="Times New Roman"/>
        </w:rPr>
        <w:fldChar w:fldCharType="separate"/>
      </w:r>
      <w:r w:rsidR="00F0241B" w:rsidRPr="00474D84">
        <w:rPr>
          <w:b/>
        </w:rPr>
        <w:t xml:space="preserve">Figure </w:t>
      </w:r>
      <w:r w:rsidR="00F0241B">
        <w:rPr>
          <w:b/>
          <w:noProof/>
        </w:rPr>
        <w:t>3</w:t>
      </w:r>
      <w:r w:rsidR="00F0241B">
        <w:rPr>
          <w:b/>
        </w:rPr>
        <w:t>.</w:t>
      </w:r>
      <w:r w:rsidR="00F0241B">
        <w:rPr>
          <w:b/>
          <w:noProof/>
        </w:rPr>
        <w:t>1</w:t>
      </w:r>
      <w:r>
        <w:rPr>
          <w:rFonts w:eastAsia="Times New Roman"/>
        </w:rPr>
        <w:fldChar w:fldCharType="end"/>
      </w:r>
      <w:r w:rsidRPr="001D78FF">
        <w:rPr>
          <w:rFonts w:eastAsia="Times New Roman"/>
        </w:rPr>
        <w:t>d).</w:t>
      </w:r>
      <w:r w:rsidRPr="00FC5D6E" w:rsidDel="00DC4A9A">
        <w:t xml:space="preserve"> </w:t>
      </w:r>
      <w:r w:rsidRPr="00FC5D6E">
        <w:t>Also, both winter R</w:t>
      </w:r>
      <w:r w:rsidRPr="001D78FF">
        <w:rPr>
          <w:vertAlign w:val="subscript"/>
        </w:rPr>
        <w:t>eco</w:t>
      </w:r>
      <w:r w:rsidRPr="001D78FF">
        <w:rPr>
          <w:rFonts w:eastAsia="Times New Roman"/>
          <w:noProof/>
          <w:color w:val="000000"/>
        </w:rPr>
        <w:t>, derived almost exclusively from heterotrophic soil respiration,</w:t>
      </w:r>
      <w:r w:rsidRPr="00FC5D6E">
        <w:t xml:space="preserve"> and growing season R</w:t>
      </w:r>
      <w:r w:rsidRPr="001D78FF">
        <w:rPr>
          <w:vertAlign w:val="subscript"/>
        </w:rPr>
        <w:t>eco</w:t>
      </w:r>
      <w:r w:rsidRPr="001D78FF">
        <w:rPr>
          <w:rFonts w:eastAsia="Times New Roman"/>
          <w:color w:val="000000"/>
        </w:rPr>
        <w:t xml:space="preserve">, including both autotrophic (from plants) and heterotrophic soil respiration, increased with warming (100% and 24%, p&lt;0.05; </w:t>
      </w:r>
      <w:r>
        <w:rPr>
          <w:rFonts w:eastAsia="Times New Roman"/>
          <w:color w:val="000000"/>
        </w:rPr>
        <w:fldChar w:fldCharType="begin"/>
      </w:r>
      <w:r>
        <w:rPr>
          <w:rFonts w:eastAsia="Times New Roman"/>
          <w:color w:val="000000"/>
        </w:rPr>
        <w:instrText xml:space="preserve"> REF _Ref488831135 \h </w:instrText>
      </w:r>
      <w:r>
        <w:rPr>
          <w:rFonts w:eastAsia="Times New Roman"/>
          <w:color w:val="000000"/>
        </w:rPr>
      </w:r>
      <w:r>
        <w:rPr>
          <w:rFonts w:eastAsia="Times New Roman"/>
          <w:color w:val="000000"/>
        </w:rPr>
        <w:fldChar w:fldCharType="separate"/>
      </w:r>
      <w:r w:rsidR="00F0241B" w:rsidRPr="00474D84">
        <w:rPr>
          <w:b/>
        </w:rPr>
        <w:t xml:space="preserve">Figure </w:t>
      </w:r>
      <w:r w:rsidR="00F0241B">
        <w:rPr>
          <w:b/>
          <w:noProof/>
        </w:rPr>
        <w:t>3</w:t>
      </w:r>
      <w:r w:rsidR="00F0241B">
        <w:rPr>
          <w:b/>
        </w:rPr>
        <w:t>.</w:t>
      </w:r>
      <w:r w:rsidR="00F0241B">
        <w:rPr>
          <w:b/>
          <w:noProof/>
        </w:rPr>
        <w:t>1</w:t>
      </w:r>
      <w:r>
        <w:rPr>
          <w:rFonts w:eastAsia="Times New Roman"/>
          <w:color w:val="000000"/>
        </w:rPr>
        <w:fldChar w:fldCharType="end"/>
      </w:r>
      <w:r w:rsidRPr="001D78FF">
        <w:rPr>
          <w:rFonts w:eastAsia="Times New Roman"/>
          <w:color w:val="000000"/>
        </w:rPr>
        <w:t>f)</w:t>
      </w:r>
      <w:r>
        <w:rPr>
          <w:rFonts w:eastAsia="Times New Roman"/>
          <w:color w:val="000000"/>
        </w:rPr>
        <w:t xml:space="preserve"> </w:t>
      </w:r>
      <w:r>
        <w:rPr>
          <w:rFonts w:eastAsia="Times New Roman"/>
          <w:color w:val="000000"/>
        </w:rPr>
        <w:fldChar w:fldCharType="begin"/>
      </w:r>
      <w:r w:rsidR="00FA773F">
        <w:rPr>
          <w:rFonts w:eastAsia="Times New Roman"/>
          <w:color w:val="000000"/>
        </w:rPr>
        <w:instrText xml:space="preserve"> ADDIN EN.CITE &lt;EndNote&gt;&lt;Cite&gt;&lt;Author&gt;Natali&lt;/Author&gt;&lt;Year&gt;2014&lt;/Year&gt;&lt;RecNum&gt;29&lt;/RecNum&gt;&lt;DisplayText&gt;(Natali et al 2014)&lt;/DisplayText&gt;&lt;record&gt;&lt;rec-number&gt;148&lt;/rec-number&gt;&lt;foreign-keys&gt;&lt;key app="EN" db-id="ztf9w9zwtwvaade9d0qvfvwh59w9f5e9vz9t" timestamp="1503424917"&gt;148&lt;/key&gt;&lt;/foreign-keys&gt;&lt;ref-type name="Journal Article"&gt;17&lt;/ref-type&gt;&lt;contributors&gt;&lt;authors&gt;&lt;author&gt;Natali, Susan M.&lt;/author&gt;&lt;author&gt;Schuur, Edward A. G.&lt;/author&gt;&lt;author&gt;Webb, Elizabeth E.&lt;/author&gt;&lt;author&gt;Hicks Pries, Caitlin E.&lt;/author&gt;&lt;author&gt;Crummer, Kathryn G.&lt;/author&gt;&lt;/authors&gt;&lt;/contributors&gt;&lt;titles&gt;&lt;title&gt;Permafrost degradation stimulates carbon loss from experimentally warmed tundra&lt;/title&gt;&lt;secondary-title&gt;Ecology&lt;/secondary-title&gt;&lt;/titles&gt;&lt;periodical&gt;&lt;full-title&gt;Ecology&lt;/full-title&gt;&lt;/periodical&gt;&lt;pages&gt;602-608&lt;/pages&gt;&lt;volume&gt;95&lt;/volume&gt;&lt;number&gt;3&lt;/number&gt;&lt;dates&gt;&lt;year&gt;2014&lt;/year&gt;&lt;/dates&gt;&lt;isbn&gt;0012-9658&lt;/isbn&gt;&lt;urls&gt;&lt;/urls&gt;&lt;/record&gt;&lt;/Cite&gt;&lt;/EndNote&gt;</w:instrText>
      </w:r>
      <w:r>
        <w:rPr>
          <w:rFonts w:eastAsia="Times New Roman"/>
          <w:color w:val="000000"/>
        </w:rPr>
        <w:fldChar w:fldCharType="separate"/>
      </w:r>
      <w:r w:rsidR="00674C06">
        <w:rPr>
          <w:rFonts w:eastAsia="Times New Roman"/>
          <w:noProof/>
          <w:color w:val="000000"/>
        </w:rPr>
        <w:t>(Natali et al 2014)</w:t>
      </w:r>
      <w:r>
        <w:rPr>
          <w:rFonts w:eastAsia="Times New Roman"/>
          <w:color w:val="000000"/>
        </w:rPr>
        <w:fldChar w:fldCharType="end"/>
      </w:r>
      <w:r>
        <w:t xml:space="preserve"> </w:t>
      </w:r>
      <w:hyperlink w:anchor="_ENREF_30" w:tooltip="Natali, 2011 #5906" w:history="1"/>
      <w:r w:rsidRPr="001D78FF">
        <w:rPr>
          <w:rFonts w:eastAsia="Times New Roman"/>
          <w:color w:val="000000"/>
        </w:rPr>
        <w:t xml:space="preserve">. In addition, strong correlations were observed between both growing season and wintertime </w:t>
      </w:r>
      <w:r w:rsidRPr="00FC5D6E">
        <w:t>R</w:t>
      </w:r>
      <w:r w:rsidRPr="001D78FF">
        <w:rPr>
          <w:vertAlign w:val="subscript"/>
        </w:rPr>
        <w:t>eco</w:t>
      </w:r>
      <w:r w:rsidRPr="001D78FF" w:rsidDel="00354EE8">
        <w:rPr>
          <w:rFonts w:eastAsia="Times New Roman"/>
          <w:color w:val="000000"/>
        </w:rPr>
        <w:t xml:space="preserve"> </w:t>
      </w:r>
      <w:r w:rsidRPr="001D78FF">
        <w:rPr>
          <w:rFonts w:eastAsia="Times New Roman"/>
          <w:color w:val="000000"/>
        </w:rPr>
        <w:t>and the functional gene groups involved in degrading almost all</w:t>
      </w:r>
      <w:r>
        <w:t xml:space="preserve"> carbon </w:t>
      </w:r>
      <w:r w:rsidRPr="001D78FF">
        <w:rPr>
          <w:rFonts w:eastAsia="Times New Roman"/>
          <w:color w:val="000000"/>
        </w:rPr>
        <w:t>compounds targeted by GeoChip, including starch, hemicellulose, cellulose, chitin, aromatics and lignin (</w:t>
      </w:r>
      <w:r>
        <w:rPr>
          <w:rFonts w:eastAsia="Times New Roman"/>
          <w:color w:val="000000"/>
        </w:rPr>
        <w:fldChar w:fldCharType="begin"/>
      </w:r>
      <w:r>
        <w:rPr>
          <w:rFonts w:eastAsia="Times New Roman"/>
          <w:color w:val="000000"/>
        </w:rPr>
        <w:instrText xml:space="preserve"> REF _Ref488833628 \h </w:instrText>
      </w:r>
      <w:r>
        <w:rPr>
          <w:rFonts w:eastAsia="Times New Roman"/>
          <w:color w:val="000000"/>
        </w:rPr>
      </w:r>
      <w:r>
        <w:rPr>
          <w:rFonts w:eastAsia="Times New Roman"/>
          <w:color w:val="000000"/>
        </w:rPr>
        <w:fldChar w:fldCharType="separate"/>
      </w:r>
      <w:r w:rsidR="00F0241B" w:rsidRPr="000331DF">
        <w:rPr>
          <w:b/>
        </w:rPr>
        <w:t xml:space="preserve">Table S </w:t>
      </w:r>
      <w:r w:rsidR="00F0241B">
        <w:rPr>
          <w:b/>
          <w:noProof/>
        </w:rPr>
        <w:t>9</w:t>
      </w:r>
      <w:r>
        <w:rPr>
          <w:rFonts w:eastAsia="Times New Roman"/>
          <w:color w:val="000000"/>
        </w:rPr>
        <w:fldChar w:fldCharType="end"/>
      </w:r>
      <w:r w:rsidRPr="001D78FF">
        <w:rPr>
          <w:rFonts w:eastAsia="Times New Roman"/>
          <w:color w:val="000000"/>
        </w:rPr>
        <w:t>), suggesting that changes in abundance of these genes could</w:t>
      </w:r>
      <w:r w:rsidRPr="001D78FF">
        <w:rPr>
          <w:rFonts w:eastAsia="Times New Roman"/>
        </w:rPr>
        <w:t xml:space="preserve"> be important in mediating </w:t>
      </w:r>
      <w:r w:rsidRPr="00FC5D6E">
        <w:t>R</w:t>
      </w:r>
      <w:r w:rsidRPr="001D78FF">
        <w:rPr>
          <w:vertAlign w:val="subscript"/>
        </w:rPr>
        <w:t>eco</w:t>
      </w:r>
      <w:r>
        <w:t xml:space="preserve"> </w:t>
      </w:r>
      <w:r>
        <w:fldChar w:fldCharType="begin"/>
      </w:r>
      <w:r w:rsidR="00FA773F">
        <w:instrText xml:space="preserve"> ADDIN EN.CITE &lt;EndNote&gt;&lt;Cite&gt;&lt;Author&gt;Lau&lt;/Author&gt;&lt;Year&gt;2015&lt;/Year&gt;&lt;RecNum&gt;74&lt;/RecNum&gt;&lt;DisplayText&gt;(Lau et al 2015)&lt;/DisplayText&gt;&lt;record&gt;&lt;rec-number&gt;183&lt;/rec-number&gt;&lt;foreign-keys&gt;&lt;key app="EN" db-id="ztf9w9zwtwvaade9d0qvfvwh59w9f5e9vz9t" timestamp="1503424918"&gt;183&lt;/key&gt;&lt;/foreign-keys&gt;&lt;ref-type name="Journal Article"&gt;17&lt;/ref-type&gt;&lt;contributors&gt;&lt;authors&gt;&lt;author&gt;Lau, M. C. Y.&lt;/author&gt;&lt;author&gt;Stackhouse, B. T.&lt;/author&gt;&lt;author&gt;Layton, A. C.&lt;/author&gt;&lt;author&gt;Chauhan, A.&lt;/author&gt;&lt;author&gt;Vishnivetskaya, T. A.&lt;/author&gt;&lt;author&gt;Chourey, K.&lt;/author&gt;&lt;author&gt;Ronholm, J.&lt;/author&gt;&lt;author&gt;Mykytczuk, N. C. S.&lt;/author&gt;&lt;author&gt;Bennett, P. C.&lt;/author&gt;&lt;author&gt;Lamarche-Gagnon, G.&lt;/author&gt;&lt;author&gt;Burton, N.&lt;/author&gt;&lt;author&gt;Pollard, W. H.&lt;/author&gt;&lt;author&gt;Omelon, C. R.&lt;/author&gt;&lt;author&gt;Medvigy, D. M.&lt;/author&gt;&lt;author&gt;Hettich, R. L.&lt;/author&gt;&lt;author&gt;Pfiffner, S. M.&lt;/author&gt;&lt;author&gt;Whyte, L. G.&lt;/author&gt;&lt;author&gt;Onstott, T. C.&lt;/author&gt;&lt;/authors&gt;&lt;/contributors&gt;&lt;titles&gt;&lt;title&gt;An active atmospheric methane sink in high Arctic mineral cryosols&lt;/title&gt;&lt;secondary-title&gt;ISME J&lt;/secondary-title&gt;&lt;/titles&gt;&lt;periodical&gt;&lt;full-title&gt;ISME J&lt;/full-title&gt;&lt;/periodical&gt;&lt;dates&gt;&lt;year&gt;2015&lt;/year&gt;&lt;pub-dates&gt;&lt;date&gt;04/14/online&lt;/date&gt;&lt;/pub-dates&gt;&lt;/dates&gt;&lt;publisher&gt;International Society for Microbial Ecology&lt;/publisher&gt;&lt;isbn&gt;1751-7370&lt;/isbn&gt;&lt;work-type&gt;Original Article&lt;/work-type&gt;&lt;urls&gt;&lt;related-urls&gt;&lt;url&gt;http://dx.doi.org/10.1038/ismej.2015.13&lt;/url&gt;&lt;/related-urls&gt;&lt;/urls&gt;&lt;electronic-resource-num&gt;10.1038/ismej.2015.13&lt;/electronic-resource-num&gt;&lt;/record&gt;&lt;/Cite&gt;&lt;/EndNote&gt;</w:instrText>
      </w:r>
      <w:r>
        <w:fldChar w:fldCharType="separate"/>
      </w:r>
      <w:r w:rsidR="00674C06">
        <w:rPr>
          <w:noProof/>
        </w:rPr>
        <w:t>(Lau et al 2015)</w:t>
      </w:r>
      <w:r>
        <w:fldChar w:fldCharType="end"/>
      </w:r>
      <w:r w:rsidRPr="00FC5D6E">
        <w:rPr>
          <w:noProof/>
        </w:rPr>
        <w:t>.</w:t>
      </w:r>
      <w:hyperlink w:anchor="_ENREF_34" w:tooltip="Mackelprang, 2011 #6081" w:history="1"/>
    </w:p>
    <w:p w14:paraId="0BC50ADB" w14:textId="4AF9789B" w:rsidR="00474D84" w:rsidRDefault="000D20F5" w:rsidP="001A062F">
      <w:pPr>
        <w:pStyle w:val="OU-Normal"/>
        <w:jc w:val="center"/>
      </w:pPr>
      <w:r>
        <w:rPr>
          <w:noProof/>
          <w:lang w:eastAsia="zh-CN"/>
        </w:rPr>
        <w:drawing>
          <wp:inline distT="0" distB="0" distL="0" distR="0" wp14:anchorId="5D134B8D" wp14:editId="32EB05F8">
            <wp:extent cx="5321587" cy="4371975"/>
            <wp:effectExtent l="0" t="0" r="0" b="0"/>
            <wp:docPr id="15" name="Picture 15" descr="C:\Users\Zhou\AppData\Local\Microsoft\Windows\INetCache\Content.Word\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ou\AppData\Local\Microsoft\Windows\INetCache\Content.Word\Fig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8108" cy="4377333"/>
                    </a:xfrm>
                    <a:prstGeom prst="rect">
                      <a:avLst/>
                    </a:prstGeom>
                    <a:noFill/>
                    <a:ln>
                      <a:noFill/>
                    </a:ln>
                  </pic:spPr>
                </pic:pic>
              </a:graphicData>
            </a:graphic>
          </wp:inline>
        </w:drawing>
      </w:r>
    </w:p>
    <w:p w14:paraId="65E7C3FB" w14:textId="12FA07B4" w:rsidR="00474D84" w:rsidRPr="000D20F5" w:rsidRDefault="000D20F5" w:rsidP="001A062F">
      <w:pPr>
        <w:pStyle w:val="OU-Caption"/>
      </w:pPr>
      <w:bookmarkStart w:id="75" w:name="_Ref488831549"/>
      <w:bookmarkStart w:id="76" w:name="_Toc491170014"/>
      <w:r w:rsidRPr="000D20F5">
        <w:rPr>
          <w:b/>
        </w:rPr>
        <w:t xml:space="preserve">Figure </w:t>
      </w:r>
      <w:r w:rsidR="00997CD8">
        <w:rPr>
          <w:b/>
        </w:rPr>
        <w:fldChar w:fldCharType="begin"/>
      </w:r>
      <w:r w:rsidR="00997CD8">
        <w:rPr>
          <w:b/>
        </w:rPr>
        <w:instrText xml:space="preserve"> STYLEREF 1 \s </w:instrText>
      </w:r>
      <w:r w:rsidR="00997CD8">
        <w:rPr>
          <w:b/>
        </w:rPr>
        <w:fldChar w:fldCharType="separate"/>
      </w:r>
      <w:r w:rsidR="00F0241B">
        <w:rPr>
          <w:b/>
          <w:noProof/>
        </w:rPr>
        <w:t>3</w:t>
      </w:r>
      <w:r w:rsidR="00997CD8">
        <w:rPr>
          <w:b/>
        </w:rPr>
        <w:fldChar w:fldCharType="end"/>
      </w:r>
      <w:r w:rsidR="00997CD8">
        <w:rPr>
          <w:b/>
        </w:rPr>
        <w:t>.</w:t>
      </w:r>
      <w:r w:rsidR="00997CD8">
        <w:rPr>
          <w:b/>
        </w:rPr>
        <w:fldChar w:fldCharType="begin"/>
      </w:r>
      <w:r w:rsidR="00997CD8">
        <w:rPr>
          <w:b/>
        </w:rPr>
        <w:instrText xml:space="preserve"> SEQ Figure \* ARABIC \s 1 </w:instrText>
      </w:r>
      <w:r w:rsidR="00997CD8">
        <w:rPr>
          <w:b/>
        </w:rPr>
        <w:fldChar w:fldCharType="separate"/>
      </w:r>
      <w:r w:rsidR="00F0241B">
        <w:rPr>
          <w:b/>
          <w:noProof/>
        </w:rPr>
        <w:t>2</w:t>
      </w:r>
      <w:r w:rsidR="00997CD8">
        <w:rPr>
          <w:b/>
        </w:rPr>
        <w:fldChar w:fldCharType="end"/>
      </w:r>
      <w:bookmarkEnd w:id="75"/>
      <w:r>
        <w:t xml:space="preserve"> </w:t>
      </w:r>
      <w:r w:rsidR="00474D84" w:rsidRPr="000D20F5">
        <w:t>Warming effects on functional genes involved in biogeochemical cycling processes. (a)</w:t>
      </w:r>
      <w:r w:rsidR="00D05366">
        <w:t xml:space="preserve"> Carbon </w:t>
      </w:r>
      <w:r w:rsidR="00474D84" w:rsidRPr="000D20F5">
        <w:t>degradation based on GeoChip data. The targeted substrates were arranged in order from labile to recalcitrant C. GeoChip data is presented as the signal difference between warmed and control plots (Warmed-Control). Error bars represent standard error. Significance is indicated by ** when p&lt;0.05. (b) Anaerobic processes from GeoChip data; (c)</w:t>
      </w:r>
      <w:r w:rsidR="00D05366">
        <w:t xml:space="preserve"> Nitrogen </w:t>
      </w:r>
      <w:r w:rsidR="00474D84" w:rsidRPr="000D20F5">
        <w:t>processes based on GeoChip hybridization. The percent change in</w:t>
      </w:r>
      <w:r w:rsidR="00D05366">
        <w:t xml:space="preserve"> nitrogen </w:t>
      </w:r>
      <w:r w:rsidR="00474D84" w:rsidRPr="000D20F5">
        <w:t>gene abundance in response to warming is indicated in parenthesis. Genes where change in abundance was significant (p&lt;0.05) are labeled in red.</w:t>
      </w:r>
      <w:r w:rsidR="00474D84" w:rsidRPr="000D20F5" w:rsidDel="00EF0B31">
        <w:t xml:space="preserve"> Gray-colored genes were not targeted by the version of GeoChip</w:t>
      </w:r>
      <w:r w:rsidR="00474D84" w:rsidRPr="000D20F5">
        <w:t xml:space="preserve"> used here</w:t>
      </w:r>
      <w:r w:rsidR="00474D84" w:rsidRPr="000D20F5" w:rsidDel="00EF0B31">
        <w:t xml:space="preserve">, not detected or not applicable. </w:t>
      </w:r>
      <w:r w:rsidR="00474D84" w:rsidRPr="000D20F5">
        <w:t xml:space="preserve">(d) Abundance of subsystems involved in </w:t>
      </w:r>
      <w:r w:rsidR="0025099B">
        <w:t>carbon, nitrogen</w:t>
      </w:r>
      <w:r w:rsidR="00474D84" w:rsidRPr="000D20F5">
        <w:t>, phosphorus and sulfur cycling from metagenomic shotgun sequence data. Changes in subsystems are indicated as fold change (log</w:t>
      </w:r>
      <w:r w:rsidR="00474D84" w:rsidRPr="0025099B">
        <w:rPr>
          <w:vertAlign w:val="subscript"/>
        </w:rPr>
        <w:t>2</w:t>
      </w:r>
      <w:r w:rsidR="00474D84" w:rsidRPr="000D20F5">
        <w:t xml:space="preserve"> (warmed/control)) in abundance. Significant differences between warmed and control plots are highlighted with green boxes. (e) Response ratios showing significant changes in abundance of gene clusters involved in</w:t>
      </w:r>
      <w:r w:rsidR="00D05366">
        <w:t xml:space="preserve"> carbon </w:t>
      </w:r>
      <w:r w:rsidR="00474D84" w:rsidRPr="000D20F5">
        <w:t>and</w:t>
      </w:r>
      <w:r w:rsidR="00D05366">
        <w:t xml:space="preserve"> nitrogen </w:t>
      </w:r>
      <w:r w:rsidR="00474D84" w:rsidRPr="000D20F5">
        <w:t>cycling in the metagenomic shotgun sequence data. These gene clusters were identified by searching the shotgun sequence datasets using GeoChip genes as queries. Each cluster on the x-axis represents a group of sequences among which the similarities are ≤ 95%. Error bars indicate 95% confidence intervals of abundance differences between warmed and control groups. The full names of the genes in this figure are listed in</w:t>
      </w:r>
      <w:r w:rsidR="00AF5413">
        <w:t xml:space="preserve"> </w:t>
      </w:r>
      <w:r w:rsidR="00AF5413">
        <w:fldChar w:fldCharType="begin"/>
      </w:r>
      <w:r w:rsidR="00AF5413">
        <w:instrText xml:space="preserve"> REF _Ref488833181 \h </w:instrText>
      </w:r>
      <w:r w:rsidR="00AF5413">
        <w:fldChar w:fldCharType="separate"/>
      </w:r>
      <w:r w:rsidR="00F0241B" w:rsidRPr="000331DF">
        <w:rPr>
          <w:b/>
        </w:rPr>
        <w:t xml:space="preserve">Table S </w:t>
      </w:r>
      <w:r w:rsidR="00F0241B">
        <w:rPr>
          <w:b/>
          <w:noProof/>
        </w:rPr>
        <w:t>11</w:t>
      </w:r>
      <w:r w:rsidR="00AF5413">
        <w:fldChar w:fldCharType="end"/>
      </w:r>
      <w:r w:rsidR="00474D84" w:rsidRPr="000D20F5">
        <w:t>.</w:t>
      </w:r>
      <w:bookmarkEnd w:id="76"/>
    </w:p>
    <w:p w14:paraId="3D448BA7" w14:textId="789E7105" w:rsidR="001D78FF" w:rsidRPr="00FC5D6E" w:rsidRDefault="001D78FF" w:rsidP="001D78FF">
      <w:pPr>
        <w:pStyle w:val="OU-Normal"/>
      </w:pPr>
      <w:r w:rsidRPr="00FC5D6E">
        <w:t>Permafrost thawing induced by warming often increases soil water content and creates a mosaic of flooded areas interspersed within dry areas, which may potentially enhance anaerobic</w:t>
      </w:r>
      <w:r w:rsidR="00D05366">
        <w:t xml:space="preserve"> carbon </w:t>
      </w:r>
      <w:r w:rsidRPr="00FC5D6E">
        <w:t>decomposition</w:t>
      </w:r>
      <w:r w:rsidR="00E67456">
        <w:t xml:space="preserve"> </w:t>
      </w:r>
      <w:r w:rsidR="00E306FF">
        <w:fldChar w:fldCharType="begin">
          <w:fldData xml:space="preserve">PEVuZE5vdGU+PENpdGU+PEF1dGhvcj5TY2h1dXI8L0F1dGhvcj48WWVhcj4yMDA4PC9ZZWFyPjxS
ZWNOdW0+OTQ8L1JlY051bT48RGlzcGxheVRleHQ+KENvb2xlbiBhbmQgT3JzaSAyMDE1LCBTY2h1
dXIgZXQgYWwgMjAwOCk8L0Rpc3BsYXlUZXh0PjxyZWNvcmQ+PHJlYy1udW1iZXI+NTg8L3JlYy1u
dW1iZXI+PGZvcmVpZ24ta2V5cz48a2V5IGFwcD0iRU4iIGRiLWlkPSJ6dGY5dzl6d3R3dmFhZGU5
ZDBxdmZ2d2g1OXc5ZjVlOXZ6OXQiIHRpbWVzdGFtcD0iMTUwMzQyNDkxNSI+NTg8L2tleT48L2Zv
cmVpZ24ta2V5cz48cmVmLXR5cGUgbmFtZT0iSm91cm5hbCBBcnRpY2xlIj4xNzwvcmVmLXR5cGU+
PGNvbnRyaWJ1dG9ycz48YXV0aG9ycz48YXV0aG9yPlNjaHV1ciwgRWR3YXJkIEEuIEcuPC9hdXRo
b3I+PGF1dGhvcj5Cb2NraGVpbSwgSmFtZXM8L2F1dGhvcj48YXV0aG9yPkNhbmFkZWxsLCBKb3Nl
cCBHLjwvYXV0aG9yPjxhdXRob3I+RXVza2lyY2hlbiwgRXVnZW5pZTwvYXV0aG9yPjxhdXRob3I+
RmllbGQsIENocmlzdG9waGVyIEIuPC9hdXRob3I+PGF1dGhvcj5Hb3J5YWNoa2luLCBTZXJnZXkg
Vi48L2F1dGhvcj48YXV0aG9yPkhhZ2VtYW5uLCBTdGVmYW48L2F1dGhvcj48YXV0aG9yPkt1aHJ5
LCBQZXRlcjwvYXV0aG9yPjxhdXRob3I+TGFmbGV1ciwgUGV0ZXIgTS48L2F1dGhvcj48YXV0aG9y
PkxlZSwgSGFubmE8L2F1dGhvcj48L2F1dGhvcnM+PC9jb250cmlidXRvcnM+PHRpdGxlcz48dGl0
bGU+VnVsbmVyYWJpbGl0eSBvZiBwZXJtYWZyb3N0IGNhcmJvbiB0byBjbGltYXRlIGNoYW5nZTog
SW1wbGljYXRpb25zIGZvciB0aGUgZ2xvYmFsIGNhcmJvbiBjeWNsZTwvdGl0bGU+PHNlY29uZGFy
eS10aXRsZT5CaW9TY2llbmNlPC9zZWNvbmRhcnktdGl0bGU+PC90aXRsZXM+PHBlcmlvZGljYWw+
PGZ1bGwtdGl0bGU+QmlvU2NpZW5jZTwvZnVsbC10aXRsZT48L3BlcmlvZGljYWw+PHBhZ2VzPjcw
MS03MTQ8L3BhZ2VzPjx2b2x1bWU+NTg8L3ZvbHVtZT48bnVtYmVyPjg8L251bWJlcj48ZGF0ZXM+
PHllYXI+MjAwODwveWVhcj48L2RhdGVzPjxpc2JuPjAwMDYtMzU2ODwvaXNibj48dXJscz48L3Vy
bHM+PC9yZWNvcmQ+PC9DaXRlPjxDaXRlPjxBdXRob3I+Q29vbGVuPC9BdXRob3I+PFllYXI+MjAx
NTwvWWVhcj48UmVjTnVtPjU4PC9SZWNOdW0+PHJlY29yZD48cmVjLW51bWJlcj42ODwvcmVjLW51
bWJlcj48Zm9yZWlnbi1rZXlzPjxrZXkgYXBwPSJFTiIgZGItaWQ9Inp0Zjl3OXp3dHd2YWFkZTlk
MHF2ZnZ3aDU5dzlmNWU5dno5dCIgdGltZXN0YW1wPSIxNTAzNDI0OTE2Ij42ODwva2V5PjwvZm9y
ZWlnbi1rZXlzPjxyZWYtdHlwZSBuYW1lPSJKb3VybmFsIEFydGljbGUiPjE3PC9yZWYtdHlwZT48
Y29udHJpYnV0b3JzPjxhdXRob3JzPjxhdXRob3I+Q29vbGVuLE0gSiBMPC9hdXRob3I+PGF1dGhv
cj5PcnNpLFdpbGxpYW0gRDwvYXV0aG9yPjwvYXV0aG9ycz48L2NvbnRyaWJ1dG9ycz48YXV0aC1h
ZGRyZXNzPihQcm9mIE0gSi5Db29sZW4sV29vZHMgSG9sZSBPY2Vhbm9ncmFwaGljIEluc3RpdHV0
aW9uLE1hcmluZSBDaGVtaXN0cnkgYW5kIEdlb2NoZW1pc3RyeSxNUyM0LFdvb2RzIEhvbGUsMDI1
NDAsTUEsVVNBLG1jb29sZW5Ad2hvaS5lZHUpJiN4RDsoUHJvZiBNIEouQ29vbGVuLEN1cnRpbiBV
bml2ZXJzaXR5LFdlc3Rlcm4gQXVzdHJhbGlhIE9yZ2FuaWMgYW5kIElzb3RvcGUgR2VvY2hlbWlz
dHJ5IENlbnRyZSwgRGVwYXJ0bWVudCBvZiBDaGVtaXN0cnksUGVydGgsNjg0NSxXZXN0ZXJuIEF1
c3RyYWxpYSxBdXN0cmFsaWEsbWNvb2xlbkB3aG9pLmVkdSkmI3hEOyhEciBXaWxsaWFtIEQuT3Jz
aSx3b3JzaUB3aG9pLmVkdSk8L2F1dGgtYWRkcmVzcz48dGl0bGVzPjx0aXRsZT5UaGUgdHJhbnNj
cmlwdGlvbmFsIHJlc3BvbnNlIG9mIG1pY3JvYmlhbCBjb21tdW5pdGllcyBpbiB0aGF3aW5nIEFs
YXNrYW4gcGVybWFmcm9zdCBzb2lsczwvdGl0bGU+PHNlY29uZGFyeS10aXRsZT5Gcm9udGllcnMg
aW4gTWljcm9iaW9sb2d5PC9zZWNvbmRhcnktdGl0bGU+PHNob3J0LXRpdGxlPlBlcm1hZnJvc3Qg
c29pbCBtZXRhdHJhbnNjcmlwdG9tZTwvc2hvcnQtdGl0bGU+PC90aXRsZXM+PHBlcmlvZGljYWw+
PGZ1bGwtdGl0bGU+RnJvbnRpZXJzIGluIE1pY3JvYmlvbG9neTwvZnVsbC10aXRsZT48L3Blcmlv
ZGljYWw+PHZvbHVtZT42PC92b2x1bWU+PGtleXdvcmRzPjxrZXl3b3JkPkROQSBSZXBhaXIsbWV0
YXRyYW5zY3JpcHRvbWljcyxCaW9maWxtIGZvcm1hdGlvbixQZXJtYWZyb3N0LGFjZXRvY2xhc3Rp
YyBtZXRoYW5vZ2VuZXNpcyxDZWxsdWxhciBkZWZlbnNlIG1lY2hhbmlzbXMsaHlkcm9seXNpcyBv
ZiBiaW9wb2x5bWVyczwva2V5d29yZD48L2tleXdvcmRzPjxkYXRlcz48eWVhcj4yMDE1PC95ZWFy
PjxwdWItZGF0ZXM+PGRhdGU+MjAxNS1NYXJjaC0xNjwvZGF0ZT48L3B1Yi1kYXRlcz48L2RhdGVz
Pjxpc2JuPjE2NjQtMzAyWDwvaXNibj48d29yay10eXBlPk9yaWdpbmFsIFJlc2VhcmNoPC93b3Jr
LXR5cGU+PHVybHM+PHJlbGF0ZWQtdXJscz48dXJsPmh0dHA6Ly93d3cuZnJvbnRpZXJzaW4ub3Jn
L0pvdXJuYWwvQWJzdHJhY3QuYXNweD9zPTExMDImYW1wO25hbWU9dGVycmVzdHJpYWxfbWljcm9i
aW9sb2d5JmFtcDtBUlRfRE9JPTEwLjMzODkvZm1pY2IuMjAxNS4wMDE5NzwvdXJsPjwvcmVsYXRl
ZC11cmxzPjwvdXJscz48ZWxlY3Ryb25pYy1yZXNvdXJjZS1udW0+MTAuMzM4OS9mbWljYi4yMDE1
LjAwMTk3PC9lbGVjdHJvbmljLXJlc291cmNlLW51bT48bGFuZ3VhZ2U+RW5nbGlzaDwvbGFuZ3Vh
Z2U+PC9yZWNvcmQ+PC9DaXRlPjwvRW5kTm90ZT5=
</w:fldData>
        </w:fldChar>
      </w:r>
      <w:r w:rsidR="00FA773F">
        <w:instrText xml:space="preserve"> ADDIN EN.CITE </w:instrText>
      </w:r>
      <w:r w:rsidR="00FA773F">
        <w:fldChar w:fldCharType="begin">
          <w:fldData xml:space="preserve">PEVuZE5vdGU+PENpdGU+PEF1dGhvcj5TY2h1dXI8L0F1dGhvcj48WWVhcj4yMDA4PC9ZZWFyPjxS
ZWNOdW0+OTQ8L1JlY051bT48RGlzcGxheVRleHQ+KENvb2xlbiBhbmQgT3JzaSAyMDE1LCBTY2h1
dXIgZXQgYWwgMjAwOCk8L0Rpc3BsYXlUZXh0PjxyZWNvcmQ+PHJlYy1udW1iZXI+NTg8L3JlYy1u
dW1iZXI+PGZvcmVpZ24ta2V5cz48a2V5IGFwcD0iRU4iIGRiLWlkPSJ6dGY5dzl6d3R3dmFhZGU5
ZDBxdmZ2d2g1OXc5ZjVlOXZ6OXQiIHRpbWVzdGFtcD0iMTUwMzQyNDkxNSI+NTg8L2tleT48L2Zv
cmVpZ24ta2V5cz48cmVmLXR5cGUgbmFtZT0iSm91cm5hbCBBcnRpY2xlIj4xNzwvcmVmLXR5cGU+
PGNvbnRyaWJ1dG9ycz48YXV0aG9ycz48YXV0aG9yPlNjaHV1ciwgRWR3YXJkIEEuIEcuPC9hdXRo
b3I+PGF1dGhvcj5Cb2NraGVpbSwgSmFtZXM8L2F1dGhvcj48YXV0aG9yPkNhbmFkZWxsLCBKb3Nl
cCBHLjwvYXV0aG9yPjxhdXRob3I+RXVza2lyY2hlbiwgRXVnZW5pZTwvYXV0aG9yPjxhdXRob3I+
RmllbGQsIENocmlzdG9waGVyIEIuPC9hdXRob3I+PGF1dGhvcj5Hb3J5YWNoa2luLCBTZXJnZXkg
Vi48L2F1dGhvcj48YXV0aG9yPkhhZ2VtYW5uLCBTdGVmYW48L2F1dGhvcj48YXV0aG9yPkt1aHJ5
LCBQZXRlcjwvYXV0aG9yPjxhdXRob3I+TGFmbGV1ciwgUGV0ZXIgTS48L2F1dGhvcj48YXV0aG9y
PkxlZSwgSGFubmE8L2F1dGhvcj48L2F1dGhvcnM+PC9jb250cmlidXRvcnM+PHRpdGxlcz48dGl0
bGU+VnVsbmVyYWJpbGl0eSBvZiBwZXJtYWZyb3N0IGNhcmJvbiB0byBjbGltYXRlIGNoYW5nZTog
SW1wbGljYXRpb25zIGZvciB0aGUgZ2xvYmFsIGNhcmJvbiBjeWNsZTwvdGl0bGU+PHNlY29uZGFy
eS10aXRsZT5CaW9TY2llbmNlPC9zZWNvbmRhcnktdGl0bGU+PC90aXRsZXM+PHBlcmlvZGljYWw+
PGZ1bGwtdGl0bGU+QmlvU2NpZW5jZTwvZnVsbC10aXRsZT48L3BlcmlvZGljYWw+PHBhZ2VzPjcw
MS03MTQ8L3BhZ2VzPjx2b2x1bWU+NTg8L3ZvbHVtZT48bnVtYmVyPjg8L251bWJlcj48ZGF0ZXM+
PHllYXI+MjAwODwveWVhcj48L2RhdGVzPjxpc2JuPjAwMDYtMzU2ODwvaXNibj48dXJscz48L3Vy
bHM+PC9yZWNvcmQ+PC9DaXRlPjxDaXRlPjxBdXRob3I+Q29vbGVuPC9BdXRob3I+PFllYXI+MjAx
NTwvWWVhcj48UmVjTnVtPjU4PC9SZWNOdW0+PHJlY29yZD48cmVjLW51bWJlcj42ODwvcmVjLW51
bWJlcj48Zm9yZWlnbi1rZXlzPjxrZXkgYXBwPSJFTiIgZGItaWQ9Inp0Zjl3OXp3dHd2YWFkZTlk
MHF2ZnZ3aDU5dzlmNWU5dno5dCIgdGltZXN0YW1wPSIxNTAzNDI0OTE2Ij42ODwva2V5PjwvZm9y
ZWlnbi1rZXlzPjxyZWYtdHlwZSBuYW1lPSJKb3VybmFsIEFydGljbGUiPjE3PC9yZWYtdHlwZT48
Y29udHJpYnV0b3JzPjxhdXRob3JzPjxhdXRob3I+Q29vbGVuLE0gSiBMPC9hdXRob3I+PGF1dGhv
cj5PcnNpLFdpbGxpYW0gRDwvYXV0aG9yPjwvYXV0aG9ycz48L2NvbnRyaWJ1dG9ycz48YXV0aC1h
ZGRyZXNzPihQcm9mIE0gSi5Db29sZW4sV29vZHMgSG9sZSBPY2Vhbm9ncmFwaGljIEluc3RpdHV0
aW9uLE1hcmluZSBDaGVtaXN0cnkgYW5kIEdlb2NoZW1pc3RyeSxNUyM0LFdvb2RzIEhvbGUsMDI1
NDAsTUEsVVNBLG1jb29sZW5Ad2hvaS5lZHUpJiN4RDsoUHJvZiBNIEouQ29vbGVuLEN1cnRpbiBV
bml2ZXJzaXR5LFdlc3Rlcm4gQXVzdHJhbGlhIE9yZ2FuaWMgYW5kIElzb3RvcGUgR2VvY2hlbWlz
dHJ5IENlbnRyZSwgRGVwYXJ0bWVudCBvZiBDaGVtaXN0cnksUGVydGgsNjg0NSxXZXN0ZXJuIEF1
c3RyYWxpYSxBdXN0cmFsaWEsbWNvb2xlbkB3aG9pLmVkdSkmI3hEOyhEciBXaWxsaWFtIEQuT3Jz
aSx3b3JzaUB3aG9pLmVkdSk8L2F1dGgtYWRkcmVzcz48dGl0bGVzPjx0aXRsZT5UaGUgdHJhbnNj
cmlwdGlvbmFsIHJlc3BvbnNlIG9mIG1pY3JvYmlhbCBjb21tdW5pdGllcyBpbiB0aGF3aW5nIEFs
YXNrYW4gcGVybWFmcm9zdCBzb2lsczwvdGl0bGU+PHNlY29uZGFyeS10aXRsZT5Gcm9udGllcnMg
aW4gTWljcm9iaW9sb2d5PC9zZWNvbmRhcnktdGl0bGU+PHNob3J0LXRpdGxlPlBlcm1hZnJvc3Qg
c29pbCBtZXRhdHJhbnNjcmlwdG9tZTwvc2hvcnQtdGl0bGU+PC90aXRsZXM+PHBlcmlvZGljYWw+
PGZ1bGwtdGl0bGU+RnJvbnRpZXJzIGluIE1pY3JvYmlvbG9neTwvZnVsbC10aXRsZT48L3Blcmlv
ZGljYWw+PHZvbHVtZT42PC92b2x1bWU+PGtleXdvcmRzPjxrZXl3b3JkPkROQSBSZXBhaXIsbWV0
YXRyYW5zY3JpcHRvbWljcyxCaW9maWxtIGZvcm1hdGlvbixQZXJtYWZyb3N0LGFjZXRvY2xhc3Rp
YyBtZXRoYW5vZ2VuZXNpcyxDZWxsdWxhciBkZWZlbnNlIG1lY2hhbmlzbXMsaHlkcm9seXNpcyBv
ZiBiaW9wb2x5bWVyczwva2V5d29yZD48L2tleXdvcmRzPjxkYXRlcz48eWVhcj4yMDE1PC95ZWFy
PjxwdWItZGF0ZXM+PGRhdGU+MjAxNS1NYXJjaC0xNjwvZGF0ZT48L3B1Yi1kYXRlcz48L2RhdGVz
Pjxpc2JuPjE2NjQtMzAyWDwvaXNibj48d29yay10eXBlPk9yaWdpbmFsIFJlc2VhcmNoPC93b3Jr
LXR5cGU+PHVybHM+PHJlbGF0ZWQtdXJscz48dXJsPmh0dHA6Ly93d3cuZnJvbnRpZXJzaW4ub3Jn
L0pvdXJuYWwvQWJzdHJhY3QuYXNweD9zPTExMDImYW1wO25hbWU9dGVycmVzdHJpYWxfbWljcm9i
aW9sb2d5JmFtcDtBUlRfRE9JPTEwLjMzODkvZm1pY2IuMjAxNS4wMDE5NzwvdXJsPjwvcmVsYXRl
ZC11cmxzPjwvdXJscz48ZWxlY3Ryb25pYy1yZXNvdXJjZS1udW0+MTAuMzM4OS9mbWljYi4yMDE1
LjAwMTk3PC9lbGVjdHJvbmljLXJlc291cmNlLW51bT48bGFuZ3VhZ2U+RW5nbGlzaDwvbGFuZ3Vh
Z2U+PC9yZWNvcmQ+PC9DaXRlPjwvRW5kTm90ZT5=
</w:fldData>
        </w:fldChar>
      </w:r>
      <w:r w:rsidR="00FA773F">
        <w:instrText xml:space="preserve"> ADDIN EN.CITE.DATA </w:instrText>
      </w:r>
      <w:r w:rsidR="00FA773F">
        <w:fldChar w:fldCharType="end"/>
      </w:r>
      <w:r w:rsidR="00E306FF">
        <w:fldChar w:fldCharType="separate"/>
      </w:r>
      <w:r w:rsidR="00406EFC">
        <w:rPr>
          <w:noProof/>
        </w:rPr>
        <w:t>(Coolen and Orsi 2015, Schuur et al 2008)</w:t>
      </w:r>
      <w:r w:rsidR="00E306FF">
        <w:fldChar w:fldCharType="end"/>
      </w:r>
      <w:r w:rsidRPr="00FC5D6E">
        <w:t>. Since water is heterogeneously distributed spatially and temporally, oxygen would also be expected to be unevenly distributed in the soil</w:t>
      </w:r>
      <w:r w:rsidR="00E67456">
        <w:t xml:space="preserve"> </w:t>
      </w:r>
      <w:r w:rsidR="00E306FF">
        <w:fldChar w:fldCharType="begin"/>
      </w:r>
      <w:r w:rsidR="00FA773F">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rsidR="00E306FF">
        <w:fldChar w:fldCharType="separate"/>
      </w:r>
      <w:r w:rsidR="00674C06">
        <w:rPr>
          <w:noProof/>
        </w:rPr>
        <w:t>(Natali et al 2011)</w:t>
      </w:r>
      <w:r w:rsidR="00E306FF">
        <w:fldChar w:fldCharType="end"/>
      </w:r>
      <w:r w:rsidRPr="00FC5D6E">
        <w:t xml:space="preserve">. GeoChip hybridization-based analysis revealed that genes involved in several important anaerobic respiration processes, such as denitrification, methanogenesis and sulfate reduction, were increased by warming (p&lt;0.05; </w:t>
      </w:r>
      <w:r w:rsidR="00761D4D">
        <w:fldChar w:fldCharType="begin"/>
      </w:r>
      <w:r w:rsidR="00761D4D">
        <w:instrText xml:space="preserve"> REF _Ref488831549 \h </w:instrText>
      </w:r>
      <w:r w:rsidR="00761D4D">
        <w:fldChar w:fldCharType="separate"/>
      </w:r>
      <w:r w:rsidR="00F0241B" w:rsidRPr="000D20F5">
        <w:rPr>
          <w:b/>
        </w:rPr>
        <w:t xml:space="preserve">Figure </w:t>
      </w:r>
      <w:r w:rsidR="00F0241B">
        <w:rPr>
          <w:b/>
          <w:noProof/>
        </w:rPr>
        <w:t>3</w:t>
      </w:r>
      <w:r w:rsidR="00F0241B">
        <w:rPr>
          <w:b/>
        </w:rPr>
        <w:t>.</w:t>
      </w:r>
      <w:r w:rsidR="00F0241B">
        <w:rPr>
          <w:b/>
          <w:noProof/>
        </w:rPr>
        <w:t>2</w:t>
      </w:r>
      <w:r w:rsidR="00761D4D">
        <w:fldChar w:fldCharType="end"/>
      </w:r>
      <w:r w:rsidRPr="00FC5D6E">
        <w:t>b). Shotgun metagenome sequence analysis also revealed that the pathway for denitrification (marginally) increased in response to warming (p=0.08;</w:t>
      </w:r>
      <w:r w:rsidR="00AF5413">
        <w:t xml:space="preserve"> </w:t>
      </w:r>
      <w:r w:rsidR="00AF5413">
        <w:fldChar w:fldCharType="begin"/>
      </w:r>
      <w:r w:rsidR="00AF5413">
        <w:instrText xml:space="preserve"> REF _Ref488834021 \h </w:instrText>
      </w:r>
      <w:r w:rsidR="00AF5413">
        <w:fldChar w:fldCharType="separate"/>
      </w:r>
      <w:r w:rsidR="00F0241B" w:rsidRPr="000331DF">
        <w:rPr>
          <w:b/>
        </w:rPr>
        <w:t xml:space="preserve">Table S </w:t>
      </w:r>
      <w:r w:rsidR="00F0241B">
        <w:rPr>
          <w:b/>
          <w:noProof/>
        </w:rPr>
        <w:t>10</w:t>
      </w:r>
      <w:r w:rsidR="00AF5413">
        <w:fldChar w:fldCharType="end"/>
      </w:r>
      <w:r w:rsidRPr="00FC5D6E">
        <w:t>). These results were consistent with laboratory incubation studies, where methanogenic pathways were increased within several days after permafrost thaw</w:t>
      </w:r>
      <w:r w:rsidR="00E67456">
        <w:t xml:space="preserve"> </w:t>
      </w:r>
      <w:r w:rsidR="00E306FF">
        <w:fldChar w:fldCharType="begin">
          <w:fldData xml:space="preserve">PEVuZE5vdGU+PENpdGU+PEF1dGhvcj5NYWNrZWxwcmFuZzwvQXV0aG9yPjxZZWFyPjIwMTE8L1ll
YXI+PFJlY051bT44MDwvUmVjTnVtPjxEaXNwbGF5VGV4dD4oQ29vbGVuIGFuZCBPcnNpIDIwMTUs
IE1hY2tlbHByYW5nIGV0IGFsIDIwMTEpPC9EaXNwbGF5VGV4dD48cmVjb3JkPjxyZWMtbnVtYmVy
PjgwPC9yZWMtbnVtYmVyPjxmb3JlaWduLWtleXM+PGtleSBhcHA9IkVOIiBkYi1pZD0iZmQ1eHg1
OXB4ZHJhOWFlZGFmcnBlZng3YXYwOXBzMnB4OTlhIiB0aW1lc3RhbXA9IjE1MDA2NjY3MjAiPjgw
PC9rZXk+PC9mb3JlaWduLWtleXM+PHJlZi10eXBlIG5hbWU9IkpvdXJuYWwgQXJ0aWNsZSI+MTc8
L3JlZi10eXBlPjxjb250cmlidXRvcnM+PGF1dGhvcnM+PGF1dGhvcj5NYWNrZWxwcmFuZywgUmFj
aGVsPC9hdXRob3I+PGF1dGhvcj5XYWxkcm9wLCBNYXJrIFA8L2F1dGhvcj48YXV0aG9yPkRlQW5n
ZWxpcywgS3Jpc3RlbiBNPC9hdXRob3I+PGF1dGhvcj5EYXZpZCwgTWF1ZGUgTTwvYXV0aG9yPjxh
dXRob3I+Q2hhdmFycmlhLCBLcnlzdGxlIEw8L2F1dGhvcj48YXV0aG9yPkJsYXpld2ljeiwgU3Rl
dmVuIEo8L2F1dGhvcj48YXV0aG9yPlJ1YmluLCBFZHdhcmQgTTwvYXV0aG9yPjxhdXRob3I+SmFu
c3NvbiwgSmFuZXQgSzwvYXV0aG9yPjwvYXV0aG9ycz48L2NvbnRyaWJ1dG9ycz48dGl0bGVzPjx0
aXRsZT5NZXRhZ2Vub21pYyBhbmFseXNpcyBvZiBhIHBlcm1hZnJvc3QgbWljcm9iaWFsIGNvbW11
bml0eSByZXZlYWxzIGEgcmFwaWQgcmVzcG9uc2UgdG8gdGhhdzwvdGl0bGU+PHNlY29uZGFyeS10
aXRsZT5OYXR1cmU8L3NlY29uZGFyeS10aXRsZT48L3RpdGxlcz48cGVyaW9kaWNhbD48ZnVsbC10
aXRsZT5OYXR1cmU8L2Z1bGwtdGl0bGU+PC9wZXJpb2RpY2FsPjxwYWdlcz4zNjgtMzcxPC9wYWdl
cz48dm9sdW1lPjQ4MDwvdm9sdW1lPjxudW1iZXI+NzM3NzwvbnVtYmVyPjxkYXRlcz48eWVhcj4y
MDExPC95ZWFyPjwvZGF0ZXM+PGlzYm4+MDAyOC0wODM2PC9pc2JuPjx1cmxzPjwvdXJscz48L3Jl
Y29yZD48L0NpdGU+PENpdGU+PEF1dGhvcj5Db29sZW48L0F1dGhvcj48WWVhcj4yMDE1PC9ZZWFy
PjxSZWNOdW0+NTg8L1JlY051bT48cmVjb3JkPjxyZWMtbnVtYmVyPjY4PC9yZWMtbnVtYmVyPjxm
b3JlaWduLWtleXM+PGtleSBhcHA9IkVOIiBkYi1pZD0ienRmOXc5end0d3ZhYWRlOWQwcXZmdndo
NTl3OWY1ZTl2ejl0IiB0aW1lc3RhbXA9IjE1MDM0MjQ5MTYiPjY4PC9rZXk+PC9mb3JlaWduLWtl
eXM+PHJlZi10eXBlIG5hbWU9IkpvdXJuYWwgQXJ0aWNsZSI+MTc8L3JlZi10eXBlPjxjb250cmli
dXRvcnM+PGF1dGhvcnM+PGF1dGhvcj5Db29sZW4sTSBKIEw8L2F1dGhvcj48YXV0aG9yPk9yc2ks
V2lsbGlhbSBEPC9hdXRob3I+PC9hdXRob3JzPjwvY29udHJpYnV0b3JzPjxhdXRoLWFkZHJlc3M+
KFByb2YgTSBKLkNvb2xlbixXb29kcyBIb2xlIE9jZWFub2dyYXBoaWMgSW5zdGl0dXRpb24sTWFy
aW5lIENoZW1pc3RyeSBhbmQgR2VvY2hlbWlzdHJ5LE1TIzQsV29vZHMgSG9sZSwwMjU0MCxNQSxV
U0EsbWNvb2xlbkB3aG9pLmVkdSkmI3hEOyhQcm9mIE0gSi5Db29sZW4sQ3VydGluIFVuaXZlcnNp
dHksV2VzdGVybiBBdXN0cmFsaWEgT3JnYW5pYyBhbmQgSXNvdG9wZSBHZW9jaGVtaXN0cnkgQ2Vu
dHJlLCBEZXBhcnRtZW50IG9mIENoZW1pc3RyeSxQZXJ0aCw2ODQ1LFdlc3Rlcm4gQXVzdHJhbGlh
LEF1c3RyYWxpYSxtY29vbGVuQHdob2kuZWR1KSYjeEQ7KERyIFdpbGxpYW0gRC5PcnNpLHdvcnNp
QHdob2kuZWR1KTwvYXV0aC1hZGRyZXNzPjx0aXRsZXM+PHRpdGxlPlRoZSB0cmFuc2NyaXB0aW9u
YWwgcmVzcG9uc2Ugb2YgbWljcm9iaWFsIGNvbW11bml0aWVzIGluIHRoYXdpbmcgQWxhc2thbiBw
ZXJtYWZyb3N0IHNvaWxzPC90aXRsZT48c2Vjb25kYXJ5LXRpdGxlPkZyb250aWVycyBpbiBNaWNy
b2Jpb2xvZ3k8L3NlY29uZGFyeS10aXRsZT48c2hvcnQtdGl0bGU+UGVybWFmcm9zdCBzb2lsIG1l
dGF0cmFuc2NyaXB0b21lPC9zaG9ydC10aXRsZT48L3RpdGxlcz48cGVyaW9kaWNhbD48ZnVsbC10
aXRsZT5Gcm9udGllcnMgaW4gTWljcm9iaW9sb2d5PC9mdWxsLXRpdGxlPjwvcGVyaW9kaWNhbD48
dm9sdW1lPjY8L3ZvbHVtZT48a2V5d29yZHM+PGtleXdvcmQ+RE5BIFJlcGFpcixtZXRhdHJhbnNj
cmlwdG9taWNzLEJpb2ZpbG0gZm9ybWF0aW9uLFBlcm1hZnJvc3QsYWNldG9jbGFzdGljIG1ldGhh
bm9nZW5lc2lzLENlbGx1bGFyIGRlZmVuc2UgbWVjaGFuaXNtcyxoeWRyb2x5c2lzIG9mIGJpb3Bv
bHltZXJzPC9rZXl3b3JkPjwva2V5d29yZHM+PGRhdGVzPjx5ZWFyPjIwMTU8L3llYXI+PHB1Yi1k
YXRlcz48ZGF0ZT4yMDE1LU1hcmNoLTE2PC9kYXRlPjwvcHViLWRhdGVzPjwvZGF0ZXM+PGlzYm4+
MTY2NC0zMDJYPC9pc2JuPjx3b3JrLXR5cGU+T3JpZ2luYWwgUmVzZWFyY2g8L3dvcmstdHlwZT48
dXJscz48cmVsYXRlZC11cmxzPjx1cmw+aHR0cDovL3d3dy5mcm9udGllcnNpbi5vcmcvSm91cm5h
bC9BYnN0cmFjdC5hc3B4P3M9MTEwMiZhbXA7bmFtZT10ZXJyZXN0cmlhbF9taWNyb2Jpb2xvZ3km
YW1wO0FSVF9ET0k9MTAuMzM4OS9mbWljYi4yMDE1LjAwMTk3PC91cmw+PC9yZWxhdGVkLXVybHM+
PC91cmxzPjxlbGVjdHJvbmljLXJlc291cmNlLW51bT4xMC4zMzg5L2ZtaWNiLjIwMTUuMDAxOTc8
L2VsZWN0cm9uaWMtcmVzb3VyY2UtbnVtPjxsYW5ndWFnZT5FbmdsaXNoPC9sYW5ndWFnZT48L3Jl
Y29yZD48L0NpdGU+PC9FbmROb3RlPn==
</w:fldData>
        </w:fldChar>
      </w:r>
      <w:r w:rsidR="00FA773F">
        <w:instrText xml:space="preserve"> ADDIN EN.CITE </w:instrText>
      </w:r>
      <w:r w:rsidR="00FA773F">
        <w:fldChar w:fldCharType="begin">
          <w:fldData xml:space="preserve">PEVuZE5vdGU+PENpdGU+PEF1dGhvcj5NYWNrZWxwcmFuZzwvQXV0aG9yPjxZZWFyPjIwMTE8L1ll
YXI+PFJlY051bT44MDwvUmVjTnVtPjxEaXNwbGF5VGV4dD4oQ29vbGVuIGFuZCBPcnNpIDIwMTUs
IE1hY2tlbHByYW5nIGV0IGFsIDIwMTEpPC9EaXNwbGF5VGV4dD48cmVjb3JkPjxyZWMtbnVtYmVy
PjgwPC9yZWMtbnVtYmVyPjxmb3JlaWduLWtleXM+PGtleSBhcHA9IkVOIiBkYi1pZD0iZmQ1eHg1
OXB4ZHJhOWFlZGFmcnBlZng3YXYwOXBzMnB4OTlhIiB0aW1lc3RhbXA9IjE1MDA2NjY3MjAiPjgw
PC9rZXk+PC9mb3JlaWduLWtleXM+PHJlZi10eXBlIG5hbWU9IkpvdXJuYWwgQXJ0aWNsZSI+MTc8
L3JlZi10eXBlPjxjb250cmlidXRvcnM+PGF1dGhvcnM+PGF1dGhvcj5NYWNrZWxwcmFuZywgUmFj
aGVsPC9hdXRob3I+PGF1dGhvcj5XYWxkcm9wLCBNYXJrIFA8L2F1dGhvcj48YXV0aG9yPkRlQW5n
ZWxpcywgS3Jpc3RlbiBNPC9hdXRob3I+PGF1dGhvcj5EYXZpZCwgTWF1ZGUgTTwvYXV0aG9yPjxh
dXRob3I+Q2hhdmFycmlhLCBLcnlzdGxlIEw8L2F1dGhvcj48YXV0aG9yPkJsYXpld2ljeiwgU3Rl
dmVuIEo8L2F1dGhvcj48YXV0aG9yPlJ1YmluLCBFZHdhcmQgTTwvYXV0aG9yPjxhdXRob3I+SmFu
c3NvbiwgSmFuZXQgSzwvYXV0aG9yPjwvYXV0aG9ycz48L2NvbnRyaWJ1dG9ycz48dGl0bGVzPjx0
aXRsZT5NZXRhZ2Vub21pYyBhbmFseXNpcyBvZiBhIHBlcm1hZnJvc3QgbWljcm9iaWFsIGNvbW11
bml0eSByZXZlYWxzIGEgcmFwaWQgcmVzcG9uc2UgdG8gdGhhdzwvdGl0bGU+PHNlY29uZGFyeS10
aXRsZT5OYXR1cmU8L3NlY29uZGFyeS10aXRsZT48L3RpdGxlcz48cGVyaW9kaWNhbD48ZnVsbC10
aXRsZT5OYXR1cmU8L2Z1bGwtdGl0bGU+PC9wZXJpb2RpY2FsPjxwYWdlcz4zNjgtMzcxPC9wYWdl
cz48dm9sdW1lPjQ4MDwvdm9sdW1lPjxudW1iZXI+NzM3NzwvbnVtYmVyPjxkYXRlcz48eWVhcj4y
MDExPC95ZWFyPjwvZGF0ZXM+PGlzYm4+MDAyOC0wODM2PC9pc2JuPjx1cmxzPjwvdXJscz48L3Jl
Y29yZD48L0NpdGU+PENpdGU+PEF1dGhvcj5Db29sZW48L0F1dGhvcj48WWVhcj4yMDE1PC9ZZWFy
PjxSZWNOdW0+NTg8L1JlY051bT48cmVjb3JkPjxyZWMtbnVtYmVyPjY4PC9yZWMtbnVtYmVyPjxm
b3JlaWduLWtleXM+PGtleSBhcHA9IkVOIiBkYi1pZD0ienRmOXc5end0d3ZhYWRlOWQwcXZmdndo
NTl3OWY1ZTl2ejl0IiB0aW1lc3RhbXA9IjE1MDM0MjQ5MTYiPjY4PC9rZXk+PC9mb3JlaWduLWtl
eXM+PHJlZi10eXBlIG5hbWU9IkpvdXJuYWwgQXJ0aWNsZSI+MTc8L3JlZi10eXBlPjxjb250cmli
dXRvcnM+PGF1dGhvcnM+PGF1dGhvcj5Db29sZW4sTSBKIEw8L2F1dGhvcj48YXV0aG9yPk9yc2ks
V2lsbGlhbSBEPC9hdXRob3I+PC9hdXRob3JzPjwvY29udHJpYnV0b3JzPjxhdXRoLWFkZHJlc3M+
KFByb2YgTSBKLkNvb2xlbixXb29kcyBIb2xlIE9jZWFub2dyYXBoaWMgSW5zdGl0dXRpb24sTWFy
aW5lIENoZW1pc3RyeSBhbmQgR2VvY2hlbWlzdHJ5LE1TIzQsV29vZHMgSG9sZSwwMjU0MCxNQSxV
U0EsbWNvb2xlbkB3aG9pLmVkdSkmI3hEOyhQcm9mIE0gSi5Db29sZW4sQ3VydGluIFVuaXZlcnNp
dHksV2VzdGVybiBBdXN0cmFsaWEgT3JnYW5pYyBhbmQgSXNvdG9wZSBHZW9jaGVtaXN0cnkgQ2Vu
dHJlLCBEZXBhcnRtZW50IG9mIENoZW1pc3RyeSxQZXJ0aCw2ODQ1LFdlc3Rlcm4gQXVzdHJhbGlh
LEF1c3RyYWxpYSxtY29vbGVuQHdob2kuZWR1KSYjeEQ7KERyIFdpbGxpYW0gRC5PcnNpLHdvcnNp
QHdob2kuZWR1KTwvYXV0aC1hZGRyZXNzPjx0aXRsZXM+PHRpdGxlPlRoZSB0cmFuc2NyaXB0aW9u
YWwgcmVzcG9uc2Ugb2YgbWljcm9iaWFsIGNvbW11bml0aWVzIGluIHRoYXdpbmcgQWxhc2thbiBw
ZXJtYWZyb3N0IHNvaWxzPC90aXRsZT48c2Vjb25kYXJ5LXRpdGxlPkZyb250aWVycyBpbiBNaWNy
b2Jpb2xvZ3k8L3NlY29uZGFyeS10aXRsZT48c2hvcnQtdGl0bGU+UGVybWFmcm9zdCBzb2lsIG1l
dGF0cmFuc2NyaXB0b21lPC9zaG9ydC10aXRsZT48L3RpdGxlcz48cGVyaW9kaWNhbD48ZnVsbC10
aXRsZT5Gcm9udGllcnMgaW4gTWljcm9iaW9sb2d5PC9mdWxsLXRpdGxlPjwvcGVyaW9kaWNhbD48
dm9sdW1lPjY8L3ZvbHVtZT48a2V5d29yZHM+PGtleXdvcmQ+RE5BIFJlcGFpcixtZXRhdHJhbnNj
cmlwdG9taWNzLEJpb2ZpbG0gZm9ybWF0aW9uLFBlcm1hZnJvc3QsYWNldG9jbGFzdGljIG1ldGhh
bm9nZW5lc2lzLENlbGx1bGFyIGRlZmVuc2UgbWVjaGFuaXNtcyxoeWRyb2x5c2lzIG9mIGJpb3Bv
bHltZXJzPC9rZXl3b3JkPjwva2V5d29yZHM+PGRhdGVzPjx5ZWFyPjIwMTU8L3llYXI+PHB1Yi1k
YXRlcz48ZGF0ZT4yMDE1LU1hcmNoLTE2PC9kYXRlPjwvcHViLWRhdGVzPjwvZGF0ZXM+PGlzYm4+
MTY2NC0zMDJYPC9pc2JuPjx3b3JrLXR5cGU+T3JpZ2luYWwgUmVzZWFyY2g8L3dvcmstdHlwZT48
dXJscz48cmVsYXRlZC11cmxzPjx1cmw+aHR0cDovL3d3dy5mcm9udGllcnNpbi5vcmcvSm91cm5h
bC9BYnN0cmFjdC5hc3B4P3M9MTEwMiZhbXA7bmFtZT10ZXJyZXN0cmlhbF9taWNyb2Jpb2xvZ3km
YW1wO0FSVF9ET0k9MTAuMzM4OS9mbWljYi4yMDE1LjAwMTk3PC91cmw+PC9yZWxhdGVkLXVybHM+
PC91cmxzPjxlbGVjdHJvbmljLXJlc291cmNlLW51bT4xMC4zMzg5L2ZtaWNiLjIwMTUuMDAxOTc8
L2VsZWN0cm9uaWMtcmVzb3VyY2UtbnVtPjxsYW5ndWFnZT5FbmdsaXNoPC9sYW5ndWFnZT48L3Jl
Y29yZD48L0NpdGU+PC9FbmROb3RlPn==
</w:fldData>
        </w:fldChar>
      </w:r>
      <w:r w:rsidR="00FA773F">
        <w:instrText xml:space="preserve"> ADDIN EN.CITE.DATA </w:instrText>
      </w:r>
      <w:r w:rsidR="00FA773F">
        <w:fldChar w:fldCharType="end"/>
      </w:r>
      <w:r w:rsidR="00E306FF">
        <w:fldChar w:fldCharType="separate"/>
      </w:r>
      <w:r w:rsidR="00017C68">
        <w:rPr>
          <w:noProof/>
        </w:rPr>
        <w:t>(Coolen and Orsi 2015, Mackelprang et al 2011)</w:t>
      </w:r>
      <w:r w:rsidR="00E306FF">
        <w:fldChar w:fldCharType="end"/>
      </w:r>
      <w:r w:rsidRPr="00FC5D6E">
        <w:t>. Although some upland permafrost areas were observed to be CH</w:t>
      </w:r>
      <w:r w:rsidRPr="001D78FF">
        <w:rPr>
          <w:vertAlign w:val="subscript"/>
        </w:rPr>
        <w:t>4</w:t>
      </w:r>
      <w:r w:rsidRPr="00FC5D6E">
        <w:t xml:space="preserve"> sinks</w:t>
      </w:r>
      <w:r w:rsidR="00E67456">
        <w:t xml:space="preserve"> </w:t>
      </w:r>
      <w:r w:rsidR="00E306FF">
        <w:fldChar w:fldCharType="begin"/>
      </w:r>
      <w:r w:rsidR="00FA773F">
        <w:instrText xml:space="preserve"> ADDIN EN.CITE &lt;EndNote&gt;&lt;Cite&gt;&lt;Author&gt;Lau&lt;/Author&gt;&lt;Year&gt;2015&lt;/Year&gt;&lt;RecNum&gt;74&lt;/RecNum&gt;&lt;DisplayText&gt;(Lau et al 2015)&lt;/DisplayText&gt;&lt;record&gt;&lt;rec-number&gt;183&lt;/rec-number&gt;&lt;foreign-keys&gt;&lt;key app="EN" db-id="ztf9w9zwtwvaade9d0qvfvwh59w9f5e9vz9t" timestamp="1503424918"&gt;183&lt;/key&gt;&lt;/foreign-keys&gt;&lt;ref-type name="Journal Article"&gt;17&lt;/ref-type&gt;&lt;contributors&gt;&lt;authors&gt;&lt;author&gt;Lau, M. C. Y.&lt;/author&gt;&lt;author&gt;Stackhouse, B. T.&lt;/author&gt;&lt;author&gt;Layton, A. C.&lt;/author&gt;&lt;author&gt;Chauhan, A.&lt;/author&gt;&lt;author&gt;Vishnivetskaya, T. A.&lt;/author&gt;&lt;author&gt;Chourey, K.&lt;/author&gt;&lt;author&gt;Ronholm, J.&lt;/author&gt;&lt;author&gt;Mykytczuk, N. C. S.&lt;/author&gt;&lt;author&gt;Bennett, P. C.&lt;/author&gt;&lt;author&gt;Lamarche-Gagnon, G.&lt;/author&gt;&lt;author&gt;Burton, N.&lt;/author&gt;&lt;author&gt;Pollard, W. H.&lt;/author&gt;&lt;author&gt;Omelon, C. R.&lt;/author&gt;&lt;author&gt;Medvigy, D. M.&lt;/author&gt;&lt;author&gt;Hettich, R. L.&lt;/author&gt;&lt;author&gt;Pfiffner, S. M.&lt;/author&gt;&lt;author&gt;Whyte, L. G.&lt;/author&gt;&lt;author&gt;Onstott, T. C.&lt;/author&gt;&lt;/authors&gt;&lt;/contributors&gt;&lt;titles&gt;&lt;title&gt;An active atmospheric methane sink in high Arctic mineral cryosols&lt;/title&gt;&lt;secondary-title&gt;ISME J&lt;/secondary-title&gt;&lt;/titles&gt;&lt;periodical&gt;&lt;full-title&gt;ISME J&lt;/full-title&gt;&lt;/periodical&gt;&lt;dates&gt;&lt;year&gt;2015&lt;/year&gt;&lt;pub-dates&gt;&lt;date&gt;04/14/online&lt;/date&gt;&lt;/pub-dates&gt;&lt;/dates&gt;&lt;publisher&gt;International Society for Microbial Ecology&lt;/publisher&gt;&lt;isbn&gt;1751-7370&lt;/isbn&gt;&lt;work-type&gt;Original Article&lt;/work-type&gt;&lt;urls&gt;&lt;related-urls&gt;&lt;url&gt;http://dx.doi.org/10.1038/ismej.2015.13&lt;/url&gt;&lt;/related-urls&gt;&lt;/urls&gt;&lt;electronic-resource-num&gt;10.1038/ismej.2015.13&lt;/electronic-resource-num&gt;&lt;/record&gt;&lt;/Cite&gt;&lt;/EndNote&gt;</w:instrText>
      </w:r>
      <w:r w:rsidR="00E306FF">
        <w:fldChar w:fldCharType="separate"/>
      </w:r>
      <w:r w:rsidR="00674C06">
        <w:rPr>
          <w:noProof/>
        </w:rPr>
        <w:t>(Lau et al 2015)</w:t>
      </w:r>
      <w:r w:rsidR="00E306FF">
        <w:fldChar w:fldCharType="end"/>
      </w:r>
      <w:r w:rsidRPr="00FC5D6E">
        <w:t>, for our studied site, significantly increased CH</w:t>
      </w:r>
      <w:r w:rsidRPr="001D78FF">
        <w:rPr>
          <w:vertAlign w:val="subscript"/>
        </w:rPr>
        <w:t>4</w:t>
      </w:r>
      <w:r w:rsidRPr="00FC5D6E">
        <w:t xml:space="preserve"> emission rates after several years of warming have been reported</w:t>
      </w:r>
      <w:r w:rsidR="00E67456">
        <w:t xml:space="preserve"> </w:t>
      </w:r>
      <w:r w:rsidR="00E306FF">
        <w:fldChar w:fldCharType="begin">
          <w:fldData xml:space="preserve">PEVuZE5vdGU+PENpdGU+PEF1dGhvcj5OYXRhbGk8L0F1dGhvcj48WWVhcj4yMDE1PC9ZZWFyPjxS
ZWNOdW0+ODc8L1JlY051bT48RGlzcGxheVRleHQ+KE5hdGFsaSBldCBhbCAyMDE1KTwvRGlzcGxh
eVRleHQ+PHJlY29yZD48cmVjLW51bWJlcj4xODQ8L3JlYy1udW1iZXI+PGZvcmVpZ24ta2V5cz48
a2V5IGFwcD0iRU4iIGRiLWlkPSJ6dGY5dzl6d3R3dmFhZGU5ZDBxdmZ2d2g1OXc5ZjVlOXZ6OXQi
IHRpbWVzdGFtcD0iMTUwMzQyNDkxOCI+MTg0PC9rZXk+PC9mb3JlaWduLWtleXM+PHJlZi10eXBl
IG5hbWU9IkpvdXJuYWwgQXJ0aWNsZSI+MTc8L3JlZi10eXBlPjxjb250cmlidXRvcnM+PGF1dGhv
cnM+PGF1dGhvcj5OYXRhbGksIFN1c2FuIE0uPC9hdXRob3I+PGF1dGhvcj5TY2h1dXIsIEVkd2Fy
ZCBBLiBHLjwvYXV0aG9yPjxhdXRob3I+TWF1cml0eiwgTWFyZ3Vlcml0ZTwvYXV0aG9yPjxhdXRo
b3I+U2NoYWRlLCBKb2huIEQuPC9hdXRob3I+PGF1dGhvcj5DZWxpcywgR2VyYXJkbzwvYXV0aG9y
PjxhdXRob3I+Q3J1bW1lciwgS2F0aHJ5biBHLjwvYXV0aG9yPjxhdXRob3I+Sm9obnN0b24sIENh
dGhlcmluZTwvYXV0aG9yPjxhdXRob3I+S3JhcGVrLCBKb2huPC9hdXRob3I+PGF1dGhvcj5QZWdv
cmFybywgRWxhaW5lPC9hdXRob3I+PGF1dGhvcj5TYWxtb24sIFZlcml0eSBHLjwvYXV0aG9yPjxh
dXRob3I+V2ViYiwgRWxpemFiZXRoIEUuPC9hdXRob3I+PC9hdXRob3JzPjwvY29udHJpYnV0b3Jz
Pjx0aXRsZXM+PHRpdGxlPjxzdHlsZSBmYWNlPSJub3JtYWwiIGZvbnQ9ImRlZmF1bHQiIHNpemU9
IjEwMCUiPlBlcm1hZnJvc3QgdGhhdyBhbmQgc29pbCBtb2lzdHVyZSBkcml2aW5nIENPPC9zdHls
ZT48c3R5bGUgZmFjZT0ic3Vic2NyaXB0IiBmb250PSJkZWZhdWx0IiBzaXplPSIxMDAlIj4yPC9z
dHlsZT48c3R5bGUgZmFjZT0ibm9ybWFsIiBmb250PSJkZWZhdWx0IiBzaXplPSIxMDAlIj4gYW5k
IENIPC9zdHlsZT48c3R5bGUgZmFjZT0ic3Vic2NyaXB0IiBmb250PSJkZWZhdWx0IiBzaXplPSIx
MDAlIj40PC9zdHlsZT48c3R5bGUgZmFjZT0ibm9ybWFsIiBmb250PSJkZWZhdWx0IiBzaXplPSIx
MDAlIj4gcmVsZWFzZSBmcm9tIHVwbGFuZCB0dW5kcmE8L3N0eWxlPjwvdGl0bGU+PHNlY29uZGFy
eS10aXRsZT5Kb3VybmFsIG9mIEdlb3BoeXNpY2FsIFJlc2VhcmNoOiBCaW9nZW9zY2llbmNlczwv
c2Vjb25kYXJ5LXRpdGxlPjwvdGl0bGVzPjxwZXJpb2RpY2FsPjxmdWxsLXRpdGxlPkpvdXJuYWwg
b2YgR2VvcGh5c2ljYWwgUmVzZWFyY2g6IEJpb2dlb3NjaWVuY2VzPC9mdWxsLXRpdGxlPjwvcGVy
aW9kaWNhbD48cGFnZXM+NTI1LTUzNzwvcGFnZXM+PHZvbHVtZT4xMjA8L3ZvbHVtZT48bnVtYmVy
PjM8L251bWJlcj48a2V5d29yZHM+PGtleXdvcmQ+Y2FyYm9uIGN5Y2xpbmc8L2tleXdvcmQ+PGtl
eXdvcmQ+cGVybWFmcm9zdDwva2V5d29yZD48a2V5d29yZD5BcmN0aWM8L2tleXdvcmQ+PGtleXdv
cmQ+dHVuZHJhPC9rZXl3b3JkPjxrZXl3b3JkPk5FRTwva2V5d29yZD48a2V5d29yZD5jbGltYXRl
IGNoYW5nZTwva2V5d29yZD48a2V5d29yZD4wNDI4IENhcmJvbiBjeWNsaW5nPC9rZXl3b3JkPjxr
ZXl3b3JkPjA0NzUgUGVybWFmcm9zdCwgY3J5b3NwaGVyZSwgYW5kIGhpZ2gtbGF0aXR1ZGUgcHJv
Y2Vzc2VzPC9rZXl3b3JkPjxrZXl3b3JkPjA0OTAgVHJhY2UgZ2FzZXM8L2tleXdvcmQ+PGtleXdv
cmQ+MDcwMiBQZXJtYWZyb3N0PC9rZXl3b3JkPjxrZXl3b3JkPjA3MTggVHVuZHJhPC9rZXl3b3Jk
Pjwva2V5d29yZHM+PGRhdGVzPjx5ZWFyPjIwMTU8L3llYXI+PC9kYXRlcz48aXNibj4yMTY5LTg5
NjE8L2lzYm4+PHVybHM+PHJlbGF0ZWQtdXJscz48dXJsPmh0dHA6Ly9keC5kb2kub3JnLzEwLjEw
MDIvMjAxNEpHMDAyODcyPC91cmw+PC9yZWxhdGVkLXVybHM+PC91cmxzPjxlbGVjdHJvbmljLXJl
c291cmNlLW51bT4xMC4xMDAyLzIwMTRKRzAwMjg3MjwvZWxlY3Ryb25pYy1yZXNvdXJjZS1udW0+
PG1vZGlmaWVkLWRhdGU+MjAxNGpnMDAyODcyPC9tb2RpZmllZC1kYXRlPjwvcmVjb3JkPjwvQ2l0
ZT48L0VuZE5vdGU+
</w:fldData>
        </w:fldChar>
      </w:r>
      <w:r w:rsidR="00FA773F">
        <w:instrText xml:space="preserve"> ADDIN EN.CITE </w:instrText>
      </w:r>
      <w:r w:rsidR="00FA773F">
        <w:fldChar w:fldCharType="begin">
          <w:fldData xml:space="preserve">PEVuZE5vdGU+PENpdGU+PEF1dGhvcj5OYXRhbGk8L0F1dGhvcj48WWVhcj4yMDE1PC9ZZWFyPjxS
ZWNOdW0+ODc8L1JlY051bT48RGlzcGxheVRleHQ+KE5hdGFsaSBldCBhbCAyMDE1KTwvRGlzcGxh
eVRleHQ+PHJlY29yZD48cmVjLW51bWJlcj4xODQ8L3JlYy1udW1iZXI+PGZvcmVpZ24ta2V5cz48
a2V5IGFwcD0iRU4iIGRiLWlkPSJ6dGY5dzl6d3R3dmFhZGU5ZDBxdmZ2d2g1OXc5ZjVlOXZ6OXQi
IHRpbWVzdGFtcD0iMTUwMzQyNDkxOCI+MTg0PC9rZXk+PC9mb3JlaWduLWtleXM+PHJlZi10eXBl
IG5hbWU9IkpvdXJuYWwgQXJ0aWNsZSI+MTc8L3JlZi10eXBlPjxjb250cmlidXRvcnM+PGF1dGhv
cnM+PGF1dGhvcj5OYXRhbGksIFN1c2FuIE0uPC9hdXRob3I+PGF1dGhvcj5TY2h1dXIsIEVkd2Fy
ZCBBLiBHLjwvYXV0aG9yPjxhdXRob3I+TWF1cml0eiwgTWFyZ3Vlcml0ZTwvYXV0aG9yPjxhdXRo
b3I+U2NoYWRlLCBKb2huIEQuPC9hdXRob3I+PGF1dGhvcj5DZWxpcywgR2VyYXJkbzwvYXV0aG9y
PjxhdXRob3I+Q3J1bW1lciwgS2F0aHJ5biBHLjwvYXV0aG9yPjxhdXRob3I+Sm9obnN0b24sIENh
dGhlcmluZTwvYXV0aG9yPjxhdXRob3I+S3JhcGVrLCBKb2huPC9hdXRob3I+PGF1dGhvcj5QZWdv
cmFybywgRWxhaW5lPC9hdXRob3I+PGF1dGhvcj5TYWxtb24sIFZlcml0eSBHLjwvYXV0aG9yPjxh
dXRob3I+V2ViYiwgRWxpemFiZXRoIEUuPC9hdXRob3I+PC9hdXRob3JzPjwvY29udHJpYnV0b3Jz
Pjx0aXRsZXM+PHRpdGxlPjxzdHlsZSBmYWNlPSJub3JtYWwiIGZvbnQ9ImRlZmF1bHQiIHNpemU9
IjEwMCUiPlBlcm1hZnJvc3QgdGhhdyBhbmQgc29pbCBtb2lzdHVyZSBkcml2aW5nIENPPC9zdHls
ZT48c3R5bGUgZmFjZT0ic3Vic2NyaXB0IiBmb250PSJkZWZhdWx0IiBzaXplPSIxMDAlIj4yPC9z
dHlsZT48c3R5bGUgZmFjZT0ibm9ybWFsIiBmb250PSJkZWZhdWx0IiBzaXplPSIxMDAlIj4gYW5k
IENIPC9zdHlsZT48c3R5bGUgZmFjZT0ic3Vic2NyaXB0IiBmb250PSJkZWZhdWx0IiBzaXplPSIx
MDAlIj40PC9zdHlsZT48c3R5bGUgZmFjZT0ibm9ybWFsIiBmb250PSJkZWZhdWx0IiBzaXplPSIx
MDAlIj4gcmVsZWFzZSBmcm9tIHVwbGFuZCB0dW5kcmE8L3N0eWxlPjwvdGl0bGU+PHNlY29uZGFy
eS10aXRsZT5Kb3VybmFsIG9mIEdlb3BoeXNpY2FsIFJlc2VhcmNoOiBCaW9nZW9zY2llbmNlczwv
c2Vjb25kYXJ5LXRpdGxlPjwvdGl0bGVzPjxwZXJpb2RpY2FsPjxmdWxsLXRpdGxlPkpvdXJuYWwg
b2YgR2VvcGh5c2ljYWwgUmVzZWFyY2g6IEJpb2dlb3NjaWVuY2VzPC9mdWxsLXRpdGxlPjwvcGVy
aW9kaWNhbD48cGFnZXM+NTI1LTUzNzwvcGFnZXM+PHZvbHVtZT4xMjA8L3ZvbHVtZT48bnVtYmVy
PjM8L251bWJlcj48a2V5d29yZHM+PGtleXdvcmQ+Y2FyYm9uIGN5Y2xpbmc8L2tleXdvcmQ+PGtl
eXdvcmQ+cGVybWFmcm9zdDwva2V5d29yZD48a2V5d29yZD5BcmN0aWM8L2tleXdvcmQ+PGtleXdv
cmQ+dHVuZHJhPC9rZXl3b3JkPjxrZXl3b3JkPk5FRTwva2V5d29yZD48a2V5d29yZD5jbGltYXRl
IGNoYW5nZTwva2V5d29yZD48a2V5d29yZD4wNDI4IENhcmJvbiBjeWNsaW5nPC9rZXl3b3JkPjxr
ZXl3b3JkPjA0NzUgUGVybWFmcm9zdCwgY3J5b3NwaGVyZSwgYW5kIGhpZ2gtbGF0aXR1ZGUgcHJv
Y2Vzc2VzPC9rZXl3b3JkPjxrZXl3b3JkPjA0OTAgVHJhY2UgZ2FzZXM8L2tleXdvcmQ+PGtleXdv
cmQ+MDcwMiBQZXJtYWZyb3N0PC9rZXl3b3JkPjxrZXl3b3JkPjA3MTggVHVuZHJhPC9rZXl3b3Jk
Pjwva2V5d29yZHM+PGRhdGVzPjx5ZWFyPjIwMTU8L3llYXI+PC9kYXRlcz48aXNibj4yMTY5LTg5
NjE8L2lzYm4+PHVybHM+PHJlbGF0ZWQtdXJscz48dXJsPmh0dHA6Ly9keC5kb2kub3JnLzEwLjEw
MDIvMjAxNEpHMDAyODcyPC91cmw+PC9yZWxhdGVkLXVybHM+PC91cmxzPjxlbGVjdHJvbmljLXJl
c291cmNlLW51bT4xMC4xMDAyLzIwMTRKRzAwMjg3MjwvZWxlY3Ryb25pYy1yZXNvdXJjZS1udW0+
PG1vZGlmaWVkLWRhdGU+MjAxNGpnMDAyODcyPC9tb2RpZmllZC1kYXRlPjwvcmVjb3JkPjwvQ2l0
ZT48L0VuZE5vdGU+
</w:fldData>
        </w:fldChar>
      </w:r>
      <w:r w:rsidR="00FA773F">
        <w:instrText xml:space="preserve"> ADDIN EN.CITE.DATA </w:instrText>
      </w:r>
      <w:r w:rsidR="00FA773F">
        <w:fldChar w:fldCharType="end"/>
      </w:r>
      <w:r w:rsidR="00E306FF">
        <w:fldChar w:fldCharType="separate"/>
      </w:r>
      <w:r w:rsidR="00674C06">
        <w:rPr>
          <w:noProof/>
        </w:rPr>
        <w:t>(Natali et al 2015)</w:t>
      </w:r>
      <w:r w:rsidR="00E306FF">
        <w:fldChar w:fldCharType="end"/>
      </w:r>
      <w:r w:rsidRPr="00FC5D6E">
        <w:t>. Since CH</w:t>
      </w:r>
      <w:r w:rsidRPr="001D78FF">
        <w:rPr>
          <w:vertAlign w:val="subscript"/>
        </w:rPr>
        <w:t>4</w:t>
      </w:r>
      <w:r w:rsidRPr="00FC5D6E">
        <w:t xml:space="preserve"> and N</w:t>
      </w:r>
      <w:r w:rsidRPr="001D78FF">
        <w:rPr>
          <w:vertAlign w:val="subscript"/>
        </w:rPr>
        <w:t>2</w:t>
      </w:r>
      <w:r w:rsidRPr="00FC5D6E">
        <w:t>O have 25 and 298 times the warming potential of CO</w:t>
      </w:r>
      <w:r w:rsidRPr="001D78FF">
        <w:rPr>
          <w:vertAlign w:val="subscript"/>
        </w:rPr>
        <w:t>2</w:t>
      </w:r>
      <w:r w:rsidRPr="00FC5D6E">
        <w:t xml:space="preserve"> per mole</w:t>
      </w:r>
      <w:r w:rsidR="00E67456">
        <w:t xml:space="preserve"> </w:t>
      </w:r>
      <w:r w:rsidR="00E306FF">
        <w:fldChar w:fldCharType="begin"/>
      </w:r>
      <w:r w:rsidR="00FA773F">
        <w:instrText xml:space="preserve"> ADDIN EN.CITE &lt;EndNote&gt;&lt;Cite&gt;&lt;Author&gt;IPCC&lt;/Author&gt;&lt;Year&gt;2007&lt;/Year&gt;&lt;RecNum&gt;72&lt;/RecNum&gt;&lt;DisplayText&gt;(IPCC 2007)&lt;/DisplayText&gt;&lt;record&gt;&lt;rec-number&gt;5&lt;/rec-number&gt;&lt;foreign-keys&gt;&lt;key app="EN" db-id="ztf9w9zwtwvaade9d0qvfvwh59w9f5e9vz9t" timestamp="1503424915"&gt;5&lt;/key&gt;&lt;/foreign-keys&gt;&lt;ref-type name="Report"&gt;27&lt;/ref-type&gt;&lt;contributors&gt;&lt;authors&gt;&lt;author&gt;IPCC&lt;/author&gt;&lt;/authors&gt;&lt;secondary-authors&gt;&lt;author&gt;Intergovernmental Panel on Climate Change&lt;/author&gt;&lt;/secondary-authors&gt;&lt;/contributors&gt;&lt;titles&gt;&lt;title&gt;Climate change 2007: Synthesis report. Contribution of working groups i, ii and iii to the fourth assessment report of the Intergovernmental Panel on Climate Change&lt;/title&gt;&lt;/titles&gt;&lt;pages&gt;104&lt;/pages&gt;&lt;dates&gt;&lt;year&gt;2007&lt;/year&gt;&lt;/dates&gt;&lt;pub-location&gt;Geneva, Switzerland&lt;/pub-location&gt;&lt;urls&gt;&lt;/urls&gt;&lt;/record&gt;&lt;/Cite&gt;&lt;/EndNote&gt;</w:instrText>
      </w:r>
      <w:r w:rsidR="00E306FF">
        <w:fldChar w:fldCharType="separate"/>
      </w:r>
      <w:r w:rsidR="00E306FF">
        <w:rPr>
          <w:noProof/>
        </w:rPr>
        <w:t>(IPCC 2007)</w:t>
      </w:r>
      <w:r w:rsidR="00E306FF">
        <w:fldChar w:fldCharType="end"/>
      </w:r>
      <w:r w:rsidRPr="00FC5D6E">
        <w:t>, respectively, anaerobic microbial responses are most likely of considerable importance.</w:t>
      </w:r>
    </w:p>
    <w:p w14:paraId="0261C697" w14:textId="44F345E1" w:rsidR="001D78FF" w:rsidRPr="00FC5D6E" w:rsidRDefault="001D78FF" w:rsidP="001D78FF">
      <w:pPr>
        <w:pStyle w:val="OU-Normal"/>
      </w:pPr>
      <w:r w:rsidRPr="00FC5D6E">
        <w:t xml:space="preserve">Estimates show that </w:t>
      </w:r>
      <w:r w:rsidR="001D637C">
        <w:t>CH</w:t>
      </w:r>
      <w:r w:rsidR="001D637C" w:rsidRPr="001D637C">
        <w:rPr>
          <w:vertAlign w:val="subscript"/>
        </w:rPr>
        <w:t>4</w:t>
      </w:r>
      <w:r w:rsidRPr="00FC5D6E">
        <w:t xml:space="preserve"> emission in northern wetlands, including tundra, accounts for 25% of the global </w:t>
      </w:r>
      <w:r w:rsidR="001D637C">
        <w:t>CH</w:t>
      </w:r>
      <w:r w:rsidR="001D637C" w:rsidRPr="001D637C">
        <w:rPr>
          <w:vertAlign w:val="subscript"/>
        </w:rPr>
        <w:t>4</w:t>
      </w:r>
      <w:r w:rsidRPr="00FC5D6E">
        <w:t xml:space="preserve"> release from natural sources</w:t>
      </w:r>
      <w:r w:rsidR="00E67456">
        <w:t xml:space="preserve"> </w:t>
      </w:r>
      <w:r w:rsidR="00E306FF">
        <w:fldChar w:fldCharType="begin"/>
      </w:r>
      <w:r w:rsidR="00FA773F">
        <w:instrText xml:space="preserve"> ADDIN EN.CITE &lt;EndNote&gt;&lt;Cite&gt;&lt;Author&gt;Liebner&lt;/Author&gt;&lt;Year&gt;2007&lt;/Year&gt;&lt;RecNum&gt;77&lt;/RecNum&gt;&lt;DisplayText&gt;(Liebner and Wagner 2007)&lt;/DisplayText&gt;&lt;record&gt;&lt;rec-number&gt;185&lt;/rec-number&gt;&lt;foreign-keys&gt;&lt;key app="EN" db-id="ztf9w9zwtwvaade9d0qvfvwh59w9f5e9vz9t" timestamp="1503424918"&gt;185&lt;/key&gt;&lt;/foreign-keys&gt;&lt;ref-type name="Journal Article"&gt;17&lt;/ref-type&gt;&lt;contributors&gt;&lt;authors&gt;&lt;author&gt;Liebner, Susanne&lt;/author&gt;&lt;author&gt;Wagner, Dirk&lt;/author&gt;&lt;/authors&gt;&lt;/contributors&gt;&lt;titles&gt;&lt;title&gt;Abundance, distribution and potential activity of methane oxidizing bacteria in permafrost soils from the Lena Delta, Siberia&lt;/title&gt;&lt;secondary-title&gt;Environmental Microbiology&lt;/secondary-title&gt;&lt;/titles&gt;&lt;periodical&gt;&lt;full-title&gt;Environmental Microbiology&lt;/full-title&gt;&lt;/periodical&gt;&lt;pages&gt;107-117&lt;/pages&gt;&lt;volume&gt;9&lt;/volume&gt;&lt;number&gt;1&lt;/number&gt;&lt;dates&gt;&lt;year&gt;2007&lt;/year&gt;&lt;/dates&gt;&lt;isbn&gt;1462-2920&lt;/isbn&gt;&lt;urls&gt;&lt;/urls&gt;&lt;/record&gt;&lt;/Cite&gt;&lt;/EndNote&gt;</w:instrText>
      </w:r>
      <w:r w:rsidR="00E306FF">
        <w:fldChar w:fldCharType="separate"/>
      </w:r>
      <w:r w:rsidR="00E306FF">
        <w:rPr>
          <w:noProof/>
        </w:rPr>
        <w:t>(Liebner and Wagner 2007)</w:t>
      </w:r>
      <w:r w:rsidR="00E306FF">
        <w:fldChar w:fldCharType="end"/>
      </w:r>
      <w:r w:rsidRPr="00FC5D6E">
        <w:t xml:space="preserve">. GeoChip analysis revealed that warming increased the gene encoding </w:t>
      </w:r>
      <w:r w:rsidRPr="001D78FF">
        <w:rPr>
          <w:bCs/>
        </w:rPr>
        <w:t>methyl coenzyme M reductase A (</w:t>
      </w:r>
      <w:r w:rsidRPr="001D78FF">
        <w:rPr>
          <w:bCs/>
          <w:i/>
        </w:rPr>
        <w:t>mcrA</w:t>
      </w:r>
      <w:r w:rsidRPr="001D78FF">
        <w:rPr>
          <w:bCs/>
        </w:rPr>
        <w:t>), a key enzyme in</w:t>
      </w:r>
      <w:r w:rsidRPr="00FC5D6E">
        <w:t xml:space="preserve"> methanogenesis (p&lt;0.01; </w:t>
      </w:r>
      <w:r w:rsidR="00761D4D">
        <w:fldChar w:fldCharType="begin"/>
      </w:r>
      <w:r w:rsidR="00761D4D">
        <w:instrText xml:space="preserve"> REF _Ref479454886 \h </w:instrText>
      </w:r>
      <w:r w:rsidR="00761D4D">
        <w:fldChar w:fldCharType="separate"/>
      </w:r>
      <w:r w:rsidR="00F0241B" w:rsidRPr="0051208A">
        <w:rPr>
          <w:b/>
        </w:rPr>
        <w:t xml:space="preserve">Figure S </w:t>
      </w:r>
      <w:r w:rsidR="00F0241B">
        <w:rPr>
          <w:b/>
          <w:noProof/>
        </w:rPr>
        <w:t>12</w:t>
      </w:r>
      <w:r w:rsidR="00761D4D">
        <w:fldChar w:fldCharType="end"/>
      </w:r>
      <w:r w:rsidRPr="00FC5D6E">
        <w:t>b). While 16S rRNA sequence analysis detected two methanogens (</w:t>
      </w:r>
      <w:r w:rsidRPr="001D78FF">
        <w:rPr>
          <w:i/>
        </w:rPr>
        <w:t>Methanobacteria</w:t>
      </w:r>
      <w:r w:rsidRPr="00FC5D6E">
        <w:t xml:space="preserve"> and </w:t>
      </w:r>
      <w:r w:rsidRPr="001D78FF">
        <w:rPr>
          <w:i/>
        </w:rPr>
        <w:t>Methanomicrobia</w:t>
      </w:r>
      <w:r w:rsidRPr="00FC5D6E">
        <w:t xml:space="preserve">; </w:t>
      </w:r>
      <w:r w:rsidR="00761D4D">
        <w:fldChar w:fldCharType="begin"/>
      </w:r>
      <w:r w:rsidR="00761D4D">
        <w:instrText xml:space="preserve"> REF _Ref479454886 \h </w:instrText>
      </w:r>
      <w:r w:rsidR="00761D4D">
        <w:fldChar w:fldCharType="separate"/>
      </w:r>
      <w:r w:rsidR="00F0241B" w:rsidRPr="0051208A">
        <w:rPr>
          <w:b/>
        </w:rPr>
        <w:t xml:space="preserve">Figure S </w:t>
      </w:r>
      <w:r w:rsidR="00F0241B">
        <w:rPr>
          <w:b/>
          <w:noProof/>
        </w:rPr>
        <w:t>12</w:t>
      </w:r>
      <w:r w:rsidR="00761D4D">
        <w:fldChar w:fldCharType="end"/>
      </w:r>
      <w:r w:rsidRPr="00FC5D6E">
        <w:t xml:space="preserve">d), the relative abundance between warmed and control plots was not significantly different for either methanogen. Warming, however, resulted in a greater abundance of </w:t>
      </w:r>
      <w:r w:rsidRPr="001D78FF">
        <w:rPr>
          <w:i/>
        </w:rPr>
        <w:t>pmoA,</w:t>
      </w:r>
      <w:r w:rsidRPr="00FC5D6E">
        <w:t xml:space="preserve"> a gene encoding particulate </w:t>
      </w:r>
      <w:r w:rsidR="001D637C">
        <w:t>CH</w:t>
      </w:r>
      <w:r w:rsidR="001D637C" w:rsidRPr="001D637C">
        <w:rPr>
          <w:vertAlign w:val="subscript"/>
        </w:rPr>
        <w:t>4</w:t>
      </w:r>
      <w:r w:rsidRPr="00FC5D6E">
        <w:t xml:space="preserve"> monooxygenase subunit A (p=0.01; </w:t>
      </w:r>
      <w:r w:rsidR="00761D4D">
        <w:fldChar w:fldCharType="begin"/>
      </w:r>
      <w:r w:rsidR="00761D4D">
        <w:instrText xml:space="preserve"> REF _Ref479454886 \h </w:instrText>
      </w:r>
      <w:r w:rsidR="00761D4D">
        <w:fldChar w:fldCharType="separate"/>
      </w:r>
      <w:r w:rsidR="00F0241B" w:rsidRPr="0051208A">
        <w:rPr>
          <w:b/>
        </w:rPr>
        <w:t xml:space="preserve">Figure S </w:t>
      </w:r>
      <w:r w:rsidR="00F0241B">
        <w:rPr>
          <w:b/>
          <w:noProof/>
        </w:rPr>
        <w:t>12</w:t>
      </w:r>
      <w:r w:rsidR="00761D4D">
        <w:fldChar w:fldCharType="end"/>
      </w:r>
      <w:r w:rsidRPr="00FC5D6E">
        <w:t xml:space="preserve">b), suggesting that more of the </w:t>
      </w:r>
      <w:r w:rsidR="001D637C">
        <w:t>CH</w:t>
      </w:r>
      <w:r w:rsidR="001D637C" w:rsidRPr="001D637C">
        <w:rPr>
          <w:vertAlign w:val="subscript"/>
        </w:rPr>
        <w:t>4</w:t>
      </w:r>
      <w:r w:rsidRPr="00FC5D6E">
        <w:t xml:space="preserve"> produced could be oxidized in the aerobic upper soil horizon at the warmed plots. Similar findings were reported in recent studies on both incubated permafrost soils</w:t>
      </w:r>
      <w:r w:rsidR="00E67456">
        <w:t xml:space="preserve"> </w:t>
      </w:r>
      <w:r w:rsidR="00E306FF">
        <w:fldChar w:fldCharType="begin"/>
      </w:r>
      <w:r w:rsidR="00674C06">
        <w:instrText xml:space="preserve"> ADDIN EN.CITE &lt;EndNote&gt;&lt;Cite&gt;&lt;Author&gt;Mackelprang&lt;/Author&gt;&lt;Year&gt;2011&lt;/Year&gt;&lt;RecNum&gt;80&lt;/RecNum&gt;&lt;DisplayText&gt;(Mackelprang et al 2011)&lt;/DisplayText&gt;&lt;record&gt;&lt;rec-number&gt;80&lt;/rec-number&gt;&lt;foreign-keys&gt;&lt;key app="EN" db-id="fd5xx59pxdra9aedafrpefx7av09ps2px99a" timestamp="1500666720"&gt;80&lt;/key&gt;&lt;/foreign-keys&gt;&lt;ref-type name="Journal Article"&gt;17&lt;/ref-type&gt;&lt;contributors&gt;&lt;authors&gt;&lt;author&gt;Mackelprang, Rachel&lt;/author&gt;&lt;author&gt;Waldrop, Mark P&lt;/author&gt;&lt;author&gt;DeAngelis, Kristen M&lt;/author&gt;&lt;author&gt;David, Maude M&lt;/author&gt;&lt;author&gt;Chavarria, Krystle L&lt;/author&gt;&lt;author&gt;Blazewicz, Steven J&lt;/author&gt;&lt;author&gt;Rubin, Edward M&lt;/author&gt;&lt;author&gt;Jansson, Janet K&lt;/author&gt;&lt;/authors&gt;&lt;/contributors&gt;&lt;titles&gt;&lt;title&gt;Metagenomic analysis of a permafrost microbial community reveals a rapid response to thaw&lt;/title&gt;&lt;secondary-title&gt;Nature&lt;/secondary-title&gt;&lt;/titles&gt;&lt;periodical&gt;&lt;full-title&gt;Nature&lt;/full-title&gt;&lt;/periodical&gt;&lt;pages&gt;368-371&lt;/pages&gt;&lt;volume&gt;480&lt;/volume&gt;&lt;number&gt;7377&lt;/number&gt;&lt;dates&gt;&lt;year&gt;2011&lt;/year&gt;&lt;/dates&gt;&lt;isbn&gt;0028-0836&lt;/isbn&gt;&lt;urls&gt;&lt;/urls&gt;&lt;/record&gt;&lt;/Cite&gt;&lt;/EndNote&gt;</w:instrText>
      </w:r>
      <w:r w:rsidR="00E306FF">
        <w:fldChar w:fldCharType="separate"/>
      </w:r>
      <w:r w:rsidR="00674C06">
        <w:rPr>
          <w:noProof/>
        </w:rPr>
        <w:t>(Mackelprang et al 2011)</w:t>
      </w:r>
      <w:r w:rsidR="00E306FF">
        <w:fldChar w:fldCharType="end"/>
      </w:r>
      <w:r w:rsidRPr="00FC5D6E">
        <w:rPr>
          <w:noProof/>
        </w:rPr>
        <w:t xml:space="preserve"> and active layer samples in situ</w:t>
      </w:r>
      <w:r w:rsidR="00E67456">
        <w:rPr>
          <w:noProof/>
        </w:rPr>
        <w:t xml:space="preserve"> </w:t>
      </w:r>
      <w:r w:rsidR="00E306FF">
        <w:rPr>
          <w:noProof/>
        </w:rPr>
        <w:fldChar w:fldCharType="begin">
          <w:fldData xml:space="preserve">PEVuZE5vdGU+PENpdGU+PEF1dGhvcj5IdWx0bWFuPC9BdXRob3I+PFllYXI+MjAxNTwvWWVhcj48
UmVjTnVtPjY5PC9SZWNOdW0+PERpc3BsYXlUZXh0PihIdWx0bWFuIGV0IGFsIDIwMTUsIExhdSBl
dCBhbCAyMDE1KTwvRGlzcGxheVRleHQ+PHJlY29yZD48cmVjLW51bWJlcj4xMzk8L3JlYy1udW1i
ZXI+PGZvcmVpZ24ta2V5cz48a2V5IGFwcD0iRU4iIGRiLWlkPSJ6dGY5dzl6d3R3dmFhZGU5ZDBx
dmZ2d2g1OXc5ZjVlOXZ6OXQiIHRpbWVzdGFtcD0iMTUwMzQyNDkxNyI+MTM5PC9rZXk+PC9mb3Jl
aWduLWtleXM+PHJlZi10eXBlIG5hbWU9IkpvdXJuYWwgQXJ0aWNsZSI+MTc8L3JlZi10eXBlPjxj
b250cmlidXRvcnM+PGF1dGhvcnM+PGF1dGhvcj5IdWx0bWFuLCBKZW5uaTwvYXV0aG9yPjxhdXRo
b3I+V2FsZHJvcCwgTWFyayBQLjwvYXV0aG9yPjxhdXRob3I+TWFja2VscHJhbmcsIFJhY2hlbDwv
YXV0aG9yPjxhdXRob3I+RGF2aWQsIE1hdWRlIE0uPC9hdXRob3I+PGF1dGhvcj5NY0ZhcmxhbmQs
IEphY2s8L2F1dGhvcj48YXV0aG9yPkJsYXpld2ljeiwgU3RldmVuIEouPC9hdXRob3I+PGF1dGhv
cj5IYXJkZW4sIEplbm5pZmVyPC9hdXRob3I+PGF1dGhvcj5UdXJldHNreSwgTWVycml0dCBSLjwv
YXV0aG9yPjxhdXRob3I+TWNHdWlyZSwgQS4gRGF2aWQ8L2F1dGhvcj48YXV0aG9yPlNoYWgsIE1h
bmVzaCBCLjwvYXV0aG9yPjxhdXRob3I+VmVyQmVya21vZXMsIE5hdGhhbiBDLjwvYXV0aG9yPjxh
dXRob3I+TGVlLCBMYW5nIEhvPC9hdXRob3I+PGF1dGhvcj5NYXZyb21tYXRpcywgS29zdGFzPC9h
dXRob3I+PGF1dGhvcj5KYW5zc29uLCBKYW5ldCBLLjwvYXV0aG9yPjwvYXV0aG9ycz48L2NvbnRy
aWJ1dG9ycz48dGl0bGVzPjx0aXRsZT5NdWx0aS1vbWljcyBvZiBwZXJtYWZyb3N0LCBhY3RpdmUg
bGF5ZXIgYW5kIHRoZXJtb2thcnN0IGJvZyBzb2lsIG1pY3JvYmlvbWVzPC90aXRsZT48c2Vjb25k
YXJ5LXRpdGxlPk5hdHVyZTwvc2Vjb25kYXJ5LXRpdGxlPjwvdGl0bGVzPjxwZXJpb2RpY2FsPjxm
dWxsLXRpdGxlPk5hdHVyZTwvZnVsbC10aXRsZT48L3BlcmlvZGljYWw+PHBhZ2VzPjIwOC0yMTI8
L3BhZ2VzPjx2b2x1bWU+NTIxPC92b2x1bWU+PG51bWJlcj43NTUxPC9udW1iZXI+PGRhdGVzPjx5
ZWFyPjIwMTU8L3llYXI+PHB1Yi1kYXRlcz48ZGF0ZT4wNS8xNC9wcmludDwvZGF0ZT48L3B1Yi1k
YXRlcz48L2RhdGVzPjxwdWJsaXNoZXI+TmF0dXJlIFB1Ymxpc2hpbmcgR3JvdXAsIGEgZGl2aXNp
b24gb2YgTWFjbWlsbGFuIFB1Ymxpc2hlcnMgTGltaXRlZC4gQWxsIFJpZ2h0cyBSZXNlcnZlZC48
L3B1Ymxpc2hlcj48aXNibj4wMDI4LTA4MzY8L2lzYm4+PHdvcmstdHlwZT5MZXR0ZXI8L3dvcmst
dHlwZT48dXJscz48cmVsYXRlZC11cmxzPjx1cmw+aHR0cDovL2R4LmRvaS5vcmcvMTAuMTAzOC9u
YXR1cmUxNDIzODwvdXJsPjwvcmVsYXRlZC11cmxzPjwvdXJscz48ZWxlY3Ryb25pYy1yZXNvdXJj
ZS1udW0+MTAuMTAzOC9uYXR1cmUxNDIzOCYjeEQ7aHR0cDovL3d3dy5uYXR1cmUuY29tL25hdHVy
ZS9qb3VybmFsL3Y1MjEvbjc1NTEvYWJzL25hdHVyZTE0MjM4Lmh0bWwjc3VwcGxlbWVudGFyeS1p
bmZvcm1hdGlvbjwvZWxlY3Ryb25pYy1yZXNvdXJjZS1udW0+PC9yZWNvcmQ+PC9DaXRlPjxDaXRl
PjxBdXRob3I+TGF1PC9BdXRob3I+PFllYXI+MjAxNTwvWWVhcj48UmVjTnVtPjc0PC9SZWNOdW0+
PHJlY29yZD48cmVjLW51bWJlcj4xODM8L3JlYy1udW1iZXI+PGZvcmVpZ24ta2V5cz48a2V5IGFw
cD0iRU4iIGRiLWlkPSJ6dGY5dzl6d3R3dmFhZGU5ZDBxdmZ2d2g1OXc5ZjVlOXZ6OXQiIHRpbWVz
dGFtcD0iMTUwMzQyNDkxOCI+MTgzPC9rZXk+PC9mb3JlaWduLWtleXM+PHJlZi10eXBlIG5hbWU9
IkpvdXJuYWwgQXJ0aWNsZSI+MTc8L3JlZi10eXBlPjxjb250cmlidXRvcnM+PGF1dGhvcnM+PGF1
dGhvcj5MYXUsIE0uIEMuIFkuPC9hdXRob3I+PGF1dGhvcj5TdGFja2hvdXNlLCBCLiBULjwvYXV0
aG9yPjxhdXRob3I+TGF5dG9uLCBBLiBDLjwvYXV0aG9yPjxhdXRob3I+Q2hhdWhhbiwgQS48L2F1
dGhvcj48YXV0aG9yPlZpc2huaXZldHNrYXlhLCBULiBBLjwvYXV0aG9yPjxhdXRob3I+Q2hvdXJl
eSwgSy48L2F1dGhvcj48YXV0aG9yPlJvbmhvbG0sIEouPC9hdXRob3I+PGF1dGhvcj5NeWt5dGN6
dWssIE4uIEMuIFMuPC9hdXRob3I+PGF1dGhvcj5CZW5uZXR0LCBQLiBDLjwvYXV0aG9yPjxhdXRo
b3I+TGFtYXJjaGUtR2Fnbm9uLCBHLjwvYXV0aG9yPjxhdXRob3I+QnVydG9uLCBOLjwvYXV0aG9y
PjxhdXRob3I+UG9sbGFyZCwgVy4gSC48L2F1dGhvcj48YXV0aG9yPk9tZWxvbiwgQy4gUi48L2F1
dGhvcj48YXV0aG9yPk1lZHZpZ3ksIEQuIE0uPC9hdXRob3I+PGF1dGhvcj5IZXR0aWNoLCBSLiBM
LjwvYXV0aG9yPjxhdXRob3I+UGZpZmZuZXIsIFMuIE0uPC9hdXRob3I+PGF1dGhvcj5XaHl0ZSwg
TC4gRy48L2F1dGhvcj48YXV0aG9yPk9uc3RvdHQsIFQuIEMuPC9hdXRob3I+PC9hdXRob3JzPjwv
Y29udHJpYnV0b3JzPjx0aXRsZXM+PHRpdGxlPkFuIGFjdGl2ZSBhdG1vc3BoZXJpYyBtZXRoYW5l
IHNpbmsgaW4gaGlnaCBBcmN0aWMgbWluZXJhbCBjcnlvc29sczwvdGl0bGU+PHNlY29uZGFyeS10
aXRsZT5JU01FIEo8L3NlY29uZGFyeS10aXRsZT48L3RpdGxlcz48cGVyaW9kaWNhbD48ZnVsbC10
aXRsZT5JU01FIEo8L2Z1bGwtdGl0bGU+PC9wZXJpb2RpY2FsPjxkYXRlcz48eWVhcj4yMDE1PC95
ZWFyPjxwdWItZGF0ZXM+PGRhdGU+MDQvMTQvb25saW5lPC9kYXRlPjwvcHViLWRhdGVzPjwvZGF0
ZXM+PHB1Ymxpc2hlcj5JbnRlcm5hdGlvbmFsIFNvY2lldHkgZm9yIE1pY3JvYmlhbCBFY29sb2d5
PC9wdWJsaXNoZXI+PGlzYm4+MTc1MS03MzcwPC9pc2JuPjx3b3JrLXR5cGU+T3JpZ2luYWwgQXJ0
aWNsZTwvd29yay10eXBlPjx1cmxzPjxyZWxhdGVkLXVybHM+PHVybD5odHRwOi8vZHguZG9pLm9y
Zy8xMC4xMDM4L2lzbWVqLjIwMTUuMTM8L3VybD48L3JlbGF0ZWQtdXJscz48L3VybHM+PGVsZWN0
cm9uaWMtcmVzb3VyY2UtbnVtPjEwLjEwMzgvaXNtZWouMjAxNS4xMzwvZWxlY3Ryb25pYy1yZXNv
dXJjZS1udW0+PC9yZWNvcmQ+PC9DaXRlPjwvRW5kTm90ZT4A
</w:fldData>
        </w:fldChar>
      </w:r>
      <w:r w:rsidR="00FA773F">
        <w:rPr>
          <w:noProof/>
        </w:rPr>
        <w:instrText xml:space="preserve"> ADDIN EN.CITE </w:instrText>
      </w:r>
      <w:r w:rsidR="00FA773F">
        <w:rPr>
          <w:noProof/>
        </w:rPr>
        <w:fldChar w:fldCharType="begin">
          <w:fldData xml:space="preserve">PEVuZE5vdGU+PENpdGU+PEF1dGhvcj5IdWx0bWFuPC9BdXRob3I+PFllYXI+MjAxNTwvWWVhcj48
UmVjTnVtPjY5PC9SZWNOdW0+PERpc3BsYXlUZXh0PihIdWx0bWFuIGV0IGFsIDIwMTUsIExhdSBl
dCBhbCAyMDE1KTwvRGlzcGxheVRleHQ+PHJlY29yZD48cmVjLW51bWJlcj4xMzk8L3JlYy1udW1i
ZXI+PGZvcmVpZ24ta2V5cz48a2V5IGFwcD0iRU4iIGRiLWlkPSJ6dGY5dzl6d3R3dmFhZGU5ZDBx
dmZ2d2g1OXc5ZjVlOXZ6OXQiIHRpbWVzdGFtcD0iMTUwMzQyNDkxNyI+MTM5PC9rZXk+PC9mb3Jl
aWduLWtleXM+PHJlZi10eXBlIG5hbWU9IkpvdXJuYWwgQXJ0aWNsZSI+MTc8L3JlZi10eXBlPjxj
b250cmlidXRvcnM+PGF1dGhvcnM+PGF1dGhvcj5IdWx0bWFuLCBKZW5uaTwvYXV0aG9yPjxhdXRo
b3I+V2FsZHJvcCwgTWFyayBQLjwvYXV0aG9yPjxhdXRob3I+TWFja2VscHJhbmcsIFJhY2hlbDwv
YXV0aG9yPjxhdXRob3I+RGF2aWQsIE1hdWRlIE0uPC9hdXRob3I+PGF1dGhvcj5NY0ZhcmxhbmQs
IEphY2s8L2F1dGhvcj48YXV0aG9yPkJsYXpld2ljeiwgU3RldmVuIEouPC9hdXRob3I+PGF1dGhv
cj5IYXJkZW4sIEplbm5pZmVyPC9hdXRob3I+PGF1dGhvcj5UdXJldHNreSwgTWVycml0dCBSLjwv
YXV0aG9yPjxhdXRob3I+TWNHdWlyZSwgQS4gRGF2aWQ8L2F1dGhvcj48YXV0aG9yPlNoYWgsIE1h
bmVzaCBCLjwvYXV0aG9yPjxhdXRob3I+VmVyQmVya21vZXMsIE5hdGhhbiBDLjwvYXV0aG9yPjxh
dXRob3I+TGVlLCBMYW5nIEhvPC9hdXRob3I+PGF1dGhvcj5NYXZyb21tYXRpcywgS29zdGFzPC9h
dXRob3I+PGF1dGhvcj5KYW5zc29uLCBKYW5ldCBLLjwvYXV0aG9yPjwvYXV0aG9ycz48L2NvbnRy
aWJ1dG9ycz48dGl0bGVzPjx0aXRsZT5NdWx0aS1vbWljcyBvZiBwZXJtYWZyb3N0LCBhY3RpdmUg
bGF5ZXIgYW5kIHRoZXJtb2thcnN0IGJvZyBzb2lsIG1pY3JvYmlvbWVzPC90aXRsZT48c2Vjb25k
YXJ5LXRpdGxlPk5hdHVyZTwvc2Vjb25kYXJ5LXRpdGxlPjwvdGl0bGVzPjxwZXJpb2RpY2FsPjxm
dWxsLXRpdGxlPk5hdHVyZTwvZnVsbC10aXRsZT48L3BlcmlvZGljYWw+PHBhZ2VzPjIwOC0yMTI8
L3BhZ2VzPjx2b2x1bWU+NTIxPC92b2x1bWU+PG51bWJlcj43NTUxPC9udW1iZXI+PGRhdGVzPjx5
ZWFyPjIwMTU8L3llYXI+PHB1Yi1kYXRlcz48ZGF0ZT4wNS8xNC9wcmludDwvZGF0ZT48L3B1Yi1k
YXRlcz48L2RhdGVzPjxwdWJsaXNoZXI+TmF0dXJlIFB1Ymxpc2hpbmcgR3JvdXAsIGEgZGl2aXNp
b24gb2YgTWFjbWlsbGFuIFB1Ymxpc2hlcnMgTGltaXRlZC4gQWxsIFJpZ2h0cyBSZXNlcnZlZC48
L3B1Ymxpc2hlcj48aXNibj4wMDI4LTA4MzY8L2lzYm4+PHdvcmstdHlwZT5MZXR0ZXI8L3dvcmst
dHlwZT48dXJscz48cmVsYXRlZC11cmxzPjx1cmw+aHR0cDovL2R4LmRvaS5vcmcvMTAuMTAzOC9u
YXR1cmUxNDIzODwvdXJsPjwvcmVsYXRlZC11cmxzPjwvdXJscz48ZWxlY3Ryb25pYy1yZXNvdXJj
ZS1udW0+MTAuMTAzOC9uYXR1cmUxNDIzOCYjeEQ7aHR0cDovL3d3dy5uYXR1cmUuY29tL25hdHVy
ZS9qb3VybmFsL3Y1MjEvbjc1NTEvYWJzL25hdHVyZTE0MjM4Lmh0bWwjc3VwcGxlbWVudGFyeS1p
bmZvcm1hdGlvbjwvZWxlY3Ryb25pYy1yZXNvdXJjZS1udW0+PC9yZWNvcmQ+PC9DaXRlPjxDaXRl
PjxBdXRob3I+TGF1PC9BdXRob3I+PFllYXI+MjAxNTwvWWVhcj48UmVjTnVtPjc0PC9SZWNOdW0+
PHJlY29yZD48cmVjLW51bWJlcj4xODM8L3JlYy1udW1iZXI+PGZvcmVpZ24ta2V5cz48a2V5IGFw
cD0iRU4iIGRiLWlkPSJ6dGY5dzl6d3R3dmFhZGU5ZDBxdmZ2d2g1OXc5ZjVlOXZ6OXQiIHRpbWVz
dGFtcD0iMTUwMzQyNDkxOCI+MTgzPC9rZXk+PC9mb3JlaWduLWtleXM+PHJlZi10eXBlIG5hbWU9
IkpvdXJuYWwgQXJ0aWNsZSI+MTc8L3JlZi10eXBlPjxjb250cmlidXRvcnM+PGF1dGhvcnM+PGF1
dGhvcj5MYXUsIE0uIEMuIFkuPC9hdXRob3I+PGF1dGhvcj5TdGFja2hvdXNlLCBCLiBULjwvYXV0
aG9yPjxhdXRob3I+TGF5dG9uLCBBLiBDLjwvYXV0aG9yPjxhdXRob3I+Q2hhdWhhbiwgQS48L2F1
dGhvcj48YXV0aG9yPlZpc2huaXZldHNrYXlhLCBULiBBLjwvYXV0aG9yPjxhdXRob3I+Q2hvdXJl
eSwgSy48L2F1dGhvcj48YXV0aG9yPlJvbmhvbG0sIEouPC9hdXRob3I+PGF1dGhvcj5NeWt5dGN6
dWssIE4uIEMuIFMuPC9hdXRob3I+PGF1dGhvcj5CZW5uZXR0LCBQLiBDLjwvYXV0aG9yPjxhdXRo
b3I+TGFtYXJjaGUtR2Fnbm9uLCBHLjwvYXV0aG9yPjxhdXRob3I+QnVydG9uLCBOLjwvYXV0aG9y
PjxhdXRob3I+UG9sbGFyZCwgVy4gSC48L2F1dGhvcj48YXV0aG9yPk9tZWxvbiwgQy4gUi48L2F1
dGhvcj48YXV0aG9yPk1lZHZpZ3ksIEQuIE0uPC9hdXRob3I+PGF1dGhvcj5IZXR0aWNoLCBSLiBM
LjwvYXV0aG9yPjxhdXRob3I+UGZpZmZuZXIsIFMuIE0uPC9hdXRob3I+PGF1dGhvcj5XaHl0ZSwg
TC4gRy48L2F1dGhvcj48YXV0aG9yPk9uc3RvdHQsIFQuIEMuPC9hdXRob3I+PC9hdXRob3JzPjwv
Y29udHJpYnV0b3JzPjx0aXRsZXM+PHRpdGxlPkFuIGFjdGl2ZSBhdG1vc3BoZXJpYyBtZXRoYW5l
IHNpbmsgaW4gaGlnaCBBcmN0aWMgbWluZXJhbCBjcnlvc29sczwvdGl0bGU+PHNlY29uZGFyeS10
aXRsZT5JU01FIEo8L3NlY29uZGFyeS10aXRsZT48L3RpdGxlcz48cGVyaW9kaWNhbD48ZnVsbC10
aXRsZT5JU01FIEo8L2Z1bGwtdGl0bGU+PC9wZXJpb2RpY2FsPjxkYXRlcz48eWVhcj4yMDE1PC95
ZWFyPjxwdWItZGF0ZXM+PGRhdGU+MDQvMTQvb25saW5lPC9kYXRlPjwvcHViLWRhdGVzPjwvZGF0
ZXM+PHB1Ymxpc2hlcj5JbnRlcm5hdGlvbmFsIFNvY2lldHkgZm9yIE1pY3JvYmlhbCBFY29sb2d5
PC9wdWJsaXNoZXI+PGlzYm4+MTc1MS03MzcwPC9pc2JuPjx3b3JrLXR5cGU+T3JpZ2luYWwgQXJ0
aWNsZTwvd29yay10eXBlPjx1cmxzPjxyZWxhdGVkLXVybHM+PHVybD5odHRwOi8vZHguZG9pLm9y
Zy8xMC4xMDM4L2lzbWVqLjIwMTUuMTM8L3VybD48L3JlbGF0ZWQtdXJscz48L3VybHM+PGVsZWN0
cm9uaWMtcmVzb3VyY2UtbnVtPjEwLjEwMzgvaXNtZWouMjAxNS4xMzwvZWxlY3Ryb25pYy1yZXNv
dXJjZS1udW0+PC9yZWNvcmQ+PC9DaXRlPjwvRW5kTm90ZT4A
</w:fldData>
        </w:fldChar>
      </w:r>
      <w:r w:rsidR="00FA773F">
        <w:rPr>
          <w:noProof/>
        </w:rPr>
        <w:instrText xml:space="preserve"> ADDIN EN.CITE.DATA </w:instrText>
      </w:r>
      <w:r w:rsidR="00FA773F">
        <w:rPr>
          <w:noProof/>
        </w:rPr>
      </w:r>
      <w:r w:rsidR="00FA773F">
        <w:rPr>
          <w:noProof/>
        </w:rPr>
        <w:fldChar w:fldCharType="end"/>
      </w:r>
      <w:r w:rsidR="00E306FF">
        <w:rPr>
          <w:noProof/>
        </w:rPr>
      </w:r>
      <w:r w:rsidR="00E306FF">
        <w:rPr>
          <w:noProof/>
        </w:rPr>
        <w:fldChar w:fldCharType="separate"/>
      </w:r>
      <w:r w:rsidR="00674C06">
        <w:rPr>
          <w:noProof/>
        </w:rPr>
        <w:t>(Hultman et al 2015, Lau et al 2015)</w:t>
      </w:r>
      <w:r w:rsidR="00E306FF">
        <w:rPr>
          <w:noProof/>
        </w:rPr>
        <w:fldChar w:fldCharType="end"/>
      </w:r>
      <w:r w:rsidRPr="00FC5D6E">
        <w:rPr>
          <w:noProof/>
        </w:rPr>
        <w:t>.</w:t>
      </w:r>
    </w:p>
    <w:p w14:paraId="7ECF37BD" w14:textId="01CF50D5" w:rsidR="001D78FF" w:rsidRPr="001D78FF" w:rsidRDefault="001D78FF" w:rsidP="001D78FF">
      <w:pPr>
        <w:pStyle w:val="OU-Normal"/>
      </w:pPr>
      <w:r w:rsidRPr="00FC5D6E">
        <w:t>Warming also increased genes involved in</w:t>
      </w:r>
      <w:r w:rsidR="00D05366">
        <w:t xml:space="preserve"> nitrogen </w:t>
      </w:r>
      <w:r w:rsidRPr="00FC5D6E">
        <w:t>cycling (</w:t>
      </w:r>
      <w:r w:rsidR="00761D4D">
        <w:fldChar w:fldCharType="begin"/>
      </w:r>
      <w:r w:rsidR="00761D4D">
        <w:instrText xml:space="preserve"> REF _Ref488831549 \h </w:instrText>
      </w:r>
      <w:r w:rsidR="00761D4D">
        <w:fldChar w:fldCharType="separate"/>
      </w:r>
      <w:r w:rsidR="00F0241B" w:rsidRPr="000D20F5">
        <w:rPr>
          <w:b/>
        </w:rPr>
        <w:t xml:space="preserve">Figure </w:t>
      </w:r>
      <w:r w:rsidR="00F0241B">
        <w:rPr>
          <w:b/>
          <w:noProof/>
        </w:rPr>
        <w:t>3</w:t>
      </w:r>
      <w:r w:rsidR="00F0241B">
        <w:rPr>
          <w:b/>
        </w:rPr>
        <w:t>.</w:t>
      </w:r>
      <w:r w:rsidR="00F0241B">
        <w:rPr>
          <w:b/>
          <w:noProof/>
        </w:rPr>
        <w:t>2</w:t>
      </w:r>
      <w:r w:rsidR="00761D4D">
        <w:fldChar w:fldCharType="end"/>
      </w:r>
      <w:r w:rsidRPr="00FC5D6E">
        <w:t>c and e), microbial phosphorus utilization and sulfur metabolism (</w:t>
      </w:r>
      <w:r w:rsidR="00761D4D">
        <w:fldChar w:fldCharType="begin"/>
      </w:r>
      <w:r w:rsidR="00761D4D">
        <w:instrText xml:space="preserve"> REF _Ref479454886 \h </w:instrText>
      </w:r>
      <w:r w:rsidR="00761D4D">
        <w:fldChar w:fldCharType="separate"/>
      </w:r>
      <w:r w:rsidR="00F0241B" w:rsidRPr="0051208A">
        <w:rPr>
          <w:b/>
        </w:rPr>
        <w:t xml:space="preserve">Figure S </w:t>
      </w:r>
      <w:r w:rsidR="00F0241B">
        <w:rPr>
          <w:b/>
          <w:noProof/>
        </w:rPr>
        <w:t>12</w:t>
      </w:r>
      <w:r w:rsidR="00761D4D">
        <w:fldChar w:fldCharType="end"/>
      </w:r>
      <w:r w:rsidRPr="00FC5D6E">
        <w:t>c). Most (82.4%) of the GeoChip-detected functional genes involved in</w:t>
      </w:r>
      <w:r w:rsidR="00D05366">
        <w:t xml:space="preserve"> nitrogen </w:t>
      </w:r>
      <w:r w:rsidRPr="00FC5D6E">
        <w:t xml:space="preserve">cycling were increased in response to warming (p&lt;0.05; </w:t>
      </w:r>
      <w:r w:rsidR="00761D4D">
        <w:fldChar w:fldCharType="begin"/>
      </w:r>
      <w:r w:rsidR="00761D4D">
        <w:instrText xml:space="preserve"> REF _Ref488831549 \h </w:instrText>
      </w:r>
      <w:r w:rsidR="00761D4D">
        <w:fldChar w:fldCharType="separate"/>
      </w:r>
      <w:r w:rsidR="00F0241B" w:rsidRPr="000D20F5">
        <w:rPr>
          <w:b/>
        </w:rPr>
        <w:t xml:space="preserve">Figure </w:t>
      </w:r>
      <w:r w:rsidR="00F0241B">
        <w:rPr>
          <w:b/>
          <w:noProof/>
        </w:rPr>
        <w:t>3</w:t>
      </w:r>
      <w:r w:rsidR="00F0241B">
        <w:rPr>
          <w:b/>
        </w:rPr>
        <w:t>.</w:t>
      </w:r>
      <w:r w:rsidR="00F0241B">
        <w:rPr>
          <w:b/>
          <w:noProof/>
        </w:rPr>
        <w:t>2</w:t>
      </w:r>
      <w:r w:rsidR="00761D4D">
        <w:fldChar w:fldCharType="end"/>
      </w:r>
      <w:r w:rsidRPr="00FC5D6E">
        <w:t>c), consistent with the previous finding that warming enhances nutrient cycling</w:t>
      </w:r>
      <w:r w:rsidR="00F04B4B">
        <w:rPr>
          <w:noProof/>
          <w:vertAlign w:val="superscript"/>
        </w:rPr>
        <w:t xml:space="preserve"> </w:t>
      </w:r>
      <w:r w:rsidR="00E306FF">
        <w:rPr>
          <w:noProof/>
        </w:rPr>
        <w:fldChar w:fldCharType="begin"/>
      </w:r>
      <w:r w:rsidR="00FA773F">
        <w:rPr>
          <w:noProof/>
        </w:rPr>
        <w:instrText xml:space="preserve"> ADDIN EN.CITE &lt;EndNote&gt;&lt;Cite&gt;&lt;Author&gt;Zhou&lt;/Author&gt;&lt;Year&gt;2012&lt;/Year&gt;&lt;RecNum&gt;187&lt;/RecNum&gt;&lt;DisplayText&gt;(Zhou et al 2012)&lt;/DisplayText&gt;&lt;record&gt;&lt;rec-number&gt;13&lt;/rec-number&gt;&lt;foreign-keys&gt;&lt;key app="EN" db-id="ztf9w9zwtwvaade9d0qvfvwh59w9f5e9vz9t" timestamp="1503424915"&gt;13&lt;/key&gt;&lt;/foreign-keys&gt;&lt;ref-type name="Journal Article"&gt;17&lt;/ref-type&gt;&lt;contributors&gt;&lt;authors&gt;&lt;author&gt;Zhou, Jizhong&lt;/author&gt;&lt;author&gt;Xue, Kai&lt;/author&gt;&lt;author&gt;Xie, Jianping&lt;/author&gt;&lt;author&gt;Deng, Ye&lt;/author&gt;&lt;author&gt;Wu, Liyou&lt;/author&gt;&lt;author&gt;Cheng, Xiaoli&lt;/author&gt;&lt;author&gt;Fei, Shenfeng&lt;/author&gt;&lt;author&gt;Deng, Shiping&lt;/author&gt;&lt;author&gt;He, Zhili&lt;/author&gt;&lt;author&gt;Van Nostrand, Joy D.&lt;/author&gt;&lt;/authors&gt;&lt;/contributors&gt;&lt;titles&gt;&lt;title&gt;Microbial mediation of carbon-cycle feedbacks to climate warming&lt;/title&gt;&lt;secondary-title&gt;Nature Climate Change&lt;/secondary-title&gt;&lt;/titles&gt;&lt;periodical&gt;&lt;full-title&gt;Nature Climate Change&lt;/full-title&gt;&lt;/periodical&gt;&lt;pages&gt;106-110&lt;/pages&gt;&lt;volume&gt;2&lt;/volume&gt;&lt;number&gt;2&lt;/number&gt;&lt;dates&gt;&lt;year&gt;2012&lt;/year&gt;&lt;/dates&gt;&lt;isbn&gt;1758-678X&lt;/isbn&gt;&lt;urls&gt;&lt;/urls&gt;&lt;/record&gt;&lt;/Cite&gt;&lt;/EndNote&gt;</w:instrText>
      </w:r>
      <w:r w:rsidR="00E306FF">
        <w:rPr>
          <w:noProof/>
        </w:rPr>
        <w:fldChar w:fldCharType="separate"/>
      </w:r>
      <w:r w:rsidR="00674C06">
        <w:rPr>
          <w:noProof/>
        </w:rPr>
        <w:t>(Zhou et al 2012)</w:t>
      </w:r>
      <w:r w:rsidR="00E306FF">
        <w:rPr>
          <w:noProof/>
        </w:rPr>
        <w:fldChar w:fldCharType="end"/>
      </w:r>
      <w:hyperlink w:anchor="_ENREF_8" w:tooltip="Zhou, 2012 #9" w:history="1"/>
      <w:r w:rsidRPr="00FC5D6E">
        <w:t>. For example, the abundance of N</w:t>
      </w:r>
      <w:r w:rsidRPr="001D78FF">
        <w:rPr>
          <w:vertAlign w:val="subscript"/>
        </w:rPr>
        <w:t>2</w:t>
      </w:r>
      <w:r w:rsidRPr="00FC5D6E">
        <w:t xml:space="preserve">-fixing bacteria was higher in response to warming (p&lt;0.05; </w:t>
      </w:r>
      <w:r w:rsidR="00761D4D">
        <w:fldChar w:fldCharType="begin"/>
      </w:r>
      <w:r w:rsidR="00761D4D">
        <w:instrText xml:space="preserve"> REF _Ref488831549 \h </w:instrText>
      </w:r>
      <w:r w:rsidR="00761D4D">
        <w:fldChar w:fldCharType="separate"/>
      </w:r>
      <w:r w:rsidR="00F0241B" w:rsidRPr="000D20F5">
        <w:rPr>
          <w:b/>
        </w:rPr>
        <w:t xml:space="preserve">Figure </w:t>
      </w:r>
      <w:r w:rsidR="00F0241B">
        <w:rPr>
          <w:b/>
          <w:noProof/>
        </w:rPr>
        <w:t>3</w:t>
      </w:r>
      <w:r w:rsidR="00F0241B">
        <w:rPr>
          <w:b/>
        </w:rPr>
        <w:t>.</w:t>
      </w:r>
      <w:r w:rsidR="00F0241B">
        <w:rPr>
          <w:b/>
          <w:noProof/>
        </w:rPr>
        <w:t>2</w:t>
      </w:r>
      <w:r w:rsidR="00761D4D">
        <w:fldChar w:fldCharType="end"/>
      </w:r>
      <w:r w:rsidRPr="00FC5D6E">
        <w:t>c), and two bacterial Classes (</w:t>
      </w:r>
      <w:r w:rsidRPr="005E3581">
        <w:t>Opitutae</w:t>
      </w:r>
      <w:r w:rsidRPr="006B21E8">
        <w:t xml:space="preserve"> </w:t>
      </w:r>
      <w:r w:rsidRPr="00FC5D6E">
        <w:t xml:space="preserve">and </w:t>
      </w:r>
      <w:r w:rsidRPr="005E3581">
        <w:t>Deltaproteobacteria</w:t>
      </w:r>
      <w:r w:rsidRPr="00FC5D6E">
        <w:t xml:space="preserve">) detected by PCR amplification of the </w:t>
      </w:r>
      <w:r w:rsidRPr="001D78FF">
        <w:rPr>
          <w:i/>
        </w:rPr>
        <w:t>nifH</w:t>
      </w:r>
      <w:r w:rsidRPr="00FC5D6E">
        <w:t xml:space="preserve"> gene had higher abundance in warmed samples (p&lt;0.05; </w:t>
      </w:r>
      <w:r w:rsidR="00761D4D">
        <w:fldChar w:fldCharType="begin"/>
      </w:r>
      <w:r w:rsidR="00761D4D">
        <w:instrText xml:space="preserve"> REF _Ref479454886 \h </w:instrText>
      </w:r>
      <w:r w:rsidR="00761D4D">
        <w:fldChar w:fldCharType="separate"/>
      </w:r>
      <w:r w:rsidR="00F0241B" w:rsidRPr="0051208A">
        <w:rPr>
          <w:b/>
        </w:rPr>
        <w:t xml:space="preserve">Figure S </w:t>
      </w:r>
      <w:r w:rsidR="00F0241B">
        <w:rPr>
          <w:b/>
          <w:noProof/>
        </w:rPr>
        <w:t>12</w:t>
      </w:r>
      <w:r w:rsidR="00761D4D">
        <w:fldChar w:fldCharType="end"/>
      </w:r>
      <w:r w:rsidRPr="00FC5D6E">
        <w:t xml:space="preserve">e). Also, the abundance of key genes (e.g. </w:t>
      </w:r>
      <w:r w:rsidRPr="001D78FF">
        <w:rPr>
          <w:i/>
        </w:rPr>
        <w:t>gdh</w:t>
      </w:r>
      <w:r w:rsidRPr="00FC5D6E">
        <w:t xml:space="preserve"> and </w:t>
      </w:r>
      <w:r w:rsidRPr="001D78FF">
        <w:rPr>
          <w:i/>
        </w:rPr>
        <w:t>ureC</w:t>
      </w:r>
      <w:r w:rsidRPr="00FC5D6E">
        <w:t>) in</w:t>
      </w:r>
      <w:r w:rsidR="00D05366">
        <w:t xml:space="preserve"> nitrogen </w:t>
      </w:r>
      <w:r w:rsidRPr="00FC5D6E">
        <w:t xml:space="preserve">mineralization was higher in warmed than control soil (p&lt;0.05 or 95% confidence interval; </w:t>
      </w:r>
      <w:r w:rsidR="00761D4D">
        <w:fldChar w:fldCharType="begin"/>
      </w:r>
      <w:r w:rsidR="00761D4D">
        <w:instrText xml:space="preserve"> REF _Ref488831549 \h </w:instrText>
      </w:r>
      <w:r w:rsidR="00761D4D">
        <w:fldChar w:fldCharType="separate"/>
      </w:r>
      <w:r w:rsidR="00F0241B" w:rsidRPr="000D20F5">
        <w:rPr>
          <w:b/>
        </w:rPr>
        <w:t xml:space="preserve">Figure </w:t>
      </w:r>
      <w:r w:rsidR="00F0241B">
        <w:rPr>
          <w:b/>
          <w:noProof/>
        </w:rPr>
        <w:t>3</w:t>
      </w:r>
      <w:r w:rsidR="00F0241B">
        <w:rPr>
          <w:b/>
        </w:rPr>
        <w:t>.</w:t>
      </w:r>
      <w:r w:rsidR="00F0241B">
        <w:rPr>
          <w:b/>
          <w:noProof/>
        </w:rPr>
        <w:t>2</w:t>
      </w:r>
      <w:r w:rsidR="00761D4D">
        <w:fldChar w:fldCharType="end"/>
      </w:r>
      <w:r w:rsidRPr="00FC5D6E">
        <w:t xml:space="preserve">c and e). In addition, warming appeared to increase nitrification and denitrification processes as indicated by increased </w:t>
      </w:r>
      <w:r w:rsidRPr="001D78FF">
        <w:rPr>
          <w:i/>
        </w:rPr>
        <w:t>nirK</w:t>
      </w:r>
      <w:r w:rsidRPr="00FC5D6E">
        <w:t xml:space="preserve"> and </w:t>
      </w:r>
      <w:r w:rsidRPr="001D78FF">
        <w:rPr>
          <w:i/>
        </w:rPr>
        <w:t>amoA</w:t>
      </w:r>
      <w:r w:rsidRPr="00FC5D6E">
        <w:t xml:space="preserve"> genes based on GeoChip data (</w:t>
      </w:r>
      <w:r w:rsidR="00761D4D">
        <w:fldChar w:fldCharType="begin"/>
      </w:r>
      <w:r w:rsidR="00761D4D">
        <w:instrText xml:space="preserve"> REF _Ref488831549 \h </w:instrText>
      </w:r>
      <w:r w:rsidR="00761D4D">
        <w:fldChar w:fldCharType="separate"/>
      </w:r>
      <w:r w:rsidR="00F0241B" w:rsidRPr="000D20F5">
        <w:rPr>
          <w:b/>
        </w:rPr>
        <w:t xml:space="preserve">Figure </w:t>
      </w:r>
      <w:r w:rsidR="00F0241B">
        <w:rPr>
          <w:b/>
          <w:noProof/>
        </w:rPr>
        <w:t>3</w:t>
      </w:r>
      <w:r w:rsidR="00F0241B">
        <w:rPr>
          <w:b/>
        </w:rPr>
        <w:t>.</w:t>
      </w:r>
      <w:r w:rsidR="00F0241B">
        <w:rPr>
          <w:b/>
          <w:noProof/>
        </w:rPr>
        <w:t>2</w:t>
      </w:r>
      <w:r w:rsidR="00761D4D">
        <w:fldChar w:fldCharType="end"/>
      </w:r>
      <w:r w:rsidRPr="00FC5D6E">
        <w:t xml:space="preserve">c). The increase in </w:t>
      </w:r>
      <w:r w:rsidRPr="001D78FF">
        <w:rPr>
          <w:i/>
        </w:rPr>
        <w:t>amoA</w:t>
      </w:r>
      <w:r w:rsidRPr="00FC5D6E">
        <w:t xml:space="preserve"> could potentially lead to higher nitrate concentrations, which is also supported by the greater abundance of genes for various reductive processes that use nitrate as an electron acceptor, such as </w:t>
      </w:r>
      <w:r w:rsidRPr="001D78FF">
        <w:rPr>
          <w:i/>
        </w:rPr>
        <w:t>narG</w:t>
      </w:r>
      <w:r w:rsidRPr="00FC5D6E">
        <w:t xml:space="preserve">, </w:t>
      </w:r>
      <w:r w:rsidRPr="001D78FF">
        <w:rPr>
          <w:i/>
        </w:rPr>
        <w:t>nirS/nirK</w:t>
      </w:r>
      <w:r w:rsidRPr="00FC5D6E">
        <w:t xml:space="preserve"> and </w:t>
      </w:r>
      <w:r w:rsidRPr="001D78FF">
        <w:rPr>
          <w:i/>
        </w:rPr>
        <w:t>nosZ</w:t>
      </w:r>
      <w:r w:rsidRPr="00FC5D6E">
        <w:t xml:space="preserve"> for denitrification, </w:t>
      </w:r>
      <w:r w:rsidRPr="001D78FF">
        <w:rPr>
          <w:i/>
        </w:rPr>
        <w:t>napA</w:t>
      </w:r>
      <w:r w:rsidRPr="00FC5D6E">
        <w:t xml:space="preserve"> and </w:t>
      </w:r>
      <w:r w:rsidRPr="001D78FF">
        <w:rPr>
          <w:i/>
        </w:rPr>
        <w:t>nrfA</w:t>
      </w:r>
      <w:r w:rsidRPr="00FC5D6E">
        <w:t xml:space="preserve"> for dissimilatory nitrate reduction to ammonium, and </w:t>
      </w:r>
      <w:r w:rsidRPr="001D78FF">
        <w:rPr>
          <w:i/>
        </w:rPr>
        <w:t>nasA,</w:t>
      </w:r>
      <w:r w:rsidRPr="00FC5D6E">
        <w:t xml:space="preserve"> </w:t>
      </w:r>
      <w:r w:rsidRPr="001D78FF">
        <w:rPr>
          <w:i/>
        </w:rPr>
        <w:t>nirA</w:t>
      </w:r>
      <w:r w:rsidRPr="00FC5D6E">
        <w:t xml:space="preserve"> and </w:t>
      </w:r>
      <w:r w:rsidRPr="001D78FF">
        <w:rPr>
          <w:i/>
        </w:rPr>
        <w:t>nirB</w:t>
      </w:r>
      <w:r w:rsidRPr="00FC5D6E">
        <w:t xml:space="preserve"> for assimilatory nitrate reduction (</w:t>
      </w:r>
      <w:r w:rsidR="00761D4D">
        <w:fldChar w:fldCharType="begin"/>
      </w:r>
      <w:r w:rsidR="00761D4D">
        <w:instrText xml:space="preserve"> REF _Ref488831549 \h </w:instrText>
      </w:r>
      <w:r w:rsidR="00761D4D">
        <w:fldChar w:fldCharType="separate"/>
      </w:r>
      <w:r w:rsidR="00F0241B" w:rsidRPr="000D20F5">
        <w:rPr>
          <w:b/>
        </w:rPr>
        <w:t xml:space="preserve">Figure </w:t>
      </w:r>
      <w:r w:rsidR="00F0241B">
        <w:rPr>
          <w:b/>
          <w:noProof/>
        </w:rPr>
        <w:t>3</w:t>
      </w:r>
      <w:r w:rsidR="00F0241B">
        <w:rPr>
          <w:b/>
        </w:rPr>
        <w:t>.</w:t>
      </w:r>
      <w:r w:rsidR="00F0241B">
        <w:rPr>
          <w:b/>
          <w:noProof/>
        </w:rPr>
        <w:t>2</w:t>
      </w:r>
      <w:r w:rsidR="00761D4D">
        <w:fldChar w:fldCharType="end"/>
      </w:r>
      <w:r w:rsidR="00761D4D">
        <w:t xml:space="preserve">c and </w:t>
      </w:r>
      <w:r w:rsidRPr="00FC5D6E">
        <w:t xml:space="preserve">e). Microbial phosphorus utilization genes </w:t>
      </w:r>
      <w:r>
        <w:t>(</w:t>
      </w:r>
      <w:r w:rsidRPr="00FC5D6E">
        <w:t xml:space="preserve">phytase and </w:t>
      </w:r>
      <w:r w:rsidRPr="001D78FF">
        <w:rPr>
          <w:i/>
        </w:rPr>
        <w:t>ppx</w:t>
      </w:r>
      <w:r>
        <w:t>)</w:t>
      </w:r>
      <w:r w:rsidRPr="00FC5D6E">
        <w:t xml:space="preserve"> and eight of the 11 detected sulfur metabolic genes had higher abundance in warmed than in control plots (</w:t>
      </w:r>
      <w:r w:rsidR="00761D4D">
        <w:fldChar w:fldCharType="begin"/>
      </w:r>
      <w:r w:rsidR="00761D4D">
        <w:instrText xml:space="preserve"> REF _Ref479454886 \h </w:instrText>
      </w:r>
      <w:r w:rsidR="00761D4D">
        <w:fldChar w:fldCharType="separate"/>
      </w:r>
      <w:r w:rsidR="00F0241B" w:rsidRPr="0051208A">
        <w:rPr>
          <w:b/>
        </w:rPr>
        <w:t xml:space="preserve">Figure S </w:t>
      </w:r>
      <w:r w:rsidR="00F0241B">
        <w:rPr>
          <w:b/>
          <w:noProof/>
        </w:rPr>
        <w:t>12</w:t>
      </w:r>
      <w:r w:rsidR="00761D4D">
        <w:fldChar w:fldCharType="end"/>
      </w:r>
      <w:r w:rsidRPr="00FC5D6E">
        <w:t>c).</w:t>
      </w:r>
      <w:r w:rsidRPr="001D78FF">
        <w:rPr>
          <w:rFonts w:eastAsiaTheme="minorEastAsia"/>
        </w:rPr>
        <w:t xml:space="preserve"> Although the significant increase in abundance of the genes involved in nutrient cycling processes observed in warmed plots may potentially enhance the rates of nutrient cycling, more in-depth studies are necessary to determine the rates and extent of stimulation of different nutrient-cycling processes.</w:t>
      </w:r>
    </w:p>
    <w:p w14:paraId="2830BF19" w14:textId="451F248D" w:rsidR="00695BE0" w:rsidRPr="001D78FF" w:rsidRDefault="001D78FF" w:rsidP="001D78FF">
      <w:pPr>
        <w:pStyle w:val="OU-Normal"/>
      </w:pPr>
      <w:r w:rsidRPr="00FC5D6E">
        <w:t>The increased abundance of</w:t>
      </w:r>
      <w:r w:rsidR="00D05366">
        <w:t xml:space="preserve"> nitrogen </w:t>
      </w:r>
      <w:r w:rsidRPr="001D78FF">
        <w:t>cycling</w:t>
      </w:r>
      <w:r w:rsidRPr="00FC5D6E">
        <w:t xml:space="preserve"> genes (particularly those involved in</w:t>
      </w:r>
      <w:r w:rsidR="00D05366">
        <w:t xml:space="preserve"> nitrogen </w:t>
      </w:r>
      <w:r w:rsidRPr="00FC5D6E">
        <w:t>mineralization,</w:t>
      </w:r>
      <w:r w:rsidR="00D05366">
        <w:t xml:space="preserve"> nitrogen </w:t>
      </w:r>
      <w:r w:rsidRPr="00FC5D6E">
        <w:t xml:space="preserve">fixation and nitrification) and other nutrient cycling genes could increase nutrient (especially </w:t>
      </w:r>
      <w:r w:rsidR="00D05366">
        <w:t>nitrogen</w:t>
      </w:r>
      <w:r w:rsidRPr="00FC5D6E">
        <w:t>) availability in soil, which is important for ecosystem</w:t>
      </w:r>
      <w:r w:rsidR="00D05366">
        <w:t xml:space="preserve"> carbon </w:t>
      </w:r>
      <w:r w:rsidRPr="00FC5D6E">
        <w:t>dynamics because</w:t>
      </w:r>
      <w:r w:rsidR="00D05366">
        <w:t xml:space="preserve"> nitrogen </w:t>
      </w:r>
      <w:r w:rsidRPr="00FC5D6E">
        <w:t>is a limiting factor for plant growth in most tundra ecosystems</w:t>
      </w:r>
      <w:hyperlink w:anchor="_ENREF_29" w:tooltip="Reich, 2006 #48" w:history="1"/>
      <w:r w:rsidRPr="001D78FF">
        <w:rPr>
          <w:noProof/>
          <w:vertAlign w:val="superscript"/>
        </w:rPr>
        <w:t>12</w:t>
      </w:r>
      <w:hyperlink w:anchor="_ENREF_25" w:tooltip="Natali, 2012 #5913" w:history="1"/>
      <w:r w:rsidRPr="00FC5D6E">
        <w:t>. That warming enhanced plant</w:t>
      </w:r>
      <w:r w:rsidR="00D05366">
        <w:t xml:space="preserve"> nitrogen </w:t>
      </w:r>
      <w:r w:rsidRPr="00FC5D6E">
        <w:t>uptake is supported by the observation that from 2009 to 2010 plant foliar</w:t>
      </w:r>
      <w:r w:rsidR="00D05366">
        <w:t xml:space="preserve"> nitrogen </w:t>
      </w:r>
      <w:r w:rsidRPr="00FC5D6E">
        <w:t>mass increased in warmed plots (</w:t>
      </w:r>
      <w:r>
        <w:t xml:space="preserve">35%, </w:t>
      </w:r>
      <w:r w:rsidRPr="00FC5D6E">
        <w:t>p&lt;0.01), while remaining unchanged in control plots</w:t>
      </w:r>
      <w:r w:rsidR="00F04B4B">
        <w:t xml:space="preserve"> </w:t>
      </w:r>
      <w:r w:rsidR="00E306FF">
        <w:fldChar w:fldCharType="begin"/>
      </w:r>
      <w:r w:rsidR="00FA773F">
        <w:instrText xml:space="preserve"> ADDIN EN.CITE &lt;EndNote&gt;&lt;Cite&gt;&lt;Author&gt;Natali&lt;/Author&gt;&lt;Year&gt;2012&lt;/Year&gt;&lt;RecNum&gt;30&lt;/RecNum&gt;&lt;DisplayText&gt;(Natali et al 2012)&lt;/DisplayText&gt;&lt;record&gt;&lt;rec-number&gt;136&lt;/rec-number&gt;&lt;foreign-keys&gt;&lt;key app="EN" db-id="ztf9w9zwtwvaade9d0qvfvwh59w9f5e9vz9t" timestamp="1503424917"&gt;136&lt;/key&gt;&lt;/foreign-keys&gt;&lt;ref-type name="Journal Article"&gt;17&lt;/ref-type&gt;&lt;contributors&gt;&lt;authors&gt;&lt;author&gt;Natali, Susan M.&lt;/author&gt;&lt;author&gt;Schuur, Edward A. G.&lt;/author&gt;&lt;author&gt;Rubin, Rachel L.&lt;/author&gt;&lt;/authors&gt;&lt;/contributors&gt;&lt;titles&gt;&lt;title&gt;Increased plant productivity in Alaskan tundra as a result of experimental warming of soil and permafrost&lt;/title&gt;&lt;secondary-title&gt;Journal of Ecology&lt;/secondary-title&gt;&lt;/titles&gt;&lt;periodical&gt;&lt;full-title&gt;Journal of Ecology&lt;/full-title&gt;&lt;/periodical&gt;&lt;pages&gt;488-498&lt;/pages&gt;&lt;volume&gt;100&lt;/volume&gt;&lt;number&gt;2&lt;/number&gt;&lt;keywords&gt;&lt;keyword&gt;biomass&lt;/keyword&gt;&lt;keyword&gt;carbon&lt;/keyword&gt;&lt;keyword&gt;climate change&lt;/keyword&gt;&lt;keyword&gt;net primary productivity&lt;/keyword&gt;&lt;keyword&gt;open-top chamber&lt;/keyword&gt;&lt;keyword&gt;permafrost&lt;/keyword&gt;&lt;keyword&gt;phenology&lt;/keyword&gt;&lt;keyword&gt;plant–climate interactions&lt;/keyword&gt;&lt;keyword&gt;snow fence&lt;/keyword&gt;&lt;keyword&gt;tundra&lt;/keyword&gt;&lt;/keywords&gt;&lt;dates&gt;&lt;year&gt;2012&lt;/year&gt;&lt;/dates&gt;&lt;publisher&gt;Blackwell Publishing Ltd&lt;/publisher&gt;&lt;isbn&gt;1365-2745&lt;/isbn&gt;&lt;urls&gt;&lt;related-urls&gt;&lt;url&gt;http://dx.doi.org/10.1111/j.1365-2745.2011.01925.x&lt;/url&gt;&lt;/related-urls&gt;&lt;/urls&gt;&lt;/record&gt;&lt;/Cite&gt;&lt;/EndNote&gt;</w:instrText>
      </w:r>
      <w:r w:rsidR="00E306FF">
        <w:fldChar w:fldCharType="separate"/>
      </w:r>
      <w:r w:rsidR="00674C06">
        <w:rPr>
          <w:noProof/>
        </w:rPr>
        <w:t>(Natali et al 2012)</w:t>
      </w:r>
      <w:r w:rsidR="00E306FF">
        <w:fldChar w:fldCharType="end"/>
      </w:r>
      <w:hyperlink w:anchor="_ENREF_25" w:tooltip="Natali, 2012 #5913" w:history="1"/>
      <w:r w:rsidRPr="00FC5D6E">
        <w:t>. The enhanced plant</w:t>
      </w:r>
      <w:r w:rsidR="00D05366">
        <w:t xml:space="preserve"> nitrogen </w:t>
      </w:r>
      <w:r w:rsidRPr="00FC5D6E">
        <w:t xml:space="preserve">uptake could in turn affect GPP, which increased in response to warming (p&lt;0.05; </w:t>
      </w:r>
      <w:r w:rsidR="00761D4D">
        <w:fldChar w:fldCharType="begin"/>
      </w:r>
      <w:r w:rsidR="00761D4D">
        <w:instrText xml:space="preserve"> REF _Ref488831135 \h </w:instrText>
      </w:r>
      <w:r w:rsidR="00761D4D">
        <w:fldChar w:fldCharType="separate"/>
      </w:r>
      <w:r w:rsidR="00F0241B" w:rsidRPr="00474D84">
        <w:rPr>
          <w:b/>
        </w:rPr>
        <w:t xml:space="preserve">Figure </w:t>
      </w:r>
      <w:r w:rsidR="00F0241B">
        <w:rPr>
          <w:b/>
          <w:noProof/>
        </w:rPr>
        <w:t>3</w:t>
      </w:r>
      <w:r w:rsidR="00F0241B">
        <w:rPr>
          <w:b/>
        </w:rPr>
        <w:t>.</w:t>
      </w:r>
      <w:r w:rsidR="00F0241B">
        <w:rPr>
          <w:b/>
          <w:noProof/>
        </w:rPr>
        <w:t>1</w:t>
      </w:r>
      <w:r w:rsidR="00761D4D">
        <w:fldChar w:fldCharType="end"/>
      </w:r>
      <w:r w:rsidRPr="00FC5D6E">
        <w:t>f). Moreover, almost all genes involved in</w:t>
      </w:r>
      <w:r w:rsidR="00D05366">
        <w:t xml:space="preserve"> nitrogen </w:t>
      </w:r>
      <w:r w:rsidRPr="00FC5D6E">
        <w:t>cycling (18 of 19) and most</w:t>
      </w:r>
      <w:r w:rsidR="00D05366">
        <w:t xml:space="preserve"> carbon </w:t>
      </w:r>
      <w:r w:rsidRPr="00FC5D6E">
        <w:t>degradation genes (22 of 33) showed significant correlations with GPP (p&lt;0.05;</w:t>
      </w:r>
      <w:r w:rsidR="00AF5413">
        <w:t xml:space="preserve"> </w:t>
      </w:r>
      <w:r w:rsidR="00AF5413">
        <w:fldChar w:fldCharType="begin"/>
      </w:r>
      <w:r w:rsidR="00AF5413">
        <w:instrText xml:space="preserve"> REF _Ref488833628 \h </w:instrText>
      </w:r>
      <w:r w:rsidR="00AF5413">
        <w:fldChar w:fldCharType="separate"/>
      </w:r>
      <w:r w:rsidR="00F0241B" w:rsidRPr="000331DF">
        <w:rPr>
          <w:b/>
        </w:rPr>
        <w:t xml:space="preserve">Table S </w:t>
      </w:r>
      <w:r w:rsidR="00F0241B">
        <w:rPr>
          <w:b/>
          <w:noProof/>
        </w:rPr>
        <w:t>9</w:t>
      </w:r>
      <w:r w:rsidR="00AF5413">
        <w:fldChar w:fldCharType="end"/>
      </w:r>
      <w:r w:rsidRPr="00FC5D6E">
        <w:t>). Increased N</w:t>
      </w:r>
      <w:r w:rsidRPr="001D78FF">
        <w:rPr>
          <w:vertAlign w:val="subscript"/>
        </w:rPr>
        <w:t>2</w:t>
      </w:r>
      <w:r w:rsidRPr="00FC5D6E">
        <w:t>-fixation, mineralization and nitrification could counteract the potential higher</w:t>
      </w:r>
      <w:r w:rsidR="00D05366">
        <w:t xml:space="preserve"> nitrogen </w:t>
      </w:r>
      <w:r w:rsidRPr="00FC5D6E">
        <w:t>loss from soil due to increased plant</w:t>
      </w:r>
      <w:r w:rsidR="00D05366">
        <w:t xml:space="preserve"> nitrogen </w:t>
      </w:r>
      <w:r w:rsidRPr="00FC5D6E">
        <w:t>uptake, denitrification and nitrate leaching. As a net result, the soil</w:t>
      </w:r>
      <w:r w:rsidR="00D05366">
        <w:t xml:space="preserve"> nitrogen </w:t>
      </w:r>
      <w:r w:rsidRPr="00FC5D6E">
        <w:t>availability appeared not to be affected by warming</w:t>
      </w:r>
      <w:r w:rsidR="00F04B4B">
        <w:t xml:space="preserve"> </w:t>
      </w:r>
      <w:r w:rsidR="00E306FF">
        <w:fldChar w:fldCharType="begin"/>
      </w:r>
      <w:r w:rsidR="00FA773F">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rsidR="00E306FF">
        <w:fldChar w:fldCharType="separate"/>
      </w:r>
      <w:r w:rsidR="00674C06">
        <w:rPr>
          <w:noProof/>
        </w:rPr>
        <w:t>(Natali et al 2011)</w:t>
      </w:r>
      <w:r w:rsidR="00E306FF">
        <w:fldChar w:fldCharType="end"/>
      </w:r>
      <w:hyperlink w:anchor="_ENREF_30" w:tooltip="Natali, 2011 #5906" w:history="1"/>
      <w:r w:rsidRPr="00FC5D6E">
        <w:t>.</w:t>
      </w:r>
    </w:p>
    <w:p w14:paraId="6BD5996C" w14:textId="7812EC1C" w:rsidR="009F1C38" w:rsidRDefault="001D78FF" w:rsidP="009F1C38">
      <w:pPr>
        <w:pStyle w:val="OU-Heading3"/>
      </w:pPr>
      <w:bookmarkStart w:id="77" w:name="_Toc488846017"/>
      <w:r>
        <w:t>Summary, importance and implication</w:t>
      </w:r>
      <w:bookmarkEnd w:id="77"/>
    </w:p>
    <w:p w14:paraId="12422552" w14:textId="6A100249" w:rsidR="001D78FF" w:rsidRDefault="001D78FF" w:rsidP="001D78FF">
      <w:pPr>
        <w:pStyle w:val="OU-Normal"/>
      </w:pPr>
      <w:r w:rsidRPr="00FC5D6E">
        <w:t xml:space="preserve">In summary, our results highlight the importance of microbial community mediated feedbacks </w:t>
      </w:r>
      <w:r>
        <w:t xml:space="preserve">of the active layer </w:t>
      </w:r>
      <w:r w:rsidRPr="00FC5D6E">
        <w:t>to warming, as illustrated in a conceptual model (</w:t>
      </w:r>
      <w:r w:rsidR="00761D4D">
        <w:fldChar w:fldCharType="begin"/>
      </w:r>
      <w:r w:rsidR="00761D4D">
        <w:instrText xml:space="preserve"> REF _Ref488831815 \h </w:instrText>
      </w:r>
      <w:r w:rsidR="00761D4D">
        <w:fldChar w:fldCharType="separate"/>
      </w:r>
      <w:r w:rsidR="00F0241B" w:rsidRPr="000D20F5">
        <w:rPr>
          <w:b/>
        </w:rPr>
        <w:t xml:space="preserve">Figure </w:t>
      </w:r>
      <w:r w:rsidR="00F0241B">
        <w:rPr>
          <w:b/>
          <w:noProof/>
        </w:rPr>
        <w:t>3</w:t>
      </w:r>
      <w:r w:rsidR="00F0241B">
        <w:rPr>
          <w:b/>
        </w:rPr>
        <w:t>.</w:t>
      </w:r>
      <w:r w:rsidR="00F0241B">
        <w:rPr>
          <w:b/>
          <w:noProof/>
        </w:rPr>
        <w:t>3</w:t>
      </w:r>
      <w:r w:rsidR="00761D4D">
        <w:fldChar w:fldCharType="end"/>
      </w:r>
      <w:r w:rsidRPr="00FC5D6E">
        <w:t>). In response to warming, deeper thaw depth increased the amount of</w:t>
      </w:r>
      <w:r w:rsidR="00D05366">
        <w:t xml:space="preserve"> carbon </w:t>
      </w:r>
      <w:r w:rsidRPr="00FC5D6E">
        <w:t>accessible for decomposition. Within the active layer, soil</w:t>
      </w:r>
      <w:r w:rsidR="00D05366">
        <w:t xml:space="preserve"> carbon </w:t>
      </w:r>
      <w:r w:rsidRPr="00FC5D6E">
        <w:t xml:space="preserve">is also more vulnerable to degradation through the following mechanisms: </w:t>
      </w:r>
      <w:r>
        <w:t>F</w:t>
      </w:r>
      <w:r w:rsidRPr="00FC5D6E">
        <w:t>irst, short-term soil warming altered the active layer microbial community structure, demonstrating rapid responses by these communities; annual R</w:t>
      </w:r>
      <w:r w:rsidRPr="001D78FF">
        <w:rPr>
          <w:vertAlign w:val="subscript"/>
        </w:rPr>
        <w:t>eco</w:t>
      </w:r>
      <w:r w:rsidRPr="00FC5D6E">
        <w:t xml:space="preserve"> released 127 g more</w:t>
      </w:r>
      <w:r w:rsidR="00D05366">
        <w:t xml:space="preserve"> carbon </w:t>
      </w:r>
      <w:r w:rsidRPr="00FC5D6E">
        <w:t>m</w:t>
      </w:r>
      <w:r w:rsidRPr="001D78FF">
        <w:rPr>
          <w:vertAlign w:val="superscript"/>
        </w:rPr>
        <w:t>-2</w:t>
      </w:r>
      <w:r w:rsidRPr="00FC5D6E">
        <w:t xml:space="preserve"> from warmed plots compared with controls, resulting in 38.6% more</w:t>
      </w:r>
      <w:r w:rsidR="00D05366">
        <w:t xml:space="preserve"> carbon </w:t>
      </w:r>
      <w:r w:rsidRPr="00FC5D6E">
        <w:t>loss from soil</w:t>
      </w:r>
      <w:r>
        <w:t xml:space="preserve">. </w:t>
      </w:r>
      <w:r w:rsidRPr="00FC5D6E">
        <w:t xml:space="preserve"> </w:t>
      </w:r>
      <w:r>
        <w:t>A</w:t>
      </w:r>
      <w:r w:rsidRPr="00FC5D6E">
        <w:t>lso, warming increased the abundance of functional genes involved in anaerobic processes, which could lead to a greater positive feedback by releasing more CO</w:t>
      </w:r>
      <w:r w:rsidRPr="001D78FF">
        <w:rPr>
          <w:vertAlign w:val="subscript"/>
        </w:rPr>
        <w:t>2</w:t>
      </w:r>
      <w:r w:rsidRPr="00FC5D6E">
        <w:t>, CH</w:t>
      </w:r>
      <w:r w:rsidRPr="001D78FF">
        <w:rPr>
          <w:vertAlign w:val="subscript"/>
        </w:rPr>
        <w:t>4</w:t>
      </w:r>
      <w:r w:rsidRPr="00FC5D6E">
        <w:t xml:space="preserve"> and N</w:t>
      </w:r>
      <w:r w:rsidRPr="001D78FF">
        <w:rPr>
          <w:vertAlign w:val="subscript"/>
        </w:rPr>
        <w:t>2</w:t>
      </w:r>
      <w:r w:rsidRPr="00FC5D6E">
        <w:t>O (</w:t>
      </w:r>
      <w:r w:rsidR="00761D4D">
        <w:fldChar w:fldCharType="begin"/>
      </w:r>
      <w:r w:rsidR="00761D4D">
        <w:instrText xml:space="preserve"> REF _Ref488831815 \h </w:instrText>
      </w:r>
      <w:r w:rsidR="00761D4D">
        <w:fldChar w:fldCharType="separate"/>
      </w:r>
      <w:r w:rsidR="00F0241B" w:rsidRPr="000D20F5">
        <w:rPr>
          <w:b/>
        </w:rPr>
        <w:t xml:space="preserve">Figure </w:t>
      </w:r>
      <w:r w:rsidR="00F0241B">
        <w:rPr>
          <w:b/>
          <w:noProof/>
        </w:rPr>
        <w:t>3</w:t>
      </w:r>
      <w:r w:rsidR="00F0241B">
        <w:rPr>
          <w:b/>
        </w:rPr>
        <w:t>.</w:t>
      </w:r>
      <w:r w:rsidR="00F0241B">
        <w:rPr>
          <w:b/>
          <w:noProof/>
        </w:rPr>
        <w:t>3</w:t>
      </w:r>
      <w:r w:rsidR="00761D4D">
        <w:fldChar w:fldCharType="end"/>
      </w:r>
      <w:r w:rsidRPr="00FC5D6E">
        <w:t>). In contrast, the potentially higher nutrient availability resulting from the increased abundance of nutrient cycling genes</w:t>
      </w:r>
      <w:r w:rsidRPr="00FC5D6E" w:rsidDel="00DF4AE0">
        <w:t xml:space="preserve"> </w:t>
      </w:r>
      <w:r w:rsidRPr="00FC5D6E">
        <w:t>would also stimulate plant growth (</w:t>
      </w:r>
      <w:r w:rsidR="00761D4D">
        <w:fldChar w:fldCharType="begin"/>
      </w:r>
      <w:r w:rsidR="00761D4D">
        <w:instrText xml:space="preserve"> REF _Ref488831815 \h </w:instrText>
      </w:r>
      <w:r w:rsidR="00761D4D">
        <w:fldChar w:fldCharType="separate"/>
      </w:r>
      <w:r w:rsidR="00F0241B" w:rsidRPr="000D20F5">
        <w:rPr>
          <w:b/>
        </w:rPr>
        <w:t xml:space="preserve">Figure </w:t>
      </w:r>
      <w:r w:rsidR="00F0241B">
        <w:rPr>
          <w:b/>
          <w:noProof/>
        </w:rPr>
        <w:t>3</w:t>
      </w:r>
      <w:r w:rsidR="00F0241B">
        <w:rPr>
          <w:b/>
        </w:rPr>
        <w:t>.</w:t>
      </w:r>
      <w:r w:rsidR="00F0241B">
        <w:rPr>
          <w:b/>
          <w:noProof/>
        </w:rPr>
        <w:t>3</w:t>
      </w:r>
      <w:r w:rsidR="00761D4D">
        <w:fldChar w:fldCharType="end"/>
      </w:r>
      <w:r w:rsidRPr="00FC5D6E">
        <w:t>). In this study, increased GPP did not completely offset the</w:t>
      </w:r>
      <w:r w:rsidR="00D05366">
        <w:t xml:space="preserve"> carbon </w:t>
      </w:r>
      <w:r w:rsidRPr="00FC5D6E">
        <w:t>loss from the warming-induced R</w:t>
      </w:r>
      <w:r w:rsidRPr="001D78FF">
        <w:rPr>
          <w:vertAlign w:val="subscript"/>
        </w:rPr>
        <w:t>eco</w:t>
      </w:r>
      <w:r w:rsidRPr="00FC5D6E">
        <w:t xml:space="preserve"> increase. The net</w:t>
      </w:r>
      <w:r w:rsidR="00D05366">
        <w:t xml:space="preserve"> carbon </w:t>
      </w:r>
      <w:r w:rsidRPr="00FC5D6E">
        <w:t>loss from warmed plots doubled in 2010 (</w:t>
      </w:r>
      <w:r w:rsidR="00761D4D">
        <w:fldChar w:fldCharType="begin"/>
      </w:r>
      <w:r w:rsidR="00761D4D">
        <w:instrText xml:space="preserve"> REF _Ref488831135 \h </w:instrText>
      </w:r>
      <w:r w:rsidR="00761D4D">
        <w:fldChar w:fldCharType="separate"/>
      </w:r>
      <w:r w:rsidR="00F0241B" w:rsidRPr="00474D84">
        <w:rPr>
          <w:b/>
        </w:rPr>
        <w:t xml:space="preserve">Figure </w:t>
      </w:r>
      <w:r w:rsidR="00F0241B">
        <w:rPr>
          <w:b/>
          <w:noProof/>
        </w:rPr>
        <w:t>3</w:t>
      </w:r>
      <w:r w:rsidR="00F0241B">
        <w:rPr>
          <w:b/>
        </w:rPr>
        <w:t>.</w:t>
      </w:r>
      <w:r w:rsidR="00F0241B">
        <w:rPr>
          <w:b/>
          <w:noProof/>
        </w:rPr>
        <w:t>1</w:t>
      </w:r>
      <w:r w:rsidR="00761D4D">
        <w:fldChar w:fldCharType="end"/>
      </w:r>
      <w:r w:rsidRPr="00FC5D6E">
        <w:t xml:space="preserve">f), and was estimated to </w:t>
      </w:r>
      <w:r>
        <w:t>increase more</w:t>
      </w:r>
      <w:r w:rsidRPr="00FC5D6E">
        <w:t xml:space="preserve"> in actual climate warming scenario</w:t>
      </w:r>
      <w:r w:rsidR="00F04B4B">
        <w:t xml:space="preserve"> </w:t>
      </w:r>
      <w:r w:rsidR="00E306FF">
        <w:fldChar w:fldCharType="begin"/>
      </w:r>
      <w:r w:rsidR="00FA773F">
        <w:instrText xml:space="preserve"> ADDIN EN.CITE &lt;EndNote&gt;&lt;Cite&gt;&lt;Author&gt;Natali&lt;/Author&gt;&lt;Year&gt;2014&lt;/Year&gt;&lt;RecNum&gt;29&lt;/RecNum&gt;&lt;DisplayText&gt;(Natali et al 2014)&lt;/DisplayText&gt;&lt;record&gt;&lt;rec-number&gt;148&lt;/rec-number&gt;&lt;foreign-keys&gt;&lt;key app="EN" db-id="ztf9w9zwtwvaade9d0qvfvwh59w9f5e9vz9t" timestamp="1503424917"&gt;148&lt;/key&gt;&lt;/foreign-keys&gt;&lt;ref-type name="Journal Article"&gt;17&lt;/ref-type&gt;&lt;contributors&gt;&lt;authors&gt;&lt;author&gt;Natali, Susan M.&lt;/author&gt;&lt;author&gt;Schuur, Edward A. G.&lt;/author&gt;&lt;author&gt;Webb, Elizabeth E.&lt;/author&gt;&lt;author&gt;Hicks Pries, Caitlin E.&lt;/author&gt;&lt;author&gt;Crummer, Kathryn G.&lt;/author&gt;&lt;/authors&gt;&lt;/contributors&gt;&lt;titles&gt;&lt;title&gt;Permafrost degradation stimulates carbon loss from experimentally warmed tundra&lt;/title&gt;&lt;secondary-title&gt;Ecology&lt;/secondary-title&gt;&lt;/titles&gt;&lt;periodical&gt;&lt;full-title&gt;Ecology&lt;/full-title&gt;&lt;/periodical&gt;&lt;pages&gt;602-608&lt;/pages&gt;&lt;volume&gt;95&lt;/volume&gt;&lt;number&gt;3&lt;/number&gt;&lt;dates&gt;&lt;year&gt;2014&lt;/year&gt;&lt;/dates&gt;&lt;isbn&gt;0012-9658&lt;/isbn&gt;&lt;urls&gt;&lt;/urls&gt;&lt;/record&gt;&lt;/Cite&gt;&lt;/EndNote&gt;</w:instrText>
      </w:r>
      <w:r w:rsidR="00E306FF">
        <w:fldChar w:fldCharType="separate"/>
      </w:r>
      <w:r w:rsidR="00674C06">
        <w:rPr>
          <w:noProof/>
        </w:rPr>
        <w:t>(Natali et al 2014)</w:t>
      </w:r>
      <w:r w:rsidR="00E306FF">
        <w:fldChar w:fldCharType="end"/>
      </w:r>
      <w:r w:rsidRPr="00A30001">
        <w:t>.</w:t>
      </w:r>
      <w:r w:rsidRPr="003022E5">
        <w:t xml:space="preserve">  </w:t>
      </w:r>
      <w:r w:rsidRPr="005E3581">
        <w:t xml:space="preserve">However, it should be noted that the experimental results reported in this study were derived from the active layer of the Alaskan tundra soil. To generalize whether the results observed </w:t>
      </w:r>
      <w:r>
        <w:t>are</w:t>
      </w:r>
      <w:r w:rsidRPr="005E3581">
        <w:t xml:space="preserve"> applicable to permafrost requires further analyses with actual permafrost.</w:t>
      </w:r>
    </w:p>
    <w:p w14:paraId="460CF8A8" w14:textId="30804F33" w:rsidR="001A062F" w:rsidRPr="001D78FF" w:rsidRDefault="001A062F" w:rsidP="001A062F">
      <w:pPr>
        <w:pStyle w:val="OU-Normal"/>
      </w:pPr>
      <w:r w:rsidRPr="00FC5D6E">
        <w:t xml:space="preserve">Overall, whether the tundra </w:t>
      </w:r>
      <w:r>
        <w:t>soil</w:t>
      </w:r>
      <w:r w:rsidRPr="00FC5D6E">
        <w:t xml:space="preserve"> acts as a</w:t>
      </w:r>
      <w:r>
        <w:t xml:space="preserve"> carbon </w:t>
      </w:r>
      <w:r w:rsidRPr="00FC5D6E">
        <w:t>source or sink depends on plant and microbial responses to climate warming. Our results indicate that the soil</w:t>
      </w:r>
      <w:r>
        <w:t xml:space="preserve"> carbon </w:t>
      </w:r>
      <w:r w:rsidRPr="00FC5D6E">
        <w:t xml:space="preserve">is highly vulnerable to climate warming and this vulnerability is determined by a set of complex microbial feedbacks to the temperature increase. </w:t>
      </w:r>
      <w:r w:rsidRPr="001D78FF">
        <w:rPr>
          <w:rFonts w:eastAsia="Times New Roman"/>
        </w:rPr>
        <w:t>Improved predictions by ecosystem models to climate warming</w:t>
      </w:r>
      <w:r>
        <w:rPr>
          <w:rFonts w:eastAsia="Times New Roman"/>
        </w:rPr>
        <w:t xml:space="preserve"> </w:t>
      </w:r>
      <w:r>
        <w:rPr>
          <w:rFonts w:eastAsia="Times New Roman"/>
        </w:rPr>
        <w:fldChar w:fldCharType="begin"/>
      </w:r>
      <w:r w:rsidR="00FA773F">
        <w:rPr>
          <w:rFonts w:eastAsia="Times New Roman"/>
        </w:rPr>
        <w:instrText xml:space="preserve"> ADDIN EN.CITE &lt;EndNote&gt;&lt;Cite&gt;&lt;Author&gt;Friedlingstein&lt;/Author&gt;&lt;Year&gt;2006&lt;/Year&gt;&lt;RecNum&gt;61&lt;/RecNum&gt;&lt;DisplayText&gt;(Friedlingstein et al 2006)&lt;/DisplayText&gt;&lt;record&gt;&lt;rec-number&gt;186&lt;/rec-number&gt;&lt;foreign-keys&gt;&lt;key app="EN" db-id="ztf9w9zwtwvaade9d0qvfvwh59w9f5e9vz9t" timestamp="1503424918"&gt;186&lt;/key&gt;&lt;/foreign-keys&gt;&lt;ref-type name="Journal Article"&gt;17&lt;/ref-type&gt;&lt;contributors&gt;&lt;authors&gt;&lt;author&gt;Friedlingstein, Pierre&lt;/author&gt;&lt;author&gt;Cox, Peter&lt;/author&gt;&lt;author&gt;Betts, R&lt;/author&gt;&lt;author&gt;Bopp, Laurent&lt;/author&gt;&lt;author&gt;Von Bloh, W&lt;/author&gt;&lt;author&gt;Brovkin, Victor&lt;/author&gt;&lt;author&gt;Cadule, P&lt;/author&gt;&lt;author&gt;Doney, S&lt;/author&gt;&lt;author&gt;Eby, Michael&lt;/author&gt;&lt;author&gt;Fung, I&lt;/author&gt;&lt;/authors&gt;&lt;/contributors&gt;&lt;titles&gt;&lt;title&gt;Climate-carbon cycle feedback analysis: Results from the C4MIP model intercomparison&lt;/title&gt;&lt;secondary-title&gt;Journal of Climate&lt;/secondary-title&gt;&lt;/titles&gt;&lt;periodical&gt;&lt;full-title&gt;Journal of Climate&lt;/full-title&gt;&lt;/periodical&gt;&lt;pages&gt;3337-3353&lt;/pages&gt;&lt;volume&gt;19&lt;/volume&gt;&lt;number&gt;14&lt;/number&gt;&lt;dates&gt;&lt;year&gt;2006&lt;/year&gt;&lt;/dates&gt;&lt;isbn&gt;1520-0442&lt;/isbn&gt;&lt;urls&gt;&lt;/urls&gt;&lt;/record&gt;&lt;/Cite&gt;&lt;/EndNote&gt;</w:instrText>
      </w:r>
      <w:r>
        <w:rPr>
          <w:rFonts w:eastAsia="Times New Roman"/>
        </w:rPr>
        <w:fldChar w:fldCharType="separate"/>
      </w:r>
      <w:r w:rsidR="00674C06">
        <w:rPr>
          <w:rFonts w:eastAsia="Times New Roman"/>
          <w:noProof/>
        </w:rPr>
        <w:t>(Friedlingstein et al 2006)</w:t>
      </w:r>
      <w:r>
        <w:rPr>
          <w:rFonts w:eastAsia="Times New Roman"/>
        </w:rPr>
        <w:fldChar w:fldCharType="end"/>
      </w:r>
      <w:hyperlink w:anchor="_ENREF_53" w:tooltip="Friedlingstein, 2006 #2456" w:history="1"/>
      <w:r w:rsidRPr="001D78FF">
        <w:rPr>
          <w:rFonts w:eastAsia="Times New Roman"/>
        </w:rPr>
        <w:t xml:space="preserve"> may be possible through better assessment of </w:t>
      </w:r>
      <w:r w:rsidRPr="00FC5D6E">
        <w:t>microbial functional capacities and their responses.</w:t>
      </w:r>
    </w:p>
    <w:p w14:paraId="6ABB4355" w14:textId="28279BC0" w:rsidR="000D20F5" w:rsidRDefault="000D20F5" w:rsidP="001D78FF">
      <w:pPr>
        <w:pStyle w:val="OU-Normal"/>
      </w:pPr>
      <w:r>
        <w:rPr>
          <w:noProof/>
          <w:lang w:eastAsia="zh-CN"/>
        </w:rPr>
        <w:drawing>
          <wp:inline distT="0" distB="0" distL="0" distR="0" wp14:anchorId="70492797" wp14:editId="6746F4BB">
            <wp:extent cx="5391150" cy="4762500"/>
            <wp:effectExtent l="0" t="0" r="0" b="0"/>
            <wp:docPr id="16" name="Picture 16" descr="C:\Users\Zhou\AppData\Local\Microsoft\Windows\INetCache\Content.Word\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ou\AppData\Local\Microsoft\Windows\INetCache\Content.Word\Fig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1150" cy="4762500"/>
                    </a:xfrm>
                    <a:prstGeom prst="rect">
                      <a:avLst/>
                    </a:prstGeom>
                    <a:noFill/>
                    <a:ln>
                      <a:noFill/>
                    </a:ln>
                  </pic:spPr>
                </pic:pic>
              </a:graphicData>
            </a:graphic>
          </wp:inline>
        </w:drawing>
      </w:r>
    </w:p>
    <w:p w14:paraId="542B666E" w14:textId="2D06C777" w:rsidR="000D20F5" w:rsidRPr="001A062F" w:rsidRDefault="000D20F5" w:rsidP="000D20F5">
      <w:pPr>
        <w:pStyle w:val="Caption"/>
        <w:rPr>
          <w:rStyle w:val="OU-CaptionChar"/>
          <w:rFonts w:eastAsia="宋体"/>
        </w:rPr>
      </w:pPr>
      <w:bookmarkStart w:id="78" w:name="_Ref488831815"/>
      <w:bookmarkStart w:id="79" w:name="_Toc491170015"/>
      <w:r w:rsidRPr="000D20F5">
        <w:rPr>
          <w:b/>
        </w:rPr>
        <w:t xml:space="preserve">Figure </w:t>
      </w:r>
      <w:r w:rsidR="00997CD8">
        <w:rPr>
          <w:b/>
        </w:rPr>
        <w:fldChar w:fldCharType="begin"/>
      </w:r>
      <w:r w:rsidR="00997CD8">
        <w:rPr>
          <w:b/>
        </w:rPr>
        <w:instrText xml:space="preserve"> STYLEREF 1 \s </w:instrText>
      </w:r>
      <w:r w:rsidR="00997CD8">
        <w:rPr>
          <w:b/>
        </w:rPr>
        <w:fldChar w:fldCharType="separate"/>
      </w:r>
      <w:r w:rsidR="00F0241B">
        <w:rPr>
          <w:b/>
          <w:noProof/>
        </w:rPr>
        <w:t>3</w:t>
      </w:r>
      <w:r w:rsidR="00997CD8">
        <w:rPr>
          <w:b/>
        </w:rPr>
        <w:fldChar w:fldCharType="end"/>
      </w:r>
      <w:r w:rsidR="00997CD8">
        <w:rPr>
          <w:b/>
        </w:rPr>
        <w:t>.</w:t>
      </w:r>
      <w:r w:rsidR="00997CD8">
        <w:rPr>
          <w:b/>
        </w:rPr>
        <w:fldChar w:fldCharType="begin"/>
      </w:r>
      <w:r w:rsidR="00997CD8">
        <w:rPr>
          <w:b/>
        </w:rPr>
        <w:instrText xml:space="preserve"> SEQ Figure \* ARABIC \s 1 </w:instrText>
      </w:r>
      <w:r w:rsidR="00997CD8">
        <w:rPr>
          <w:b/>
        </w:rPr>
        <w:fldChar w:fldCharType="separate"/>
      </w:r>
      <w:r w:rsidR="00F0241B">
        <w:rPr>
          <w:b/>
          <w:noProof/>
        </w:rPr>
        <w:t>3</w:t>
      </w:r>
      <w:r w:rsidR="00997CD8">
        <w:rPr>
          <w:b/>
        </w:rPr>
        <w:fldChar w:fldCharType="end"/>
      </w:r>
      <w:bookmarkEnd w:id="78"/>
      <w:r>
        <w:t xml:space="preserve"> </w:t>
      </w:r>
      <w:r w:rsidRPr="000D20F5">
        <w:t xml:space="preserve">A conceptual model of the impact of warming on the active layer of tundra ecosystem processes. </w:t>
      </w:r>
      <w:r w:rsidRPr="001A062F">
        <w:rPr>
          <w:rStyle w:val="OU-CaptionChar"/>
          <w:rFonts w:eastAsia="宋体"/>
        </w:rPr>
        <w:t>Greenhouse gas pools are represented by green square frames, material pools by yellow square frames, and biological processes by frames in a shape of blue punched tape. Material flows are indicated by thicker black arrows. Impacts of environmental attributes (e.g. soil temperature) and microbial community are marked by narrow arrows in black and red, respectively, and labeled with a “+” if increases in gene abundance were observed in this study.</w:t>
      </w:r>
      <w:bookmarkEnd w:id="79"/>
    </w:p>
    <w:p w14:paraId="2976EC61" w14:textId="33F99490" w:rsidR="00BF2CB5" w:rsidRDefault="00BF2CB5">
      <w:pPr>
        <w:rPr>
          <w:rFonts w:asciiTheme="majorBidi" w:hAnsiTheme="majorBidi" w:cstheme="majorBidi"/>
        </w:rPr>
      </w:pPr>
      <w:r>
        <w:rPr>
          <w:rFonts w:asciiTheme="majorBidi" w:hAnsiTheme="majorBidi" w:cstheme="majorBidi"/>
        </w:rPr>
        <w:br w:type="page"/>
      </w:r>
    </w:p>
    <w:p w14:paraId="4E97BF11" w14:textId="49589413" w:rsidR="00695BE0" w:rsidRPr="00F561FD" w:rsidRDefault="00D4057C" w:rsidP="001A062F">
      <w:pPr>
        <w:pStyle w:val="Heading1"/>
        <w:ind w:firstLine="540"/>
      </w:pPr>
      <w:bookmarkStart w:id="80" w:name="_Toc488846018"/>
      <w:r w:rsidRPr="00D4057C">
        <w:t xml:space="preserve">: </w:t>
      </w:r>
      <w:r w:rsidR="001D78FF" w:rsidRPr="001D78FF">
        <w:t>Differential microbial sensitivity to experimental warming: a comparative metagenomic analysis of soils from two ecosystems</w:t>
      </w:r>
      <w:bookmarkEnd w:id="80"/>
    </w:p>
    <w:p w14:paraId="2E89DF32" w14:textId="7F250865" w:rsidR="00695BE0" w:rsidRPr="00636B5E" w:rsidRDefault="00695BE0" w:rsidP="00F561FD">
      <w:pPr>
        <w:pStyle w:val="OU-Heading2"/>
      </w:pPr>
      <w:bookmarkStart w:id="81" w:name="_Toc488846019"/>
      <w:r w:rsidRPr="00636B5E">
        <w:t>Abstract:</w:t>
      </w:r>
      <w:bookmarkEnd w:id="81"/>
    </w:p>
    <w:p w14:paraId="28D1C4A7" w14:textId="3000F855" w:rsidR="00695BE0" w:rsidRPr="00636B5E" w:rsidRDefault="001D78FF" w:rsidP="00F561FD">
      <w:pPr>
        <w:pStyle w:val="OU-Normal"/>
      </w:pPr>
      <w:bookmarkStart w:id="82" w:name="_Hlk488144422"/>
      <w:r w:rsidRPr="001D78FF">
        <w:t>Climate warming ha</w:t>
      </w:r>
      <w:r w:rsidR="00247D32">
        <w:t>s</w:t>
      </w:r>
      <w:r w:rsidRPr="001D78FF">
        <w:t xml:space="preserve"> been differentially increasing the global surface temperature, with the greatest temperature elevation observed in the northern high-latitude regions. Although tundra and underlain permafrost in those areas were predicted vulnerable to climate warming, few quantitative comparisons were reported between tundra and other grassland ecosystems, especially of the composition and structure of soil microbial communities and their functional diversity. </w:t>
      </w:r>
      <w:bookmarkEnd w:id="82"/>
      <w:r w:rsidRPr="001D78FF">
        <w:t>Here, we compared the early responses of soil microbial composition and functional gene abundance to experimental warming between a tundra site and a temperate tall grass prairie using several metagenomic technologies, including functional gene microarray, amplicon sequencing</w:t>
      </w:r>
      <w:r w:rsidR="00247D32">
        <w:t>,</w:t>
      </w:r>
      <w:r w:rsidRPr="001D78FF">
        <w:t xml:space="preserve"> and metagenomic shotgun sequencing. Despite distinct species and functional gene pools in soils from the two ecosystems, genes involved in carbon and nitrogen cycling showed positive responses to warming at both sites, but with 36% more significantly responding genes and a greater magnitude of response for 10 genes at the tundra site. The functional gene compositions were correlated with temperature, moisture, ecosystem respiration and gross primary production at the tundra sites, but mostly with substrate related variables, plant biomass and nitrate concentration, at the prairie, implying different limiting factors in microbial growth and functions. Our results revealed </w:t>
      </w:r>
      <w:r w:rsidR="00247D32">
        <w:t xml:space="preserve">the </w:t>
      </w:r>
      <w:r w:rsidRPr="001D78FF">
        <w:t>higher sensitivity of tundra soil microbial communities to warming, compared with those from temperature prairie, and provided field evidence in supporting that northern high-latitude regions might be more vulnerable to climate warming.</w:t>
      </w:r>
      <w:r w:rsidR="00695BE0" w:rsidRPr="00636B5E">
        <w:br w:type="page"/>
      </w:r>
    </w:p>
    <w:p w14:paraId="127204C6" w14:textId="0F2C1CA3" w:rsidR="00695BE0" w:rsidRPr="00636B5E" w:rsidRDefault="00206A68" w:rsidP="00206A68">
      <w:pPr>
        <w:pStyle w:val="OU-Heading2"/>
      </w:pPr>
      <w:bookmarkStart w:id="83" w:name="_Toc488846020"/>
      <w:r>
        <w:t>Introduction</w:t>
      </w:r>
      <w:bookmarkEnd w:id="83"/>
    </w:p>
    <w:p w14:paraId="0264B14E" w14:textId="7FB7F80F" w:rsidR="00864009" w:rsidRDefault="00864009" w:rsidP="00864009">
      <w:pPr>
        <w:pStyle w:val="OU-Normal"/>
      </w:pPr>
      <w:r w:rsidRPr="00C665B4">
        <w:t xml:space="preserve">Climate warming has increased global surface temperature </w:t>
      </w:r>
      <w:r>
        <w:t>0.15 to 0.2</w:t>
      </w:r>
      <w:r w:rsidRPr="00C665B4">
        <w:t xml:space="preserve"> </w:t>
      </w:r>
      <w:r>
        <w:t>°</w:t>
      </w:r>
      <w:r w:rsidRPr="00C665B4">
        <w:t xml:space="preserve">C </w:t>
      </w:r>
      <w:r>
        <w:t>per decade on average</w:t>
      </w:r>
      <w:r w:rsidRPr="00C665B4">
        <w:t xml:space="preserve"> </w:t>
      </w:r>
      <w:r>
        <w:t xml:space="preserve">during the past four decades, but unevenly heated different regions of earth’s surface </w:t>
      </w:r>
      <w:r>
        <w:fldChar w:fldCharType="begin"/>
      </w:r>
      <w:r w:rsidR="00FA773F">
        <w:instrText xml:space="preserve"> ADDIN EN.CITE &lt;EndNote&gt;&lt;Cite&gt;&lt;Author&gt;Hansen&lt;/Author&gt;&lt;Year&gt;2010&lt;/Year&gt;&lt;RecNum&gt;206&lt;/RecNum&gt;&lt;DisplayText&gt;(Hansen et al 2010)&lt;/DisplayText&gt;&lt;record&gt;&lt;rec-number&gt;1&lt;/rec-number&gt;&lt;foreign-keys&gt;&lt;key app="EN" db-id="ztf9w9zwtwvaade9d0qvfvwh59w9f5e9vz9t" timestamp="1503424914"&gt;1&lt;/key&gt;&lt;/foreign-keys&gt;&lt;ref-type name="Journal Article"&gt;17&lt;/ref-type&gt;&lt;contributors&gt;&lt;authors&gt;&lt;author&gt;Hansen, J.&lt;/author&gt;&lt;author&gt;Ruedy, R.&lt;/author&gt;&lt;author&gt;Sato, M.&lt;/author&gt;&lt;author&gt;Lo, K.&lt;/author&gt;&lt;/authors&gt;&lt;/contributors&gt;&lt;titles&gt;&lt;title&gt;Global surface temperature change&lt;/title&gt;&lt;secondary-title&gt;Reviews of Geophysics&lt;/secondary-title&gt;&lt;/titles&gt;&lt;periodical&gt;&lt;full-title&gt;Reviews of Geophysics&lt;/full-title&gt;&lt;/periodical&gt;&lt;volume&gt;48&lt;/volume&gt;&lt;number&gt;4&lt;/number&gt;&lt;keywords&gt;&lt;keyword&gt;global temperature&lt;/keyword&gt;&lt;keyword&gt;temperature analysis&lt;/keyword&gt;&lt;keyword&gt;climate change&lt;/keyword&gt;&lt;keyword&gt;global change&lt;/keyword&gt;&lt;keyword&gt;El Niño-La Niña&lt;/keyword&gt;&lt;keyword&gt;1694 Instruments and techniques&lt;/keyword&gt;&lt;keyword&gt;1699 General or miscellaneous&lt;/keyword&gt;&lt;/keywords&gt;&lt;dates&gt;&lt;year&gt;2010&lt;/year&gt;&lt;/dates&gt;&lt;isbn&gt;1944-9208&lt;/isbn&gt;&lt;urls&gt;&lt;related-urls&gt;&lt;url&gt;http://dx.doi.org/10.1029/2010RG000345&lt;/url&gt;&lt;/related-urls&gt;&lt;/urls&gt;&lt;electronic-resource-num&gt;10.1029/2010RG000345&lt;/electronic-resource-num&gt;&lt;modified-date&gt;Rg4004&lt;/modified-date&gt;&lt;/record&gt;&lt;/Cite&gt;&lt;/EndNote&gt;</w:instrText>
      </w:r>
      <w:r>
        <w:fldChar w:fldCharType="separate"/>
      </w:r>
      <w:r w:rsidR="00674C06">
        <w:rPr>
          <w:noProof/>
        </w:rPr>
        <w:t>(Hansen et al 2010)</w:t>
      </w:r>
      <w:r>
        <w:fldChar w:fldCharType="end"/>
      </w:r>
      <w:r>
        <w:t>. T</w:t>
      </w:r>
      <w:r w:rsidRPr="00C665B4">
        <w:t xml:space="preserve">he greatest </w:t>
      </w:r>
      <w:r>
        <w:t xml:space="preserve">temperature </w:t>
      </w:r>
      <w:r w:rsidRPr="00C665B4">
        <w:t xml:space="preserve">changes </w:t>
      </w:r>
      <w:r>
        <w:t xml:space="preserve">were </w:t>
      </w:r>
      <w:r w:rsidRPr="00C665B4">
        <w:t xml:space="preserve">observed in </w:t>
      </w:r>
      <w:r>
        <w:t>the northern high-latitude regions</w:t>
      </w:r>
      <w:r w:rsidRPr="00C665B4">
        <w:t xml:space="preserve"> </w:t>
      </w:r>
      <w:r>
        <w:t xml:space="preserve">of the northern hemisphere </w:t>
      </w:r>
      <w:r>
        <w:fldChar w:fldCharType="begin"/>
      </w:r>
      <w:r w:rsidR="00FA773F">
        <w:instrText xml:space="preserve"> ADDIN EN.CITE &lt;EndNote&gt;&lt;Cite&gt;&lt;Author&gt;Hansen&lt;/Author&gt;&lt;Year&gt;2006&lt;/Year&gt;&lt;RecNum&gt;207&lt;/RecNum&gt;&lt;DisplayText&gt;(Hansen et al 2006)&lt;/DisplayText&gt;&lt;record&gt;&lt;rec-number&gt;14&lt;/rec-number&gt;&lt;foreign-keys&gt;&lt;key app="EN" db-id="ztf9w9zwtwvaade9d0qvfvwh59w9f5e9vz9t" timestamp="1503424915"&gt;14&lt;/key&gt;&lt;/foreign-keys&gt;&lt;ref-type name="Journal Article"&gt;17&lt;/ref-type&gt;&lt;contributors&gt;&lt;authors&gt;&lt;author&gt;Hansen, James&lt;/author&gt;&lt;author&gt;Sato, Makiko&lt;/author&gt;&lt;author&gt;Ruedy, Reto&lt;/author&gt;&lt;author&gt;Lo, Ken&lt;/author&gt;&lt;author&gt;Lea, David W.&lt;/author&gt;&lt;author&gt;Medina-Elizade, Martin&lt;/author&gt;&lt;/authors&gt;&lt;/contributors&gt;&lt;titles&gt;&lt;title&gt;Global temperature change&lt;/title&gt;&lt;secondary-title&gt;Proceedings of the National Academy of Sciences&lt;/secondary-title&gt;&lt;/titles&gt;&lt;periodical&gt;&lt;full-title&gt;Proceedings of the National Academy of Sciences&lt;/full-title&gt;&lt;/periodical&gt;&lt;pages&gt;14288-14293&lt;/pages&gt;&lt;volume&gt;103&lt;/volume&gt;&lt;number&gt;39&lt;/number&gt;&lt;dates&gt;&lt;year&gt;2006&lt;/year&gt;&lt;pub-dates&gt;&lt;date&gt;September 26, 2006&lt;/date&gt;&lt;/pub-dates&gt;&lt;/dates&gt;&lt;urls&gt;&lt;related-urls&gt;&lt;url&gt;http://www.pnas.org/content/103/39/14288.abstract&lt;/url&gt;&lt;/related-urls&gt;&lt;/urls&gt;&lt;electronic-resource-num&gt;10.1073/pnas.0606291103&lt;/electronic-resource-num&gt;&lt;/record&gt;&lt;/Cite&gt;&lt;/EndNote&gt;</w:instrText>
      </w:r>
      <w:r>
        <w:fldChar w:fldCharType="separate"/>
      </w:r>
      <w:r w:rsidR="00674C06">
        <w:rPr>
          <w:noProof/>
        </w:rPr>
        <w:t>(Hansen et al 2006)</w:t>
      </w:r>
      <w:r>
        <w:fldChar w:fldCharType="end"/>
      </w:r>
      <w:r w:rsidRPr="00C665B4">
        <w:t>, where the temperature has increase</w:t>
      </w:r>
      <w:r w:rsidR="00247D32">
        <w:t>d</w:t>
      </w:r>
      <w:r w:rsidRPr="00C665B4">
        <w:t xml:space="preserve"> at </w:t>
      </w:r>
      <w:r>
        <w:t xml:space="preserve">rates </w:t>
      </w:r>
      <w:r w:rsidRPr="00C665B4">
        <w:t xml:space="preserve">twice the global average </w:t>
      </w:r>
      <w:r>
        <w:fldChar w:fldCharType="begin">
          <w:fldData xml:space="preserve">PEVuZE5vdGU+PENpdGU+PEF1dGhvcj5Lb3J0c2NoPC9BdXRob3I+PFllYXI+MjAxMjwvWWVhcj48
UmVjTnVtPjE5OTwvUmVjTnVtPjxEaXNwbGF5VGV4dD4oQ29taXNvIGV0IGFsIDIwMDgsIEtvcnRz
Y2ggZXQgYWwgMjAxMik8L0Rpc3BsYXlUZXh0PjxyZWNvcmQ+PHJlYy1udW1iZXI+MTY8L3JlYy1u
dW1iZXI+PGZvcmVpZ24ta2V5cz48a2V5IGFwcD0iRU4iIGRiLWlkPSJ6dGY5dzl6d3R3dmFhZGU5
ZDBxdmZ2d2g1OXc5ZjVlOXZ6OXQiIHRpbWVzdGFtcD0iMTUwMzQyNDkxNSI+MTY8L2tleT48L2Zv
cmVpZ24ta2V5cz48cmVmLXR5cGUgbmFtZT0iSm91cm5hbCBBcnRpY2xlIj4xNzwvcmVmLXR5cGU+
PGNvbnRyaWJ1dG9ycz48YXV0aG9ycz48YXV0aG9yPktvcnRzY2gsIFN1c2FubmU8L2F1dGhvcj48
YXV0aG9yPlByaW1pY2VyaW8sIFJhdWw8L2F1dGhvcj48YXV0aG9yPkJldWNoZWwsIEZyYW5rPC9h
dXRob3I+PGF1dGhvcj5SZW5hdWQsIFBhdWwgRS48L2F1dGhvcj48YXV0aG9yPlJvZHJpZ3Vlcywg
Sm/Do288L2F1dGhvcj48YXV0aG9yPkzDuG5uZSwgT2xlIErDuHJnZW48L2F1dGhvcj48YXV0aG9y
Pkd1bGxpa3NlbiwgQmrDuHJuPC9hdXRob3I+PC9hdXRob3JzPjwvY29udHJpYnV0b3JzPjx0aXRs
ZXM+PHRpdGxlPkNsaW1hdGUtZHJpdmVuIHJlZ2ltZSBzaGlmdHMgaW4gQXJjdGljIG1hcmluZSBi
ZW50aG9zPC90aXRsZT48c2Vjb25kYXJ5LXRpdGxlPlByb2NlZWRpbmdzIG9mIHRoZSBOYXRpb25h
bCBBY2FkZW15IG9mIFNjaWVuY2VzPC9zZWNvbmRhcnktdGl0bGU+PC90aXRsZXM+PHBlcmlvZGlj
YWw+PGZ1bGwtdGl0bGU+UHJvY2VlZGluZ3Mgb2YgdGhlIE5hdGlvbmFsIEFjYWRlbXkgb2YgU2Np
ZW5jZXM8L2Z1bGwtdGl0bGU+PC9wZXJpb2RpY2FsPjxwYWdlcz4xNDA1Mi0xNDA1NzwvcGFnZXM+
PHZvbHVtZT4xMDk8L3ZvbHVtZT48bnVtYmVyPjM1PC9udW1iZXI+PGRhdGVzPjx5ZWFyPjIwMTI8
L3llYXI+PHB1Yi1kYXRlcz48ZGF0ZT5BdWd1c3QgMjgsIDIwMTI8L2RhdGU+PC9wdWItZGF0ZXM+
PC9kYXRlcz48dXJscz48cmVsYXRlZC11cmxzPjx1cmw+aHR0cDovL3d3dy5wbmFzLm9yZy9jb250
ZW50LzEwOS8zNS8xNDA1Mi5hYnN0cmFjdDwvdXJsPjwvcmVsYXRlZC11cmxzPjwvdXJscz48ZWxl
Y3Ryb25pYy1yZXNvdXJjZS1udW0+MTAuMTA3My9wbmFzLjEyMDc1MDkxMDk8L2VsZWN0cm9uaWMt
cmVzb3VyY2UtbnVtPjwvcmVjb3JkPjwvQ2l0ZT48Q2l0ZT48QXV0aG9yPkNvbWlzbzwvQXV0aG9y
PjxZZWFyPjIwMDg8L1llYXI+PFJlY051bT4xODk8L1JlY051bT48cmVjb3JkPjxyZWMtbnVtYmVy
PjE1PC9yZWMtbnVtYmVyPjxmb3JlaWduLWtleXM+PGtleSBhcHA9IkVOIiBkYi1pZD0ienRmOXc5
end0d3ZhYWRlOWQwcXZmdndoNTl3OWY1ZTl2ejl0IiB0aW1lc3RhbXA9IjE1MDM0MjQ5MTUiPjE1
PC9rZXk+PC9mb3JlaWduLWtleXM+PHJlZi10eXBlIG5hbWU9IkpvdXJuYWwgQXJ0aWNsZSI+MTc8
L3JlZi10eXBlPjxjb250cmlidXRvcnM+PGF1dGhvcnM+PGF1dGhvcj5Db21pc28sIEpvc2VmaW5v
IEMuPC9hdXRob3I+PGF1dGhvcj5QYXJraW5zb24sIENsYWlyZSBMLjwvYXV0aG9yPjxhdXRob3I+
R2Vyc3RlbiwgUm9iZXJ0PC9hdXRob3I+PGF1dGhvcj5TdG9jaywgTGFycnk8L2F1dGhvcj48L2F1
dGhvcnM+PC9jb250cmlidXRvcnM+PHRpdGxlcz48dGl0bGU+QWNjZWxlcmF0ZWQgZGVjbGluZSBp
biB0aGUgQXJjdGljIHNlYSBpY2UgY292ZXI8L3RpdGxlPjxzZWNvbmRhcnktdGl0bGU+R2VvcGh5
c2ljYWwgUmVzZWFyY2ggTGV0dGVyczwvc2Vjb25kYXJ5LXRpdGxlPjwvdGl0bGVzPjxwZXJpb2Rp
Y2FsPjxmdWxsLXRpdGxlPkdlb3BoeXNpY2FsIFJlc2VhcmNoIExldHRlcnM8L2Z1bGwtdGl0bGU+
PC9wZXJpb2RpY2FsPjxwYWdlcz5uL2Etbi9hPC9wYWdlcz48dm9sdW1lPjM1PC92b2x1bWU+PG51
bWJlcj4xPC9udW1iZXI+PGtleXdvcmRzPjxrZXl3b3JkPnNlYSBpY2U8L2tleXdvcmQ+PGtleXdv
cmQ+QXJjdGljPC9rZXl3b3JkPjxrZXl3b3JkPmRlY2xpbmU8L2tleXdvcmQ+PGtleXdvcmQ+MDc1
MCBTZWEgaWNlPC9rZXl3b3JkPjxrZXl3b3JkPjE2MDUgQWJydXB0L3JhcGlkIGNsaW1hdGUgY2hh
bmdlPC9rZXl3b3JkPjxrZXl3b3JkPjE2MTYgQ2xpbWF0ZSB2YXJpYWJpbGl0eTwva2V5d29yZD48
a2V5d29yZD4xNjQwIFJlbW90ZSBzZW5zaW5nPC9rZXl3b3JkPjxrZXl3b3JkPjQyMDcgQXJjdGlj
IGFuZCBBbnRhcmN0aWMgb2NlYW5vZ3JhcGh5PC9rZXl3b3JkPjwva2V5d29yZHM+PGRhdGVzPjx5
ZWFyPjIwMDg8L3llYXI+PC9kYXRlcz48aXNibj4xOTQ0LTgwMDc8L2lzYm4+PHVybHM+PHJlbGF0
ZWQtdXJscz48dXJsPmh0dHA6Ly9keC5kb2kub3JnLzEwLjEwMjkvMjAwN0dMMDMxOTcyPC91cmw+
PC9yZWxhdGVkLXVybHM+PC91cmxzPjxlbGVjdHJvbmljLXJlc291cmNlLW51bT4xMC4xMDI5LzIw
MDdHTDAzMTk3MjwvZWxlY3Ryb25pYy1yZXNvdXJjZS1udW0+PG1vZGlmaWVkLWRhdGU+TDAxNzAz
PC9tb2RpZmllZC1kYXRlPjwvcmVjb3JkPjwvQ2l0ZT48L0VuZE5vdGU+
</w:fldData>
        </w:fldChar>
      </w:r>
      <w:r w:rsidR="00FA773F">
        <w:instrText xml:space="preserve"> ADDIN EN.CITE </w:instrText>
      </w:r>
      <w:r w:rsidR="00FA773F">
        <w:fldChar w:fldCharType="begin">
          <w:fldData xml:space="preserve">PEVuZE5vdGU+PENpdGU+PEF1dGhvcj5Lb3J0c2NoPC9BdXRob3I+PFllYXI+MjAxMjwvWWVhcj48
UmVjTnVtPjE5OTwvUmVjTnVtPjxEaXNwbGF5VGV4dD4oQ29taXNvIGV0IGFsIDIwMDgsIEtvcnRz
Y2ggZXQgYWwgMjAxMik8L0Rpc3BsYXlUZXh0PjxyZWNvcmQ+PHJlYy1udW1iZXI+MTY8L3JlYy1u
dW1iZXI+PGZvcmVpZ24ta2V5cz48a2V5IGFwcD0iRU4iIGRiLWlkPSJ6dGY5dzl6d3R3dmFhZGU5
ZDBxdmZ2d2g1OXc5ZjVlOXZ6OXQiIHRpbWVzdGFtcD0iMTUwMzQyNDkxNSI+MTY8L2tleT48L2Zv
cmVpZ24ta2V5cz48cmVmLXR5cGUgbmFtZT0iSm91cm5hbCBBcnRpY2xlIj4xNzwvcmVmLXR5cGU+
PGNvbnRyaWJ1dG9ycz48YXV0aG9ycz48YXV0aG9yPktvcnRzY2gsIFN1c2FubmU8L2F1dGhvcj48
YXV0aG9yPlByaW1pY2VyaW8sIFJhdWw8L2F1dGhvcj48YXV0aG9yPkJldWNoZWwsIEZyYW5rPC9h
dXRob3I+PGF1dGhvcj5SZW5hdWQsIFBhdWwgRS48L2F1dGhvcj48YXV0aG9yPlJvZHJpZ3Vlcywg
Sm/Do288L2F1dGhvcj48YXV0aG9yPkzDuG5uZSwgT2xlIErDuHJnZW48L2F1dGhvcj48YXV0aG9y
Pkd1bGxpa3NlbiwgQmrDuHJuPC9hdXRob3I+PC9hdXRob3JzPjwvY29udHJpYnV0b3JzPjx0aXRs
ZXM+PHRpdGxlPkNsaW1hdGUtZHJpdmVuIHJlZ2ltZSBzaGlmdHMgaW4gQXJjdGljIG1hcmluZSBi
ZW50aG9zPC90aXRsZT48c2Vjb25kYXJ5LXRpdGxlPlByb2NlZWRpbmdzIG9mIHRoZSBOYXRpb25h
bCBBY2FkZW15IG9mIFNjaWVuY2VzPC9zZWNvbmRhcnktdGl0bGU+PC90aXRsZXM+PHBlcmlvZGlj
YWw+PGZ1bGwtdGl0bGU+UHJvY2VlZGluZ3Mgb2YgdGhlIE5hdGlvbmFsIEFjYWRlbXkgb2YgU2Np
ZW5jZXM8L2Z1bGwtdGl0bGU+PC9wZXJpb2RpY2FsPjxwYWdlcz4xNDA1Mi0xNDA1NzwvcGFnZXM+
PHZvbHVtZT4xMDk8L3ZvbHVtZT48bnVtYmVyPjM1PC9udW1iZXI+PGRhdGVzPjx5ZWFyPjIwMTI8
L3llYXI+PHB1Yi1kYXRlcz48ZGF0ZT5BdWd1c3QgMjgsIDIwMTI8L2RhdGU+PC9wdWItZGF0ZXM+
PC9kYXRlcz48dXJscz48cmVsYXRlZC11cmxzPjx1cmw+aHR0cDovL3d3dy5wbmFzLm9yZy9jb250
ZW50LzEwOS8zNS8xNDA1Mi5hYnN0cmFjdDwvdXJsPjwvcmVsYXRlZC11cmxzPjwvdXJscz48ZWxl
Y3Ryb25pYy1yZXNvdXJjZS1udW0+MTAuMTA3My9wbmFzLjEyMDc1MDkxMDk8L2VsZWN0cm9uaWMt
cmVzb3VyY2UtbnVtPjwvcmVjb3JkPjwvQ2l0ZT48Q2l0ZT48QXV0aG9yPkNvbWlzbzwvQXV0aG9y
PjxZZWFyPjIwMDg8L1llYXI+PFJlY051bT4xODk8L1JlY051bT48cmVjb3JkPjxyZWMtbnVtYmVy
PjE1PC9yZWMtbnVtYmVyPjxmb3JlaWduLWtleXM+PGtleSBhcHA9IkVOIiBkYi1pZD0ienRmOXc5
end0d3ZhYWRlOWQwcXZmdndoNTl3OWY1ZTl2ejl0IiB0aW1lc3RhbXA9IjE1MDM0MjQ5MTUiPjE1
PC9rZXk+PC9mb3JlaWduLWtleXM+PHJlZi10eXBlIG5hbWU9IkpvdXJuYWwgQXJ0aWNsZSI+MTc8
L3JlZi10eXBlPjxjb250cmlidXRvcnM+PGF1dGhvcnM+PGF1dGhvcj5Db21pc28sIEpvc2VmaW5v
IEMuPC9hdXRob3I+PGF1dGhvcj5QYXJraW5zb24sIENsYWlyZSBMLjwvYXV0aG9yPjxhdXRob3I+
R2Vyc3RlbiwgUm9iZXJ0PC9hdXRob3I+PGF1dGhvcj5TdG9jaywgTGFycnk8L2F1dGhvcj48L2F1
dGhvcnM+PC9jb250cmlidXRvcnM+PHRpdGxlcz48dGl0bGU+QWNjZWxlcmF0ZWQgZGVjbGluZSBp
biB0aGUgQXJjdGljIHNlYSBpY2UgY292ZXI8L3RpdGxlPjxzZWNvbmRhcnktdGl0bGU+R2VvcGh5
c2ljYWwgUmVzZWFyY2ggTGV0dGVyczwvc2Vjb25kYXJ5LXRpdGxlPjwvdGl0bGVzPjxwZXJpb2Rp
Y2FsPjxmdWxsLXRpdGxlPkdlb3BoeXNpY2FsIFJlc2VhcmNoIExldHRlcnM8L2Z1bGwtdGl0bGU+
PC9wZXJpb2RpY2FsPjxwYWdlcz5uL2Etbi9hPC9wYWdlcz48dm9sdW1lPjM1PC92b2x1bWU+PG51
bWJlcj4xPC9udW1iZXI+PGtleXdvcmRzPjxrZXl3b3JkPnNlYSBpY2U8L2tleXdvcmQ+PGtleXdv
cmQ+QXJjdGljPC9rZXl3b3JkPjxrZXl3b3JkPmRlY2xpbmU8L2tleXdvcmQ+PGtleXdvcmQ+MDc1
MCBTZWEgaWNlPC9rZXl3b3JkPjxrZXl3b3JkPjE2MDUgQWJydXB0L3JhcGlkIGNsaW1hdGUgY2hh
bmdlPC9rZXl3b3JkPjxrZXl3b3JkPjE2MTYgQ2xpbWF0ZSB2YXJpYWJpbGl0eTwva2V5d29yZD48
a2V5d29yZD4xNjQwIFJlbW90ZSBzZW5zaW5nPC9rZXl3b3JkPjxrZXl3b3JkPjQyMDcgQXJjdGlj
IGFuZCBBbnRhcmN0aWMgb2NlYW5vZ3JhcGh5PC9rZXl3b3JkPjwva2V5d29yZHM+PGRhdGVzPjx5
ZWFyPjIwMDg8L3llYXI+PC9kYXRlcz48aXNibj4xOTQ0LTgwMDc8L2lzYm4+PHVybHM+PHJlbGF0
ZWQtdXJscz48dXJsPmh0dHA6Ly9keC5kb2kub3JnLzEwLjEwMjkvMjAwN0dMMDMxOTcyPC91cmw+
PC9yZWxhdGVkLXVybHM+PC91cmxzPjxlbGVjdHJvbmljLXJlc291cmNlLW51bT4xMC4xMDI5LzIw
MDdHTDAzMTk3MjwvZWxlY3Ryb25pYy1yZXNvdXJjZS1udW0+PG1vZGlmaWVkLWRhdGU+TDAxNzAz
PC9tb2RpZmllZC1kYXRlPjwvcmVjb3JkPjwvQ2l0ZT48L0VuZE5vdGU+
</w:fldData>
        </w:fldChar>
      </w:r>
      <w:r w:rsidR="00FA773F">
        <w:instrText xml:space="preserve"> ADDIN EN.CITE.DATA </w:instrText>
      </w:r>
      <w:r w:rsidR="00FA773F">
        <w:fldChar w:fldCharType="end"/>
      </w:r>
      <w:r>
        <w:fldChar w:fldCharType="separate"/>
      </w:r>
      <w:r w:rsidR="00674C06">
        <w:rPr>
          <w:noProof/>
        </w:rPr>
        <w:t>(Comiso et al 2008, Kortsch et al 2012)</w:t>
      </w:r>
      <w:r>
        <w:fldChar w:fldCharType="end"/>
      </w:r>
      <w:r>
        <w:t>.</w:t>
      </w:r>
      <w:r w:rsidRPr="00C665B4">
        <w:t xml:space="preserve"> Climate warming could trigger abrupt changes in ecosystems </w:t>
      </w:r>
      <w:r>
        <w:t xml:space="preserve">in those regions </w:t>
      </w:r>
      <w:r>
        <w:fldChar w:fldCharType="begin"/>
      </w:r>
      <w:r w:rsidR="00FA773F">
        <w:instrText xml:space="preserve"> ADDIN EN.CITE &lt;EndNote&gt;&lt;Cite&gt;&lt;Author&gt;Kortsch&lt;/Author&gt;&lt;Year&gt;2012&lt;/Year&gt;&lt;RecNum&gt;199&lt;/RecNum&gt;&lt;DisplayText&gt;(Kortsch et al 2012)&lt;/DisplayText&gt;&lt;record&gt;&lt;rec-number&gt;16&lt;/rec-number&gt;&lt;foreign-keys&gt;&lt;key app="EN" db-id="ztf9w9zwtwvaade9d0qvfvwh59w9f5e9vz9t" timestamp="1503424915"&gt;16&lt;/key&gt;&lt;/foreign-keys&gt;&lt;ref-type name="Journal Article"&gt;17&lt;/ref-type&gt;&lt;contributors&gt;&lt;authors&gt;&lt;author&gt;Kortsch, Susanne&lt;/author&gt;&lt;author&gt;Primicerio, Raul&lt;/author&gt;&lt;author&gt;Beuchel, Frank&lt;/author&gt;&lt;author&gt;Renaud, Paul E.&lt;/author&gt;&lt;author&gt;Rodrigues, João&lt;/author&gt;&lt;author&gt;Lønne, Ole Jørgen&lt;/author&gt;&lt;author&gt;Gulliksen, Bjørn&lt;/author&gt;&lt;/authors&gt;&lt;/contributors&gt;&lt;titles&gt;&lt;title&gt;Climate-driven regime shifts in Arctic marine benthos&lt;/title&gt;&lt;secondary-title&gt;Proceedings of the National Academy of Sciences&lt;/secondary-title&gt;&lt;/titles&gt;&lt;periodical&gt;&lt;full-title&gt;Proceedings of the National Academy of Sciences&lt;/full-title&gt;&lt;/periodical&gt;&lt;pages&gt;14052-14057&lt;/pages&gt;&lt;volume&gt;109&lt;/volume&gt;&lt;number&gt;35&lt;/number&gt;&lt;dates&gt;&lt;year&gt;2012&lt;/year&gt;&lt;pub-dates&gt;&lt;date&gt;August 28, 2012&lt;/date&gt;&lt;/pub-dates&gt;&lt;/dates&gt;&lt;urls&gt;&lt;related-urls&gt;&lt;url&gt;http://www.pnas.org/content/109/35/14052.abstract&lt;/url&gt;&lt;/related-urls&gt;&lt;/urls&gt;&lt;electronic-resource-num&gt;10.1073/pnas.1207509109&lt;/electronic-resource-num&gt;&lt;/record&gt;&lt;/Cite&gt;&lt;/EndNote&gt;</w:instrText>
      </w:r>
      <w:r>
        <w:fldChar w:fldCharType="separate"/>
      </w:r>
      <w:r w:rsidR="00674C06">
        <w:rPr>
          <w:noProof/>
        </w:rPr>
        <w:t>(Kortsch et al 2012)</w:t>
      </w:r>
      <w:r>
        <w:fldChar w:fldCharType="end"/>
      </w:r>
      <w:r>
        <w:t xml:space="preserve">, accelerated by their positive feedbacks to the warming effect </w:t>
      </w:r>
      <w:r>
        <w:fldChar w:fldCharType="begin">
          <w:fldData xml:space="preserve">PEVuZE5vdGU+PENpdGU+PEF1dGhvcj5XYWx0ZXI8L0F1dGhvcj48WWVhcj4yMDA2PC9ZZWFyPjxS
ZWNOdW0+MjE0PC9SZWNOdW0+PERpc3BsYXlUZXh0PihEdWZyZXNuZSBldCBhbCAyMDAyLCBGcmll
ZGxpbmdzdGVpbiBldCBhbCAyMDAxLCBTY2hlZmZlciBldCBhbCAyMDA2LCBXYWx0ZXIgZXQgYWwg
MjAwNik8L0Rpc3BsYXlUZXh0PjxyZWNvcmQ+PHJlYy1udW1iZXI+MjA8L3JlYy1udW1iZXI+PGZv
cmVpZ24ta2V5cz48a2V5IGFwcD0iRU4iIGRiLWlkPSJ6dGY5dzl6d3R3dmFhZGU5ZDBxdmZ2d2g1
OXc5ZjVlOXZ6OXQiIHRpbWVzdGFtcD0iMTUwMzQyNDkxNSI+MjA8L2tleT48L2ZvcmVpZ24ta2V5
cz48cmVmLXR5cGUgbmFtZT0iSm91cm5hbCBBcnRpY2xlIj4xNzwvcmVmLXR5cGU+PGNvbnRyaWJ1
dG9ycz48YXV0aG9ycz48YXV0aG9yPldhbHRlciwgSy4gTS48L2F1dGhvcj48YXV0aG9yPlppbW92
LCBTLiBBLjwvYXV0aG9yPjxhdXRob3I+Q2hhbnRvbiwgSi4gUC48L2F1dGhvcj48YXV0aG9yPlZl
cmJ5bGEsIEQuPC9hdXRob3I+PGF1dGhvcj5DaGFwaW4sIEYuIFMuPC9hdXRob3I+PC9hdXRob3Jz
PjwvY29udHJpYnV0b3JzPjx0aXRsZXM+PHRpdGxlPk1ldGhhbmUgYnViYmxpbmcgZnJvbSBTaWJl
cmlhbiB0aGF3IGxha2VzIGFzIGEgcG9zaXRpdmUgZmVlZGJhY2sgdG8gY2xpbWF0ZSB3YXJtaW5n
PC90aXRsZT48c2Vjb25kYXJ5LXRpdGxlPk5hdHVyZTwvc2Vjb25kYXJ5LXRpdGxlPjwvdGl0bGVz
PjxwZXJpb2RpY2FsPjxmdWxsLXRpdGxlPk5hdHVyZTwvZnVsbC10aXRsZT48L3BlcmlvZGljYWw+
PHBhZ2VzPjcxLTc1PC9wYWdlcz48dm9sdW1lPjQ0Mzwvdm9sdW1lPjxudW1iZXI+NzEwNzwvbnVt
YmVyPjxkYXRlcz48eWVhcj4yMDA2PC95ZWFyPjxwdWItZGF0ZXM+PGRhdGU+MDkvMDcvcHJpbnQ8
L2RhdGU+PC9wdWItZGF0ZXM+PC9kYXRlcz48aXNibj4wMDI4LTA4MzY8L2lzYm4+PHdvcmstdHlw
ZT4xMC4xMDM4L25hdHVyZTA1MDQwPC93b3JrLXR5cGU+PHVybHM+PHJlbGF0ZWQtdXJscz48dXJs
Pmh0dHA6Ly9keC5kb2kub3JnLzEwLjEwMzgvbmF0dXJlMDUwNDA8L3VybD48L3JlbGF0ZWQtdXJs
cz48L3VybHM+PGVsZWN0cm9uaWMtcmVzb3VyY2UtbnVtPmh0dHA6Ly93d3cubmF0dXJlLmNvbS9u
YXR1cmUvam91cm5hbC92NDQzL243MTA3L3N1cHBpbmZvL25hdHVyZTA1MDQwX1MxLmh0bWw8L2Vs
ZWN0cm9uaWMtcmVzb3VyY2UtbnVtPjwvcmVjb3JkPjwvQ2l0ZT48Q2l0ZT48QXV0aG9yPlNjaGVm
ZmVyPC9BdXRob3I+PFllYXI+MjAwNjwvWWVhcj48UmVjTnVtPjIyOTwvUmVjTnVtPjxyZWNvcmQ+
PHJlYy1udW1iZXI+MTk8L3JlYy1udW1iZXI+PGZvcmVpZ24ta2V5cz48a2V5IGFwcD0iRU4iIGRi
LWlkPSJ6dGY5dzl6d3R3dmFhZGU5ZDBxdmZ2d2g1OXc5ZjVlOXZ6OXQiIHRpbWVzdGFtcD0iMTUw
MzQyNDkxNSI+MTk8L2tleT48L2ZvcmVpZ24ta2V5cz48cmVmLXR5cGUgbmFtZT0iSm91cm5hbCBB
cnRpY2xlIj4xNzwvcmVmLXR5cGU+PGNvbnRyaWJ1dG9ycz48YXV0aG9ycz48YXV0aG9yPlNjaGVm
ZmVyLCBNYXJ0ZW48L2F1dGhvcj48YXV0aG9yPkJyb3ZraW4sIFZpY3RvcjwvYXV0aG9yPjxhdXRo
b3I+Q294LCBQZXRlciBNLjwvYXV0aG9yPjwvYXV0aG9ycz48L2NvbnRyaWJ1dG9ycz48dGl0bGVz
Pjx0aXRsZT48c3R5bGUgZmFjZT0ibm9ybWFsIiBmb250PSJkZWZhdWx0IiBzaXplPSIxMDAlIj5Q
b3NpdGl2ZSBmZWVkYmFjayBiZXR3ZWVuIGdsb2JhbCB3YXJtaW5nIGFuZCBhdG1vc3BoZXJpYyBD
Tzwvc3R5bGU+PHN0eWxlIGZhY2U9InN1YnNjcmlwdCIgZm9udD0iZGVmYXVsdCIgc2l6ZT0iMTAw
JSI+MiA8L3N0eWxlPjxzdHlsZSBmYWNlPSJub3JtYWwiIGZvbnQ9ImRlZmF1bHQiIHNpemU9IjEw
MCUiPmNvbmNlbnRyYXRpb24gaW5mZXJyZWQgZnJvbSBwYXN0IGNsaW1hdGUgY2hhbmdlPC9zdHls
ZT48L3RpdGxlPjxzZWNvbmRhcnktdGl0bGU+R2VvcGh5c2ljYWwgUmVzZWFyY2ggTGV0dGVyczwv
c2Vjb25kYXJ5LXRpdGxlPjwvdGl0bGVzPjxwZXJpb2RpY2FsPjxmdWxsLXRpdGxlPkdlb3BoeXNp
Y2FsIFJlc2VhcmNoIExldHRlcnM8L2Z1bGwtdGl0bGU+PC9wZXJpb2RpY2FsPjx2b2x1bWU+MzM8
L3ZvbHVtZT48bnVtYmVyPjEwPC9udW1iZXI+PGtleXdvcmRzPjxrZXl3b3JkPjAzMTUgQmlvc3Bo
ZXJlL2F0bW9zcGhlcmUgaW50ZXJhY3Rpb25zPC9rZXl3b3JkPjxrZXl3b3JkPjA0MjggQ2FyYm9u
IGN5Y2xpbmc8L2tleXdvcmQ+PGtleXdvcmQ+MDQ2NiBNb2RlbGluZzwva2V5d29yZD48a2V5d29y
ZD4xNjIyIEVhcnRoIHN5c3RlbSBtb2RlbGluZzwva2V5d29yZD48L2tleXdvcmRzPjxkYXRlcz48
eWVhcj4yMDA2PC95ZWFyPjwvZGF0ZXM+PGlzYm4+MTk0NC04MDA3PC9pc2JuPjx1cmxzPjxyZWxh
dGVkLXVybHM+PHVybD5odHRwOi8vZHguZG9pLm9yZy8xMC4xMDI5LzIwMDVHTDAyNTA0NDwvdXJs
PjwvcmVsYXRlZC11cmxzPjwvdXJscz48ZWxlY3Ryb25pYy1yZXNvdXJjZS1udW0+MTAuMTAyOS8y
MDA1R0wwMjUwNDQ8L2VsZWN0cm9uaWMtcmVzb3VyY2UtbnVtPjxtb2RpZmllZC1kYXRlPkwxMDcw
MjwvbW9kaWZpZWQtZGF0ZT48L3JlY29yZD48L0NpdGU+PENpdGU+PEF1dGhvcj5GcmllZGxpbmdz
dGVpbjwvQXV0aG9yPjxZZWFyPjIwMDE8L1llYXI+PFJlY051bT4yMjg8L1JlY051bT48cmVjb3Jk
PjxyZWMtbnVtYmVyPjE3PC9yZWMtbnVtYmVyPjxmb3JlaWduLWtleXM+PGtleSBhcHA9IkVOIiBk
Yi1pZD0ienRmOXc5end0d3ZhYWRlOWQwcXZmdndoNTl3OWY1ZTl2ejl0IiB0aW1lc3RhbXA9IjE1
MDM0MjQ5MTUiPjE3PC9rZXk+PC9mb3JlaWduLWtleXM+PHJlZi10eXBlIG5hbWU9IkpvdXJuYWwg
QXJ0aWNsZSI+MTc8L3JlZi10eXBlPjxjb250cmlidXRvcnM+PGF1dGhvcnM+PGF1dGhvcj5Gcmll
ZGxpbmdzdGVpbiwgUGllcnJlPC9hdXRob3I+PGF1dGhvcj5Cb3BwLCBMYXVyZW50PC9hdXRob3I+
PGF1dGhvcj5DaWFpcywgUGhpbGlwcGU8L2F1dGhvcj48YXV0aG9yPkR1ZnJlc25lLCBKZWFuLUxv
dWlzPC9hdXRob3I+PGF1dGhvcj5GYWlyaGVhZCwgTGF1cmVudDwvYXV0aG9yPjxhdXRob3I+TGVU
cmV1dCwgSGVydsOpPC9hdXRob3I+PGF1dGhvcj5Nb25mcmF5LCBQYXRyaWNrPC9hdXRob3I+PGF1
dGhvcj5PcnIsIEphbWVzPC9hdXRob3I+PC9hdXRob3JzPjwvY29udHJpYnV0b3JzPjx0aXRsZXM+
PHRpdGxlPlBvc2l0aXZlIGZlZWRiYWNrIGJldHdlZW4gZnV0dXJlIGNsaW1hdGUgY2hhbmdlIGFu
ZCB0aGUgY2FyYm9uIGN5Y2xlPC90aXRsZT48c2Vjb25kYXJ5LXRpdGxlPkdlb3BoeXNpY2FsIFJl
c2VhcmNoIExldHRlcnM8L3NlY29uZGFyeS10aXRsZT48L3RpdGxlcz48cGVyaW9kaWNhbD48ZnVs
bC10aXRsZT5HZW9waHlzaWNhbCBSZXNlYXJjaCBMZXR0ZXJzPC9mdWxsLXRpdGxlPjwvcGVyaW9k
aWNhbD48cGFnZXM+MTU0My0xNTQ2PC9wYWdlcz48dm9sdW1lPjI4PC92b2x1bWU+PG51bWJlcj44
PC9udW1iZXI+PGtleXdvcmRzPjxrZXl3b3JkPjAzMTUgQXRtb3NwaGVyaWMgQ29tcG9zaXRpb24g
YW5kIFN0cnVjdHVyZTogQmlvc3BoZXJlL2F0bW9zcGhlcmUgaW50ZXJhY3Rpb25zPC9rZXl3b3Jk
PjxrZXl3b3JkPjE2MDAgR2xvYmFsIENoYW5nZTwva2V5d29yZD48a2V5d29yZD40ODA2IE9jZWFu
b2dyYXBoeTogQmlvbG9naWNhbCBhbmQgQ2hlbWljYWw6IENhcmJvbiBjeWNsaW5nPC9rZXl3b3Jk
Pjwva2V5d29yZHM+PGRhdGVzPjx5ZWFyPjIwMDE8L3llYXI+PC9kYXRlcz48aXNibj4xOTQ0LTgw
MDc8L2lzYm4+PHVybHM+PHJlbGF0ZWQtdXJscz48dXJsPmh0dHA6Ly9keC5kb2kub3JnLzEwLjEw
MjkvMjAwMEdMMDEyMDE1PC91cmw+PC9yZWxhdGVkLXVybHM+PC91cmxzPjxlbGVjdHJvbmljLXJl
c291cmNlLW51bT4xMC4xMDI5LzIwMDBHTDAxMjAxNTwvZWxlY3Ryb25pYy1yZXNvdXJjZS1udW0+
PC9yZWNvcmQ+PC9DaXRlPjxDaXRlPjxBdXRob3I+RHVmcmVzbmU8L0F1dGhvcj48WWVhcj4yMDAy
PC9ZZWFyPjxSZWNOdW0+MjIyPC9SZWNOdW0+PHJlY29yZD48cmVjLW51bWJlcj4xODwvcmVjLW51
bWJlcj48Zm9yZWlnbi1rZXlzPjxrZXkgYXBwPSJFTiIgZGItaWQ9Inp0Zjl3OXp3dHd2YWFkZTlk
MHF2ZnZ3aDU5dzlmNWU5dno5dCIgdGltZXN0YW1wPSIxNTAzNDI0OTE1Ij4xODwva2V5PjwvZm9y
ZWlnbi1rZXlzPjxyZWYtdHlwZSBuYW1lPSJKb3VybmFsIEFydGljbGUiPjE3PC9yZWYtdHlwZT48
Y29udHJpYnV0b3JzPjxhdXRob3JzPjxhdXRob3I+RHVmcmVzbmUsIEouIEwuPC9hdXRob3I+PGF1
dGhvcj5GYWlyaGVhZCwgTC48L2F1dGhvcj48YXV0aG9yPkxlIFRyZXV0LCBILjwvYXV0aG9yPjxh
dXRob3I+QmVydGhlbG90LCBNLjwvYXV0aG9yPjxhdXRob3I+Qm9wcCwgTC48L2F1dGhvcj48YXV0
aG9yPkNpYWlzLCBQLjwvYXV0aG9yPjxhdXRob3I+RnJpZWRsaW5nc3RlaW4sIFAuPC9hdXRob3I+
PGF1dGhvcj5Nb25mcmF5LCBQLjwvYXV0aG9yPjwvYXV0aG9ycz48L2NvbnRyaWJ1dG9ycz48dGl0
bGVzPjx0aXRsZT5PbiB0aGUgbWFnbml0dWRlIG9mIHBvc2l0aXZlIGZlZWRiYWNrIGJldHdlZW4g
ZnV0dXJlIGNsaW1hdGUgY2hhbmdlIGFuZCB0aGUgY2FyYm9uIGN5Y2xlPC90aXRsZT48c2Vjb25k
YXJ5LXRpdGxlPkdlb3BoeXNpY2FsIFJlc2VhcmNoIExldHRlcnM8L3NlY29uZGFyeS10aXRsZT48
L3RpdGxlcz48cGVyaW9kaWNhbD48ZnVsbC10aXRsZT5HZW9waHlzaWNhbCBSZXNlYXJjaCBMZXR0
ZXJzPC9mdWxsLXRpdGxlPjwvcGVyaW9kaWNhbD48cGFnZXM+NDMtMS00My00PC9wYWdlcz48dm9s
dW1lPjI5PC92b2x1bWU+PG51bWJlcj4xMDwvbnVtYmVyPjxrZXl3b3Jkcz48a2V5d29yZD4wMzE1
IEJpb3NwaGVyZS9hdG1vc3BoZXJlIGludGVyYWN0aW9uczwva2V5d29yZD48a2V5d29yZD4wMzI1
IEV2b2x1dGlvbiBvZiB0aGUgYXRtb3NwaGVyZTwva2V5d29yZD48a2V5d29yZD4xNjE1IEJpb2dl
b2NoZW1pY2FsIGN5Y2xlcywgcHJvY2Vzc2VzLCBhbmQgbW9kZWxpbmc8L2tleXdvcmQ+PGtleXdv
cmQ+MTYyMCBDbGltYXRlIGR5bmFtaWNzPC9rZXl3b3JkPjwva2V5d29yZHM+PGRhdGVzPjx5ZWFy
PjIwMDI8L3llYXI+PC9kYXRlcz48aXNibj4xOTQ0LTgwMDc8L2lzYm4+PHVybHM+PHJlbGF0ZWQt
dXJscz48dXJsPmh0dHA6Ly9keC5kb2kub3JnLzEwLjEwMjkvMjAwMUdMMDEzNzc3PC91cmw+PC9y
ZWxhdGVkLXVybHM+PC91cmxzPjxlbGVjdHJvbmljLXJlc291cmNlLW51bT4xMC4xMDI5LzIwMDFH
TDAxMzc3NzwvZWxlY3Ryb25pYy1yZXNvdXJjZS1udW0+PC9yZWNvcmQ+PC9DaXRlPjwvRW5kTm90
ZT4A
</w:fldData>
        </w:fldChar>
      </w:r>
      <w:r w:rsidR="00FA773F">
        <w:instrText xml:space="preserve"> ADDIN EN.CITE </w:instrText>
      </w:r>
      <w:r w:rsidR="00FA773F">
        <w:fldChar w:fldCharType="begin">
          <w:fldData xml:space="preserve">PEVuZE5vdGU+PENpdGU+PEF1dGhvcj5XYWx0ZXI8L0F1dGhvcj48WWVhcj4yMDA2PC9ZZWFyPjxS
ZWNOdW0+MjE0PC9SZWNOdW0+PERpc3BsYXlUZXh0PihEdWZyZXNuZSBldCBhbCAyMDAyLCBGcmll
ZGxpbmdzdGVpbiBldCBhbCAyMDAxLCBTY2hlZmZlciBldCBhbCAyMDA2LCBXYWx0ZXIgZXQgYWwg
MjAwNik8L0Rpc3BsYXlUZXh0PjxyZWNvcmQ+PHJlYy1udW1iZXI+MjA8L3JlYy1udW1iZXI+PGZv
cmVpZ24ta2V5cz48a2V5IGFwcD0iRU4iIGRiLWlkPSJ6dGY5dzl6d3R3dmFhZGU5ZDBxdmZ2d2g1
OXc5ZjVlOXZ6OXQiIHRpbWVzdGFtcD0iMTUwMzQyNDkxNSI+MjA8L2tleT48L2ZvcmVpZ24ta2V5
cz48cmVmLXR5cGUgbmFtZT0iSm91cm5hbCBBcnRpY2xlIj4xNzwvcmVmLXR5cGU+PGNvbnRyaWJ1
dG9ycz48YXV0aG9ycz48YXV0aG9yPldhbHRlciwgSy4gTS48L2F1dGhvcj48YXV0aG9yPlppbW92
LCBTLiBBLjwvYXV0aG9yPjxhdXRob3I+Q2hhbnRvbiwgSi4gUC48L2F1dGhvcj48YXV0aG9yPlZl
cmJ5bGEsIEQuPC9hdXRob3I+PGF1dGhvcj5DaGFwaW4sIEYuIFMuPC9hdXRob3I+PC9hdXRob3Jz
PjwvY29udHJpYnV0b3JzPjx0aXRsZXM+PHRpdGxlPk1ldGhhbmUgYnViYmxpbmcgZnJvbSBTaWJl
cmlhbiB0aGF3IGxha2VzIGFzIGEgcG9zaXRpdmUgZmVlZGJhY2sgdG8gY2xpbWF0ZSB3YXJtaW5n
PC90aXRsZT48c2Vjb25kYXJ5LXRpdGxlPk5hdHVyZTwvc2Vjb25kYXJ5LXRpdGxlPjwvdGl0bGVz
PjxwZXJpb2RpY2FsPjxmdWxsLXRpdGxlPk5hdHVyZTwvZnVsbC10aXRsZT48L3BlcmlvZGljYWw+
PHBhZ2VzPjcxLTc1PC9wYWdlcz48dm9sdW1lPjQ0Mzwvdm9sdW1lPjxudW1iZXI+NzEwNzwvbnVt
YmVyPjxkYXRlcz48eWVhcj4yMDA2PC95ZWFyPjxwdWItZGF0ZXM+PGRhdGU+MDkvMDcvcHJpbnQ8
L2RhdGU+PC9wdWItZGF0ZXM+PC9kYXRlcz48aXNibj4wMDI4LTA4MzY8L2lzYm4+PHdvcmstdHlw
ZT4xMC4xMDM4L25hdHVyZTA1MDQwPC93b3JrLXR5cGU+PHVybHM+PHJlbGF0ZWQtdXJscz48dXJs
Pmh0dHA6Ly9keC5kb2kub3JnLzEwLjEwMzgvbmF0dXJlMDUwNDA8L3VybD48L3JlbGF0ZWQtdXJs
cz48L3VybHM+PGVsZWN0cm9uaWMtcmVzb3VyY2UtbnVtPmh0dHA6Ly93d3cubmF0dXJlLmNvbS9u
YXR1cmUvam91cm5hbC92NDQzL243MTA3L3N1cHBpbmZvL25hdHVyZTA1MDQwX1MxLmh0bWw8L2Vs
ZWN0cm9uaWMtcmVzb3VyY2UtbnVtPjwvcmVjb3JkPjwvQ2l0ZT48Q2l0ZT48QXV0aG9yPlNjaGVm
ZmVyPC9BdXRob3I+PFllYXI+MjAwNjwvWWVhcj48UmVjTnVtPjIyOTwvUmVjTnVtPjxyZWNvcmQ+
PHJlYy1udW1iZXI+MTk8L3JlYy1udW1iZXI+PGZvcmVpZ24ta2V5cz48a2V5IGFwcD0iRU4iIGRi
LWlkPSJ6dGY5dzl6d3R3dmFhZGU5ZDBxdmZ2d2g1OXc5ZjVlOXZ6OXQiIHRpbWVzdGFtcD0iMTUw
MzQyNDkxNSI+MTk8L2tleT48L2ZvcmVpZ24ta2V5cz48cmVmLXR5cGUgbmFtZT0iSm91cm5hbCBB
cnRpY2xlIj4xNzwvcmVmLXR5cGU+PGNvbnRyaWJ1dG9ycz48YXV0aG9ycz48YXV0aG9yPlNjaGVm
ZmVyLCBNYXJ0ZW48L2F1dGhvcj48YXV0aG9yPkJyb3ZraW4sIFZpY3RvcjwvYXV0aG9yPjxhdXRo
b3I+Q294LCBQZXRlciBNLjwvYXV0aG9yPjwvYXV0aG9ycz48L2NvbnRyaWJ1dG9ycz48dGl0bGVz
Pjx0aXRsZT48c3R5bGUgZmFjZT0ibm9ybWFsIiBmb250PSJkZWZhdWx0IiBzaXplPSIxMDAlIj5Q
b3NpdGl2ZSBmZWVkYmFjayBiZXR3ZWVuIGdsb2JhbCB3YXJtaW5nIGFuZCBhdG1vc3BoZXJpYyBD
Tzwvc3R5bGU+PHN0eWxlIGZhY2U9InN1YnNjcmlwdCIgZm9udD0iZGVmYXVsdCIgc2l6ZT0iMTAw
JSI+MiA8L3N0eWxlPjxzdHlsZSBmYWNlPSJub3JtYWwiIGZvbnQ9ImRlZmF1bHQiIHNpemU9IjEw
MCUiPmNvbmNlbnRyYXRpb24gaW5mZXJyZWQgZnJvbSBwYXN0IGNsaW1hdGUgY2hhbmdlPC9zdHls
ZT48L3RpdGxlPjxzZWNvbmRhcnktdGl0bGU+R2VvcGh5c2ljYWwgUmVzZWFyY2ggTGV0dGVyczwv
c2Vjb25kYXJ5LXRpdGxlPjwvdGl0bGVzPjxwZXJpb2RpY2FsPjxmdWxsLXRpdGxlPkdlb3BoeXNp
Y2FsIFJlc2VhcmNoIExldHRlcnM8L2Z1bGwtdGl0bGU+PC9wZXJpb2RpY2FsPjx2b2x1bWU+MzM8
L3ZvbHVtZT48bnVtYmVyPjEwPC9udW1iZXI+PGtleXdvcmRzPjxrZXl3b3JkPjAzMTUgQmlvc3Bo
ZXJlL2F0bW9zcGhlcmUgaW50ZXJhY3Rpb25zPC9rZXl3b3JkPjxrZXl3b3JkPjA0MjggQ2FyYm9u
IGN5Y2xpbmc8L2tleXdvcmQ+PGtleXdvcmQ+MDQ2NiBNb2RlbGluZzwva2V5d29yZD48a2V5d29y
ZD4xNjIyIEVhcnRoIHN5c3RlbSBtb2RlbGluZzwva2V5d29yZD48L2tleXdvcmRzPjxkYXRlcz48
eWVhcj4yMDA2PC95ZWFyPjwvZGF0ZXM+PGlzYm4+MTk0NC04MDA3PC9pc2JuPjx1cmxzPjxyZWxh
dGVkLXVybHM+PHVybD5odHRwOi8vZHguZG9pLm9yZy8xMC4xMDI5LzIwMDVHTDAyNTA0NDwvdXJs
PjwvcmVsYXRlZC11cmxzPjwvdXJscz48ZWxlY3Ryb25pYy1yZXNvdXJjZS1udW0+MTAuMTAyOS8y
MDA1R0wwMjUwNDQ8L2VsZWN0cm9uaWMtcmVzb3VyY2UtbnVtPjxtb2RpZmllZC1kYXRlPkwxMDcw
MjwvbW9kaWZpZWQtZGF0ZT48L3JlY29yZD48L0NpdGU+PENpdGU+PEF1dGhvcj5GcmllZGxpbmdz
dGVpbjwvQXV0aG9yPjxZZWFyPjIwMDE8L1llYXI+PFJlY051bT4yMjg8L1JlY051bT48cmVjb3Jk
PjxyZWMtbnVtYmVyPjE3PC9yZWMtbnVtYmVyPjxmb3JlaWduLWtleXM+PGtleSBhcHA9IkVOIiBk
Yi1pZD0ienRmOXc5end0d3ZhYWRlOWQwcXZmdndoNTl3OWY1ZTl2ejl0IiB0aW1lc3RhbXA9IjE1
MDM0MjQ5MTUiPjE3PC9rZXk+PC9mb3JlaWduLWtleXM+PHJlZi10eXBlIG5hbWU9IkpvdXJuYWwg
QXJ0aWNsZSI+MTc8L3JlZi10eXBlPjxjb250cmlidXRvcnM+PGF1dGhvcnM+PGF1dGhvcj5Gcmll
ZGxpbmdzdGVpbiwgUGllcnJlPC9hdXRob3I+PGF1dGhvcj5Cb3BwLCBMYXVyZW50PC9hdXRob3I+
PGF1dGhvcj5DaWFpcywgUGhpbGlwcGU8L2F1dGhvcj48YXV0aG9yPkR1ZnJlc25lLCBKZWFuLUxv
dWlzPC9hdXRob3I+PGF1dGhvcj5GYWlyaGVhZCwgTGF1cmVudDwvYXV0aG9yPjxhdXRob3I+TGVU
cmV1dCwgSGVydsOpPC9hdXRob3I+PGF1dGhvcj5Nb25mcmF5LCBQYXRyaWNrPC9hdXRob3I+PGF1
dGhvcj5PcnIsIEphbWVzPC9hdXRob3I+PC9hdXRob3JzPjwvY29udHJpYnV0b3JzPjx0aXRsZXM+
PHRpdGxlPlBvc2l0aXZlIGZlZWRiYWNrIGJldHdlZW4gZnV0dXJlIGNsaW1hdGUgY2hhbmdlIGFu
ZCB0aGUgY2FyYm9uIGN5Y2xlPC90aXRsZT48c2Vjb25kYXJ5LXRpdGxlPkdlb3BoeXNpY2FsIFJl
c2VhcmNoIExldHRlcnM8L3NlY29uZGFyeS10aXRsZT48L3RpdGxlcz48cGVyaW9kaWNhbD48ZnVs
bC10aXRsZT5HZW9waHlzaWNhbCBSZXNlYXJjaCBMZXR0ZXJzPC9mdWxsLXRpdGxlPjwvcGVyaW9k
aWNhbD48cGFnZXM+MTU0My0xNTQ2PC9wYWdlcz48dm9sdW1lPjI4PC92b2x1bWU+PG51bWJlcj44
PC9udW1iZXI+PGtleXdvcmRzPjxrZXl3b3JkPjAzMTUgQXRtb3NwaGVyaWMgQ29tcG9zaXRpb24g
YW5kIFN0cnVjdHVyZTogQmlvc3BoZXJlL2F0bW9zcGhlcmUgaW50ZXJhY3Rpb25zPC9rZXl3b3Jk
PjxrZXl3b3JkPjE2MDAgR2xvYmFsIENoYW5nZTwva2V5d29yZD48a2V5d29yZD40ODA2IE9jZWFu
b2dyYXBoeTogQmlvbG9naWNhbCBhbmQgQ2hlbWljYWw6IENhcmJvbiBjeWNsaW5nPC9rZXl3b3Jk
Pjwva2V5d29yZHM+PGRhdGVzPjx5ZWFyPjIwMDE8L3llYXI+PC9kYXRlcz48aXNibj4xOTQ0LTgw
MDc8L2lzYm4+PHVybHM+PHJlbGF0ZWQtdXJscz48dXJsPmh0dHA6Ly9keC5kb2kub3JnLzEwLjEw
MjkvMjAwMEdMMDEyMDE1PC91cmw+PC9yZWxhdGVkLXVybHM+PC91cmxzPjxlbGVjdHJvbmljLXJl
c291cmNlLW51bT4xMC4xMDI5LzIwMDBHTDAxMjAxNTwvZWxlY3Ryb25pYy1yZXNvdXJjZS1udW0+
PC9yZWNvcmQ+PC9DaXRlPjxDaXRlPjxBdXRob3I+RHVmcmVzbmU8L0F1dGhvcj48WWVhcj4yMDAy
PC9ZZWFyPjxSZWNOdW0+MjIyPC9SZWNOdW0+PHJlY29yZD48cmVjLW51bWJlcj4xODwvcmVjLW51
bWJlcj48Zm9yZWlnbi1rZXlzPjxrZXkgYXBwPSJFTiIgZGItaWQ9Inp0Zjl3OXp3dHd2YWFkZTlk
MHF2ZnZ3aDU5dzlmNWU5dno5dCIgdGltZXN0YW1wPSIxNTAzNDI0OTE1Ij4xODwva2V5PjwvZm9y
ZWlnbi1rZXlzPjxyZWYtdHlwZSBuYW1lPSJKb3VybmFsIEFydGljbGUiPjE3PC9yZWYtdHlwZT48
Y29udHJpYnV0b3JzPjxhdXRob3JzPjxhdXRob3I+RHVmcmVzbmUsIEouIEwuPC9hdXRob3I+PGF1
dGhvcj5GYWlyaGVhZCwgTC48L2F1dGhvcj48YXV0aG9yPkxlIFRyZXV0LCBILjwvYXV0aG9yPjxh
dXRob3I+QmVydGhlbG90LCBNLjwvYXV0aG9yPjxhdXRob3I+Qm9wcCwgTC48L2F1dGhvcj48YXV0
aG9yPkNpYWlzLCBQLjwvYXV0aG9yPjxhdXRob3I+RnJpZWRsaW5nc3RlaW4sIFAuPC9hdXRob3I+
PGF1dGhvcj5Nb25mcmF5LCBQLjwvYXV0aG9yPjwvYXV0aG9ycz48L2NvbnRyaWJ1dG9ycz48dGl0
bGVzPjx0aXRsZT5PbiB0aGUgbWFnbml0dWRlIG9mIHBvc2l0aXZlIGZlZWRiYWNrIGJldHdlZW4g
ZnV0dXJlIGNsaW1hdGUgY2hhbmdlIGFuZCB0aGUgY2FyYm9uIGN5Y2xlPC90aXRsZT48c2Vjb25k
YXJ5LXRpdGxlPkdlb3BoeXNpY2FsIFJlc2VhcmNoIExldHRlcnM8L3NlY29uZGFyeS10aXRsZT48
L3RpdGxlcz48cGVyaW9kaWNhbD48ZnVsbC10aXRsZT5HZW9waHlzaWNhbCBSZXNlYXJjaCBMZXR0
ZXJzPC9mdWxsLXRpdGxlPjwvcGVyaW9kaWNhbD48cGFnZXM+NDMtMS00My00PC9wYWdlcz48dm9s
dW1lPjI5PC92b2x1bWU+PG51bWJlcj4xMDwvbnVtYmVyPjxrZXl3b3Jkcz48a2V5d29yZD4wMzE1
IEJpb3NwaGVyZS9hdG1vc3BoZXJlIGludGVyYWN0aW9uczwva2V5d29yZD48a2V5d29yZD4wMzI1
IEV2b2x1dGlvbiBvZiB0aGUgYXRtb3NwaGVyZTwva2V5d29yZD48a2V5d29yZD4xNjE1IEJpb2dl
b2NoZW1pY2FsIGN5Y2xlcywgcHJvY2Vzc2VzLCBhbmQgbW9kZWxpbmc8L2tleXdvcmQ+PGtleXdv
cmQ+MTYyMCBDbGltYXRlIGR5bmFtaWNzPC9rZXl3b3JkPjwva2V5d29yZHM+PGRhdGVzPjx5ZWFy
PjIwMDI8L3llYXI+PC9kYXRlcz48aXNibj4xOTQ0LTgwMDc8L2lzYm4+PHVybHM+PHJlbGF0ZWQt
dXJscz48dXJsPmh0dHA6Ly9keC5kb2kub3JnLzEwLjEwMjkvMjAwMUdMMDEzNzc3PC91cmw+PC9y
ZWxhdGVkLXVybHM+PC91cmxzPjxlbGVjdHJvbmljLXJlc291cmNlLW51bT4xMC4xMDI5LzIwMDFH
TDAxMzc3NzwvZWxlY3Ryb25pYy1yZXNvdXJjZS1udW0+PC9yZWNvcmQ+PC9DaXRlPjwvRW5kTm90
ZT4A
</w:fldData>
        </w:fldChar>
      </w:r>
      <w:r w:rsidR="00FA773F">
        <w:instrText xml:space="preserve"> ADDIN EN.CITE.DATA </w:instrText>
      </w:r>
      <w:r w:rsidR="00FA773F">
        <w:fldChar w:fldCharType="end"/>
      </w:r>
      <w:r>
        <w:fldChar w:fldCharType="separate"/>
      </w:r>
      <w:r w:rsidR="00674C06">
        <w:rPr>
          <w:noProof/>
        </w:rPr>
        <w:t>(Dufresne et al 2002, Friedlingstein et al 2001, Scheffer et al 2006, Walter et al 2006)</w:t>
      </w:r>
      <w:r>
        <w:fldChar w:fldCharType="end"/>
      </w:r>
      <w:r w:rsidRPr="00C665B4">
        <w:t xml:space="preserve">. </w:t>
      </w:r>
      <w:r>
        <w:t>Therefore</w:t>
      </w:r>
      <w:r w:rsidRPr="00C665B4">
        <w:t>, many ecosystems in the Arctic</w:t>
      </w:r>
      <w:r>
        <w:t xml:space="preserve"> and subarctic</w:t>
      </w:r>
      <w:r w:rsidRPr="00C665B4">
        <w:t xml:space="preserve">, including sea ice, </w:t>
      </w:r>
      <w:r>
        <w:t>b</w:t>
      </w:r>
      <w:r w:rsidRPr="00C665B4">
        <w:t>oreal forest</w:t>
      </w:r>
      <w:r>
        <w:t>,</w:t>
      </w:r>
      <w:r w:rsidRPr="00C665B4">
        <w:t xml:space="preserve"> permafrost</w:t>
      </w:r>
      <w:r>
        <w:t xml:space="preserve"> and tundra</w:t>
      </w:r>
      <w:r w:rsidRPr="00C665B4">
        <w:t xml:space="preserve">, are </w:t>
      </w:r>
      <w:r>
        <w:t>predicted</w:t>
      </w:r>
      <w:r w:rsidRPr="00C665B4">
        <w:t xml:space="preserve"> as tipping elements</w:t>
      </w:r>
      <w:r>
        <w:t>, or potential tipping elements</w:t>
      </w:r>
      <w:r w:rsidRPr="00C665B4">
        <w:t xml:space="preserve"> in the Earth’s climate system </w:t>
      </w:r>
      <w:r>
        <w:fldChar w:fldCharType="begin">
          <w:fldData xml:space="preserve">PEVuZE5vdGU+PENpdGU+PEF1dGhvcj5EdWFydGU8L0F1dGhvcj48WWVhcj4yMDEyPC9ZZWFyPjxS
ZWNOdW0+MjM5PC9SZWNOdW0+PERpc3BsYXlUZXh0PihEdWFydGUgZXQgYWwgMjAxMiwgTGVudG9u
IGV0IGFsIDIwMDgpPC9EaXNwbGF5VGV4dD48cmVjb3JkPjxyZWMtbnVtYmVyPjIzPC9yZWMtbnVt
YmVyPjxmb3JlaWduLWtleXM+PGtleSBhcHA9IkVOIiBkYi1pZD0ienRmOXc5end0d3ZhYWRlOWQw
cXZmdndoNTl3OWY1ZTl2ejl0IiB0aW1lc3RhbXA9IjE1MDM0MjQ5MTUiPjIzPC9rZXk+PC9mb3Jl
aWduLWtleXM+PHJlZi10eXBlIG5hbWU9IkpvdXJuYWwgQXJ0aWNsZSI+MTc8L3JlZi10eXBlPjxj
b250cmlidXRvcnM+PGF1dGhvcnM+PGF1dGhvcj5EdWFydGUsIENhcmxvcyBNLjwvYXV0aG9yPjxh
dXRob3I+QWd1c3TDrSwgU3VzYW5hPC9hdXRob3I+PGF1dGhvcj5XYXNzbWFubiwgUGF1bDwvYXV0
aG9yPjxhdXRob3I+QXJyaWV0YSwgSmVzw7pzIE0uPC9hdXRob3I+PGF1dGhvcj5BbGNhcmF6LCBN
aXF1ZWw8L2F1dGhvcj48YXV0aG9yPkNvZWxsbywgQWxleGFuZHJhPC9hdXRob3I+PGF1dGhvcj5N
YXJiw6AsIE7DunJpYTwvYXV0aG9yPjxhdXRob3I+SGVuZHJpa3MsIElyaXMgRS48L2F1dGhvcj48
YXV0aG9yPkhvbGRpbmcsIEpvaG5uYTwvYXV0aG9yPjxhdXRob3I+R2FyY8OtYS1aYXJhbmRvbmEs
IEnDsWlnbzwvYXV0aG9yPjxhdXRob3I+S3JpdHpiZXJnLCBFbW1hPC9hdXRob3I+PGF1dGhvcj5W
YXF1w6ksIERvbG9yczwvYXV0aG9yPjwvYXV0aG9ycz48L2NvbnRyaWJ1dG9ycz48dGl0bGVzPjx0
aXRsZT5UaXBwaW5nIGVsZW1lbnRzIGluIHRoZSBhcmN0aWMgbWFyaW5lIGVjb3N5c3RlbTwvdGl0
bGU+PHNlY29uZGFyeS10aXRsZT5BTUJJTzwvc2Vjb25kYXJ5LXRpdGxlPjwvdGl0bGVzPjxwZXJp
b2RpY2FsPjxmdWxsLXRpdGxlPkFNQklPPC9mdWxsLXRpdGxlPjwvcGVyaW9kaWNhbD48cGFnZXM+
NDQtNTU8L3BhZ2VzPjx2b2x1bWU+NDE8L3ZvbHVtZT48bnVtYmVyPjE8L251bWJlcj48ZGF0ZXM+
PHllYXI+MjAxMjwveWVhcj48cHViLWRhdGVzPjxkYXRlPjIwMTIvMDIvMDE8L2RhdGU+PC9wdWIt
ZGF0ZXM+PC9kYXRlcz48aXNibj4xNjU0LTcyMDk8L2lzYm4+PHVybHM+PHJlbGF0ZWQtdXJscz48
dXJsPmh0dHA6Ly9keC5kb2kub3JnLzEwLjEwMDcvczEzMjgwLTAxMS0wMjI0LTc8L3VybD48L3Jl
bGF0ZWQtdXJscz48L3VybHM+PGVsZWN0cm9uaWMtcmVzb3VyY2UtbnVtPjEwLjEwMDcvczEzMjgw
LTAxMS0wMjI0LTc8L2VsZWN0cm9uaWMtcmVzb3VyY2UtbnVtPjwvcmVjb3JkPjwvQ2l0ZT48Q2l0
ZT48QXV0aG9yPkxlbnRvbjwvQXV0aG9yPjxZZWFyPjIwMDg8L1llYXI+PFJlY051bT4yNDA8L1Jl
Y051bT48cmVjb3JkPjxyZWMtbnVtYmVyPjIyPC9yZWMtbnVtYmVyPjxmb3JlaWduLWtleXM+PGtl
eSBhcHA9IkVOIiBkYi1pZD0ienRmOXc5end0d3ZhYWRlOWQwcXZmdndoNTl3OWY1ZTl2ejl0IiB0
aW1lc3RhbXA9IjE1MDM0MjQ5MTUiPjIyPC9rZXk+PC9mb3JlaWduLWtleXM+PHJlZi10eXBlIG5h
bWU9IkpvdXJuYWwgQXJ0aWNsZSI+MTc8L3JlZi10eXBlPjxjb250cmlidXRvcnM+PGF1dGhvcnM+
PGF1dGhvcj5MZW50b24sIFRpbW90aHkgTS48L2F1dGhvcj48YXV0aG9yPkhlbGQsIEhlcm1hbm48
L2F1dGhvcj48YXV0aG9yPktyaWVnbGVyLCBFbG1hcjwvYXV0aG9yPjxhdXRob3I+SGFsbCwgSmlt
IFcuPC9hdXRob3I+PGF1dGhvcj5MdWNodCwgV29sZmdhbmc8L2F1dGhvcj48YXV0aG9yPlJhaG1z
dG9yZiwgU3RlZmFuPC9hdXRob3I+PGF1dGhvcj5TY2hlbGxuaHViZXIsIEhhbnMgSm9hY2hpbTwv
YXV0aG9yPjwvYXV0aG9ycz48L2NvbnRyaWJ1dG9ycz48dGl0bGVzPjx0aXRsZT5UaXBwaW5nIGVs
ZW1lbnRzIGluIHRoZSBFYXJ0aCZhcG9zO3MgY2xpbWF0ZSBzeXN0ZW08L3RpdGxlPjxzZWNvbmRh
cnktdGl0bGU+UHJvY2VlZGluZ3Mgb2YgdGhlIE5hdGlvbmFsIEFjYWRlbXkgb2YgU2NpZW5jZXM8
L3NlY29uZGFyeS10aXRsZT48L3RpdGxlcz48cGVyaW9kaWNhbD48ZnVsbC10aXRsZT5Qcm9jZWVk
aW5ncyBvZiB0aGUgTmF0aW9uYWwgQWNhZGVteSBvZiBTY2llbmNlczwvZnVsbC10aXRsZT48L3Bl
cmlvZGljYWw+PHBhZ2VzPjE3ODYtMTc5MzwvcGFnZXM+PHZvbHVtZT4xMDU8L3ZvbHVtZT48bnVt
YmVyPjY8L251bWJlcj48ZGF0ZXM+PHllYXI+MjAwODwveWVhcj48cHViLWRhdGVzPjxkYXRlPkZl
YnJ1YXJ5IDEyLCAyMDA4PC9kYXRlPjwvcHViLWRhdGVzPjwvZGF0ZXM+PHVybHM+PHJlbGF0ZWQt
dXJscz48dXJsPmh0dHA6Ly93d3cucG5hcy5vcmcvY29udGVudC8xMDUvNi8xNzg2LmFic3RyYWN0
PC91cmw+PC9yZWxhdGVkLXVybHM+PC91cmxzPjxlbGVjdHJvbmljLXJlc291cmNlLW51bT4xMC4x
MDczL3BuYXMuMDcwNTQxNDEwNTwvZWxlY3Ryb25pYy1yZXNvdXJjZS1udW0+PC9yZWNvcmQ+PC9D
aXRlPjwvRW5kTm90ZT4A
</w:fldData>
        </w:fldChar>
      </w:r>
      <w:r w:rsidR="00FA773F">
        <w:instrText xml:space="preserve"> ADDIN EN.CITE </w:instrText>
      </w:r>
      <w:r w:rsidR="00FA773F">
        <w:fldChar w:fldCharType="begin">
          <w:fldData xml:space="preserve">PEVuZE5vdGU+PENpdGU+PEF1dGhvcj5EdWFydGU8L0F1dGhvcj48WWVhcj4yMDEyPC9ZZWFyPjxS
ZWNOdW0+MjM5PC9SZWNOdW0+PERpc3BsYXlUZXh0PihEdWFydGUgZXQgYWwgMjAxMiwgTGVudG9u
IGV0IGFsIDIwMDgpPC9EaXNwbGF5VGV4dD48cmVjb3JkPjxyZWMtbnVtYmVyPjIzPC9yZWMtbnVt
YmVyPjxmb3JlaWduLWtleXM+PGtleSBhcHA9IkVOIiBkYi1pZD0ienRmOXc5end0d3ZhYWRlOWQw
cXZmdndoNTl3OWY1ZTl2ejl0IiB0aW1lc3RhbXA9IjE1MDM0MjQ5MTUiPjIzPC9rZXk+PC9mb3Jl
aWduLWtleXM+PHJlZi10eXBlIG5hbWU9IkpvdXJuYWwgQXJ0aWNsZSI+MTc8L3JlZi10eXBlPjxj
b250cmlidXRvcnM+PGF1dGhvcnM+PGF1dGhvcj5EdWFydGUsIENhcmxvcyBNLjwvYXV0aG9yPjxh
dXRob3I+QWd1c3TDrSwgU3VzYW5hPC9hdXRob3I+PGF1dGhvcj5XYXNzbWFubiwgUGF1bDwvYXV0
aG9yPjxhdXRob3I+QXJyaWV0YSwgSmVzw7pzIE0uPC9hdXRob3I+PGF1dGhvcj5BbGNhcmF6LCBN
aXF1ZWw8L2F1dGhvcj48YXV0aG9yPkNvZWxsbywgQWxleGFuZHJhPC9hdXRob3I+PGF1dGhvcj5N
YXJiw6AsIE7DunJpYTwvYXV0aG9yPjxhdXRob3I+SGVuZHJpa3MsIElyaXMgRS48L2F1dGhvcj48
YXV0aG9yPkhvbGRpbmcsIEpvaG5uYTwvYXV0aG9yPjxhdXRob3I+R2FyY8OtYS1aYXJhbmRvbmEs
IEnDsWlnbzwvYXV0aG9yPjxhdXRob3I+S3JpdHpiZXJnLCBFbW1hPC9hdXRob3I+PGF1dGhvcj5W
YXF1w6ksIERvbG9yczwvYXV0aG9yPjwvYXV0aG9ycz48L2NvbnRyaWJ1dG9ycz48dGl0bGVzPjx0
aXRsZT5UaXBwaW5nIGVsZW1lbnRzIGluIHRoZSBhcmN0aWMgbWFyaW5lIGVjb3N5c3RlbTwvdGl0
bGU+PHNlY29uZGFyeS10aXRsZT5BTUJJTzwvc2Vjb25kYXJ5LXRpdGxlPjwvdGl0bGVzPjxwZXJp
b2RpY2FsPjxmdWxsLXRpdGxlPkFNQklPPC9mdWxsLXRpdGxlPjwvcGVyaW9kaWNhbD48cGFnZXM+
NDQtNTU8L3BhZ2VzPjx2b2x1bWU+NDE8L3ZvbHVtZT48bnVtYmVyPjE8L251bWJlcj48ZGF0ZXM+
PHllYXI+MjAxMjwveWVhcj48cHViLWRhdGVzPjxkYXRlPjIwMTIvMDIvMDE8L2RhdGU+PC9wdWIt
ZGF0ZXM+PC9kYXRlcz48aXNibj4xNjU0LTcyMDk8L2lzYm4+PHVybHM+PHJlbGF0ZWQtdXJscz48
dXJsPmh0dHA6Ly9keC5kb2kub3JnLzEwLjEwMDcvczEzMjgwLTAxMS0wMjI0LTc8L3VybD48L3Jl
bGF0ZWQtdXJscz48L3VybHM+PGVsZWN0cm9uaWMtcmVzb3VyY2UtbnVtPjEwLjEwMDcvczEzMjgw
LTAxMS0wMjI0LTc8L2VsZWN0cm9uaWMtcmVzb3VyY2UtbnVtPjwvcmVjb3JkPjwvQ2l0ZT48Q2l0
ZT48QXV0aG9yPkxlbnRvbjwvQXV0aG9yPjxZZWFyPjIwMDg8L1llYXI+PFJlY051bT4yNDA8L1Jl
Y051bT48cmVjb3JkPjxyZWMtbnVtYmVyPjIyPC9yZWMtbnVtYmVyPjxmb3JlaWduLWtleXM+PGtl
eSBhcHA9IkVOIiBkYi1pZD0ienRmOXc5end0d3ZhYWRlOWQwcXZmdndoNTl3OWY1ZTl2ejl0IiB0
aW1lc3RhbXA9IjE1MDM0MjQ5MTUiPjIyPC9rZXk+PC9mb3JlaWduLWtleXM+PHJlZi10eXBlIG5h
bWU9IkpvdXJuYWwgQXJ0aWNsZSI+MTc8L3JlZi10eXBlPjxjb250cmlidXRvcnM+PGF1dGhvcnM+
PGF1dGhvcj5MZW50b24sIFRpbW90aHkgTS48L2F1dGhvcj48YXV0aG9yPkhlbGQsIEhlcm1hbm48
L2F1dGhvcj48YXV0aG9yPktyaWVnbGVyLCBFbG1hcjwvYXV0aG9yPjxhdXRob3I+SGFsbCwgSmlt
IFcuPC9hdXRob3I+PGF1dGhvcj5MdWNodCwgV29sZmdhbmc8L2F1dGhvcj48YXV0aG9yPlJhaG1z
dG9yZiwgU3RlZmFuPC9hdXRob3I+PGF1dGhvcj5TY2hlbGxuaHViZXIsIEhhbnMgSm9hY2hpbTwv
YXV0aG9yPjwvYXV0aG9ycz48L2NvbnRyaWJ1dG9ycz48dGl0bGVzPjx0aXRsZT5UaXBwaW5nIGVs
ZW1lbnRzIGluIHRoZSBFYXJ0aCZhcG9zO3MgY2xpbWF0ZSBzeXN0ZW08L3RpdGxlPjxzZWNvbmRh
cnktdGl0bGU+UHJvY2VlZGluZ3Mgb2YgdGhlIE5hdGlvbmFsIEFjYWRlbXkgb2YgU2NpZW5jZXM8
L3NlY29uZGFyeS10aXRsZT48L3RpdGxlcz48cGVyaW9kaWNhbD48ZnVsbC10aXRsZT5Qcm9jZWVk
aW5ncyBvZiB0aGUgTmF0aW9uYWwgQWNhZGVteSBvZiBTY2llbmNlczwvZnVsbC10aXRsZT48L3Bl
cmlvZGljYWw+PHBhZ2VzPjE3ODYtMTc5MzwvcGFnZXM+PHZvbHVtZT4xMDU8L3ZvbHVtZT48bnVt
YmVyPjY8L251bWJlcj48ZGF0ZXM+PHllYXI+MjAwODwveWVhcj48cHViLWRhdGVzPjxkYXRlPkZl
YnJ1YXJ5IDEyLCAyMDA4PC9kYXRlPjwvcHViLWRhdGVzPjwvZGF0ZXM+PHVybHM+PHJlbGF0ZWQt
dXJscz48dXJsPmh0dHA6Ly93d3cucG5hcy5vcmcvY29udGVudC8xMDUvNi8xNzg2LmFic3RyYWN0
PC91cmw+PC9yZWxhdGVkLXVybHM+PC91cmxzPjxlbGVjdHJvbmljLXJlc291cmNlLW51bT4xMC4x
MDczL3BuYXMuMDcwNTQxNDEwNTwvZWxlY3Ryb25pYy1yZXNvdXJjZS1udW0+PC9yZWNvcmQ+PC9D
aXRlPjwvRW5kTm90ZT4A
</w:fldData>
        </w:fldChar>
      </w:r>
      <w:r w:rsidR="00FA773F">
        <w:instrText xml:space="preserve"> ADDIN EN.CITE.DATA </w:instrText>
      </w:r>
      <w:r w:rsidR="00FA773F">
        <w:fldChar w:fldCharType="end"/>
      </w:r>
      <w:r>
        <w:fldChar w:fldCharType="separate"/>
      </w:r>
      <w:r w:rsidR="00674C06">
        <w:rPr>
          <w:noProof/>
        </w:rPr>
        <w:t>(Duarte et al 2012, Lenton et al 2008)</w:t>
      </w:r>
      <w:r>
        <w:fldChar w:fldCharType="end"/>
      </w:r>
      <w:r w:rsidRPr="00C665B4">
        <w:t xml:space="preserve">. </w:t>
      </w:r>
      <w:r>
        <w:t xml:space="preserve">Current trend of climate change, if not reversed or slow down, is evaluated to have </w:t>
      </w:r>
      <w:r w:rsidRPr="00C665B4">
        <w:t>immense potential to push th</w:t>
      </w:r>
      <w:r>
        <w:t>ese</w:t>
      </w:r>
      <w:r w:rsidRPr="00C665B4">
        <w:t xml:space="preserve"> tippling elements of the Earth system to pass the</w:t>
      </w:r>
      <w:r>
        <w:t>ir</w:t>
      </w:r>
      <w:r w:rsidRPr="00C665B4">
        <w:t xml:space="preserve"> tipping point</w:t>
      </w:r>
      <w:r>
        <w:t>s</w:t>
      </w:r>
      <w:r w:rsidRPr="00C665B4">
        <w:t xml:space="preserve">, </w:t>
      </w:r>
      <w:r>
        <w:t>the</w:t>
      </w:r>
      <w:r w:rsidRPr="00C665B4">
        <w:t xml:space="preserve"> critical threshold</w:t>
      </w:r>
      <w:r>
        <w:t>s</w:t>
      </w:r>
      <w:r w:rsidRPr="00C665B4">
        <w:t xml:space="preserve"> at which small perturbation</w:t>
      </w:r>
      <w:r>
        <w:t>s</w:t>
      </w:r>
      <w:r w:rsidRPr="00C665B4">
        <w:t xml:space="preserve"> can qu</w:t>
      </w:r>
      <w:r>
        <w:t>alitatively shift the state of the</w:t>
      </w:r>
      <w:r w:rsidRPr="00C665B4">
        <w:t xml:space="preserve"> system </w:t>
      </w:r>
      <w:r>
        <w:t xml:space="preserve">to one </w:t>
      </w:r>
      <w:r w:rsidRPr="00C665B4">
        <w:t>with distinctive characteristics</w:t>
      </w:r>
      <w:r>
        <w:t>,</w:t>
      </w:r>
      <w:r w:rsidRPr="00C665B4">
        <w:t xml:space="preserve"> </w:t>
      </w:r>
      <w:r>
        <w:t xml:space="preserve">within the next century </w:t>
      </w:r>
      <w:r>
        <w:fldChar w:fldCharType="begin">
          <w:fldData xml:space="preserve">PEVuZE5vdGU+PENpdGU+PEF1dGhvcj5MZW50b248L0F1dGhvcj48WWVhcj4yMDExPC9ZZWFyPjxS
ZWNOdW0+MjAxPC9SZWNOdW0+PERpc3BsYXlUZXh0PihMZW50b24gZXQgYWwgMjAwOCwgTGVudG9u
IDIwMTEsIExlbnRvbiAyMDEyKTwvRGlzcGxheVRleHQ+PHJlY29yZD48cmVjLW51bWJlcj4xODc8
L3JlYy1udW1iZXI+PGZvcmVpZ24ta2V5cz48a2V5IGFwcD0iRU4iIGRiLWlkPSJ6dGY5dzl6d3R3
dmFhZGU5ZDBxdmZ2d2g1OXc5ZjVlOXZ6OXQiIHRpbWVzdGFtcD0iMTUwMzQyNDkxOCI+MTg3PC9r
ZXk+PC9mb3JlaWduLWtleXM+PHJlZi10eXBlIG5hbWU9IkpvdXJuYWwgQXJ0aWNsZSI+MTc8L3Jl
Zi10eXBlPjxjb250cmlidXRvcnM+PGF1dGhvcnM+PGF1dGhvcj5MZW50b24sIFRpbW90aHkgTS48
L2F1dGhvcj48L2F1dGhvcnM+PC9jb250cmlidXRvcnM+PHRpdGxlcz48dGl0bGU+RWFybHkgd2Fy
bmluZyBvZiBjbGltYXRlIHRpcHBpbmcgcG9pbnRzPC90aXRsZT48c2Vjb25kYXJ5LXRpdGxlPk5h
dHVyZSBDbGltLiBDaGFuZ2U8L3NlY29uZGFyeS10aXRsZT48L3RpdGxlcz48cGVyaW9kaWNhbD48
ZnVsbC10aXRsZT5OYXR1cmUgQ2xpbS4gQ2hhbmdlPC9mdWxsLXRpdGxlPjwvcGVyaW9kaWNhbD48
cGFnZXM+MjAxLTIwOTwvcGFnZXM+PHZvbHVtZT4xPC92b2x1bWU+PG51bWJlcj40PC9udW1iZXI+
PGRhdGVzPjx5ZWFyPjIwMTE8L3llYXI+PHB1Yi1kYXRlcz48ZGF0ZT4wNy8vcHJpbnQ8L2RhdGU+
PC9wdWItZGF0ZXM+PC9kYXRlcz48cHVibGlzaGVyPk5hdHVyZSBQdWJsaXNoaW5nIEdyb3VwLCBh
IGRpdmlzaW9uIG9mIE1hY21pbGxhbiBQdWJsaXNoZXJzIExpbWl0ZWQuIEFsbCBSaWdodHMgUmVz
ZXJ2ZWQuPC9wdWJsaXNoZXI+PGlzYm4+MTc1OC02NzhYPC9pc2JuPjx3b3JrLXR5cGU+MTAuMTAz
OC9uY2xpbWF0ZTExNDM8L3dvcmstdHlwZT48dXJscz48cmVsYXRlZC11cmxzPjx1cmw+aHR0cDov
L2R4LmRvaS5vcmcvMTAuMTAzOC9uY2xpbWF0ZTExNDM8L3VybD48L3JlbGF0ZWQtdXJscz48L3Vy
bHM+PC9yZWNvcmQ+PC9DaXRlPjxDaXRlPjxBdXRob3I+TGVudG9uPC9BdXRob3I+PFllYXI+MjAx
MjwvWWVhcj48UmVjTnVtPjE5MTwvUmVjTnVtPjxyZWNvcmQ+PHJlYy1udW1iZXI+MTg4PC9yZWMt
bnVtYmVyPjxmb3JlaWduLWtleXM+PGtleSBhcHA9IkVOIiBkYi1pZD0ienRmOXc5end0d3ZhYWRl
OWQwcXZmdndoNTl3OWY1ZTl2ejl0IiB0aW1lc3RhbXA9IjE1MDM0MjQ5MTgiPjE4ODwva2V5Pjwv
Zm9yZWlnbi1rZXlzPjxyZWYtdHlwZSBuYW1lPSJKb3VybmFsIEFydGljbGUiPjE3PC9yZWYtdHlw
ZT48Y29udHJpYnV0b3JzPjxhdXRob3JzPjxhdXRob3I+TGVudG9uLCBUaW1vdGh5IE0uPC9hdXRo
b3I+PC9hdXRob3JzPjwvY29udHJpYnV0b3JzPjx0aXRsZXM+PHRpdGxlPkFyY3RpYyBjbGltYXRl
IHRpcHBpbmcgcG9pbnRzPC90aXRsZT48c2Vjb25kYXJ5LXRpdGxlPkFNQklPPC9zZWNvbmRhcnkt
dGl0bGU+PC90aXRsZXM+PHBlcmlvZGljYWw+PGZ1bGwtdGl0bGU+QU1CSU88L2Z1bGwtdGl0bGU+
PC9wZXJpb2RpY2FsPjxwYWdlcz4xMC0yMjwvcGFnZXM+PHZvbHVtZT40MTwvdm9sdW1lPjxudW1i
ZXI+MTwvbnVtYmVyPjxkYXRlcz48eWVhcj4yMDEyPC95ZWFyPjxwdWItZGF0ZXM+PGRhdGU+MjAx
Mi8wMi8wMTwvZGF0ZT48L3B1Yi1kYXRlcz48L2RhdGVzPjxpc2JuPjE2NTQtNzIwOTwvaXNibj48
dXJscz48cmVsYXRlZC11cmxzPjx1cmw+aHR0cDovL2R4LmRvaS5vcmcvMTAuMTAwNy9zMTMyODAt
MDExLTAyMjEteDwvdXJsPjwvcmVsYXRlZC11cmxzPjwvdXJscz48ZWxlY3Ryb25pYy1yZXNvdXJj
ZS1udW0+MTAuMTAwNy9zMTMyODAtMDExLTAyMjEteDwvZWxlY3Ryb25pYy1yZXNvdXJjZS1udW0+
PC9yZWNvcmQ+PC9DaXRlPjxDaXRlPjxBdXRob3I+TGVudG9uPC9BdXRob3I+PFllYXI+MjAwODwv
WWVhcj48UmVjTnVtPjI0MDwvUmVjTnVtPjxyZWNvcmQ+PHJlYy1udW1iZXI+MjI8L3JlYy1udW1i
ZXI+PGZvcmVpZ24ta2V5cz48a2V5IGFwcD0iRU4iIGRiLWlkPSJ6dGY5dzl6d3R3dmFhZGU5ZDBx
dmZ2d2g1OXc5ZjVlOXZ6OXQiIHRpbWVzdGFtcD0iMTUwMzQyNDkxNSI+MjI8L2tleT48L2ZvcmVp
Z24ta2V5cz48cmVmLXR5cGUgbmFtZT0iSm91cm5hbCBBcnRpY2xlIj4xNzwvcmVmLXR5cGU+PGNv
bnRyaWJ1dG9ycz48YXV0aG9ycz48YXV0aG9yPkxlbnRvbiwgVGltb3RoeSBNLjwvYXV0aG9yPjxh
dXRob3I+SGVsZCwgSGVybWFubjwvYXV0aG9yPjxhdXRob3I+S3JpZWdsZXIsIEVsbWFyPC9hdXRo
b3I+PGF1dGhvcj5IYWxsLCBKaW0gVy48L2F1dGhvcj48YXV0aG9yPkx1Y2h0LCBXb2xmZ2FuZzwv
YXV0aG9yPjxhdXRob3I+UmFobXN0b3JmLCBTdGVmYW48L2F1dGhvcj48YXV0aG9yPlNjaGVsbG5o
dWJlciwgSGFucyBKb2FjaGltPC9hdXRob3I+PC9hdXRob3JzPjwvY29udHJpYnV0b3JzPjx0aXRs
ZXM+PHRpdGxlPlRpcHBpbmcgZWxlbWVudHMgaW4gdGhlIEVhcnRoJmFwb3M7cyBjbGltYXRlIHN5
c3RlbTwvdGl0bGU+PHNlY29uZGFyeS10aXRsZT5Qcm9jZWVkaW5ncyBvZiB0aGUgTmF0aW9uYWwg
QWNhZGVteSBvZiBTY2llbmNlczwvc2Vjb25kYXJ5LXRpdGxlPjwvdGl0bGVzPjxwZXJpb2RpY2Fs
PjxmdWxsLXRpdGxlPlByb2NlZWRpbmdzIG9mIHRoZSBOYXRpb25hbCBBY2FkZW15IG9mIFNjaWVu
Y2VzPC9mdWxsLXRpdGxlPjwvcGVyaW9kaWNhbD48cGFnZXM+MTc4Ni0xNzkzPC9wYWdlcz48dm9s
dW1lPjEwNTwvdm9sdW1lPjxudW1iZXI+NjwvbnVtYmVyPjxkYXRlcz48eWVhcj4yMDA4PC95ZWFy
PjxwdWItZGF0ZXM+PGRhdGU+RmVicnVhcnkgMTIsIDIwMDg8L2RhdGU+PC9wdWItZGF0ZXM+PC9k
YXRlcz48dXJscz48cmVsYXRlZC11cmxzPjx1cmw+aHR0cDovL3d3dy5wbmFzLm9yZy9jb250ZW50
LzEwNS82LzE3ODYuYWJzdHJhY3Q8L3VybD48L3JlbGF0ZWQtdXJscz48L3VybHM+PGVsZWN0cm9u
aWMtcmVzb3VyY2UtbnVtPjEwLjEwNzMvcG5hcy4wNzA1NDE0MTA1PC9lbGVjdHJvbmljLXJlc291
cmNlLW51bT48L3JlY29yZD48L0NpdGU+PC9FbmROb3RlPgB=
</w:fldData>
        </w:fldChar>
      </w:r>
      <w:r w:rsidR="00FA773F">
        <w:instrText xml:space="preserve"> ADDIN EN.CITE </w:instrText>
      </w:r>
      <w:r w:rsidR="00FA773F">
        <w:fldChar w:fldCharType="begin">
          <w:fldData xml:space="preserve">PEVuZE5vdGU+PENpdGU+PEF1dGhvcj5MZW50b248L0F1dGhvcj48WWVhcj4yMDExPC9ZZWFyPjxS
ZWNOdW0+MjAxPC9SZWNOdW0+PERpc3BsYXlUZXh0PihMZW50b24gZXQgYWwgMjAwOCwgTGVudG9u
IDIwMTEsIExlbnRvbiAyMDEyKTwvRGlzcGxheVRleHQ+PHJlY29yZD48cmVjLW51bWJlcj4xODc8
L3JlYy1udW1iZXI+PGZvcmVpZ24ta2V5cz48a2V5IGFwcD0iRU4iIGRiLWlkPSJ6dGY5dzl6d3R3
dmFhZGU5ZDBxdmZ2d2g1OXc5ZjVlOXZ6OXQiIHRpbWVzdGFtcD0iMTUwMzQyNDkxOCI+MTg3PC9r
ZXk+PC9mb3JlaWduLWtleXM+PHJlZi10eXBlIG5hbWU9IkpvdXJuYWwgQXJ0aWNsZSI+MTc8L3Jl
Zi10eXBlPjxjb250cmlidXRvcnM+PGF1dGhvcnM+PGF1dGhvcj5MZW50b24sIFRpbW90aHkgTS48
L2F1dGhvcj48L2F1dGhvcnM+PC9jb250cmlidXRvcnM+PHRpdGxlcz48dGl0bGU+RWFybHkgd2Fy
bmluZyBvZiBjbGltYXRlIHRpcHBpbmcgcG9pbnRzPC90aXRsZT48c2Vjb25kYXJ5LXRpdGxlPk5h
dHVyZSBDbGltLiBDaGFuZ2U8L3NlY29uZGFyeS10aXRsZT48L3RpdGxlcz48cGVyaW9kaWNhbD48
ZnVsbC10aXRsZT5OYXR1cmUgQ2xpbS4gQ2hhbmdlPC9mdWxsLXRpdGxlPjwvcGVyaW9kaWNhbD48
cGFnZXM+MjAxLTIwOTwvcGFnZXM+PHZvbHVtZT4xPC92b2x1bWU+PG51bWJlcj40PC9udW1iZXI+
PGRhdGVzPjx5ZWFyPjIwMTE8L3llYXI+PHB1Yi1kYXRlcz48ZGF0ZT4wNy8vcHJpbnQ8L2RhdGU+
PC9wdWItZGF0ZXM+PC9kYXRlcz48cHVibGlzaGVyPk5hdHVyZSBQdWJsaXNoaW5nIEdyb3VwLCBh
IGRpdmlzaW9uIG9mIE1hY21pbGxhbiBQdWJsaXNoZXJzIExpbWl0ZWQuIEFsbCBSaWdodHMgUmVz
ZXJ2ZWQuPC9wdWJsaXNoZXI+PGlzYm4+MTc1OC02NzhYPC9pc2JuPjx3b3JrLXR5cGU+MTAuMTAz
OC9uY2xpbWF0ZTExNDM8L3dvcmstdHlwZT48dXJscz48cmVsYXRlZC11cmxzPjx1cmw+aHR0cDov
L2R4LmRvaS5vcmcvMTAuMTAzOC9uY2xpbWF0ZTExNDM8L3VybD48L3JlbGF0ZWQtdXJscz48L3Vy
bHM+PC9yZWNvcmQ+PC9DaXRlPjxDaXRlPjxBdXRob3I+TGVudG9uPC9BdXRob3I+PFllYXI+MjAx
MjwvWWVhcj48UmVjTnVtPjE5MTwvUmVjTnVtPjxyZWNvcmQ+PHJlYy1udW1iZXI+MTg4PC9yZWMt
bnVtYmVyPjxmb3JlaWduLWtleXM+PGtleSBhcHA9IkVOIiBkYi1pZD0ienRmOXc5end0d3ZhYWRl
OWQwcXZmdndoNTl3OWY1ZTl2ejl0IiB0aW1lc3RhbXA9IjE1MDM0MjQ5MTgiPjE4ODwva2V5Pjwv
Zm9yZWlnbi1rZXlzPjxyZWYtdHlwZSBuYW1lPSJKb3VybmFsIEFydGljbGUiPjE3PC9yZWYtdHlw
ZT48Y29udHJpYnV0b3JzPjxhdXRob3JzPjxhdXRob3I+TGVudG9uLCBUaW1vdGh5IE0uPC9hdXRo
b3I+PC9hdXRob3JzPjwvY29udHJpYnV0b3JzPjx0aXRsZXM+PHRpdGxlPkFyY3RpYyBjbGltYXRl
IHRpcHBpbmcgcG9pbnRzPC90aXRsZT48c2Vjb25kYXJ5LXRpdGxlPkFNQklPPC9zZWNvbmRhcnkt
dGl0bGU+PC90aXRsZXM+PHBlcmlvZGljYWw+PGZ1bGwtdGl0bGU+QU1CSU88L2Z1bGwtdGl0bGU+
PC9wZXJpb2RpY2FsPjxwYWdlcz4xMC0yMjwvcGFnZXM+PHZvbHVtZT40MTwvdm9sdW1lPjxudW1i
ZXI+MTwvbnVtYmVyPjxkYXRlcz48eWVhcj4yMDEyPC95ZWFyPjxwdWItZGF0ZXM+PGRhdGU+MjAx
Mi8wMi8wMTwvZGF0ZT48L3B1Yi1kYXRlcz48L2RhdGVzPjxpc2JuPjE2NTQtNzIwOTwvaXNibj48
dXJscz48cmVsYXRlZC11cmxzPjx1cmw+aHR0cDovL2R4LmRvaS5vcmcvMTAuMTAwNy9zMTMyODAt
MDExLTAyMjEteDwvdXJsPjwvcmVsYXRlZC11cmxzPjwvdXJscz48ZWxlY3Ryb25pYy1yZXNvdXJj
ZS1udW0+MTAuMTAwNy9zMTMyODAtMDExLTAyMjEteDwvZWxlY3Ryb25pYy1yZXNvdXJjZS1udW0+
PC9yZWNvcmQ+PC9DaXRlPjxDaXRlPjxBdXRob3I+TGVudG9uPC9BdXRob3I+PFllYXI+MjAwODwv
WWVhcj48UmVjTnVtPjI0MDwvUmVjTnVtPjxyZWNvcmQ+PHJlYy1udW1iZXI+MjI8L3JlYy1udW1i
ZXI+PGZvcmVpZ24ta2V5cz48a2V5IGFwcD0iRU4iIGRiLWlkPSJ6dGY5dzl6d3R3dmFhZGU5ZDBx
dmZ2d2g1OXc5ZjVlOXZ6OXQiIHRpbWVzdGFtcD0iMTUwMzQyNDkxNSI+MjI8L2tleT48L2ZvcmVp
Z24ta2V5cz48cmVmLXR5cGUgbmFtZT0iSm91cm5hbCBBcnRpY2xlIj4xNzwvcmVmLXR5cGU+PGNv
bnRyaWJ1dG9ycz48YXV0aG9ycz48YXV0aG9yPkxlbnRvbiwgVGltb3RoeSBNLjwvYXV0aG9yPjxh
dXRob3I+SGVsZCwgSGVybWFubjwvYXV0aG9yPjxhdXRob3I+S3JpZWdsZXIsIEVsbWFyPC9hdXRo
b3I+PGF1dGhvcj5IYWxsLCBKaW0gVy48L2F1dGhvcj48YXV0aG9yPkx1Y2h0LCBXb2xmZ2FuZzwv
YXV0aG9yPjxhdXRob3I+UmFobXN0b3JmLCBTdGVmYW48L2F1dGhvcj48YXV0aG9yPlNjaGVsbG5o
dWJlciwgSGFucyBKb2FjaGltPC9hdXRob3I+PC9hdXRob3JzPjwvY29udHJpYnV0b3JzPjx0aXRs
ZXM+PHRpdGxlPlRpcHBpbmcgZWxlbWVudHMgaW4gdGhlIEVhcnRoJmFwb3M7cyBjbGltYXRlIHN5
c3RlbTwvdGl0bGU+PHNlY29uZGFyeS10aXRsZT5Qcm9jZWVkaW5ncyBvZiB0aGUgTmF0aW9uYWwg
QWNhZGVteSBvZiBTY2llbmNlczwvc2Vjb25kYXJ5LXRpdGxlPjwvdGl0bGVzPjxwZXJpb2RpY2Fs
PjxmdWxsLXRpdGxlPlByb2NlZWRpbmdzIG9mIHRoZSBOYXRpb25hbCBBY2FkZW15IG9mIFNjaWVu
Y2VzPC9mdWxsLXRpdGxlPjwvcGVyaW9kaWNhbD48cGFnZXM+MTc4Ni0xNzkzPC9wYWdlcz48dm9s
dW1lPjEwNTwvdm9sdW1lPjxudW1iZXI+NjwvbnVtYmVyPjxkYXRlcz48eWVhcj4yMDA4PC95ZWFy
PjxwdWItZGF0ZXM+PGRhdGU+RmVicnVhcnkgMTIsIDIwMDg8L2RhdGU+PC9wdWItZGF0ZXM+PC9k
YXRlcz48dXJscz48cmVsYXRlZC11cmxzPjx1cmw+aHR0cDovL3d3dy5wbmFzLm9yZy9jb250ZW50
LzEwNS82LzE3ODYuYWJzdHJhY3Q8L3VybD48L3JlbGF0ZWQtdXJscz48L3VybHM+PGVsZWN0cm9u
aWMtcmVzb3VyY2UtbnVtPjEwLjEwNzMvcG5hcy4wNzA1NDE0MTA1PC9lbGVjdHJvbmljLXJlc291
cmNlLW51bT48L3JlY29yZD48L0NpdGU+PC9FbmROb3RlPgB=
</w:fldData>
        </w:fldChar>
      </w:r>
      <w:r w:rsidR="00FA773F">
        <w:instrText xml:space="preserve"> ADDIN EN.CITE.DATA </w:instrText>
      </w:r>
      <w:r w:rsidR="00FA773F">
        <w:fldChar w:fldCharType="end"/>
      </w:r>
      <w:r>
        <w:fldChar w:fldCharType="separate"/>
      </w:r>
      <w:r w:rsidR="00674C06">
        <w:rPr>
          <w:noProof/>
        </w:rPr>
        <w:t>(Lenton et al 2008, Lenton 2011, Lenton 2012)</w:t>
      </w:r>
      <w:r>
        <w:fldChar w:fldCharType="end"/>
      </w:r>
      <w:r w:rsidRPr="00C665B4">
        <w:t xml:space="preserve">. </w:t>
      </w:r>
      <w:r>
        <w:t xml:space="preserve">On the other hand, many other ecosystems, such as temperate grassland and forest, has not been considered as tipping elements so far </w:t>
      </w:r>
      <w:r w:rsidRPr="00C665B4">
        <w:t>based on current thoughts</w:t>
      </w:r>
      <w:r>
        <w:t xml:space="preserve"> </w:t>
      </w:r>
      <w:r>
        <w:fldChar w:fldCharType="begin"/>
      </w:r>
      <w:r w:rsidR="00FA773F">
        <w:instrText xml:space="preserve"> ADDIN EN.CITE &lt;EndNote&gt;&lt;Cite&gt;&lt;Author&gt;Lenton&lt;/Author&gt;&lt;Year&gt;2008&lt;/Year&gt;&lt;RecNum&gt;240&lt;/RecNum&gt;&lt;DisplayText&gt;(Lenton et al 2008)&lt;/DisplayText&gt;&lt;record&gt;&lt;rec-number&gt;22&lt;/rec-number&gt;&lt;foreign-keys&gt;&lt;key app="EN" db-id="ztf9w9zwtwvaade9d0qvfvwh59w9f5e9vz9t" timestamp="1503424915"&gt;22&lt;/key&gt;&lt;/foreign-keys&gt;&lt;ref-type name="Journal Article"&gt;17&lt;/ref-type&gt;&lt;contributors&gt;&lt;authors&gt;&lt;author&gt;Lenton, Timothy M.&lt;/author&gt;&lt;author&gt;Held, Hermann&lt;/author&gt;&lt;author&gt;Kriegler, Elmar&lt;/author&gt;&lt;author&gt;Hall, Jim W.&lt;/author&gt;&lt;author&gt;Lucht, Wolfgang&lt;/author&gt;&lt;author&gt;Rahmstorf, Stefan&lt;/author&gt;&lt;author&gt;Schellnhuber, Hans Joachim&lt;/author&gt;&lt;/authors&gt;&lt;/contributors&gt;&lt;titles&gt;&lt;title&gt;Tipping elements in the Earth&amp;apos;s climate system&lt;/title&gt;&lt;secondary-title&gt;Proceedings of the National Academy of Sciences&lt;/secondary-title&gt;&lt;/titles&gt;&lt;periodical&gt;&lt;full-title&gt;Proceedings of the National Academy of Sciences&lt;/full-title&gt;&lt;/periodical&gt;&lt;pages&gt;1786-1793&lt;/pages&gt;&lt;volume&gt;105&lt;/volume&gt;&lt;number&gt;6&lt;/number&gt;&lt;dates&gt;&lt;year&gt;2008&lt;/year&gt;&lt;pub-dates&gt;&lt;date&gt;February 12, 2008&lt;/date&gt;&lt;/pub-dates&gt;&lt;/dates&gt;&lt;urls&gt;&lt;related-urls&gt;&lt;url&gt;http://www.pnas.org/content/105/6/1786.abstract&lt;/url&gt;&lt;/related-urls&gt;&lt;/urls&gt;&lt;electronic-resource-num&gt;10.1073/pnas.0705414105&lt;/electronic-resource-num&gt;&lt;/record&gt;&lt;/Cite&gt;&lt;/EndNote&gt;</w:instrText>
      </w:r>
      <w:r>
        <w:fldChar w:fldCharType="separate"/>
      </w:r>
      <w:r w:rsidR="00674C06">
        <w:rPr>
          <w:noProof/>
        </w:rPr>
        <w:t>(Lenton et al 2008)</w:t>
      </w:r>
      <w:r>
        <w:fldChar w:fldCharType="end"/>
      </w:r>
      <w:r>
        <w:t xml:space="preserve">. For example, compared with greatly changed landscapes </w:t>
      </w:r>
      <w:r>
        <w:fldChar w:fldCharType="begin"/>
      </w:r>
      <w:r w:rsidR="00FA773F">
        <w:instrText xml:space="preserve"> ADDIN EN.CITE &lt;EndNote&gt;&lt;Cite&gt;&lt;Author&gt;Serreze&lt;/Author&gt;&lt;Year&gt;2000&lt;/Year&gt;&lt;RecNum&gt;221&lt;/RecNum&gt;&lt;DisplayText&gt;(Serreze et al 2000)&lt;/DisplayText&gt;&lt;record&gt;&lt;rec-number&gt;189&lt;/rec-number&gt;&lt;foreign-keys&gt;&lt;key app="EN" db-id="ztf9w9zwtwvaade9d0qvfvwh59w9f5e9vz9t" timestamp="1503424918"&gt;189&lt;/key&gt;&lt;/foreign-keys&gt;&lt;ref-type name="Journal Article"&gt;17&lt;/ref-type&gt;&lt;contributors&gt;&lt;authors&gt;&lt;author&gt;Serreze, M. C.&lt;/author&gt;&lt;author&gt;Walsh, J. E.&lt;/author&gt;&lt;author&gt;Chapin, F. S.&lt;/author&gt;&lt;author&gt;Osterkamp, T.&lt;/author&gt;&lt;author&gt;Dyurgerov, M.&lt;/author&gt;&lt;author&gt;Romanovsky, V.&lt;/author&gt;&lt;author&gt;Oechel, W. C.&lt;/author&gt;&lt;author&gt;Morison, J.&lt;/author&gt;&lt;author&gt;Zhang, T.&lt;/author&gt;&lt;author&gt;Barry, R. G.&lt;/author&gt;&lt;/authors&gt;&lt;/contributors&gt;&lt;titles&gt;&lt;title&gt;Observational evidence of recent change in the northern high-latitude environment&lt;/title&gt;&lt;secondary-title&gt;Climatic Change&lt;/secondary-title&gt;&lt;/titles&gt;&lt;periodical&gt;&lt;full-title&gt;Climatic Change&lt;/full-title&gt;&lt;/periodical&gt;&lt;pages&gt;159-207&lt;/pages&gt;&lt;volume&gt;46&lt;/volume&gt;&lt;number&gt;1&lt;/number&gt;&lt;dates&gt;&lt;year&gt;2000&lt;/year&gt;&lt;pub-dates&gt;&lt;date&gt;2000/07/01&lt;/date&gt;&lt;/pub-dates&gt;&lt;/dates&gt;&lt;isbn&gt;1573-1480&lt;/isbn&gt;&lt;urls&gt;&lt;related-urls&gt;&lt;url&gt;http://dx.doi.org/10.1023/A:1005504031923&lt;/url&gt;&lt;/related-urls&gt;&lt;/urls&gt;&lt;electronic-resource-num&gt;10.1023/A:1005504031923&lt;/electronic-resource-num&gt;&lt;/record&gt;&lt;/Cite&gt;&lt;/EndNote&gt;</w:instrText>
      </w:r>
      <w:r>
        <w:fldChar w:fldCharType="separate"/>
      </w:r>
      <w:r w:rsidR="00674C06">
        <w:rPr>
          <w:noProof/>
        </w:rPr>
        <w:t>(Serreze et al 2000)</w:t>
      </w:r>
      <w:r>
        <w:fldChar w:fldCharType="end"/>
      </w:r>
      <w:r w:rsidRPr="00D03D6C">
        <w:t xml:space="preserve"> </w:t>
      </w:r>
      <w:r>
        <w:t>caused by shrinking permafrost and tundra loss</w:t>
      </w:r>
      <w:r w:rsidRPr="00D03D6C">
        <w:t xml:space="preserve"> </w:t>
      </w:r>
      <w:r>
        <w:t xml:space="preserve">in the northern high-latitude regions, including ground subsidence </w:t>
      </w:r>
      <w:r>
        <w:fldChar w:fldCharType="begin"/>
      </w:r>
      <w:r w:rsidR="00FA773F">
        <w:instrText xml:space="preserve"> ADDIN EN.CITE &lt;EndNote&gt;&lt;Cite&gt;&lt;Author&gt;Nelson&lt;/Author&gt;&lt;Year&gt;2001&lt;/Year&gt;&lt;RecNum&gt;237&lt;/RecNum&gt;&lt;DisplayText&gt;(Nelson et al 2001)&lt;/DisplayText&gt;&lt;record&gt;&lt;rec-number&gt;190&lt;/rec-number&gt;&lt;foreign-keys&gt;&lt;key app="EN" db-id="ztf9w9zwtwvaade9d0qvfvwh59w9f5e9vz9t" timestamp="1503424918"&gt;190&lt;/key&gt;&lt;/foreign-keys&gt;&lt;ref-type name="Journal Article"&gt;17&lt;/ref-type&gt;&lt;contributors&gt;&lt;authors&gt;&lt;author&gt;Nelson, Frederick E.&lt;/author&gt;&lt;author&gt;Anisimov, Oleg A.&lt;/author&gt;&lt;author&gt;Shiklomanov, Nikolay I.&lt;/author&gt;&lt;/authors&gt;&lt;/contributors&gt;&lt;titles&gt;&lt;title&gt;Subsidence risk from thawing permafrost&lt;/title&gt;&lt;secondary-title&gt;Nature&lt;/secondary-title&gt;&lt;/titles&gt;&lt;periodical&gt;&lt;full-title&gt;Nature&lt;/full-title&gt;&lt;/periodical&gt;&lt;pages&gt;889-890&lt;/pages&gt;&lt;volume&gt;410&lt;/volume&gt;&lt;number&gt;6831&lt;/number&gt;&lt;dates&gt;&lt;year&gt;2001&lt;/year&gt;&lt;pub-dates&gt;&lt;date&gt;04/19/print&lt;/date&gt;&lt;/pub-dates&gt;&lt;/dates&gt;&lt;isbn&gt;0028-0836&lt;/isbn&gt;&lt;work-type&gt;10.1038/35073746&lt;/work-type&gt;&lt;urls&gt;&lt;related-urls&gt;&lt;url&gt;http://dx.doi.org/10.1038/35073746&lt;/url&gt;&lt;/related-urls&gt;&lt;/urls&gt;&lt;/record&gt;&lt;/Cite&gt;&lt;/EndNote&gt;</w:instrText>
      </w:r>
      <w:r>
        <w:fldChar w:fldCharType="separate"/>
      </w:r>
      <w:r w:rsidR="00674C06">
        <w:rPr>
          <w:noProof/>
        </w:rPr>
        <w:t>(Nelson et al 2001)</w:t>
      </w:r>
      <w:r>
        <w:fldChar w:fldCharType="end"/>
      </w:r>
      <w:r>
        <w:t xml:space="preserve">, thermokarst formation </w:t>
      </w:r>
      <w:r>
        <w:fldChar w:fldCharType="begin"/>
      </w:r>
      <w:r w:rsidR="00FA773F">
        <w:instrText xml:space="preserve"> ADDIN EN.CITE &lt;EndNote&gt;&lt;Cite&gt;&lt;Author&gt;Jones&lt;/Author&gt;&lt;Year&gt;2011&lt;/Year&gt;&lt;RecNum&gt;216&lt;/RecNum&gt;&lt;DisplayText&gt;(Jones et al 2011)&lt;/DisplayText&gt;&lt;record&gt;&lt;rec-number&gt;191&lt;/rec-number&gt;&lt;foreign-keys&gt;&lt;key app="EN" db-id="ztf9w9zwtwvaade9d0qvfvwh59w9f5e9vz9t" timestamp="1503424918"&gt;191&lt;/key&gt;&lt;/foreign-keys&gt;&lt;ref-type name="Journal Article"&gt;17&lt;/ref-type&gt;&lt;contributors&gt;&lt;authors&gt;&lt;author&gt;Jones, B. M.&lt;/author&gt;&lt;author&gt;Grosse, G.&lt;/author&gt;&lt;author&gt;Arp, C. D.&lt;/author&gt;&lt;author&gt;Jones, M. C.&lt;/author&gt;&lt;author&gt;Walter Anthony, K. M.&lt;/author&gt;&lt;author&gt;Romanovsky, V. E.&lt;/author&gt;&lt;/authors&gt;&lt;/contributors&gt;&lt;titles&gt;&lt;title&gt;Modern thermokarst lake dynamics in the continuous permafrost zone, northern Seward Peninsula, Alaska&lt;/title&gt;&lt;secondary-title&gt;Journal of Geophysical Research: Biogeosciences&lt;/secondary-title&gt;&lt;/titles&gt;&lt;periodical&gt;&lt;full-title&gt;Journal of Geophysical Research: Biogeosciences&lt;/full-title&gt;&lt;/periodical&gt;&lt;volume&gt;116&lt;/volume&gt;&lt;number&gt;G2&lt;/number&gt;&lt;keywords&gt;&lt;keyword&gt;Arctic&lt;/keyword&gt;&lt;keyword&gt;carbon cycle&lt;/keyword&gt;&lt;keyword&gt;drained basin&lt;/keyword&gt;&lt;keyword&gt;lakes&lt;/keyword&gt;&lt;keyword&gt;remote sensing&lt;/keyword&gt;&lt;keyword&gt;thermokarst&lt;/keyword&gt;&lt;keyword&gt;0428 Carbon cycling&lt;/keyword&gt;&lt;keyword&gt;0708 Thermokarst&lt;/keyword&gt;&lt;keyword&gt;0710 Periglacial processes&lt;/keyword&gt;&lt;keyword&gt;0746 Lakes&lt;/keyword&gt;&lt;keyword&gt;0758 Remote sensing&lt;/keyword&gt;&lt;/keywords&gt;&lt;dates&gt;&lt;year&gt;2011&lt;/year&gt;&lt;/dates&gt;&lt;isbn&gt;2156-2202&lt;/isbn&gt;&lt;urls&gt;&lt;related-urls&gt;&lt;url&gt;http://dx.doi.org/10.1029/2011JG001666&lt;/url&gt;&lt;/related-urls&gt;&lt;/urls&gt;&lt;electronic-resource-num&gt;10.1029/2011JG001666&lt;/electronic-resource-num&gt;&lt;modified-date&gt;G00m03&lt;/modified-date&gt;&lt;/record&gt;&lt;/Cite&gt;&lt;/EndNote&gt;</w:instrText>
      </w:r>
      <w:r>
        <w:fldChar w:fldCharType="separate"/>
      </w:r>
      <w:r w:rsidR="00674C06">
        <w:rPr>
          <w:noProof/>
        </w:rPr>
        <w:t>(Jones et al 2011)</w:t>
      </w:r>
      <w:r>
        <w:fldChar w:fldCharType="end"/>
      </w:r>
      <w:r>
        <w:t xml:space="preserve">, and expansion of the shrubland </w:t>
      </w:r>
      <w:r>
        <w:fldChar w:fldCharType="begin"/>
      </w:r>
      <w:r w:rsidR="00FA773F">
        <w:instrText xml:space="preserve"> ADDIN EN.CITE &lt;EndNote&gt;&lt;Cite&gt;&lt;Author&gt;Sturm&lt;/Author&gt;&lt;Year&gt;2001&lt;/Year&gt;&lt;RecNum&gt;98&lt;/RecNum&gt;&lt;DisplayText&gt;(Sturm et al 2001)&lt;/DisplayText&gt;&lt;record&gt;&lt;rec-number&gt;140&lt;/rec-number&gt;&lt;foreign-keys&gt;&lt;key app="EN" db-id="ztf9w9zwtwvaade9d0qvfvwh59w9f5e9vz9t" timestamp="1503424917"&gt;140&lt;/key&gt;&lt;/foreign-keys&gt;&lt;ref-type name="Journal Article"&gt;17&lt;/ref-type&gt;&lt;contributors&gt;&lt;authors&gt;&lt;author&gt;Sturm, Matthew&lt;/author&gt;&lt;author&gt;Racine, Charles&lt;/author&gt;&lt;author&gt;Tape, Kenneth&lt;/author&gt;&lt;/authors&gt;&lt;/contributors&gt;&lt;titles&gt;&lt;title&gt;Climate change: increasing shrub abundance in the Arctic&lt;/title&gt;&lt;secondary-title&gt;Nature&lt;/secondary-title&gt;&lt;/titles&gt;&lt;periodical&gt;&lt;full-title&gt;Nature&lt;/full-title&gt;&lt;/periodical&gt;&lt;pages&gt;546-547&lt;/pages&gt;&lt;volume&gt;411&lt;/volume&gt;&lt;number&gt;6837&lt;/number&gt;&lt;dates&gt;&lt;year&gt;2001&lt;/year&gt;&lt;/dates&gt;&lt;isbn&gt;0028-0836&lt;/isbn&gt;&lt;urls&gt;&lt;/urls&gt;&lt;/record&gt;&lt;/Cite&gt;&lt;/EndNote&gt;</w:instrText>
      </w:r>
      <w:r>
        <w:fldChar w:fldCharType="separate"/>
      </w:r>
      <w:r w:rsidR="00674C06">
        <w:rPr>
          <w:noProof/>
        </w:rPr>
        <w:t>(Sturm et al 2001)</w:t>
      </w:r>
      <w:r>
        <w:fldChar w:fldCharType="end"/>
      </w:r>
      <w:r>
        <w:t xml:space="preserve">, the natural grassland ecosystems in temperate regions worldwide were much less reported under significant succession during the past century with recorded global temperature and </w:t>
      </w:r>
      <w:r w:rsidR="00715975">
        <w:t>CO</w:t>
      </w:r>
      <w:r w:rsidR="00715975" w:rsidRPr="00715975">
        <w:rPr>
          <w:vertAlign w:val="subscript"/>
        </w:rPr>
        <w:t>2</w:t>
      </w:r>
      <w:r>
        <w:t xml:space="preserve"> level increases. The difference of ecosystem sensitivity to climate warming could be due to both </w:t>
      </w:r>
      <w:r w:rsidR="00247D32">
        <w:t xml:space="preserve">the </w:t>
      </w:r>
      <w:r>
        <w:t>difference in the observed temperature increase regime, and varied level of sensitivity and resilience of the ecosystem per se.</w:t>
      </w:r>
    </w:p>
    <w:p w14:paraId="55960E58" w14:textId="4FA66238" w:rsidR="00864009" w:rsidRPr="00C665B4" w:rsidRDefault="00864009" w:rsidP="00864009">
      <w:pPr>
        <w:pStyle w:val="OU-Normal"/>
      </w:pPr>
      <w:r>
        <w:t xml:space="preserve">The influence of warming were contrasted across different ecosystems in some reports for soil physical-chemical properties, soil and ecosystem functional process rates (i.e., respiration, primary production, nitrogen mineralization, </w:t>
      </w:r>
      <w:r w:rsidR="001D637C">
        <w:t>CH</w:t>
      </w:r>
      <w:r w:rsidR="001D637C" w:rsidRPr="001D637C">
        <w:rPr>
          <w:vertAlign w:val="subscript"/>
        </w:rPr>
        <w:t>4</w:t>
      </w:r>
      <w:r>
        <w:t xml:space="preserve"> uptake, and nitrous oxide emission), distribution of nutrients in plants and microbes, and aboveground plant growth </w:t>
      </w:r>
      <w:r>
        <w:fldChar w:fldCharType="begin">
          <w:fldData xml:space="preserve">PEVuZE5vdGU+PENpdGU+PEF1dGhvcj5SdXN0YWQ8L0F1dGhvcj48WWVhcj4yMDAxPC9ZZWFyPjxS
ZWNOdW0+MjEyPC9SZWNOdW0+PERpc3BsYXlUZXh0PihCZWllciBldCBhbCAyMDA4LCBMdSBldCBh
bCAyMDEzLCBMdW8gZXQgYWwgMjAxM2IsIFBlw7F1ZWxhcyBldCBhbCAyMDA0LCBSdXN0YWQgZXQg
YWwgMjAwMSwgU2NobWlkdCBldCBhbCAyMDAyKTwvRGlzcGxheVRleHQ+PHJlY29yZD48cmVjLW51
bWJlcj4xOTI8L3JlYy1udW1iZXI+PGZvcmVpZ24ta2V5cz48a2V5IGFwcD0iRU4iIGRiLWlkPSJ6
dGY5dzl6d3R3dmFhZGU5ZDBxdmZ2d2g1OXc5ZjVlOXZ6OXQiIHRpbWVzdGFtcD0iMTUwMzQyNDkx
OCI+MTkyPC9rZXk+PC9mb3JlaWduLWtleXM+PHJlZi10eXBlIG5hbWU9IkpvdXJuYWwgQXJ0aWNs
ZSI+MTc8L3JlZi10eXBlPjxjb250cmlidXRvcnM+PGF1dGhvcnM+PGF1dGhvcj5SdXN0YWQsIEwu
PC9hdXRob3I+PGF1dGhvcj5DYW1wYmVsbCwgSi48L2F1dGhvcj48YXV0aG9yPk1hcmlvbiwgRy48
L2F1dGhvcj48YXV0aG9yPk5vcmJ5LCBSLjwvYXV0aG9yPjxhdXRob3I+TWl0Y2hlbGwsIE0uPC9h
dXRob3I+PGF1dGhvcj5IYXJ0bGV5LCBBLjwvYXV0aG9yPjxhdXRob3I+Q29ybmVsaXNzZW4sIEou
PC9hdXRob3I+PGF1dGhvcj5HdXJldml0Y2gsIEouPC9hdXRob3I+PC9hdXRob3JzPjwvY29udHJp
YnV0b3JzPjx0aXRsZXM+PHRpdGxlPkEgbWV0YS1hbmFseXNpcyBvZiB0aGUgcmVzcG9uc2Ugb2Yg
c29pbCByZXNwaXJhdGlvbiwgbmV0IG5pdHJvZ2VuIG1pbmVyYWxpemF0aW9uLCBhbmQgYWJvdmVn
cm91bmQgcGxhbnQgZ3Jvd3RoIHRvIGV4cGVyaW1lbnRhbCBlY29zeXN0ZW0gd2FybWluZzwvdGl0
bGU+PHNlY29uZGFyeS10aXRsZT5PZWNvbG9naWE8L3NlY29uZGFyeS10aXRsZT48L3RpdGxlcz48
cGVyaW9kaWNhbD48ZnVsbC10aXRsZT5PZWNvbG9naWE8L2Z1bGwtdGl0bGU+PGFiYnItMT5PZWNv
bG9naWE8L2FiYnItMT48L3BlcmlvZGljYWw+PHBhZ2VzPjU0My01NjI8L3BhZ2VzPjx2b2x1bWU+
MTI2PC92b2x1bWU+PG51bWJlcj40PC9udW1iZXI+PGRhdGVzPjx5ZWFyPjIwMDE8L3llYXI+PHB1
Yi1kYXRlcz48ZGF0ZT4yMDAxLzAyLzAxPC9kYXRlPjwvcHViLWRhdGVzPjwvZGF0ZXM+PGlzYm4+
MTQzMi0xOTM5PC9pc2JuPjx1cmxzPjxyZWxhdGVkLXVybHM+PHVybD5odHRwOi8vZHguZG9pLm9y
Zy8xMC4xMDA3L3MwMDQ0MjAwMDA1NDQ8L3VybD48L3JlbGF0ZWQtdXJscz48L3VybHM+PGVsZWN0
cm9uaWMtcmVzb3VyY2UtbnVtPjEwLjEwMDcvczAwNDQyMDAwMDU0NDwvZWxlY3Ryb25pYy1yZXNv
dXJjZS1udW0+PC9yZWNvcmQ+PC9DaXRlPjxDaXRlPjxBdXRob3I+THU8L0F1dGhvcj48WWVhcj4y
MDEzPC9ZZWFyPjxSZWNOdW0+MjMzPC9SZWNOdW0+PHJlY29yZD48cmVjLW51bWJlcj4xOTM8L3Jl
Yy1udW1iZXI+PGZvcmVpZ24ta2V5cz48a2V5IGFwcD0iRU4iIGRiLWlkPSJ6dGY5dzl6d3R3dmFh
ZGU5ZDBxdmZ2d2g1OXc5ZjVlOXZ6OXQiIHRpbWVzdGFtcD0iMTUwMzQyNDkxOCI+MTkzPC9rZXk+
PC9mb3JlaWduLWtleXM+PHJlZi10eXBlIG5hbWU9IkpvdXJuYWwgQXJ0aWNsZSI+MTc8L3JlZi10
eXBlPjxjb250cmlidXRvcnM+PGF1dGhvcnM+PGF1dGhvcj5MdSwgTWVuZzwvYXV0aG9yPjxhdXRo
b3I+WmhvdSwgWHVodWk8L2F1dGhvcj48YXV0aG9yPllhbmcsIFFpYW5nPC9hdXRob3I+PGF1dGhv
cj5MaSwgSHVpPC9hdXRob3I+PGF1dGhvcj5MdW8sIFlpcWk8L2F1dGhvcj48YXV0aG9yPkZhbmcs
IENoYW5nbWluZzwvYXV0aG9yPjxhdXRob3I+Q2hlbiwgSmlha3VhbjwvYXV0aG9yPjxhdXRob3I+
WWFuZywgWGluPC9hdXRob3I+PGF1dGhvcj5MaSwgQm88L2F1dGhvcj48L2F1dGhvcnM+PC9jb250
cmlidXRvcnM+PHRpdGxlcz48dGl0bGU+UmVzcG9uc2VzIG9mIGVjb3N5c3RlbSBjYXJib24gY3lj
bGUgdG8gZXhwZXJpbWVudGFsIHdhcm1pbmc6IGEgbWV0YS1hbmFseXNpczwvdGl0bGU+PHNlY29u
ZGFyeS10aXRsZT5FY29sb2d5PC9zZWNvbmRhcnktdGl0bGU+PC90aXRsZXM+PHBlcmlvZGljYWw+
PGZ1bGwtdGl0bGU+RWNvbG9neTwvZnVsbC10aXRsZT48L3BlcmlvZGljYWw+PHBhZ2VzPjcyNi03
Mzg8L3BhZ2VzPjx2b2x1bWU+OTQ8L3ZvbHVtZT48bnVtYmVyPjM8L251bWJlcj48a2V5d29yZHM+
PGtleXdvcmQ+Qy1jbGltYXRlIGZlZWRiYWNrPC9rZXl3b3JkPjxrZXl3b3JkPkMgZWZmbHV4PC9r
ZXl3b3JkPjxrZXl3b3JkPkMgaW5mbHV4PC9rZXl3b3JkPjxrZXl3b3JkPkMgcG9vbHM8L2tleXdv
cmQ+PGtleXdvcmQ+Z2xvYmFsIHdhcm1pbmc8L2tleXdvcmQ+PGtleXdvcmQ+dGVycmVzdHJpYWwg
ZWNvc3lzdGVtczwva2V5d29yZD48L2tleXdvcmRzPjxkYXRlcz48eWVhcj4yMDEzPC95ZWFyPjwv
ZGF0ZXM+PHB1Ymxpc2hlcj5FY29sb2dpY2FsIFNvY2lldHkgb2YgQW1lcmljYTwvcHVibGlzaGVy
Pjxpc2JuPjE5MzktOTE3MDwvaXNibj48dXJscz48cmVsYXRlZC11cmxzPjx1cmw+aHR0cDovL2R4
LmRvaS5vcmcvMTAuMTg5MC8xMi0wMjc5LjE8L3VybD48L3JlbGF0ZWQtdXJscz48L3VybHM+PGVs
ZWN0cm9uaWMtcmVzb3VyY2UtbnVtPjEwLjE4OTAvMTItMDI3OS4xPC9lbGVjdHJvbmljLXJlc291
cmNlLW51bT48L3JlY29yZD48L0NpdGU+PENpdGU+PEF1dGhvcj5CZWllcjwvQXV0aG9yPjxZZWFy
PjIwMDg8L1llYXI+PFJlY051bT4xOTQ8L1JlY051bT48cmVjb3JkPjxyZWMtbnVtYmVyPjE5NDwv
cmVjLW51bWJlcj48Zm9yZWlnbi1rZXlzPjxrZXkgYXBwPSJFTiIgZGItaWQ9Inp0Zjl3OXp3dHd2
YWFkZTlkMHF2ZnZ3aDU5dzlmNWU5dno5dCIgdGltZXN0YW1wPSIxNTAzNDI0OTE4Ij4xOTQ8L2tl
eT48L2ZvcmVpZ24ta2V5cz48cmVmLXR5cGUgbmFtZT0iSm91cm5hbCBBcnRpY2xlIj4xNzwvcmVm
LXR5cGU+PGNvbnRyaWJ1dG9ycz48YXV0aG9ycz48YXV0aG9yPkJlaWVyLCBDLjwvYXV0aG9yPjxh
dXRob3I+RW1tZXR0LCBCLiBBLjwvYXV0aG9yPjxhdXRob3I+UGXDsXVlbGFzLCBKLjwvYXV0aG9y
PjxhdXRob3I+U2NobWlkdCwgSS4gSy48L2F1dGhvcj48YXV0aG9yPlRpZXRlbWEsIEEuPC9hdXRo
b3I+PGF1dGhvcj5Fc3RpYXJ0ZSwgTS48L2F1dGhvcj48YXV0aG9yPkd1bmRlcnNlbiwgUC48L2F1
dGhvcj48YXV0aG9yPkxsb3JlbnMsIEwuPC9hdXRob3I+PGF1dGhvcj5SaWlzLU5pZWxzZW4sIFQu
PC9hdXRob3I+PGF1dGhvcj5Tb3dlcmJ5LCBBLjwvYXV0aG9yPjxhdXRob3I+R29yaXNzZW4sIEEu
PC9hdXRob3I+PC9hdXRob3JzPjwvY29udHJpYnV0b3JzPjx0aXRsZXM+PHRpdGxlPkNhcmJvbiBh
bmQgbml0cm9nZW4gY3ljbGVzIGluIEV1cm9wZWFuIGVjb3N5c3RlbXMgcmVzcG9uZCBkaWZmZXJl
bnRseSB0byBnbG9iYWwgd2FybWluZzwvdGl0bGU+PHNlY29uZGFyeS10aXRsZT5TY2llbmNlIG9m
IFRoZSBUb3RhbCBFbnZpcm9ubWVudDwvc2Vjb25kYXJ5LXRpdGxlPjwvdGl0bGVzPjxwZXJpb2Rp
Y2FsPjxmdWxsLXRpdGxlPlNjaWVuY2Ugb2YgVGhlIFRvdGFsIEVudmlyb25tZW50PC9mdWxsLXRp
dGxlPjwvcGVyaW9kaWNhbD48cGFnZXM+NjkyLTY5NzwvcGFnZXM+PHZvbHVtZT40MDc8L3ZvbHVt
ZT48bnVtYmVyPjE8L251bWJlcj48a2V5d29yZHM+PGtleXdvcmQ+Q2xpbWF0ZSBjaGFuZ2U8L2tl
eXdvcmQ+PGtleXdvcmQ+R2xvYmFsIHdhcm1pbmc8L2tleXdvcmQ+PGtleXdvcmQ+RWNvc3lzdGVt
IGVmZmVjdHM8L2tleXdvcmQ+PGtleXdvcmQ+QyAmYW1wOyBOIGludGVyYWN0aW9uczwva2V5d29y
ZD48L2tleXdvcmRzPjxkYXRlcz48eWVhcj4yMDA4PC95ZWFyPjxwdWItZGF0ZXM+PGRhdGU+MjAw
OC8xMi8xNS88L2RhdGU+PC9wdWItZGF0ZXM+PC9kYXRlcz48aXNibj4wMDQ4LTk2OTc8L2lzYm4+
PHVybHM+PHJlbGF0ZWQtdXJscz48dXJsPmh0dHA6Ly93d3cuc2NpZW5jZWRpcmVjdC5jb20vc2Np
ZW5jZS9hcnRpY2xlL3BpaS9TMDA0ODk2OTcwODAxMDI5MjwvdXJsPjwvcmVsYXRlZC11cmxzPjwv
dXJscz48ZWxlY3Ryb25pYy1yZXNvdXJjZS1udW0+aHR0cDovL2R4LmRvaS5vcmcvMTAuMTAxNi9q
LnNjaXRvdGVudi4yMDA4LjEwLjAwMTwvZWxlY3Ryb25pYy1yZXNvdXJjZS1udW0+PC9yZWNvcmQ+
PC9DaXRlPjxDaXRlPjxBdXRob3I+THVvPC9BdXRob3I+PFllYXI+MjAxMzwvWWVhcj48UmVjTnVt
PjIwMzwvUmVjTnVtPjxyZWNvcmQ+PHJlYy1udW1iZXI+MTk1PC9yZWMtbnVtYmVyPjxmb3JlaWdu
LWtleXM+PGtleSBhcHA9IkVOIiBkYi1pZD0ienRmOXc5end0d3ZhYWRlOWQwcXZmdndoNTl3OWY1
ZTl2ejl0IiB0aW1lc3RhbXA9IjE1MDM0MjQ5MTgiPjE5NTwva2V5PjwvZm9yZWlnbi1rZXlzPjxy
ZWYtdHlwZSBuYW1lPSJKb3VybmFsIEFydGljbGUiPjE3PC9yZWYtdHlwZT48Y29udHJpYnV0b3Jz
PjxhdXRob3JzPjxhdXRob3I+THVvLCBHLiBKLjwvYXV0aG9yPjxhdXRob3I+S2llc2UsIFIuPC9h
dXRob3I+PGF1dGhvcj5Xb2xmLCBCLjwvYXV0aG9yPjxhdXRob3I+QnV0dGVyYmFjaC1CYWhsLCBL
LjwvYXV0aG9yPjwvYXV0aG9ycz48L2NvbnRyaWJ1dG9ycz48dGl0bGVzPjx0aXRsZT5FZmZlY3Rz
IG9mIHNvaWwgdGVtcGVyYXR1cmUgYW5kIG1vaXN0dXJlIG9uIG1ldGhhbmUgdXB0YWtlIGFuZCBu
aXRyb3VzIG94aWRlIGVtaXNzaW9ucyBhY3Jvc3MgdGhyZWUgZGlmZmVyZW50IGVjb3N5c3RlbSB0
eXBlczwvdGl0bGU+PHNlY29uZGFyeS10aXRsZT5CaW9nZW9zY2llbmNlczwvc2Vjb25kYXJ5LXRp
dGxlPjwvdGl0bGVzPjxwZXJpb2RpY2FsPjxmdWxsLXRpdGxlPkJpb2dlb3NjaWVuY2VzPC9mdWxs
LXRpdGxlPjwvcGVyaW9kaWNhbD48cGFnZXM+MzIwNS0zMjE5PC9wYWdlcz48dm9sdW1lPjEwPC92
b2x1bWU+PG51bWJlcj41PC9udW1iZXI+PGRhdGVzPjx5ZWFyPjIwMTM8L3llYXI+PC9kYXRlcz48
cHVibGlzaGVyPkNvcGVybmljdXMgUHVibGljYXRpb25zPC9wdWJsaXNoZXI+PGlzYm4+MTcyNi00
MTg5PC9pc2JuPjx1cmxzPjxyZWxhdGVkLXVybHM+PHVybD5odHRwczovL3d3dy5iaW9nZW9zY2ll
bmNlcy5uZXQvMTAvMzIwNS8yMDEzLzwvdXJsPjwvcmVsYXRlZC11cmxzPjxwZGYtdXJscz48dXJs
Pmh0dHBzOi8vd3d3LmJpb2dlb3NjaWVuY2VzLm5ldC8xMC8zMjA1LzIwMTMvYmctMTAtMzIwNS0y
MDEzLnBkZjwvdXJsPjwvcGRmLXVybHM+PC91cmxzPjxlbGVjdHJvbmljLXJlc291cmNlLW51bT4x
MC41MTk0L2JnLTEwLTMyMDUtMjAxMzwvZWxlY3Ryb25pYy1yZXNvdXJjZS1udW0+PC9yZWNvcmQ+
PC9DaXRlPjxDaXRlPjxBdXRob3I+UGXDsXVlbGFzPC9BdXRob3I+PFllYXI+MjAwNDwvWWVhcj48
UmVjTnVtPjIyMDwvUmVjTnVtPjxyZWNvcmQ+PHJlYy1udW1iZXI+MTk2PC9yZWMtbnVtYmVyPjxm
b3JlaWduLWtleXM+PGtleSBhcHA9IkVOIiBkYi1pZD0ienRmOXc5end0d3ZhYWRlOWQwcXZmdndo
NTl3OWY1ZTl2ejl0IiB0aW1lc3RhbXA9IjE1MDM0MjQ5MTgiPjE5Njwva2V5PjwvZm9yZWlnbi1r
ZXlzPjxyZWYtdHlwZSBuYW1lPSJKb3VybmFsIEFydGljbGUiPjE3PC9yZWYtdHlwZT48Y29udHJp
YnV0b3JzPjxhdXRob3JzPjxhdXRob3I+UGXDsXVlbGFzLCBKb3NlcDwvYXV0aG9yPjxhdXRob3I+
R29yZG9uLCBDYXJtZW48L2F1dGhvcj48YXV0aG9yPkxsb3JlbnMsIExhdXJhPC9hdXRob3I+PGF1
dGhvcj5OaWVsc2VuLCBULjwvYXV0aG9yPjxhdXRob3I+VGlldGVtYSwgQWxiZXJ0PC9hdXRob3I+
PGF1dGhvcj5CZWllciwgQ2xhdXM8L2F1dGhvcj48YXV0aG9yPkJydW5hLCBQLjwvYXV0aG9yPjxh
dXRob3I+RW1tZXR0LCBCcmlkZ2V0PC9hdXRob3I+PGF1dGhvcj5Fc3RpYXJ0ZSwgTWFyYzwvYXV0
aG9yPjxhdXRob3I+R29yaXNzZW4sIEFudG9uaWU8L2F1dGhvcj48L2F1dGhvcnM+PC9jb250cmli
dXRvcnM+PHRpdGxlcz48dGl0bGU+Tm9uaW50cnVzaXZlIGZpZWxkIGV4cGVyaW1lbnRzIHNob3cg
ZGlmZmVyZW50IHBsYW50IHJlc3BvbnNlcyB0byB3YXJtaW5nIGFuZCBkcm91Z2h0IGFtb25nIHNp
dGVzLCBzZWFzb25zLCBhbmQgc3BlY2llcyBpbiBhIG5vcnRo4oCTc291dGggRXVyb3BlYW4gR1JB
RElFTlQ8L3RpdGxlPjxzZWNvbmRhcnktdGl0bGU+RWNvc3lzdGVtczwvc2Vjb25kYXJ5LXRpdGxl
PjwvdGl0bGVzPjxwZXJpb2RpY2FsPjxmdWxsLXRpdGxlPkVjb3N5c3RlbXM8L2Z1bGwtdGl0bGU+
PGFiYnItMT5FY29zeXN0ZW1zPC9hYmJyLTE+PC9wZXJpb2RpY2FsPjxwYWdlcz41OTgtNjEyPC9w
YWdlcz48dm9sdW1lPjc8L3ZvbHVtZT48bnVtYmVyPjY8L251bWJlcj48ZGF0ZXM+PHllYXI+MjAw
NDwveWVhcj48cHViLWRhdGVzPjxkYXRlPjIwMDQvMTAvMDE8L2RhdGU+PC9wdWItZGF0ZXM+PC9k
YXRlcz48aXNibj4xNDM1LTA2Mjk8L2lzYm4+PHVybHM+PHJlbGF0ZWQtdXJscz48dXJsPmh0dHA6
Ly9keC5kb2kub3JnLzEwLjEwMDcvczEwMDIxLTAwNC0wMTc5LTc8L3VybD48L3JlbGF0ZWQtdXJs
cz48L3VybHM+PGVsZWN0cm9uaWMtcmVzb3VyY2UtbnVtPjEwLjEwMDcvczEwMDIxLTAwNC0wMTc5
LTc8L2VsZWN0cm9uaWMtcmVzb3VyY2UtbnVtPjwvcmVjb3JkPjwvQ2l0ZT48Q2l0ZT48QXV0aG9y
PlNjaG1pZHQ8L0F1dGhvcj48WWVhcj4yMDAyPC9ZZWFyPjxSZWNOdW0+MjE1PC9SZWNOdW0+PHJl
Y29yZD48cmVjLW51bWJlcj4xOTc8L3JlYy1udW1iZXI+PGZvcmVpZ24ta2V5cz48a2V5IGFwcD0i
RU4iIGRiLWlkPSJ6dGY5dzl6d3R3dmFhZGU5ZDBxdmZ2d2g1OXc5ZjVlOXZ6OXQiIHRpbWVzdGFt
cD0iMTUwMzQyNDkxOCI+MTk3PC9rZXk+PC9mb3JlaWduLWtleXM+PHJlZi10eXBlIG5hbWU9Ikpv
dXJuYWwgQXJ0aWNsZSI+MTc8L3JlZi10eXBlPjxjb250cmlidXRvcnM+PGF1dGhvcnM+PGF1dGhv
cj5TY2htaWR0LCBJLiBLLjwvYXV0aG9yPjxhdXRob3I+Sm9uYXNzb24sIFMuPC9hdXRob3I+PGF1
dGhvcj5TaGF2ZXIsIEcuIFIuPC9hdXRob3I+PGF1dGhvcj5NaWNoZWxzZW4sIEEuPC9hdXRob3I+
PGF1dGhvcj5Ob3JkaW4sIEEuPC9hdXRob3I+PC9hdXRob3JzPjwvY29udHJpYnV0b3JzPjx0aXRs
ZXM+PHRpdGxlPk1pbmVyYWxpemF0aW9uIGFuZCBkaXN0cmlidXRpb24gb2YgbnV0cmllbnRzIGlu
IHBsYW50cyBhbmQgbWljcm9iZXMgaW4gZm91ciBhcmN0aWMgZWNvc3lzdGVtczogcmVzcG9uc2Vz
IHRvIHdhcm1pbmc8L3RpdGxlPjxzZWNvbmRhcnktdGl0bGU+UGxhbnQgYW5kIFNvaWw8L3NlY29u
ZGFyeS10aXRsZT48L3RpdGxlcz48cGVyaW9kaWNhbD48ZnVsbC10aXRsZT5QbGFudCBhbmQgU29p
bDwvZnVsbC10aXRsZT48L3BlcmlvZGljYWw+PHBhZ2VzPjkzLTEwNjwvcGFnZXM+PHZvbHVtZT4y
NDI8L3ZvbHVtZT48bnVtYmVyPjE8L251bWJlcj48ZGF0ZXM+PHllYXI+MjAwMjwveWVhcj48cHVi
LWRhdGVzPjxkYXRlPjIwMDIvMDUvMDE8L2RhdGU+PC9wdWItZGF0ZXM+PC9kYXRlcz48aXNibj4x
NTczLTUwMzY8L2lzYm4+PHVybHM+PHJlbGF0ZWQtdXJscz48dXJsPmh0dHA6Ly9keC5kb2kub3Jn
LzEwLjEwMjMvQToxMDE5NjQyMDA3OTI5PC91cmw+PC9yZWxhdGVkLXVybHM+PC91cmxzPjxlbGVj
dHJvbmljLXJlc291cmNlLW51bT4xMC4xMDIzL0E6MTAxOTY0MjAwNzkyOTwvZWxlY3Ryb25pYy1y
ZXNvdXJjZS1udW0+PC9yZWNvcmQ+PC9DaXRlPjwvRW5kTm90ZT4A
</w:fldData>
        </w:fldChar>
      </w:r>
      <w:r w:rsidR="00FA773F">
        <w:instrText xml:space="preserve"> ADDIN EN.CITE </w:instrText>
      </w:r>
      <w:r w:rsidR="00FA773F">
        <w:fldChar w:fldCharType="begin">
          <w:fldData xml:space="preserve">PEVuZE5vdGU+PENpdGU+PEF1dGhvcj5SdXN0YWQ8L0F1dGhvcj48WWVhcj4yMDAxPC9ZZWFyPjxS
ZWNOdW0+MjEyPC9SZWNOdW0+PERpc3BsYXlUZXh0PihCZWllciBldCBhbCAyMDA4LCBMdSBldCBh
bCAyMDEzLCBMdW8gZXQgYWwgMjAxM2IsIFBlw7F1ZWxhcyBldCBhbCAyMDA0LCBSdXN0YWQgZXQg
YWwgMjAwMSwgU2NobWlkdCBldCBhbCAyMDAyKTwvRGlzcGxheVRleHQ+PHJlY29yZD48cmVjLW51
bWJlcj4xOTI8L3JlYy1udW1iZXI+PGZvcmVpZ24ta2V5cz48a2V5IGFwcD0iRU4iIGRiLWlkPSJ6
dGY5dzl6d3R3dmFhZGU5ZDBxdmZ2d2g1OXc5ZjVlOXZ6OXQiIHRpbWVzdGFtcD0iMTUwMzQyNDkx
OCI+MTkyPC9rZXk+PC9mb3JlaWduLWtleXM+PHJlZi10eXBlIG5hbWU9IkpvdXJuYWwgQXJ0aWNs
ZSI+MTc8L3JlZi10eXBlPjxjb250cmlidXRvcnM+PGF1dGhvcnM+PGF1dGhvcj5SdXN0YWQsIEwu
PC9hdXRob3I+PGF1dGhvcj5DYW1wYmVsbCwgSi48L2F1dGhvcj48YXV0aG9yPk1hcmlvbiwgRy48
L2F1dGhvcj48YXV0aG9yPk5vcmJ5LCBSLjwvYXV0aG9yPjxhdXRob3I+TWl0Y2hlbGwsIE0uPC9h
dXRob3I+PGF1dGhvcj5IYXJ0bGV5LCBBLjwvYXV0aG9yPjxhdXRob3I+Q29ybmVsaXNzZW4sIEou
PC9hdXRob3I+PGF1dGhvcj5HdXJldml0Y2gsIEouPC9hdXRob3I+PC9hdXRob3JzPjwvY29udHJp
YnV0b3JzPjx0aXRsZXM+PHRpdGxlPkEgbWV0YS1hbmFseXNpcyBvZiB0aGUgcmVzcG9uc2Ugb2Yg
c29pbCByZXNwaXJhdGlvbiwgbmV0IG5pdHJvZ2VuIG1pbmVyYWxpemF0aW9uLCBhbmQgYWJvdmVn
cm91bmQgcGxhbnQgZ3Jvd3RoIHRvIGV4cGVyaW1lbnRhbCBlY29zeXN0ZW0gd2FybWluZzwvdGl0
bGU+PHNlY29uZGFyeS10aXRsZT5PZWNvbG9naWE8L3NlY29uZGFyeS10aXRsZT48L3RpdGxlcz48
cGVyaW9kaWNhbD48ZnVsbC10aXRsZT5PZWNvbG9naWE8L2Z1bGwtdGl0bGU+PGFiYnItMT5PZWNv
bG9naWE8L2FiYnItMT48L3BlcmlvZGljYWw+PHBhZ2VzPjU0My01NjI8L3BhZ2VzPjx2b2x1bWU+
MTI2PC92b2x1bWU+PG51bWJlcj40PC9udW1iZXI+PGRhdGVzPjx5ZWFyPjIwMDE8L3llYXI+PHB1
Yi1kYXRlcz48ZGF0ZT4yMDAxLzAyLzAxPC9kYXRlPjwvcHViLWRhdGVzPjwvZGF0ZXM+PGlzYm4+
MTQzMi0xOTM5PC9pc2JuPjx1cmxzPjxyZWxhdGVkLXVybHM+PHVybD5odHRwOi8vZHguZG9pLm9y
Zy8xMC4xMDA3L3MwMDQ0MjAwMDA1NDQ8L3VybD48L3JlbGF0ZWQtdXJscz48L3VybHM+PGVsZWN0
cm9uaWMtcmVzb3VyY2UtbnVtPjEwLjEwMDcvczAwNDQyMDAwMDU0NDwvZWxlY3Ryb25pYy1yZXNv
dXJjZS1udW0+PC9yZWNvcmQ+PC9DaXRlPjxDaXRlPjxBdXRob3I+THU8L0F1dGhvcj48WWVhcj4y
MDEzPC9ZZWFyPjxSZWNOdW0+MjMzPC9SZWNOdW0+PHJlY29yZD48cmVjLW51bWJlcj4xOTM8L3Jl
Yy1udW1iZXI+PGZvcmVpZ24ta2V5cz48a2V5IGFwcD0iRU4iIGRiLWlkPSJ6dGY5dzl6d3R3dmFh
ZGU5ZDBxdmZ2d2g1OXc5ZjVlOXZ6OXQiIHRpbWVzdGFtcD0iMTUwMzQyNDkxOCI+MTkzPC9rZXk+
PC9mb3JlaWduLWtleXM+PHJlZi10eXBlIG5hbWU9IkpvdXJuYWwgQXJ0aWNsZSI+MTc8L3JlZi10
eXBlPjxjb250cmlidXRvcnM+PGF1dGhvcnM+PGF1dGhvcj5MdSwgTWVuZzwvYXV0aG9yPjxhdXRo
b3I+WmhvdSwgWHVodWk8L2F1dGhvcj48YXV0aG9yPllhbmcsIFFpYW5nPC9hdXRob3I+PGF1dGhv
cj5MaSwgSHVpPC9hdXRob3I+PGF1dGhvcj5MdW8sIFlpcWk8L2F1dGhvcj48YXV0aG9yPkZhbmcs
IENoYW5nbWluZzwvYXV0aG9yPjxhdXRob3I+Q2hlbiwgSmlha3VhbjwvYXV0aG9yPjxhdXRob3I+
WWFuZywgWGluPC9hdXRob3I+PGF1dGhvcj5MaSwgQm88L2F1dGhvcj48L2F1dGhvcnM+PC9jb250
cmlidXRvcnM+PHRpdGxlcz48dGl0bGU+UmVzcG9uc2VzIG9mIGVjb3N5c3RlbSBjYXJib24gY3lj
bGUgdG8gZXhwZXJpbWVudGFsIHdhcm1pbmc6IGEgbWV0YS1hbmFseXNpczwvdGl0bGU+PHNlY29u
ZGFyeS10aXRsZT5FY29sb2d5PC9zZWNvbmRhcnktdGl0bGU+PC90aXRsZXM+PHBlcmlvZGljYWw+
PGZ1bGwtdGl0bGU+RWNvbG9neTwvZnVsbC10aXRsZT48L3BlcmlvZGljYWw+PHBhZ2VzPjcyNi03
Mzg8L3BhZ2VzPjx2b2x1bWU+OTQ8L3ZvbHVtZT48bnVtYmVyPjM8L251bWJlcj48a2V5d29yZHM+
PGtleXdvcmQ+Qy1jbGltYXRlIGZlZWRiYWNrPC9rZXl3b3JkPjxrZXl3b3JkPkMgZWZmbHV4PC9r
ZXl3b3JkPjxrZXl3b3JkPkMgaW5mbHV4PC9rZXl3b3JkPjxrZXl3b3JkPkMgcG9vbHM8L2tleXdv
cmQ+PGtleXdvcmQ+Z2xvYmFsIHdhcm1pbmc8L2tleXdvcmQ+PGtleXdvcmQ+dGVycmVzdHJpYWwg
ZWNvc3lzdGVtczwva2V5d29yZD48L2tleXdvcmRzPjxkYXRlcz48eWVhcj4yMDEzPC95ZWFyPjwv
ZGF0ZXM+PHB1Ymxpc2hlcj5FY29sb2dpY2FsIFNvY2lldHkgb2YgQW1lcmljYTwvcHVibGlzaGVy
Pjxpc2JuPjE5MzktOTE3MDwvaXNibj48dXJscz48cmVsYXRlZC11cmxzPjx1cmw+aHR0cDovL2R4
LmRvaS5vcmcvMTAuMTg5MC8xMi0wMjc5LjE8L3VybD48L3JlbGF0ZWQtdXJscz48L3VybHM+PGVs
ZWN0cm9uaWMtcmVzb3VyY2UtbnVtPjEwLjE4OTAvMTItMDI3OS4xPC9lbGVjdHJvbmljLXJlc291
cmNlLW51bT48L3JlY29yZD48L0NpdGU+PENpdGU+PEF1dGhvcj5CZWllcjwvQXV0aG9yPjxZZWFy
PjIwMDg8L1llYXI+PFJlY051bT4xOTQ8L1JlY051bT48cmVjb3JkPjxyZWMtbnVtYmVyPjE5NDwv
cmVjLW51bWJlcj48Zm9yZWlnbi1rZXlzPjxrZXkgYXBwPSJFTiIgZGItaWQ9Inp0Zjl3OXp3dHd2
YWFkZTlkMHF2ZnZ3aDU5dzlmNWU5dno5dCIgdGltZXN0YW1wPSIxNTAzNDI0OTE4Ij4xOTQ8L2tl
eT48L2ZvcmVpZ24ta2V5cz48cmVmLXR5cGUgbmFtZT0iSm91cm5hbCBBcnRpY2xlIj4xNzwvcmVm
LXR5cGU+PGNvbnRyaWJ1dG9ycz48YXV0aG9ycz48YXV0aG9yPkJlaWVyLCBDLjwvYXV0aG9yPjxh
dXRob3I+RW1tZXR0LCBCLiBBLjwvYXV0aG9yPjxhdXRob3I+UGXDsXVlbGFzLCBKLjwvYXV0aG9y
PjxhdXRob3I+U2NobWlkdCwgSS4gSy48L2F1dGhvcj48YXV0aG9yPlRpZXRlbWEsIEEuPC9hdXRo
b3I+PGF1dGhvcj5Fc3RpYXJ0ZSwgTS48L2F1dGhvcj48YXV0aG9yPkd1bmRlcnNlbiwgUC48L2F1
dGhvcj48YXV0aG9yPkxsb3JlbnMsIEwuPC9hdXRob3I+PGF1dGhvcj5SaWlzLU5pZWxzZW4sIFQu
PC9hdXRob3I+PGF1dGhvcj5Tb3dlcmJ5LCBBLjwvYXV0aG9yPjxhdXRob3I+R29yaXNzZW4sIEEu
PC9hdXRob3I+PC9hdXRob3JzPjwvY29udHJpYnV0b3JzPjx0aXRsZXM+PHRpdGxlPkNhcmJvbiBh
bmQgbml0cm9nZW4gY3ljbGVzIGluIEV1cm9wZWFuIGVjb3N5c3RlbXMgcmVzcG9uZCBkaWZmZXJl
bnRseSB0byBnbG9iYWwgd2FybWluZzwvdGl0bGU+PHNlY29uZGFyeS10aXRsZT5TY2llbmNlIG9m
IFRoZSBUb3RhbCBFbnZpcm9ubWVudDwvc2Vjb25kYXJ5LXRpdGxlPjwvdGl0bGVzPjxwZXJpb2Rp
Y2FsPjxmdWxsLXRpdGxlPlNjaWVuY2Ugb2YgVGhlIFRvdGFsIEVudmlyb25tZW50PC9mdWxsLXRp
dGxlPjwvcGVyaW9kaWNhbD48cGFnZXM+NjkyLTY5NzwvcGFnZXM+PHZvbHVtZT40MDc8L3ZvbHVt
ZT48bnVtYmVyPjE8L251bWJlcj48a2V5d29yZHM+PGtleXdvcmQ+Q2xpbWF0ZSBjaGFuZ2U8L2tl
eXdvcmQ+PGtleXdvcmQ+R2xvYmFsIHdhcm1pbmc8L2tleXdvcmQ+PGtleXdvcmQ+RWNvc3lzdGVt
IGVmZmVjdHM8L2tleXdvcmQ+PGtleXdvcmQ+QyAmYW1wOyBOIGludGVyYWN0aW9uczwva2V5d29y
ZD48L2tleXdvcmRzPjxkYXRlcz48eWVhcj4yMDA4PC95ZWFyPjxwdWItZGF0ZXM+PGRhdGU+MjAw
OC8xMi8xNS88L2RhdGU+PC9wdWItZGF0ZXM+PC9kYXRlcz48aXNibj4wMDQ4LTk2OTc8L2lzYm4+
PHVybHM+PHJlbGF0ZWQtdXJscz48dXJsPmh0dHA6Ly93d3cuc2NpZW5jZWRpcmVjdC5jb20vc2Np
ZW5jZS9hcnRpY2xlL3BpaS9TMDA0ODk2OTcwODAxMDI5MjwvdXJsPjwvcmVsYXRlZC11cmxzPjwv
dXJscz48ZWxlY3Ryb25pYy1yZXNvdXJjZS1udW0+aHR0cDovL2R4LmRvaS5vcmcvMTAuMTAxNi9q
LnNjaXRvdGVudi4yMDA4LjEwLjAwMTwvZWxlY3Ryb25pYy1yZXNvdXJjZS1udW0+PC9yZWNvcmQ+
PC9DaXRlPjxDaXRlPjxBdXRob3I+THVvPC9BdXRob3I+PFllYXI+MjAxMzwvWWVhcj48UmVjTnVt
PjIwMzwvUmVjTnVtPjxyZWNvcmQ+PHJlYy1udW1iZXI+MTk1PC9yZWMtbnVtYmVyPjxmb3JlaWdu
LWtleXM+PGtleSBhcHA9IkVOIiBkYi1pZD0ienRmOXc5end0d3ZhYWRlOWQwcXZmdndoNTl3OWY1
ZTl2ejl0IiB0aW1lc3RhbXA9IjE1MDM0MjQ5MTgiPjE5NTwva2V5PjwvZm9yZWlnbi1rZXlzPjxy
ZWYtdHlwZSBuYW1lPSJKb3VybmFsIEFydGljbGUiPjE3PC9yZWYtdHlwZT48Y29udHJpYnV0b3Jz
PjxhdXRob3JzPjxhdXRob3I+THVvLCBHLiBKLjwvYXV0aG9yPjxhdXRob3I+S2llc2UsIFIuPC9h
dXRob3I+PGF1dGhvcj5Xb2xmLCBCLjwvYXV0aG9yPjxhdXRob3I+QnV0dGVyYmFjaC1CYWhsLCBL
LjwvYXV0aG9yPjwvYXV0aG9ycz48L2NvbnRyaWJ1dG9ycz48dGl0bGVzPjx0aXRsZT5FZmZlY3Rz
IG9mIHNvaWwgdGVtcGVyYXR1cmUgYW5kIG1vaXN0dXJlIG9uIG1ldGhhbmUgdXB0YWtlIGFuZCBu
aXRyb3VzIG94aWRlIGVtaXNzaW9ucyBhY3Jvc3MgdGhyZWUgZGlmZmVyZW50IGVjb3N5c3RlbSB0
eXBlczwvdGl0bGU+PHNlY29uZGFyeS10aXRsZT5CaW9nZW9zY2llbmNlczwvc2Vjb25kYXJ5LXRp
dGxlPjwvdGl0bGVzPjxwZXJpb2RpY2FsPjxmdWxsLXRpdGxlPkJpb2dlb3NjaWVuY2VzPC9mdWxs
LXRpdGxlPjwvcGVyaW9kaWNhbD48cGFnZXM+MzIwNS0zMjE5PC9wYWdlcz48dm9sdW1lPjEwPC92
b2x1bWU+PG51bWJlcj41PC9udW1iZXI+PGRhdGVzPjx5ZWFyPjIwMTM8L3llYXI+PC9kYXRlcz48
cHVibGlzaGVyPkNvcGVybmljdXMgUHVibGljYXRpb25zPC9wdWJsaXNoZXI+PGlzYm4+MTcyNi00
MTg5PC9pc2JuPjx1cmxzPjxyZWxhdGVkLXVybHM+PHVybD5odHRwczovL3d3dy5iaW9nZW9zY2ll
bmNlcy5uZXQvMTAvMzIwNS8yMDEzLzwvdXJsPjwvcmVsYXRlZC11cmxzPjxwZGYtdXJscz48dXJs
Pmh0dHBzOi8vd3d3LmJpb2dlb3NjaWVuY2VzLm5ldC8xMC8zMjA1LzIwMTMvYmctMTAtMzIwNS0y
MDEzLnBkZjwvdXJsPjwvcGRmLXVybHM+PC91cmxzPjxlbGVjdHJvbmljLXJlc291cmNlLW51bT4x
MC41MTk0L2JnLTEwLTMyMDUtMjAxMzwvZWxlY3Ryb25pYy1yZXNvdXJjZS1udW0+PC9yZWNvcmQ+
PC9DaXRlPjxDaXRlPjxBdXRob3I+UGXDsXVlbGFzPC9BdXRob3I+PFllYXI+MjAwNDwvWWVhcj48
UmVjTnVtPjIyMDwvUmVjTnVtPjxyZWNvcmQ+PHJlYy1udW1iZXI+MTk2PC9yZWMtbnVtYmVyPjxm
b3JlaWduLWtleXM+PGtleSBhcHA9IkVOIiBkYi1pZD0ienRmOXc5end0d3ZhYWRlOWQwcXZmdndo
NTl3OWY1ZTl2ejl0IiB0aW1lc3RhbXA9IjE1MDM0MjQ5MTgiPjE5Njwva2V5PjwvZm9yZWlnbi1r
ZXlzPjxyZWYtdHlwZSBuYW1lPSJKb3VybmFsIEFydGljbGUiPjE3PC9yZWYtdHlwZT48Y29udHJp
YnV0b3JzPjxhdXRob3JzPjxhdXRob3I+UGXDsXVlbGFzLCBKb3NlcDwvYXV0aG9yPjxhdXRob3I+
R29yZG9uLCBDYXJtZW48L2F1dGhvcj48YXV0aG9yPkxsb3JlbnMsIExhdXJhPC9hdXRob3I+PGF1
dGhvcj5OaWVsc2VuLCBULjwvYXV0aG9yPjxhdXRob3I+VGlldGVtYSwgQWxiZXJ0PC9hdXRob3I+
PGF1dGhvcj5CZWllciwgQ2xhdXM8L2F1dGhvcj48YXV0aG9yPkJydW5hLCBQLjwvYXV0aG9yPjxh
dXRob3I+RW1tZXR0LCBCcmlkZ2V0PC9hdXRob3I+PGF1dGhvcj5Fc3RpYXJ0ZSwgTWFyYzwvYXV0
aG9yPjxhdXRob3I+R29yaXNzZW4sIEFudG9uaWU8L2F1dGhvcj48L2F1dGhvcnM+PC9jb250cmli
dXRvcnM+PHRpdGxlcz48dGl0bGU+Tm9uaW50cnVzaXZlIGZpZWxkIGV4cGVyaW1lbnRzIHNob3cg
ZGlmZmVyZW50IHBsYW50IHJlc3BvbnNlcyB0byB3YXJtaW5nIGFuZCBkcm91Z2h0IGFtb25nIHNp
dGVzLCBzZWFzb25zLCBhbmQgc3BlY2llcyBpbiBhIG5vcnRo4oCTc291dGggRXVyb3BlYW4gR1JB
RElFTlQ8L3RpdGxlPjxzZWNvbmRhcnktdGl0bGU+RWNvc3lzdGVtczwvc2Vjb25kYXJ5LXRpdGxl
PjwvdGl0bGVzPjxwZXJpb2RpY2FsPjxmdWxsLXRpdGxlPkVjb3N5c3RlbXM8L2Z1bGwtdGl0bGU+
PGFiYnItMT5FY29zeXN0ZW1zPC9hYmJyLTE+PC9wZXJpb2RpY2FsPjxwYWdlcz41OTgtNjEyPC9w
YWdlcz48dm9sdW1lPjc8L3ZvbHVtZT48bnVtYmVyPjY8L251bWJlcj48ZGF0ZXM+PHllYXI+MjAw
NDwveWVhcj48cHViLWRhdGVzPjxkYXRlPjIwMDQvMTAvMDE8L2RhdGU+PC9wdWItZGF0ZXM+PC9k
YXRlcz48aXNibj4xNDM1LTA2Mjk8L2lzYm4+PHVybHM+PHJlbGF0ZWQtdXJscz48dXJsPmh0dHA6
Ly9keC5kb2kub3JnLzEwLjEwMDcvczEwMDIxLTAwNC0wMTc5LTc8L3VybD48L3JlbGF0ZWQtdXJs
cz48L3VybHM+PGVsZWN0cm9uaWMtcmVzb3VyY2UtbnVtPjEwLjEwMDcvczEwMDIxLTAwNC0wMTc5
LTc8L2VsZWN0cm9uaWMtcmVzb3VyY2UtbnVtPjwvcmVjb3JkPjwvQ2l0ZT48Q2l0ZT48QXV0aG9y
PlNjaG1pZHQ8L0F1dGhvcj48WWVhcj4yMDAyPC9ZZWFyPjxSZWNOdW0+MjE1PC9SZWNOdW0+PHJl
Y29yZD48cmVjLW51bWJlcj4xOTc8L3JlYy1udW1iZXI+PGZvcmVpZ24ta2V5cz48a2V5IGFwcD0i
RU4iIGRiLWlkPSJ6dGY5dzl6d3R3dmFhZGU5ZDBxdmZ2d2g1OXc5ZjVlOXZ6OXQiIHRpbWVzdGFt
cD0iMTUwMzQyNDkxOCI+MTk3PC9rZXk+PC9mb3JlaWduLWtleXM+PHJlZi10eXBlIG5hbWU9Ikpv
dXJuYWwgQXJ0aWNsZSI+MTc8L3JlZi10eXBlPjxjb250cmlidXRvcnM+PGF1dGhvcnM+PGF1dGhv
cj5TY2htaWR0LCBJLiBLLjwvYXV0aG9yPjxhdXRob3I+Sm9uYXNzb24sIFMuPC9hdXRob3I+PGF1
dGhvcj5TaGF2ZXIsIEcuIFIuPC9hdXRob3I+PGF1dGhvcj5NaWNoZWxzZW4sIEEuPC9hdXRob3I+
PGF1dGhvcj5Ob3JkaW4sIEEuPC9hdXRob3I+PC9hdXRob3JzPjwvY29udHJpYnV0b3JzPjx0aXRs
ZXM+PHRpdGxlPk1pbmVyYWxpemF0aW9uIGFuZCBkaXN0cmlidXRpb24gb2YgbnV0cmllbnRzIGlu
IHBsYW50cyBhbmQgbWljcm9iZXMgaW4gZm91ciBhcmN0aWMgZWNvc3lzdGVtczogcmVzcG9uc2Vz
IHRvIHdhcm1pbmc8L3RpdGxlPjxzZWNvbmRhcnktdGl0bGU+UGxhbnQgYW5kIFNvaWw8L3NlY29u
ZGFyeS10aXRsZT48L3RpdGxlcz48cGVyaW9kaWNhbD48ZnVsbC10aXRsZT5QbGFudCBhbmQgU29p
bDwvZnVsbC10aXRsZT48L3BlcmlvZGljYWw+PHBhZ2VzPjkzLTEwNjwvcGFnZXM+PHZvbHVtZT4y
NDI8L3ZvbHVtZT48bnVtYmVyPjE8L251bWJlcj48ZGF0ZXM+PHllYXI+MjAwMjwveWVhcj48cHVi
LWRhdGVzPjxkYXRlPjIwMDIvMDUvMDE8L2RhdGU+PC9wdWItZGF0ZXM+PC9kYXRlcz48aXNibj4x
NTczLTUwMzY8L2lzYm4+PHVybHM+PHJlbGF0ZWQtdXJscz48dXJsPmh0dHA6Ly9keC5kb2kub3Jn
LzEwLjEwMjMvQToxMDE5NjQyMDA3OTI5PC91cmw+PC9yZWxhdGVkLXVybHM+PC91cmxzPjxlbGVj
dHJvbmljLXJlc291cmNlLW51bT4xMC4xMDIzL0E6MTAxOTY0MjAwNzkyOTwvZWxlY3Ryb25pYy1y
ZXNvdXJjZS1udW0+PC9yZWNvcmQ+PC9DaXRlPjwvRW5kTm90ZT4A
</w:fldData>
        </w:fldChar>
      </w:r>
      <w:r w:rsidR="00FA773F">
        <w:instrText xml:space="preserve"> ADDIN EN.CITE.DATA </w:instrText>
      </w:r>
      <w:r w:rsidR="00FA773F">
        <w:fldChar w:fldCharType="end"/>
      </w:r>
      <w:r>
        <w:fldChar w:fldCharType="separate"/>
      </w:r>
      <w:r w:rsidR="00674C06">
        <w:rPr>
          <w:noProof/>
        </w:rPr>
        <w:t>(Beier et al 2008, Lu et al 2013, Luo et al 2013b, Peñuelas et al 2004, Rustad et al 2001, Schmidt et al 2002)</w:t>
      </w:r>
      <w:r>
        <w:fldChar w:fldCharType="end"/>
      </w:r>
      <w:r>
        <w:t xml:space="preserve">, but rarely, especially quantitatively, for the composition and structure of soil microbial communities. Soil microbial communities play fundamental roles in the functions of terrestrial ecosystems, and are critical drivers of the carbon cycle between land and the atmosphere. Intensive literatures reported the responses of soil microbial community to climate warming through physiological adaptation, community compositional changes, biomass increase or decrease, with evidences derived from both observations on functions, such as reparation rate, temperature sensitivity and enzyme activity, and molecular techniques like genomics and transcriptomics profiling </w:t>
      </w:r>
      <w:r>
        <w:fldChar w:fldCharType="begin">
          <w:fldData xml:space="preserve">PEVuZE5vdGU+PENpdGU+PEF1dGhvcj5OaWU8L0F1dGhvcj48WWVhcj4yMDEzPC9ZZWFyPjxSZWNO
dW0+MTYxPC9SZWNOdW0+PERpc3BsYXlUZXh0PihCcmFkZm9yZCAyMDEzLCBEZW5nIGV0IGFsIDIw
MTUsIEhhcnRsZXkgZXQgYWwgMjAwNywgSmFzc2V5IGV0IGFsIDIwMTMsIE5pZSBldCBhbCAyMDEz
LCBQYWlsbGVyIGV0IGFsIDIwMTQsIFBlbHRvbmllbWkgZXQgYWwgMjAxNSwgUm91c2sgZXQgYWwg
MjAxMywgU2VtZW5vdmEgZXQgYWwgMjAxNSwgU3RyZWl0IGV0IGFsIDIwMTQsIFR1Y2tlciBldCBh
bCAyMDEzLCBXYW5nIGV0IGFsIDIwMTQsIFlvc2hpdGFrZSBldCBhbCAyMDE1LCBaaGFuZyBldCBh
bCAyMDEzLCBaaGFuZyBldCBhbCAyMDA1LCBaaWVnbGVyIGV0IGFsIDIwMTMpPC9EaXNwbGF5VGV4
dD48cmVjb3JkPjxyZWMtbnVtYmVyPjMzPC9yZWMtbnVtYmVyPjxmb3JlaWduLWtleXM+PGtleSBh
cHA9IkVOIiBkYi1pZD0ienRmOXc5end0d3ZhYWRlOWQwcXZmdndoNTl3OWY1ZTl2ejl0IiB0aW1l
c3RhbXA9IjE1MDM0MjQ5MTUiPjMzPC9rZXk+PC9mb3JlaWduLWtleXM+PHJlZi10eXBlIG5hbWU9
IkpvdXJuYWwgQXJ0aWNsZSI+MTc8L3JlZi10eXBlPjxjb250cmlidXRvcnM+PGF1dGhvcnM+PGF1
dGhvcj5OaWUsIE1pbmc8L2F1dGhvcj48YXV0aG9yPlBlbmRhbGwsIEVsaXNlPC9hdXRob3I+PGF1
dGhvcj5CZWxsLCBDb2xpbjwvYXV0aG9yPjxhdXRob3I+R2FzY2gsIENhbGV5IEsuPC9hdXRob3I+
PGF1dGhvcj5SYXV0LCBTd2FzdGlrYTwvYXV0aG9yPjxhdXRob3I+VGFtYW5nLCBTaGFua2VyPC9h
dXRob3I+PGF1dGhvcj5XYWxsZW5zdGVpbiwgTWF0dGhldyBELjwvYXV0aG9yPjwvYXV0aG9ycz48
L2NvbnRyaWJ1dG9ycz48dGl0bGVzPjx0aXRsZT5Qb3NpdGl2ZSBjbGltYXRlIGZlZWRiYWNrcyBv
ZiBzb2lsIG1pY3JvYmlhbCBjb21tdW5pdGllcyBpbiBhIHNlbWktYXJpZCBncmFzc2xhbmQ8L3Rp
dGxlPjxzZWNvbmRhcnktdGl0bGU+RWNvbG9neSBMZXR0ZXJzPC9zZWNvbmRhcnktdGl0bGU+PC90
aXRsZXM+PHBlcmlvZGljYWw+PGZ1bGwtdGl0bGU+RWNvbG9neSBMZXR0ZXJzPC9mdWxsLXRpdGxl
PjwvcGVyaW9kaWNhbD48cGFnZXM+MjM0LTI0MTwvcGFnZXM+PHZvbHVtZT4xNjwvdm9sdW1lPjxu
dW1iZXI+MjwvbnVtYmVyPjxkYXRlcz48eWVhcj4yMDEzPC95ZWFyPjxwdWItZGF0ZXM+PGRhdGU+
RmViPC9kYXRlPjwvcHViLWRhdGVzPjwvZGF0ZXM+PGlzYm4+MTQ2MS0wMjNYPC9pc2JuPjxhY2Nl
c3Npb24tbnVtPldPUzowMDAzMTM3MjI5MDAwMTQ8L2FjY2Vzc2lvbi1udW0+PHVybHM+PHJlbGF0
ZWQtdXJscz48dXJsPiZsdDtHbyB0byBJU0kmZ3Q7Oi8vV09TOjAwMDMxMzcyMjkwMDAxNDwvdXJs
Pjx1cmw+aHR0cDovL29ubGluZWxpYnJhcnkud2lsZXkuY29tL3N0b3JlLzEwLjExMTEvZWxlLjEy
MDM0L2Fzc2V0L2VsZTEyMDM0LnBkZj92PTEmYW1wO3Q9aXdwZmVqeTAmYW1wO3M9NGFhNzQwY2Zj
ZjdlMGY4OGVjMDZlNWM3ZWNkMzU1YmI3OGYyN2FhMjwvdXJsPjwvcmVsYXRlZC11cmxzPjwvdXJs
cz48ZWxlY3Ryb25pYy1yZXNvdXJjZS1udW0+MTAuMTExMS9lbGUuMTIwMzQ8L2VsZWN0cm9uaWMt
cmVzb3VyY2UtbnVtPjwvcmVjb3JkPjwvQ2l0ZT48Q2l0ZT48QXV0aG9yPllvc2hpdGFrZTwvQXV0
aG9yPjxZZWFyPjIwMTU8L1llYXI+PFJlY051bT4xODM8L1JlY051bT48cmVjb3JkPjxyZWMtbnVt
YmVyPjM0PC9yZWMtbnVtYmVyPjxmb3JlaWduLWtleXM+PGtleSBhcHA9IkVOIiBkYi1pZD0ienRm
OXc5end0d3ZhYWRlOWQwcXZmdndoNTl3OWY1ZTl2ejl0IiB0aW1lc3RhbXA9IjE1MDM0MjQ5MTUi
PjM0PC9rZXk+PC9mb3JlaWduLWtleXM+PHJlZi10eXBlIG5hbWU9IkpvdXJuYWwgQXJ0aWNsZSI+
MTc8L3JlZi10eXBlPjxjb250cmlidXRvcnM+PGF1dGhvcnM+PGF1dGhvcj5Zb3NoaXRha2UsIFNo
aW5wZWk8L2F1dGhvcj48YXV0aG9yPlRhYmVpLCBOb3pvbWk8L2F1dGhvcj48YXV0aG9yPk1penVu
bywgWXU8L2F1dGhvcj48YXV0aG9yPllvc2hpZGEsIEhpdG9taTwvYXV0aG9yPjxhdXRob3I+U2Vr
aW5lLCBZdXlhPC9hdXRob3I+PGF1dGhvcj5UYXRzdW11cmEsIE1ha290bzwvYXV0aG9yPjxhdXRo
b3I+S29penVtaSwgSGlyb3NoaTwvYXV0aG9yPjwvYXV0aG9ycz48L2NvbnRyaWJ1dG9ycz48dGl0
bGVzPjx0aXRsZT5Tb2lsIG1pY3JvYmlhbCByZXNwb25zZSB0byBleHBlcmltZW50YWwgd2FybWlu
ZyBpbiBjb29sIHRlbXBlcmF0ZSBzZW1pLW5hdHVyYWwgZ3Jhc3NsYW5kIGluIEphcGFuPC90aXRs
ZT48c2Vjb25kYXJ5LXRpdGxlPkVjb2xvZ2ljYWwgUmVzZWFyY2g8L3NlY29uZGFyeS10aXRsZT48
L3RpdGxlcz48cGVyaW9kaWNhbD48ZnVsbC10aXRsZT5FY29sb2dpY2FsIFJlc2VhcmNoPC9mdWxs
LXRpdGxlPjwvcGVyaW9kaWNhbD48cGFnZXM+MjM1LTI0NTwvcGFnZXM+PHZvbHVtZT4zMDwvdm9s
dW1lPjxudW1iZXI+MjwvbnVtYmVyPjxkYXRlcz48eWVhcj4yMDE1PC95ZWFyPjxwdWItZGF0ZXM+
PGRhdGU+TWFyPC9kYXRlPjwvcHViLWRhdGVzPjwvZGF0ZXM+PGlzYm4+MDkxMi0zODE0PC9pc2Ju
PjxhY2Nlc3Npb24tbnVtPldPUzowMDAzNTE1NDU0MDAwMDU8L2FjY2Vzc2lvbi1udW0+PHVybHM+
PHJlbGF0ZWQtdXJscz48dXJsPiZsdDtHbyB0byBJU0kmZ3Q7Oi8vV09TOjAwMDM1MTU0NTQwMDAw
NTwvdXJsPjx1cmw+aHR0cDovL2Rvd25sb2FkLnNwcmluZ2VyLmNvbS9zdGF0aWMvcGRmLzQ3My9h
cnQlMjUzQTEwLjEwMDclMjUyRnMxMTI4NC0wMTQtMTIwOS0zLnBkZj9vcmlnaW5Vcmw9aHR0cCUz
QSUyRiUyRmxpbmsuc3ByaW5nZXIuY29tJTJGYXJ0aWNsZSUyRjEwLjEwMDclMkZzMTEyODQtMDE0
LTEyMDktMyZhbXA7dG9rZW4yPWV4cD0xNDgxNzUwNzU2fmFjbD0lMkZzdGF0aWMlMkZwZGYlMkY0
NzMlMkZhcnQlMjUyNTNBMTAuMTAwNyUyNTI1MkZzMTEyODQtMDE0LTEyMDktMy5wZGYlM0Zvcmln
aW5VcmwlM0RodHRwJTI1M0ElMjUyRiUyNTJGbGluay5zcHJpbmdlci5jb20lMjUyRmFydGljbGUl
MjUyRjEwLjEwMDclMjUyRnMxMTI4NC0wMTQtMTIwOS0zKn5obWFjPThmY2VjOTk2YzMzNjQ2MTY1
NzI3N2ViNDQxNmY0MGRmNGViZDZlODU0ZjAyYzc4MzBlMTZjZGVhYzFmNWIwY2I8L3VybD48L3Jl
bGF0ZWQtdXJscz48L3VybHM+PGVsZWN0cm9uaWMtcmVzb3VyY2UtbnVtPjEwLjEwMDcvczExMjg0
LTAxNC0xMjA5LTM8L2VsZWN0cm9uaWMtcmVzb3VyY2UtbnVtPjwvcmVjb3JkPjwvQ2l0ZT48Q2l0
ZT48QXV0aG9yPkhhcnRsZXk8L0F1dGhvcj48WWVhcj4yMDA3PC9ZZWFyPjxSZWNOdW0+MTA5PC9S
ZWNOdW0+PHJlY29yZD48cmVjLW51bWJlcj4zNTwvcmVjLW51bWJlcj48Zm9yZWlnbi1rZXlzPjxr
ZXkgYXBwPSJFTiIgZGItaWQ9Inp0Zjl3OXp3dHd2YWFkZTlkMHF2ZnZ3aDU5dzlmNWU5dno5dCIg
dGltZXN0YW1wPSIxNTAzNDI0OTE1Ij4zNTwva2V5PjwvZm9yZWlnbi1rZXlzPjxyZWYtdHlwZSBu
YW1lPSJKb3VybmFsIEFydGljbGUiPjE3PC9yZWYtdHlwZT48Y29udHJpYnV0b3JzPjxhdXRob3Jz
PjxhdXRob3I+SGFydGxleSwgSWFpbiBQLjwvYXV0aG9yPjxhdXRob3I+SGVpbmVtZXllciwgQW5k
cmVhczwvYXV0aG9yPjxhdXRob3I+SW5lc29uLCBQaGlsPC9hdXRob3I+PC9hdXRob3JzPjwvY29u
dHJpYnV0b3JzPjx0aXRsZXM+PHRpdGxlPkVmZmVjdHMgb2YgdGhyZWUgeWVhcnMgb2Ygc29pbCB3
YXJtaW5nIGFuZCBzaGFkaW5nIG9uIHRoZSByYXRlIG9mIHNvaWwgcmVzcGlyYXRpb246IHN1YnN0
cmF0ZSBhdmFpbGFiaWxpdHkgYW5kIG5vdCB0aGVybWFsIGFjY2xpbWF0aW9uIG1lZGlhdGVzIG9i
c2VydmVkIHJlc3BvbnNlPC90aXRsZT48c2Vjb25kYXJ5LXRpdGxlPkdsb2JhbCBDaGFuZ2UgQmlv
bG9neTwvc2Vjb25kYXJ5LXRpdGxlPjwvdGl0bGVzPjxwZXJpb2RpY2FsPjxmdWxsLXRpdGxlPkds
b2JhbCBDaGFuZ2UgQmlvbG9neTwvZnVsbC10aXRsZT48L3BlcmlvZGljYWw+PHBhZ2VzPjE3NjEt
MTc3MDwvcGFnZXM+PHZvbHVtZT4xMzwvdm9sdW1lPjxudW1iZXI+ODwvbnVtYmVyPjxrZXl3b3Jk
cz48a2V5d29yZD5hY2NsaW1hdGlvbjwva2V5d29yZD48a2V5d29yZD5DTzI8L2tleXdvcmQ+PGtl
eXdvcmQ+aGV0ZXJvdHJvcGhpYyByZXNwaXJhdGlvbjwva2V5d29yZD48a2V5d29yZD5pbmN1YmF0
aW9uPC9rZXl3b3JkPjxrZXl3b3JkPm1pY3JvYmlhbCBjb21tdW5pdHk8L2tleXdvcmQ+PGtleXdv
cmQ+cG9zaXRpdmUgZmVlZGJhY2s8L2tleXdvcmQ+PGtleXdvcmQ+cm9vdCBiaW9tYXNzPC9rZXl3
b3JkPjxrZXl3b3JkPnNvaWwgd2FybWluZzwva2V5d29yZD48a2V5d29yZD5zdWJzdHJhdGUgYXZh
aWxhYmlsaXR5PC9rZXl3b3JkPjxrZXl3b3JkPnRlbXBlcmF0dXJlPC9rZXl3b3JkPjwva2V5d29y
ZHM+PGRhdGVzPjx5ZWFyPjIwMDc8L3llYXI+PC9kYXRlcz48cHVibGlzaGVyPkJsYWNrd2VsbCBQ
dWJsaXNoaW5nIEx0ZDwvcHVibGlzaGVyPjxpc2JuPjEzNjUtMjQ4NjwvaXNibj48dXJscz48cmVs
YXRlZC11cmxzPjx1cmw+aHR0cDovL2R4LmRvaS5vcmcvMTAuMTExMS9qLjEzNjUtMjQ4Ni4yMDA3
LjAxMzczLng8L3VybD48dXJsPmh0dHA6Ly9vbmxpbmVsaWJyYXJ5LndpbGV5LmNvbS9zdG9yZS8x
MC4xMTExL2ouMTM2NS0yNDg2LjIwMDcuMDEzNzMueC9hc3NldC9qLjEzNjUtMjQ4Ni4yMDA3LjAx
MzczLngucGRmP3Y9MSZhbXA7dD1oMjU1bDVoZyZhbXA7cz03NGI4YWUwYmE5MDRjZWI0YTdkNWUx
MjE5MjZiMjI4NjU5YTRiMzFiPC91cmw+PC9yZWxhdGVkLXVybHM+PC91cmxzPjxlbGVjdHJvbmlj
LXJlc291cmNlLW51bT4xMC4xMTExL2ouMTM2NS0yNDg2LjIwMDcuMDEzNzMueDwvZWxlY3Ryb25p
Yy1yZXNvdXJjZS1udW0+PC9yZWNvcmQ+PC9DaXRlPjxDaXRlPjxBdXRob3I+UGFpbGxlcjwvQXV0
aG9yPjxZZWFyPjIwMTQ8L1llYXI+PFJlY051bT4xNjA4PC9SZWNOdW0+PHJlY29yZD48cmVjLW51
bWJlcj4zNjwvcmVjLW51bWJlcj48Zm9yZWlnbi1rZXlzPjxrZXkgYXBwPSJFTiIgZGItaWQ9Inp0
Zjl3OXp3dHd2YWFkZTlkMHF2ZnZ3aDU5dzlmNWU5dno5dCIgdGltZXN0YW1wPSIxNTAzNDI0OTE1
Ij4zNjwva2V5PjwvZm9yZWlnbi1rZXlzPjxyZWYtdHlwZSBuYW1lPSJKb3VybmFsIEFydGljbGUi
PjE3PC9yZWYtdHlwZT48Y29udHJpYnV0b3JzPjxhdXRob3JzPjxhdXRob3I+UGFpbGxlciwgQWxl
eGlhPC9hdXRob3I+PGF1dGhvcj5WZW5uZXRpZXIsIE1pY2hlbDwvYXV0aG9yPjxhdXRob3I+VG9y
cmUsIEZyYW5jazwvYXV0aG9yPjxhdXRob3I+UmlwZXJ0LCBDaHJpc3RpYW48L2F1dGhvcj48YXV0
aG9yPkd1aXJhbCwgRGFuaWVsPC9hdXRob3I+PC9hdXRob3JzPjwvY29udHJpYnV0b3JzPjx0aXRs
ZXM+PHRpdGxlPkZvcmVzdCBzb2lsIG1pY3JvYmlhbCBmdW5jdGlvbmFsIHBhdHRlcm5zIGFuZCBy
ZXNwb25zZSB0byBhIGRyb3VnaHQgYW5kIHdhcm1pbmcgZXZlbnQ6IEtleSByb2xlIG9mIGNsaW1h
dGXigJNwbGFudOKAk3NvaWwgaW50ZXJhY3Rpb25zIGF0IGEgcmVnaW9uYWwgc2NhbGU8L3RpdGxl
PjxzZWNvbmRhcnktdGl0bGU+U29pbCBCaW9sb2d5IGFuZCBCaW9jaGVtaXN0cnk8L3NlY29uZGFy
eS10aXRsZT48L3RpdGxlcz48cGVyaW9kaWNhbD48ZnVsbC10aXRsZT5Tb2lsIEJpb2xvZ3kgYW5k
IEJpb2NoZW1pc3RyeTwvZnVsbC10aXRsZT48L3BlcmlvZGljYWw+PHBhZ2VzPjEtNDwvcGFnZXM+
PHZvbHVtZT43MDwvdm9sdW1lPjxrZXl3b3Jkcz48a2V5d29yZD5DTFBQPC9rZXl3b3JkPjxrZXl3
b3JkPk1pY3JvcmVzcOKEojwva2V5d29yZD48a2V5d29yZD5NZWRpdGVycmFuZWFuIHNvaWxzPC9r
ZXl3b3JkPjxrZXl3b3JkPkFib3ZlZ3JvdW5k4oCTYmVsb3dncm91bmQgaW50ZXJhY3Rpb25zPC9r
ZXl3b3JkPjxrZXl3b3JkPk1pY3JvYmlhbCBjb21tdW5pdHk8L2tleXdvcmQ+PGtleXdvcmQ+RHJv
dWdodCB0cmVhdG1lbnQ8L2tleXdvcmQ+PC9rZXl3b3Jkcz48ZGF0ZXM+PHllYXI+MjAxNDwveWVh
cj48cHViLWRhdGVzPjxkYXRlPjMvLzwvZGF0ZT48L3B1Yi1kYXRlcz48L2RhdGVzPjxpc2JuPjAw
MzgtMDcxNzwvaXNibj48dXJscz48cmVsYXRlZC11cmxzPjx1cmw+aHR0cDovL3d3dy5zY2llbmNl
ZGlyZWN0LmNvbS9zY2llbmNlL2FydGljbGUvcGlpL1MwMDM4MDcxNzEzMDA0MzU1PC91cmw+PHVy
bD5odHRwOi8vYWMuZWxzLWNkbi5jb20vUzAwMzgwNzE3MTMwMDQzNTUvMS1zMi4wLVMwMDM4MDcx
NzEzMDA0MzU1LW1haW4ucGRmP190aWQ9N2Y4ZThjNmUtYjJiYy0xMWU1LWExNmYtMDAwMDBhYWNi
MzVlJmFtcDthY2RuYXQ9MTQ1MTg5NjAxNl83Y2QxMGNjYWJjNDQ2MjIxYzk4NzU1NmIyOTFiZDYw
OTwvdXJsPjwvcmVsYXRlZC11cmxzPjwvdXJscz48ZWxlY3Ryb25pYy1yZXNvdXJjZS1udW0+aHR0
cDovL2R4LmRvaS5vcmcvMTAuMTAxNi9qLnNvaWxiaW8uMjAxMy4xMi4wMDM8L2VsZWN0cm9uaWMt
cmVzb3VyY2UtbnVtPjwvcmVjb3JkPjwvQ2l0ZT48Q2l0ZT48QXV0aG9yPlpoYW5nPC9BdXRob3I+
PFllYXI+MjAxMzwvWWVhcj48UmVjTnVtPjEzNzk8L1JlY051bT48cmVjb3JkPjxyZWMtbnVtYmVy
PjM3PC9yZWMtbnVtYmVyPjxmb3JlaWduLWtleXM+PGtleSBhcHA9IkVOIiBkYi1pZD0ienRmOXc5
end0d3ZhYWRlOWQwcXZmdndoNTl3OWY1ZTl2ejl0IiB0aW1lc3RhbXA9IjE1MDM0MjQ5MTUiPjM3
PC9rZXk+PC9mb3JlaWduLWtleXM+PHJlZi10eXBlIG5hbWU9IkpvdXJuYWwgQXJ0aWNsZSI+MTc8
L3JlZi10eXBlPjxjb250cmlidXRvcnM+PGF1dGhvcnM+PGF1dGhvcj5aaGFuZywgTmFpbGk8L2F1
dGhvcj48YXV0aG9yPkxpdSwgV2VpeGluZzwvYXV0aG9yPjxhdXRob3I+WWFuZywgSGFpanVuPC9h
dXRob3I+PGF1dGhvcj5ZdSwgWGluZ2p1bjwvYXV0aG9yPjxhdXRob3I+R3V0a25lY2h0LCBKZXNz
aWNhTCBNLjwvYXV0aG9yPjxhdXRob3I+WmhhbmcsIFpoZTwvYXV0aG9yPjxhdXRob3I+V2FuLCBT
aGlxaWFuZzwvYXV0aG9yPjxhdXRob3I+TWEsIEtlcGluZzwvYXV0aG9yPjwvYXV0aG9ycz48L2Nv
bnRyaWJ1dG9ycz48dGl0bGVzPjx0aXRsZT5Tb2lsIG1pY3JvYmlhbCByZXNwb25zZXMgdG8gd2Fy
bWluZyBhbmQgaW5jcmVhc2VkIHByZWNpcGl0YXRpb24gYW5kIHRoZWlyIGltcGxpY2F0aW9ucyBm
b3IgZWNvc3lzdGVtIEMgY3ljbGluZzwvdGl0bGU+PHNlY29uZGFyeS10aXRsZT5PZWNvbG9naWE8
L3NlY29uZGFyeS10aXRsZT48YWx0LXRpdGxlPk9lY29sb2dpYTwvYWx0LXRpdGxlPjwvdGl0bGVz
PjxwZXJpb2RpY2FsPjxmdWxsLXRpdGxlPk9lY29sb2dpYTwvZnVsbC10aXRsZT48YWJici0xPk9l
Y29sb2dpYTwvYWJici0xPjwvcGVyaW9kaWNhbD48YWx0LXBlcmlvZGljYWw+PGZ1bGwtdGl0bGU+
T2Vjb2xvZ2lhPC9mdWxsLXRpdGxlPjxhYmJyLTE+T2Vjb2xvZ2lhPC9hYmJyLTE+PC9hbHQtcGVy
aW9kaWNhbD48cGFnZXM+MTEyNS0xMTQyPC9wYWdlcz48dm9sdW1lPjE3Mzwvdm9sdW1lPjxudW1i
ZXI+MzwvbnVtYmVyPjxrZXl3b3Jkcz48a2V5d29yZD5DYXJib24gdXRpbGl6YXRpb248L2tleXdv
cmQ+PGtleXdvcmQ+TWljcm9iaWFsIGJpb21hc3M8L2tleXdvcmQ+PGtleXdvcmQ+TWljcm9iaWFs
IGNvbW11bml0eSBjb21wb3NpdGlvbjwva2V5d29yZD48a2V5d29yZD5SZXNwaXJhdG9yeSBsb3Nz
IG9mIHNvaWwgY2FyYm9uPC9rZXl3b3JkPjxrZXl3b3JkPlNlbWktYXJpZCBncmFzc2xhbmQ8L2tl
eXdvcmQ+PC9rZXl3b3Jkcz48ZGF0ZXM+PHllYXI+MjAxMzwveWVhcj48cHViLWRhdGVzPjxkYXRl
PjIwMTMvMTEvMDE8L2RhdGU+PC9wdWItZGF0ZXM+PC9kYXRlcz48cHVibGlzaGVyPlNwcmluZ2Vy
IEJlcmxpbiBIZWlkZWxiZXJnPC9wdWJsaXNoZXI+PGlzYm4+MDAyOS04NTQ5PC9pc2JuPjx1cmxz
PjxyZWxhdGVkLXVybHM+PHVybD5odHRwOi8vZHguZG9pLm9yZy8xMC4xMDA3L3MwMDQ0Mi0wMTMt
MjY4NS05PC91cmw+PHVybD5odHRwOi8vZG93bmxvYWQuc3ByaW5nZXIuY29tL3N0YXRpYy9wZGYv
MzgzL2FydCUyNTNBMTAuMTAwNyUyNTJGczAwNDQyLTAxMy0yNjg1LTkucGRmP29yaWdpblVybD1o
dHRwJTNBJTJGJTJGbGluay5zcHJpbmdlci5jb20lMkZhcnRpY2xlJTJGMTAuMTAwNyUyRnMwMDQ0
Mi0wMTMtMjY4NS05JmFtcDt0b2tlbjI9ZXhwPTE0NTE4ODczODB+YWNsPSUyRnN0YXRpYyUyRnBk
ZiUyRjM4MyUyRmFydCUyNTI1M0ExMC4xMDA3JTI1MjUyRnMwMDQ0Mi0wMTMtMjY4NS05LnBkZiUz
Rm9yaWdpblVybCUzRGh0dHAlMjUzQSUyNTJGJTI1MkZsaW5rLnNwcmluZ2VyLmNvbSUyNTJGYXJ0
aWNsZSUyNTJGMTAuMTAwNyUyNTJGczAwNDQyLTAxMy0yNjg1LTkqfmhtYWM9OTE5Y2U1MGNlYjRk
MjJiNGZlNmNhNmZhNDJlZTQ1YmZkNGEwNzA0ZjhkYjljYjdkNWYzZjUyNjcxMDM4MWUxZDwvdXJs
PjwvcmVsYXRlZC11cmxzPjwvdXJscz48ZWxlY3Ryb25pYy1yZXNvdXJjZS1udW0+MTAuMTAwNy9z
MDA0NDItMDEzLTI2ODUtOTwvZWxlY3Ryb25pYy1yZXNvdXJjZS1udW0+PGxhbmd1YWdlPkVuZ2xp
c2g8L2xhbmd1YWdlPjwvcmVjb3JkPjwvQ2l0ZT48Q2l0ZT48QXV0aG9yPlpoYW5nPC9BdXRob3I+
PFllYXI+MjAwNTwvWWVhcj48UmVjTnVtPjE1MjwvUmVjTnVtPjxyZWNvcmQ+PHJlYy1udW1iZXI+
Mzg8L3JlYy1udW1iZXI+PGZvcmVpZ24ta2V5cz48a2V5IGFwcD0iRU4iIGRiLWlkPSJ6dGY5dzl6
d3R3dmFhZGU5ZDBxdmZ2d2g1OXc5ZjVlOXZ6OXQiIHRpbWVzdGFtcD0iMTUwMzQyNDkxNSI+Mzg8
L2tleT48L2ZvcmVpZ24ta2V5cz48cmVmLXR5cGUgbmFtZT0iSm91cm5hbCBBcnRpY2xlIj4xNzwv
cmVmLXR5cGU+PGNvbnRyaWJ1dG9ycz48YXV0aG9ycz48YXV0aG9yPlpoYW5nLCBXLjwvYXV0aG9y
PjxhdXRob3I+UGFya2VyLCBLLiBNLjwvYXV0aG9yPjxhdXRob3I+THVvLCBZLjwvYXV0aG9yPjxh
dXRob3I+V2FuLCBTLjwvYXV0aG9yPjxhdXRob3I+V2FsbGFjZSwgTC4gTC48L2F1dGhvcj48YXV0
aG9yPkh1LCBTLjwvYXV0aG9yPjwvYXV0aG9ycz48L2NvbnRyaWJ1dG9ycz48dGl0bGVzPjx0aXRs
ZT5Tb2lsIG1pY3JvYmlhbCByZXNwb25zZXMgdG8gZXhwZXJpbWVudGFsIHdhcm1pbmcgYW5kIGNs
aXBwaW5nIGluIGEgdGFsbGdyYXNzIHByYWlyaWU8L3RpdGxlPjxzZWNvbmRhcnktdGl0bGU+R2xv
YmFsIENoYW5nZSBCaW9sb2d5PC9zZWNvbmRhcnktdGl0bGU+PC90aXRsZXM+PHBlcmlvZGljYWw+
PGZ1bGwtdGl0bGU+R2xvYmFsIENoYW5nZSBCaW9sb2d5PC9mdWxsLXRpdGxlPjwvcGVyaW9kaWNh
bD48cGFnZXM+MjY2LTI3NzwvcGFnZXM+PHZvbHVtZT4xMTwvdm9sdW1lPjxudW1iZXI+MjwvbnVt
YmVyPjxrZXl3b3Jkcz48a2V5d29yZD5iYWN0ZXJpYTwva2V5d29yZD48a2V5d29yZD5leHBlcmlt
ZW50YWwgd2FybWluZzwva2V5d29yZD48a2V5d29yZD5mdW5naTwva2V5d29yZD48a2V5d29yZD5t
aWNyb2JpYWwgYWN0aXZpdHk8L2tleXdvcmQ+PGtleXdvcmQ+bWljcm9iaWFsIGJpb21hc3M8L2tl
eXdvcmQ+PGtleXdvcmQ+bWljcm9iaWFsIGNvbW11bml0eTwva2V5d29yZD48a2V5d29yZD5zb2ls
IG1pY3JvYmVzPC9rZXl3b3JkPjxrZXl3b3JkPnRhbGxncmFzcyBwcmFpcmllPC9rZXl3b3JkPjxr
ZXl3b3JkPnRlbXBlcmF0dXJlIGFjY2xpbWF0aXphdGlvbjwva2V5d29yZD48L2tleXdvcmRzPjxk
YXRlcz48eWVhcj4yMDA1PC95ZWFyPjwvZGF0ZXM+PHB1Ymxpc2hlcj5CbGFja3dlbGwgU2NpZW5j
ZSBMdGQ8L3B1Ymxpc2hlcj48aXNibj4xMzY1LTI0ODY8L2lzYm4+PHVybHM+PHJlbGF0ZWQtdXJs
cz48dXJsPmh0dHA6Ly9keC5kb2kub3JnLzEwLjExMTEvai4xMzY1LTI0ODYuMjAwNS4wMDkwMi54
PC91cmw+PHVybD5odHRwOi8vb25saW5lbGlicmFyeS53aWxleS5jb20vc3RvcmUvMTAuMTExMS9q
LjEzNjUtMjQ4Ni4yMDA1LjAwOTAyLngvYXNzZXQvai4xMzY1LTI0ODYuMjAwNS4wMDkwMi54LnBk
Zj92PTEmYW1wO3Q9aDI5azkxZGgmYW1wO3M9Mzc4ODUwMDMyZjg0NGVhOTZjZTIzNGVmZDE5ZmVm
MTNkMWQ1NjUzMzwvdXJsPjwvcmVsYXRlZC11cmxzPjwvdXJscz48ZWxlY3Ryb25pYy1yZXNvdXJj
ZS1udW0+MTAuMTExMS9qLjEzNjUtMjQ4Ni4yMDA1LjAwOTAyLng8L2VsZWN0cm9uaWMtcmVzb3Vy
Y2UtbnVtPjwvcmVjb3JkPjwvQ2l0ZT48Q2l0ZT48QXV0aG9yPkJyYWRmb3JkPC9BdXRob3I+PFll
YXI+MjAxMzwvWWVhcj48UmVjTnVtPjc5MTwvUmVjTnVtPjxyZWNvcmQ+PHJlYy1udW1iZXI+Mzk8
L3JlYy1udW1iZXI+PGZvcmVpZ24ta2V5cz48a2V5IGFwcD0iRU4iIGRiLWlkPSJ6dGY5dzl6d3R3
dmFhZGU5ZDBxdmZ2d2g1OXc5ZjVlOXZ6OXQiIHRpbWVzdGFtcD0iMTUwMzQyNDkxNSI+Mzk8L2tl
eT48L2ZvcmVpZ24ta2V5cz48cmVmLXR5cGUgbmFtZT0iSm91cm5hbCBBcnRpY2xlIj4xNzwvcmVm
LXR5cGU+PGNvbnRyaWJ1dG9ycz48YXV0aG9ycz48YXV0aG9yPkJyYWRmb3JkLCBNLiBBLjwvYXV0
aG9yPjwvYXV0aG9ycz48L2NvbnRyaWJ1dG9ycz48YXV0aC1hZGRyZXNzPlNjaG9vbCBvZiBGb3Jl
c3RyeSBhbmQgRW52aXJvbm1lbnRhbCBTdHVkaWVzLCBZYWxlIFVuaXZlcnNpdHkgTmV3IEhhdmVu
LCBDVCwgVVNBLjwvYXV0aC1hZGRyZXNzPjx0aXRsZXM+PHRpdGxlPlRoZXJtYWwgYWRhcHRhdGlv
biBvZiBkZWNvbXBvc2VyIGNvbW11bml0aWVzIGluIHdhcm1pbmcgc29pbHM8L3RpdGxlPjxzZWNv
bmRhcnktdGl0bGU+RnJvbnQgTWljcm9iaW9sPC9zZWNvbmRhcnktdGl0bGU+PC90aXRsZXM+PHBl
cmlvZGljYWw+PGZ1bGwtdGl0bGU+RnJvbnQgTWljcm9iaW9sPC9mdWxsLXRpdGxlPjwvcGVyaW9k
aWNhbD48cGFnZXM+MzMzPC9wYWdlcz48dm9sdW1lPjQ8L3ZvbHVtZT48a2V5d29yZHM+PGtleXdv
cmQ+Y2FyYm9uIHVzZSBlZmZpY2llbmN5PC9rZXl3b3JkPjxrZXl3b3JkPmNsaW1hdGUgd2FybWlu
Zzwva2V5d29yZD48a2V5d29yZD5taWNyb2JpYWwgZ3Jvd3RoPC9rZXl3b3JkPjxrZXl3b3JkPm1v
ZGVsaW5nPC9rZXl3b3JkPjxrZXl3b3JkPnJldmlldzwva2V5d29yZD48a2V5d29yZD5zb2lsIG9y
Z2FuaWMgbWF0dGVyPC9rZXl3b3JkPjxrZXl3b3JkPnNvaWwgcmVzcGlyYXRpb248L2tleXdvcmQ+
PGtleXdvcmQ+dGhlcm1hbCBhY2NsaW1hdGlvbjwva2V5d29yZD48L2tleXdvcmRzPjxkYXRlcz48
eWVhcj4yMDEzPC95ZWFyPjwvZGF0ZXM+PGlzYm4+MTY2NC0zMDJYIChFbGVjdHJvbmljKSYjeEQ7
MTY2NC0zMDJYIChMaW5raW5nKTwvaXNibj48YWNjZXNzaW9uLW51bT4yNDMzOTgyMTwvYWNjZXNz
aW9uLW51bT48dXJscz48cmVsYXRlZC11cmxzPjx1cmw+aHR0cDovL3d3dy5uY2JpLm5sbS5uaWgu
Z292L3B1Ym1lZC8yNDMzOTgyMTwvdXJsPjwvcmVsYXRlZC11cmxzPjwvdXJscz48Y3VzdG9tMj5Q
TUMzODI1MjU4PC9jdXN0b20yPjxlbGVjdHJvbmljLXJlc291cmNlLW51bT4xMC4zMzg5L2ZtaWNi
LjIwMTMuMDAzMzM8L2VsZWN0cm9uaWMtcmVzb3VyY2UtbnVtPjwvcmVjb3JkPjwvQ2l0ZT48Q2l0
ZT48QXV0aG9yPkRlbmc8L0F1dGhvcj48WWVhcj4yMDE1PC9ZZWFyPjxSZWNOdW0+Mjg4PC9SZWNO
dW0+PHJlY29yZD48cmVjLW51bWJlcj40MDwvcmVjLW51bWJlcj48Zm9yZWlnbi1rZXlzPjxrZXkg
YXBwPSJFTiIgZGItaWQ9Inp0Zjl3OXp3dHd2YWFkZTlkMHF2ZnZ3aDU5dzlmNWU5dno5dCIgdGlt
ZXN0YW1wPSIxNTAzNDI0OTE1Ij40MDwva2V5PjwvZm9yZWlnbi1rZXlzPjxyZWYtdHlwZSBuYW1l
PSJKb3VybmFsIEFydGljbGUiPjE3PC9yZWYtdHlwZT48Y29udHJpYnV0b3JzPjxhdXRob3JzPjxh
dXRob3I+RGVuZywgSmllPC9hdXRob3I+PGF1dGhvcj5HdSwgWXVuZnU8L2F1dGhvcj48YXV0aG9y
PlpoYW5nLCBKaW48L2F1dGhvcj48YXV0aG9yPlh1ZSwgS2FpPC9hdXRob3I+PGF1dGhvcj5RaW4s
IFl1amlhPC9hdXRob3I+PGF1dGhvcj5ZdWFuLCBNZW5ndGluZzwvYXV0aG9yPjxhdXRob3I+WWlu
LCBIdWFxdW48L2F1dGhvcj48YXV0aG9yPkhlLCBaaGlsaTwvYXV0aG9yPjxhdXRob3I+V3UsIExp
eW91PC9hdXRob3I+PGF1dGhvcj5TY2h1dXIsIEVkd2FyZCBBLiBHLjwvYXV0aG9yPjxhdXRob3I+
VGllZGplLCBKYW1lcyBNLjwvYXV0aG9yPjxhdXRob3I+WmhvdSwgSml6aG9uZzwvYXV0aG9yPjwv
YXV0aG9ycz48L2NvbnRyaWJ1dG9ycz48dGl0bGVzPjx0aXRsZT5TaGlmdHMgb2YgdHVuZHJhIGJh
Y3RlcmlhbCBhbmQgYXJjaGFlYWwgY29tbXVuaXRpZXMgYWxvbmcgYSBwZXJtYWZyb3N0IHRoYXcg
Z3JhZGllbnQgaW4gQWxhc2thPC90aXRsZT48c2Vjb25kYXJ5LXRpdGxlPk1vbGVjdWxhciBFY29s
b2d5PC9zZWNvbmRhcnktdGl0bGU+PC90aXRsZXM+PHBlcmlvZGljYWw+PGZ1bGwtdGl0bGU+TW9s
ZWN1bGFyIEVjb2xvZ3k8L2Z1bGwtdGl0bGU+PC9wZXJpb2RpY2FsPjxwYWdlcz4yMjItMjM0PC9w
YWdlcz48dm9sdW1lPjI0PC92b2x1bWU+PG51bWJlcj4xPC9udW1iZXI+PGtleXdvcmRzPjxrZXl3
b3JkPjE2UyByUk5BPC9rZXl3b3JkPjxrZXl3b3JkPklsbHVtaW5hIE1pU2VxIHNlcXVlbmNpbmc8
L2tleXdvcmQ+PGtleXdvcmQ+cGVybWFmcm9zdCB0aGF3PC9rZXl3b3JkPjxrZXl3b3JkPnNvaWwg
YmFjdGVyaWFsIGFuZCBhcmNoYWVhbCBjb21tdW5pdGllczwva2V5d29yZD48L2tleXdvcmRzPjxk
YXRlcz48eWVhcj4yMDE1PC95ZWFyPjwvZGF0ZXM+PGlzYm4+MTM2NS0yOTRYPC9pc2JuPjx1cmxz
PjxyZWxhdGVkLXVybHM+PHVybD5odHRwOi8vZHguZG9pLm9yZy8xMC4xMTExL21lYy4xMzAxNTwv
dXJsPjx1cmw+aHR0cDovL29ubGluZWxpYnJhcnkud2lsZXkuY29tL3N0b3JlLzEwLjExMTEvbWVj
LjEzMDE1L2Fzc2V0L21lYzEzMDE1LnBkZj92PTEmYW1wO3Q9aXIzbDRvbHMmYW1wO3M9MzJjMWEz
NjY5NDdiNWZmYzAyZmQwNjhiMjM4MWEyNzViOGYwOGIzMDwvdXJsPjwvcmVsYXRlZC11cmxzPjwv
dXJscz48ZWxlY3Ryb25pYy1yZXNvdXJjZS1udW0+MTAuMTExMS9tZWMuMTMwMTU8L2VsZWN0cm9u
aWMtcmVzb3VyY2UtbnVtPjwvcmVjb3JkPjwvQ2l0ZT48Q2l0ZT48QXV0aG9yPkphc3NleTwvQXV0
aG9yPjxZZWFyPjIwMTM8L1llYXI+PFJlY051bT44MDM8L1JlY051bT48cmVjb3JkPjxyZWMtbnVt
YmVyPjQxPC9yZWMtbnVtYmVyPjxmb3JlaWduLWtleXM+PGtleSBhcHA9IkVOIiBkYi1pZD0ienRm
OXc5end0d3ZhYWRlOWQwcXZmdndoNTl3OWY1ZTl2ejl0IiB0aW1lc3RhbXA9IjE1MDM0MjQ5MTUi
PjQxPC9rZXk+PC9mb3JlaWduLWtleXM+PHJlZi10eXBlIG5hbWU9IkpvdXJuYWwgQXJ0aWNsZSI+
MTc8L3JlZi10eXBlPjxjb250cmlidXRvcnM+PGF1dGhvcnM+PGF1dGhvcj5KYXNzZXksIFYuIEUu
PC9hdXRob3I+PGF1dGhvcj5DaGlhcHVzaW8sIEcuPC9hdXRob3I+PGF1dGhvcj5CaW5ldCwgUC48
L2F1dGhvcj48YXV0aG9yPkJ1dHRsZXIsIEEuPC9hdXRob3I+PGF1dGhvcj5MYWdnb3VuLURlZmFy
Z2UsIEYuPC9hdXRob3I+PGF1dGhvcj5EZWxhcnVlLCBGLjwvYXV0aG9yPjxhdXRob3I+QmVybmFy
ZCwgTi48L2F1dGhvcj48YXV0aG9yPk1pdGNoZWxsLCBFLiBBLjwvYXV0aG9yPjxhdXRob3I+VG91
c3NhaW50LCBNLiBMLjwvYXV0aG9yPjxhdXRob3I+RnJhbmNleiwgQS4gSi48L2F1dGhvcj48YXV0
aG9yPkdpbGJlcnQsIEQuPC9hdXRob3I+PC9hdXRob3JzPjwvY29udHJpYnV0b3JzPjxhdXRoLWFk
ZHJlc3M+TGFib3JhdG9pcmUgQ2hyb25vLUVudmlyb25uZW1lbnQsIFVNUiBDTlJTL1VGQyA2MjQ5
LCBVbml2ZXJzaXRlIGRlIEZyYW5jaGUtQ29tdGUsIEYtMjUyMTEsIE1vbnRiZWxpYXJkIGNlZGV4
LCBGcmFuY2UuIHZpbmNlbnQuamFzc2V5QGVwZmwuY2g8L2F1dGgtYWRkcmVzcz48dGl0bGVzPjx0
aXRsZT5BYm92ZS0gYW5kIGJlbG93Z3JvdW5kIGxpbmthZ2VzIGluIFNwaGFnbnVtIHBlYXRsYW5k
OiBjbGltYXRlIHdhcm1pbmcgYWZmZWN0cyBwbGFudC1taWNyb2JpYWwgaW50ZXJhY3Rpb25zPC90
aXRsZT48c2Vjb25kYXJ5LXRpdGxlPkdsb2IgQ2hhbmcgQmlvbDwvc2Vjb25kYXJ5LXRpdGxlPjwv
dGl0bGVzPjxwZXJpb2RpY2FsPjxmdWxsLXRpdGxlPkdsb2IgQ2hhbmcgQmlvbDwvZnVsbC10aXRs
ZT48L3BlcmlvZGljYWw+PHBhZ2VzPjgxMS0yMzwvcGFnZXM+PHZvbHVtZT4xOTwvdm9sdW1lPjxu
dW1iZXI+MzwvbnVtYmVyPjxrZXl3b3Jkcz48a2V5d29yZD4qR2xvYmFsIFdhcm1pbmc8L2tleXdv
cmQ+PGtleXdvcmQ+Kkhvc3QtUGF0aG9nZW4gSW50ZXJhY3Rpb25zPC9rZXl3b3JkPjxrZXl3b3Jk
PlNwaGFnbm9wc2lkYS8qbWljcm9iaW9sb2d5PC9rZXl3b3JkPjwva2V5d29yZHM+PGRhdGVzPjx5
ZWFyPjIwMTM8L3llYXI+PHB1Yi1kYXRlcz48ZGF0ZT5NYXI8L2RhdGU+PC9wdWItZGF0ZXM+PC9k
YXRlcz48aXNibj4xMzU0LTEwMTMgKFByaW50KSYjeEQ7MTM1NC0xMDEzIChMaW5raW5nKTwvaXNi
bj48YWNjZXNzaW9uLW51bT4yMzUwNDgzODwvYWNjZXNzaW9uLW51bT48dXJscz48cmVsYXRlZC11
cmxzPjx1cmw+aHR0cDovL3d3dy5uY2JpLm5sbS5uaWguZ292L3B1Ym1lZC8yMzUwNDgzODwvdXJs
PjwvcmVsYXRlZC11cmxzPjwvdXJscz48ZWxlY3Ryb25pYy1yZXNvdXJjZS1udW0+MTAuMTExMS9n
Y2IuMTIwNzU8L2VsZWN0cm9uaWMtcmVzb3VyY2UtbnVtPjwvcmVjb3JkPjwvQ2l0ZT48Q2l0ZT48
QXV0aG9yPlBlbHRvbmllbWk8L0F1dGhvcj48WWVhcj4yMDE1PC9ZZWFyPjxSZWNOdW0+ODA5PC9S
ZWNOdW0+PHJlY29yZD48cmVjLW51bWJlcj40MjwvcmVjLW51bWJlcj48Zm9yZWlnbi1rZXlzPjxr
ZXkgYXBwPSJFTiIgZGItaWQ9Inp0Zjl3OXp3dHd2YWFkZTlkMHF2ZnZ3aDU5dzlmNWU5dno5dCIg
dGltZXN0YW1wPSIxNTAzNDI0OTE1Ij40Mjwva2V5PjwvZm9yZWlnbi1rZXlzPjxyZWYtdHlwZSBu
YW1lPSJKb3VybmFsIEFydGljbGUiPjE3PC9yZWYtdHlwZT48Y29udHJpYnV0b3JzPjxhdXRob3Jz
PjxhdXRob3I+UGVsdG9uaWVtaSwgSy48L2F1dGhvcj48YXV0aG9yPkxhaWhvLCBSLjwvYXV0aG9y
PjxhdXRob3I+SnVvdHRvbmVuLCBILjwvYXV0aG9yPjxhdXRob3I+S2lpa2tpbGEsIE8uPC9hdXRo
b3I+PGF1dGhvcj5NYWtpcmFudGEsIFAuPC9hdXRob3I+PGF1dGhvcj5NaW5ra2luZW4sIEsuPC9h
dXRob3I+PGF1dGhvcj5QZW5uYW5lbiwgVC48L2F1dGhvcj48YXV0aG9yPlBlbnR0aWxhLCBULjwv
YXV0aG9yPjxhdXRob3I+U2FyamFsYSwgVC48L2F1dGhvcj48YXV0aG9yPlR1aXR0aWxhLCBFLiBT
LjwvYXV0aG9yPjxhdXRob3I+VHVvbWl2aXJ0YSwgVC48L2F1dGhvcj48YXV0aG9yPkZyaXR6ZSwg
SC48L2F1dGhvcj48L2F1dGhvcnM+PC9jb250cmlidXRvcnM+PGF1dGgtYWRkcmVzcz5OYXR1cmFs
IFJlc291cmNlcyBJbnN0aXR1dGUgRmlubGFuZCAoTHVrZSksIEZJLTAxMzcwIFZhbnRhYSwgRmlu
bGFuZCBrcmlzdGEucGVsdG9uaWVtaUBsdWtlLmZpLiYjeEQ7TmF0dXJhbCBSZXNvdXJjZXMgSW5z
dGl0dXRlIEZpbmxhbmQgKEx1a2UpLCBGSS0zOTcwMCBQYXJrYW5vLCBGaW5sYW5kLiYjeEQ7TmF0
dXJhbCBSZXNvdXJjZXMgSW5zdGl0dXRlIEZpbmxhbmQgKEx1a2UpLCBGSS0wMTM3MCBWYW50YWEs
IEZpbmxhbmQuJiN4RDtEZXBhcnRtZW50IG9mIEZvcmVzdCBTY2llbmNlcywgVW5pdmVyc2l0eSBv
ZiBIZWxzaW5raSwgRkktMDAwMTQgSGVsc2lua2ksIEZpbmxhbmQuJiN4RDtTY2hvb2wgb2YgRm9y
ZXN0IFNjaWVuY2VzLCBGYWN1bHR5IG9mIFNjaWVuY2UgYW5kIEZvcmVzdHJ5LCBVbml2ZXJzaXR5
IG9mIEVhc3Rlcm4gRmlubGFuZCwgRkktODAxMDEgSm9lbnN1dSwgRmlubGFuZC48L2F1dGgtYWRk
cmVzcz48dGl0bGVzPjx0aXRsZT5NaWNyb2JpYWwgZWNvbG9neSBpbiBhIGZ1dHVyZSBjbGltYXRl
OiBlZmZlY3RzIG9mIHRlbXBlcmF0dXJlIGFuZCBtb2lzdHVyZSBvbiBtaWNyb2JpYWwgY29tbXVu
aXRpZXMgb2YgdHdvIGJvcmVhbCBmZW5zPC90aXRsZT48c2Vjb25kYXJ5LXRpdGxlPkZFTVMgTWlj
cm9iaW9sIEVjb2w8L3NlY29uZGFyeS10aXRsZT48L3RpdGxlcz48cGVyaW9kaWNhbD48ZnVsbC10
aXRsZT5GRU1TIE1pY3JvYmlvbCBFY29sPC9mdWxsLXRpdGxlPjwvcGVyaW9kaWNhbD48dm9sdW1l
PjkxPC92b2x1bWU+PG51bWJlcj43PC9udW1iZXI+PGtleXdvcmRzPjxrZXl3b3JkPmNsaW1hdGUg
d2FybWluZzwva2V5d29yZD48a2V5d29yZD5mdW5naTwva2V5d29yZD48a2V5d29yZD5taWNyb2Jp
YWwgY29tbXVuaXRpZXM8L2tleXdvcmQ+PGtleXdvcmQ+bXljb3JyaGl6YWU8L2tleXdvcmQ+PGtl
eXdvcmQ+cGVhdGxhbmQ8L2tleXdvcmQ+PGtleXdvcmQ+d2F0ZXItbGV2ZWwgZHJhd2Rvd248L2tl
eXdvcmQ+PC9rZXl3b3Jkcz48ZGF0ZXM+PHllYXI+MjAxNTwveWVhcj48cHViLWRhdGVzPjxkYXRl
Pkp1bDwvZGF0ZT48L3B1Yi1kYXRlcz48L2RhdGVzPjxpc2JuPjE1NzQtNjk0MSAoRWxlY3Ryb25p
YykmI3hEOzAxNjgtNjQ5NiAoTGlua2luZyk8L2lzYm4+PGFjY2Vzc2lvbi1udW0+MjYwNjYwMjg8
L2FjY2Vzc2lvbi1udW0+PHVybHM+PHJlbGF0ZWQtdXJscz48dXJsPmh0dHA6Ly93d3cubmNiaS5u
bG0ubmloLmdvdi9wdWJtZWQvMjYwNjYwMjg8L3VybD48L3JlbGF0ZWQtdXJscz48L3VybHM+PGVs
ZWN0cm9uaWMtcmVzb3VyY2UtbnVtPjEwLjEwOTMvZmVtc2VjL2ZpdjA2MjwvZWxlY3Ryb25pYy1y
ZXNvdXJjZS1udW0+PC9yZWNvcmQ+PC9DaXRlPjxDaXRlPjxBdXRob3I+Um91c2s8L0F1dGhvcj48
WWVhcj4yMDEzPC9ZZWFyPjxSZWNOdW0+ODE0PC9SZWNOdW0+PHJlY29yZD48cmVjLW51bWJlcj40
MzwvcmVjLW51bWJlcj48Zm9yZWlnbi1rZXlzPjxrZXkgYXBwPSJFTiIgZGItaWQ9Inp0Zjl3OXp3
dHd2YWFkZTlkMHF2ZnZ3aDU5dzlmNWU5dno5dCIgdGltZXN0YW1wPSIxNTAzNDI0OTE1Ij40Mzwv
a2V5PjwvZm9yZWlnbi1rZXlzPjxyZWYtdHlwZSBuYW1lPSJKb3VybmFsIEFydGljbGUiPjE3PC9y
ZWYtdHlwZT48Y29udHJpYnV0b3JzPjxhdXRob3JzPjxhdXRob3I+Um91c2ssIEouPC9hdXRob3I+
PGF1dGhvcj5TbWl0aCwgQS4gUi48L2F1dGhvcj48YXV0aG9yPkpvbmVzLCBELiBMLjwvYXV0aG9y
PjwvYXV0aG9ycz48L2NvbnRyaWJ1dG9ycz48YXV0aC1hZGRyZXNzPlNlY3Rpb24gb2YgTWljcm9i
aWFsIEVjb2xvZ3ksIERlcGFydG1lbnQgb2YgQmlvbG9neSwgTHVuZCBVbml2ZXJzaXR5LCBFY29s
b2d5IEJ1aWxkaW5nLCAyMjMgNjIsIEx1bmQsIFN3ZWRlbi48L2F1dGgtYWRkcmVzcz48dGl0bGVz
Pjx0aXRsZT5JbnZlc3RpZ2F0aW5nIHRoZSBsb25nLXRlcm0gbGVnYWN5IG9mIGRyb3VnaHQgYW5k
IHdhcm1pbmcgb24gdGhlIHNvaWwgbWljcm9iaWFsIGNvbW11bml0eSBhY3Jvc3MgZml2ZSBFdXJv
cGVhbiBzaHJ1YmxhbmQgZWNvc3lzdGVtczwvdGl0bGU+PHNlY29uZGFyeS10aXRsZT5HbG9iIENo
YW5nIEJpb2w8L3NlY29uZGFyeS10aXRsZT48L3RpdGxlcz48cGVyaW9kaWNhbD48ZnVsbC10aXRs
ZT5HbG9iIENoYW5nIEJpb2w8L2Z1bGwtdGl0bGU+PC9wZXJpb2RpY2FsPjxwYWdlcz4zODcyLTg0
PC9wYWdlcz48dm9sdW1lPjE5PC92b2x1bWU+PG51bWJlcj4xMjwvbnVtYmVyPjxrZXl3b3Jkcz48
a2V5d29yZD5BY2V0aWMgQWNpZC9tZXRhYm9saXNtPC9rZXl3b3JkPjxrZXl3b3JkPkJhY3Rlcmlh
L2dyb3d0aCAmYW1wOyBkZXZlbG9wbWVudDwva2V5d29yZD48a2V5d29yZD4qQ2xpbWF0ZSBDaGFu
Z2U8L2tleXdvcmQ+PGtleXdvcmQ+KkRyb3VnaHRzPC9rZXl3b3JkPjxrZXl3b3JkPipFY29zeXN0
ZW08L2tleXdvcmQ+PGtleXdvcmQ+RXVyb3BlPC9rZXl3b3JkPjxrZXl3b3JkPkZ1bmdpL2dyb3d0
aCAmYW1wOyBkZXZlbG9wbWVudDwva2V5d29yZD48a2V5d29yZD4qSG90IFRlbXBlcmF0dXJlPC9r
ZXl3b3JkPjxrZXl3b3JkPkxldWNpbmUvbWV0YWJvbGlzbTwva2V5d29yZD48a2V5d29yZD5TZWFz
b25zPC9rZXl3b3JkPjxrZXl3b3JkPipTb2lsIE1pY3JvYmlvbG9neTwva2V5d29yZD48a2V5d29y
ZD5jYXJib24gc2VxdWVzdHJhdGlvbjwva2V5d29yZD48a2V5d29yZD5kZWNvbXBvc2l0aW9uPC9r
ZXl3b3JkPjxrZXl3b3JkPmVjb3N5c3RlbSBzZXJ2aWNlPC9rZXl3b3JkPjxrZXl3b3JkPmdsb2Jh
bCBjbGltYXRlIGNoYW5nZTwva2V5d29yZD48a2V5d29yZD5taW5lcmFsaXphdGlvbjwva2V5d29y
ZD48a2V5d29yZD5zb2lsIEMgY3ljbGU8L2tleXdvcmQ+PGtleXdvcmQ+dGVtcGVyYXR1cmUgYWNj
bGltYXRpb248L2tleXdvcmQ+PGtleXdvcmQ+d2FybWluZyBhZGFwdGF0aW9uPC9rZXl3b3JkPjwv
a2V5d29yZHM+PGRhdGVzPjx5ZWFyPjIwMTM8L3llYXI+PHB1Yi1kYXRlcz48ZGF0ZT5EZWM8L2Rh
dGU+PC9wdWItZGF0ZXM+PC9kYXRlcz48aXNibj4xMzY1LTI0ODYgKEVsZWN0cm9uaWMpJiN4RDsx
MzU0LTEwMTMgKExpbmtpbmcpPC9pc2JuPjxhY2Nlc3Npb24tbnVtPjIzODk3ODMyPC9hY2Nlc3Np
b24tbnVtPjx1cmxzPjxyZWxhdGVkLXVybHM+PHVybD5odHRwOi8vd3d3Lm5jYmkubmxtLm5paC5n
b3YvcHVibWVkLzIzODk3ODMyPC91cmw+PC9yZWxhdGVkLXVybHM+PC91cmxzPjxlbGVjdHJvbmlj
LXJlc291cmNlLW51bT4xMC4xMTExL2djYi4xMjMzODwvZWxlY3Ryb25pYy1yZXNvdXJjZS1udW0+
PC9yZWNvcmQ+PC9DaXRlPjxDaXRlPjxBdXRob3I+U2VtZW5vdmE8L0F1dGhvcj48WWVhcj4yMDE1
PC9ZZWFyPjxSZWNOdW0+NzcyPC9SZWNOdW0+PHJlY29yZD48cmVjLW51bWJlcj40NDwvcmVjLW51
bWJlcj48Zm9yZWlnbi1rZXlzPjxrZXkgYXBwPSJFTiIgZGItaWQ9Inp0Zjl3OXp3dHd2YWFkZTlk
MHF2ZnZ3aDU5dzlmNWU5dno5dCIgdGltZXN0YW1wPSIxNTAzNDI0OTE1Ij40NDwva2V5PjwvZm9y
ZWlnbi1rZXlzPjxyZWYtdHlwZSBuYW1lPSJKb3VybmFsIEFydGljbGUiPjE3PC9yZWYtdHlwZT48
Y29udHJpYnV0b3JzPjxhdXRob3JzPjxhdXRob3I+U2VtZW5vdmEsIFQuIEEuPC9hdXRob3I+PGF1
dGhvcj5Nb3JnYWRvLCBMLiBOLjwvYXV0aG9yPjxhdXRob3I+V2Vsa2VyLCBKLiBNLjwvYXV0aG9y
PjxhdXRob3I+V2Fsa2VyLCBNLiBELjwvYXV0aG9yPjxhdXRob3I+U21ldHMsIEUuPC9hdXRob3I+
PGF1dGhvcj5HZW1sLCBKLjwvYXV0aG9yPjwvYXV0aG9ycz48L2NvbnRyaWJ1dG9ycz48YXV0aC1h
ZGRyZXNzPk5hdHVyYWxpcyBCaW9kaXZlcnNpdHkgQ2VudGVyLCBEYXJ3aW53ZWcgMiwgUC5PLiBC
b3ggOTUxNywgMjMwMCBSQSwgTGVpZGVuLCB0aGUgTmV0aGVybGFuZHM7IEZhY3VsdHkgb2YgU2Np
ZW5jZSwgTGVpZGVuIFVuaXZlcnNpdHksIFAuTy4gQm94IDk1MDIsIDIzMDAgUkEsIExlaWRlbiwg
dGhlIE5ldGhlcmxhbmRzLjwvYXV0aC1hZGRyZXNzPjx0aXRsZXM+PHRpdGxlPkxvbmctdGVybSBl
eHBlcmltZW50YWwgd2FybWluZyBhbHRlcnMgY29tbXVuaXR5IGNvbXBvc2l0aW9uIG9mIGFzY29t
eWNldGVzIGluIEFsYXNrYW4gbW9pc3QgYW5kIGRyeSBhcmN0aWMgdHVuZHJhPC90aXRsZT48c2Vj
b25kYXJ5LXRpdGxlPk1vbCBFY29sPC9zZWNvbmRhcnktdGl0bGU+PC90aXRsZXM+PHBlcmlvZGlj
YWw+PGZ1bGwtdGl0bGU+TW9sIEVjb2w8L2Z1bGwtdGl0bGU+PC9wZXJpb2RpY2FsPjxwYWdlcz40
MjQtMzc8L3BhZ2VzPjx2b2x1bWU+MjQ8L3ZvbHVtZT48bnVtYmVyPjI8L251bWJlcj48a2V5d29y
ZHM+PGtleXdvcmQ+QWxhc2thPC9rZXl3b3JkPjxrZXl3b3JkPkFzY29teWNvdGEvKmNsYXNzaWZp
Y2F0aW9uPC9rZXl3b3JkPjxrZXl3b3JkPkJpb2RpdmVyc2l0eTwva2V5d29yZD48a2V5d29yZD5E
TkEsIEZ1bmdhbC9nZW5ldGljczwva2V5d29yZD48a2V5d29yZD5ETkEsIFJpYm9zb21hbCBTcGFj
ZXIvZ2VuZXRpY3M8L2tleXdvcmQ+PGtleXdvcmQ+Kkdsb2JhbCBXYXJtaW5nPC9rZXl3b3JkPjxr
ZXl3b3JkPk1vbGVjdWxhciBTZXF1ZW5jZSBEYXRhPC9rZXl3b3JkPjxrZXl3b3JkPlNlcXVlbmNl
IEFuYWx5c2lzLCBETkE8L2tleXdvcmQ+PGtleXdvcmQ+KlNvaWwgTWljcm9iaW9sb2d5PC9rZXl3
b3JkPjxrZXl3b3JkPipUdW5kcmE8L2tleXdvcmQ+PGtleXdvcmQ+SXRleDwva2V5d29yZD48a2V5
d29yZD5Jb24gVG9ycmVudDwva2V5d29yZD48a2V5d29yZD5hcmN0aWMgc29pbCBmdW5naTwva2V5
d29yZD48a2V5d29yZD5jbGltYXRlIGNoYW5nZTwva2V5d29yZD48a2V5d29yZD5mdW5nYWwgZWNv
bG9neTwva2V5d29yZD48a2V5d29yZD5vcGVuLXRvcCBjaGFtYmVyczwva2V5d29yZD48L2tleXdv
cmRzPjxkYXRlcz48eWVhcj4yMDE1PC95ZWFyPjxwdWItZGF0ZXM+PGRhdGU+SmFuPC9kYXRlPjwv
cHViLWRhdGVzPjwvZGF0ZXM+PGlzYm4+MTM2NS0yOTRYIChFbGVjdHJvbmljKSYjeEQ7MDk2Mi0x
MDgzIChMaW5raW5nKTwvaXNibj48YWNjZXNzaW9uLW51bT4yNTUyMjE5NDwvYWNjZXNzaW9uLW51
bT48dXJscz48cmVsYXRlZC11cmxzPjx1cmw+aHR0cDovL3d3dy5uY2JpLm5sbS5uaWguZ292L3B1
Ym1lZC8yNTUyMjE5NDwvdXJsPjwvcmVsYXRlZC11cmxzPjwvdXJscz48ZWxlY3Ryb25pYy1yZXNv
dXJjZS1udW0+MTAuMTExMS9tZWMuMTMwNDU8L2VsZWN0cm9uaWMtcmVzb3VyY2UtbnVtPjwvcmVj
b3JkPjwvQ2l0ZT48Q2l0ZT48QXV0aG9yPlN0cmVpdDwvQXV0aG9yPjxZZWFyPjIwMTQ8L1llYXI+
PFJlY051bT43Nzc8L1JlY051bT48cmVjb3JkPjxyZWMtbnVtYmVyPjQ1PC9yZWMtbnVtYmVyPjxm
b3JlaWduLWtleXM+PGtleSBhcHA9IkVOIiBkYi1pZD0ienRmOXc5end0d3ZhYWRlOWQwcXZmdndo
NTl3OWY1ZTl2ejl0IiB0aW1lc3RhbXA9IjE1MDM0MjQ5MTUiPjQ1PC9rZXk+PC9mb3JlaWduLWtl
eXM+PHJlZi10eXBlIG5hbWU9IkpvdXJuYWwgQXJ0aWNsZSI+MTc8L3JlZi10eXBlPjxjb250cmli
dXRvcnM+PGF1dGhvcnM+PGF1dGhvcj5TdHJlaXQsIEsuPC9hdXRob3I+PGF1dGhvcj5IYWdlZG9y
biwgRi48L2F1dGhvcj48YXV0aG9yPkhpbHRicnVubmVyLCBELjwvYXV0aG9yPjxhdXRob3I+UG9y
dG1hbm4sIE0uPC9hdXRob3I+PGF1dGhvcj5TYXVyZXIsIE0uPC9hdXRob3I+PGF1dGhvcj5CdWNo
bWFubiwgTi48L2F1dGhvcj48YXV0aG9yPldpbGQsIEIuPC9hdXRob3I+PGF1dGhvcj5SaWNodGVy
LCBBLjwvYXV0aG9yPjxhdXRob3I+V2lwZiwgUy48L2F1dGhvcj48YXV0aG9yPlNpZWd3b2xmLCBS
LiBULjwvYXV0aG9yPjwvYXV0aG9ycz48L2NvbnRyaWJ1dG9ycz48YXV0aC1hZGRyZXNzPlBhdWwg
U2NoZXJyZXIgSW5zdGl0dXRlIChQU0kpLCBMYWJvcmF0b3J5IG9mIEF0bW9zcGhlcmljIENoZW1p
c3RyeSwgVmlsbGlnZW4gUFNJLCA1MjMyLCBTd2l0emVybGFuZC48L2F1dGgtYWRkcmVzcz48dGl0
bGVzPjx0aXRsZT5Tb2lsIHdhcm1pbmcgYWx0ZXJzIG1pY3JvYmlhbCBzdWJzdHJhdGUgdXNlIGlu
IGFscGluZSBzb2lsczwvdGl0bGU+PHNlY29uZGFyeS10aXRsZT5HbG9iIENoYW5nIEJpb2w8L3Nl
Y29uZGFyeS10aXRsZT48L3RpdGxlcz48cGVyaW9kaWNhbD48ZnVsbC10aXRsZT5HbG9iIENoYW5n
IEJpb2w8L2Z1bGwtdGl0bGU+PC9wZXJpb2RpY2FsPjxwYWdlcz4xMzI3LTM4PC9wYWdlcz48dm9s
dW1lPjIwPC92b2x1bWU+PG51bWJlcj40PC9udW1iZXI+PGtleXdvcmRzPjxrZXl3b3JkPkJpb21h
c3M8L2tleXdvcmQ+PGtleXdvcmQ+Q2FyYm9uL21ldGFib2xpc208L2tleXdvcmQ+PGtleXdvcmQ+
RWNvc3lzdGVtPC9rZXl3b3JkPjxrZXl3b3JkPkZhdHR5IEFjaWRzL2FuYWx5c2lzPC9rZXl3b3Jk
PjxrZXl3b3JkPkxhcml4PC9rZXl3b3JkPjxrZXl3b3JkPk1pY3JvYmlhbCBDb25zb3J0aWE8L2tl
eXdvcmQ+PGtleXdvcmQ+UGhvc3Bob2xpcGlkcy9hbmFseXNpczwva2V5d29yZD48a2V5d29yZD5Q
aW51czwva2V5d29yZD48a2V5d29yZD5Tb2lsLypjaGVtaXN0cnk8L2tleXdvcmQ+PGtleXdvcmQ+
KlNvaWwgTWljcm9iaW9sb2d5PC9rZXl3b3JkPjxrZXl3b3JkPlN3aXR6ZXJsYW5kPC9rZXl3b3Jk
PjxrZXl3b3JkPlRlbXBlcmF0dXJlPC9rZXl3b3JkPjxrZXl3b3JkPkxhcml4IGRlY2lkdWE8L2tl
eXdvcmQ+PGtleXdvcmQ+UGludXMgbXVnbzwva2V5d29yZD48a2V5d29yZD5jb250aW51b3VzIDEz
QyBsYWJlbGluZzwva2V5d29yZD48a2V5d29yZD5mcmVlIGFpciBDTzIgZW5yaWNobWVudCAoRkFD
RSk8L2tleXdvcmQ+PGtleXdvcmQ+ZnVuZ2k8L2tleXdvcmQ+PGtleXdvcmQ+Z3JhbSBuZWdhdGl2
ZSBiYWN0ZXJpYTwva2V5d29yZD48a2V5d29yZD5ncmFtIHBvc2l0aXZlIGJhY3RlcmlhPC9rZXl3
b3JkPjxrZXl3b3JkPnBob3NwaG9saXBpZCBmYXR0eSBhY2lkcyAoUExGQSk8L2tleXdvcmQ+PGtl
eXdvcmQ+c29pbCB3YXJtaW5nPC9rZXl3b3JkPjwva2V5d29yZHM+PGRhdGVzPjx5ZWFyPjIwMTQ8
L3llYXI+PHB1Yi1kYXRlcz48ZGF0ZT5BcHI8L2RhdGU+PC9wdWItZGF0ZXM+PC9kYXRlcz48aXNi
bj4xMzY1LTI0ODYgKEVsZWN0cm9uaWMpJiN4RDsxMzU0LTEwMTMgKExpbmtpbmcpPC9pc2JuPjxh
Y2Nlc3Npb24tbnVtPjI0MTA2MDE2PC9hY2Nlc3Npb24tbnVtPjx1cmxzPjxyZWxhdGVkLXVybHM+
PHVybD5odHRwOi8vd3d3Lm5jYmkubmxtLm5paC5nb3YvcHVibWVkLzI0MTA2MDE2PC91cmw+PC9y
ZWxhdGVkLXVybHM+PC91cmxzPjxlbGVjdHJvbmljLXJlc291cmNlLW51bT4xMC4xMTExL2djYi4x
MjM5NjwvZWxlY3Ryb25pYy1yZXNvdXJjZS1udW0+PC9yZWNvcmQ+PC9DaXRlPjxDaXRlPjxBdXRo
b3I+VHVja2VyPC9BdXRob3I+PFllYXI+MjAxMzwvWWVhcj48UmVjTnVtPjI1NzwvUmVjTnVtPjxy
ZWNvcmQ+PHJlYy1udW1iZXI+MjY8L3JlYy1udW1iZXI+PGZvcmVpZ24ta2V5cz48a2V5IGFwcD0i
RU4iIGRiLWlkPSJ6dGY5dzl6d3R3dmFhZGU5ZDBxdmZ2d2g1OXc5ZjVlOXZ6OXQiIHRpbWVzdGFt
cD0iMTUwMzQyNDkxNSI+MjY8L2tleT48L2ZvcmVpZ24ta2V5cz48cmVmLXR5cGUgbmFtZT0iSm91
cm5hbCBBcnRpY2xlIj4xNzwvcmVmLXR5cGU+PGNvbnRyaWJ1dG9ycz48YXV0aG9ycz48YXV0aG9y
PlR1Y2tlciwgQ29saW4gTC48L2F1dGhvcj48YXV0aG9yPkJlbGwsIEplbm5pZmVyPC9hdXRob3I+
PGF1dGhvcj5QZW5kYWxsLCBFbGlzZTwvYXV0aG9yPjxhdXRob3I+T2dsZSwgS2lvbmE8L2F1dGhv
cj48L2F1dGhvcnM+PC9jb250cmlidXRvcnM+PHRpdGxlcz48dGl0bGU+RG9lcyBkZWNsaW5pbmcg
Y2FyYm9uLXVzZSBlZmZpY2llbmN5IGV4cGxhaW4gdGhlcm1hbCBhY2NsaW1hdGlvbiBvZiBzb2ls
IHJlc3BpcmF0aW9uIHdpdGggd2FybWluZz88L3RpdGxlPjxzZWNvbmRhcnktdGl0bGU+R2xvYmFs
IENoYW5nZSBCaW9sb2d5PC9zZWNvbmRhcnktdGl0bGU+PC90aXRsZXM+PHBlcmlvZGljYWw+PGZ1
bGwtdGl0bGU+R2xvYmFsIENoYW5nZSBCaW9sb2d5PC9mdWxsLXRpdGxlPjwvcGVyaW9kaWNhbD48
cGFnZXM+MjUyLTI2MzwvcGFnZXM+PHZvbHVtZT4xOTwvdm9sdW1lPjxudW1iZXI+MTwvbnVtYmVy
PjxrZXl3b3Jkcz48a2V5d29yZD5BcnRlbWlzaWEgdHJpZGVudGF0YTwva2V5d29yZD48a2V5d29y
ZD5jYXJib24tY2xpbWF0ZSBmZWVkYmFjazwva2V5d29yZD48a2V5d29yZD5oaWVyYXJjaGljYWwg
QmF5ZXNpYW48L2tleXdvcmQ+PGtleXdvcmQ+TWljaGFlbGlz4oCTTWVudGVuPC9rZXl3b3JkPjxr
ZXl3b3JkPm1pY3JvYmlhbCBiaW9tYXNzPC9rZXl3b3JkPjxrZXl3b3JkPnNhZ2VicnVzaCBzdGVw
cGU8L2tleXdvcmQ+PGtleXdvcmQ+c29pbCBlY29sb2d5PC9rZXl3b3JkPjxrZXl3b3JkPnNvaWwg
aW5jdWJhdGlvbjwva2V5d29yZD48a2V5d29yZD5zb2lsIHJlc3BpcmF0aW9uPC9rZXl3b3JkPjxr
ZXl3b3JkPnRlbXBlcmF0dXJlIGFjY2xpbWF0aW9uPC9rZXl3b3JkPjwva2V5d29yZHM+PGRhdGVz
Pjx5ZWFyPjIwMTM8L3llYXI+PC9kYXRlcz48aXNibj4xMzY1LTI0ODY8L2lzYm4+PHVybHM+PHJl
bGF0ZWQtdXJscz48dXJsPmh0dHA6Ly9keC5kb2kub3JnLzEwLjExMTEvZ2NiLjEyMDM2PC91cmw+
PC9yZWxhdGVkLXVybHM+PC91cmxzPjxlbGVjdHJvbmljLXJlc291cmNlLW51bT4xMC4xMTExL2dj
Yi4xMjAzNjwvZWxlY3Ryb25pYy1yZXNvdXJjZS1udW0+PC9yZWNvcmQ+PC9DaXRlPjxDaXRlPjxB
dXRob3I+V2FuZzwvQXV0aG9yPjxZZWFyPjIwMTQ8L1llYXI+PFJlY051bT4xNjI5PC9SZWNOdW0+
PHJlY29yZD48cmVjLW51bWJlcj40NjwvcmVjLW51bWJlcj48Zm9yZWlnbi1rZXlzPjxrZXkgYXBw
PSJFTiIgZGItaWQ9Inp0Zjl3OXp3dHd2YWFkZTlkMHF2ZnZ3aDU5dzlmNWU5dno5dCIgdGltZXN0
YW1wPSIxNTAzNDI0OTE1Ij40Njwva2V5PjwvZm9yZWlnbi1rZXlzPjxyZWYtdHlwZSBuYW1lPSJK
b3VybmFsIEFydGljbGUiPjE3PC9yZWYtdHlwZT48Y29udHJpYnV0b3JzPjxhdXRob3JzPjxhdXRo
b3I+V2FuZywgWHVleGlhPC9hdXRob3I+PGF1dGhvcj5Eb25nLCBTaGlrdWk8L2F1dGhvcj48YXV0
aG9yPkdhbywgUWluZ3podTwvYXV0aG9yPjxhdXRob3I+WmhvdSwgSHVha3VuPC9hdXRob3I+PGF1
dGhvcj5MaXUsIFNoaWxpYW5nPC9hdXRob3I+PGF1dGhvcj5TdSwgWHVrdW48L2F1dGhvcj48YXV0
aG9yPkxpLCBZdWFueXVhbjwvYXV0aG9yPjwvYXV0aG9ycz48L2NvbnRyaWJ1dG9ycz48dGl0bGVz
Pjx0aXRsZT5FZmZlY3RzIG9mIHNob3J0LXRlcm0gYW5kIGxvbmctdGVybSB3YXJtaW5nIG9uIHNv
aWwgbnV0cmllbnRzLCBtaWNyb2JpYWwgYmlvbWFzcyBhbmQgZW56eW1lIGFjdGl2aXRpZXMgaW4g
YW4gYWxwaW5lIG1lYWRvdyBvbiB0aGUgUWluZ2hhaS1UaWJldCBQbGF0ZWF1IG9mIENoaW5hPC90
aXRsZT48c2Vjb25kYXJ5LXRpdGxlPlNvaWwgQmlvbG9neSBhbmQgQmlvY2hlbWlzdHJ5PC9zZWNv
bmRhcnktdGl0bGU+PC90aXRsZXM+PHBlcmlvZGljYWw+PGZ1bGwtdGl0bGU+U29pbCBCaW9sb2d5
IGFuZCBCaW9jaGVtaXN0cnk8L2Z1bGwtdGl0bGU+PC9wZXJpb2RpY2FsPjxwYWdlcz4xNDAtMTQy
PC9wYWdlcz48dm9sdW1lPjc2PC92b2x1bWU+PGtleXdvcmRzPjxrZXl3b3JkPkV4cGVyaW1lbnRh
bCB3YXJtaW5nPC9rZXl3b3JkPjxrZXl3b3JkPlNvaWwgbnV0cmllbnRzPC9rZXl3b3JkPjxrZXl3
b3JkPkVuenltZSBhY3Rpdml0eTwva2V5d29yZD48a2V5d29yZD5NaWNyb2JpYWwgYmlvbWFzczwv
a2V5d29yZD48a2V5d29yZD5BbHBpbmUgbWVhZG93PC9rZXl3b3JkPjwva2V5d29yZHM+PGRhdGVz
Pjx5ZWFyPjIwMTQ8L3llYXI+PHB1Yi1kYXRlcz48ZGF0ZT45Ly88L2RhdGU+PC9wdWItZGF0ZXM+
PC9kYXRlcz48aXNibj4wMDM4LTA3MTc8L2lzYm4+PHVybHM+PHJlbGF0ZWQtdXJscz48dXJsPmh0
dHA6Ly93d3cuc2NpZW5jZWRpcmVjdC5jb20vc2NpZW5jZS9hcnRpY2xlL3BpaS9TMDAzODA3MTcx
NDAwMTc1ODwvdXJsPjx1cmw+aHR0cDovL2FjLmVscy1jZG4uY29tL1MwMDM4MDcxNzE0MDAxNzU4
LzEtczIuMC1TMDAzODA3MTcxNDAwMTc1OC1tYWluLnBkZj9fdGlkPThlYmI3ZmJjLWIyYmMtMTFl
NS04ZDdhLTAwMDAwYWFiMGYyNiZhbXA7YWNkbmF0PTE0NTE4OTYwNDJfYWY1ODRlZTYxMTgyMTc4
MWQyYTM2OTY2NmViM2RmNTM8L3VybD48L3JlbGF0ZWQtdXJscz48L3VybHM+PGVsZWN0cm9uaWMt
cmVzb3VyY2UtbnVtPmh0dHA6Ly9keC5kb2kub3JnLzEwLjEwMTYvai5zb2lsYmlvLjIwMTQuMDUu
MDE0PC9lbGVjdHJvbmljLXJlc291cmNlLW51bT48L3JlY29yZD48L0NpdGU+PENpdGU+PEF1dGhv
cj5aaWVnbGVyPC9BdXRob3I+PFllYXI+MjAxMzwvWWVhcj48UmVjTnVtPjE2Mzk8L1JlY051bT48
cmVjb3JkPjxyZWMtbnVtYmVyPjQ3PC9yZWMtbnVtYmVyPjxmb3JlaWduLWtleXM+PGtleSBhcHA9
IkVOIiBkYi1pZD0ienRmOXc5end0d3ZhYWRlOWQwcXZmdndoNTl3OWY1ZTl2ejl0IiB0aW1lc3Rh
bXA9IjE1MDM0MjQ5MTUiPjQ3PC9rZXk+PC9mb3JlaWduLWtleXM+PHJlZi10eXBlIG5hbWU9Ikpv
dXJuYWwgQXJ0aWNsZSI+MTc8L3JlZi10eXBlPjxjb250cmlidXRvcnM+PGF1dGhvcnM+PGF1dGhv
cj5aaWVnbGVyLCBTdXNhbiBFLjwvYXV0aG9yPjxhdXRob3I+QmlsbGluZ3MsIFNoYXJvbiBBLjwv
YXV0aG9yPjxhdXRob3I+TGFuZSwgQ2hhZCBTLjwvYXV0aG9yPjxhdXRob3I+TGksIEppYW53ZWk8
L2F1dGhvcj48YXV0aG9yPkZvZ2VsLCBNYXJpbHluIEwuPC9hdXRob3I+PC9hdXRob3JzPjwvY29u
dHJpYnV0b3JzPjx0aXRsZXM+PHRpdGxlPldhcm1pbmcgYWx0ZXJzIHJvdXRpbmcgb2YgbGFiaWxl
IGFuZCBzbG93ZXItdHVybm92ZXIgY2FyYm9uIHRocm91Z2ggZGlzdGluY3QgbWljcm9iaWFsIGdy
b3VwcyBpbiBib3JlYWwgZm9yZXN0IG9yZ2FuaWMgc29pbHM8L3RpdGxlPjxzZWNvbmRhcnktdGl0
bGU+U29pbCBCaW9sb2d5IGFuZCBCaW9jaGVtaXN0cnk8L3NlY29uZGFyeS10aXRsZT48L3RpdGxl
cz48cGVyaW9kaWNhbD48ZnVsbC10aXRsZT5Tb2lsIEJpb2xvZ3kgYW5kIEJpb2NoZW1pc3RyeTwv
ZnVsbC10aXRsZT48L3BlcmlvZGljYWw+PHBhZ2VzPjIzLTMyPC9wYWdlcz48dm9sdW1lPjYwPC92
b2x1bWU+PGtleXdvcmRzPjxrZXl3b3JkPlNvaWwgQyBjeWNsaW5nPC9rZXl3b3JkPjxrZXl3b3Jk
PkNsaW1hdGUgd2FybWluZzwva2V5d29yZD48a2V5d29yZD5NaWNyb2JpYWwgc3Vic3RyYXRlIHVz
ZTwva2V5d29yZD48a2V5d29yZD5Cb3JlYWwgZm9yZXN0PC9rZXl3b3JkPjxrZXl3b3JkPlN0YWJs
ZSBjYXJib24gaXNvdG9wZXM8L2tleXdvcmQ+PGtleXdvcmQ+UGhvc3Bob2xpcGlkIGZhdHR5IGFj
aWRzPC9rZXl3b3JkPjxrZXl3b3JkPk9yZ2FuaWMgc29pbHM8L2tleXdvcmQ+PC9rZXl3b3Jkcz48
ZGF0ZXM+PHllYXI+MjAxMzwveWVhcj48cHViLWRhdGVzPjxkYXRlPjUvLzwvZGF0ZT48L3B1Yi1k
YXRlcz48L2RhdGVzPjxpc2JuPjAwMzgtMDcxNzwvaXNibj48dXJscz48cmVsYXRlZC11cmxzPjx1
cmw+aHR0cDovL3d3dy5zY2llbmNlZGlyZWN0LmNvbS9zY2llbmNlL2FydGljbGUvcGlpL1MwMDM4
MDcxNzEzMDAwMTI2PC91cmw+PHVybD5odHRwOi8vYWMuZWxzLWNkbi5jb20vUzAwMzgwNzE3MTMw
MDAxMjYvMS1zMi4wLVMwMDM4MDcxNzEzMDAwMTI2LW1haW4ucGRmP190aWQ9NWY4MWEyYTgtYjJi
Yy0xMWU1LTk3NzAtMDAwMDBhYWNiMzYxJmFtcDthY2RuYXQ9MTQ1MTg5NTk2M183YzIyMzFiZjFh
N2Y1MzUyY2RmY2FlNTI0MGYyNGIxYjwvdXJsPjwvcmVsYXRlZC11cmxzPjwvdXJscz48ZWxlY3Ry
b25pYy1yZXNvdXJjZS1udW0+aHR0cDovL2R4LmRvaS5vcmcvMTAuMTAxNi9qLnNvaWxiaW8uMjAx
My4wMS4wMDE8L2VsZWN0cm9uaWMtcmVzb3VyY2UtbnVtPjwvcmVjb3JkPjwvQ2l0ZT48L0VuZE5v
dGU+AG==
</w:fldData>
        </w:fldChar>
      </w:r>
      <w:r w:rsidR="00FA773F">
        <w:instrText xml:space="preserve"> ADDIN EN.CITE </w:instrText>
      </w:r>
      <w:r w:rsidR="00FA773F">
        <w:fldChar w:fldCharType="begin">
          <w:fldData xml:space="preserve">PEVuZE5vdGU+PENpdGU+PEF1dGhvcj5OaWU8L0F1dGhvcj48WWVhcj4yMDEzPC9ZZWFyPjxSZWNO
dW0+MTYxPC9SZWNOdW0+PERpc3BsYXlUZXh0PihCcmFkZm9yZCAyMDEzLCBEZW5nIGV0IGFsIDIw
MTUsIEhhcnRsZXkgZXQgYWwgMjAwNywgSmFzc2V5IGV0IGFsIDIwMTMsIE5pZSBldCBhbCAyMDEz
LCBQYWlsbGVyIGV0IGFsIDIwMTQsIFBlbHRvbmllbWkgZXQgYWwgMjAxNSwgUm91c2sgZXQgYWwg
MjAxMywgU2VtZW5vdmEgZXQgYWwgMjAxNSwgU3RyZWl0IGV0IGFsIDIwMTQsIFR1Y2tlciBldCBh
bCAyMDEzLCBXYW5nIGV0IGFsIDIwMTQsIFlvc2hpdGFrZSBldCBhbCAyMDE1LCBaaGFuZyBldCBh
bCAyMDEzLCBaaGFuZyBldCBhbCAyMDA1LCBaaWVnbGVyIGV0IGFsIDIwMTMpPC9EaXNwbGF5VGV4
dD48cmVjb3JkPjxyZWMtbnVtYmVyPjMzPC9yZWMtbnVtYmVyPjxmb3JlaWduLWtleXM+PGtleSBh
cHA9IkVOIiBkYi1pZD0ienRmOXc5end0d3ZhYWRlOWQwcXZmdndoNTl3OWY1ZTl2ejl0IiB0aW1l
c3RhbXA9IjE1MDM0MjQ5MTUiPjMzPC9rZXk+PC9mb3JlaWduLWtleXM+PHJlZi10eXBlIG5hbWU9
IkpvdXJuYWwgQXJ0aWNsZSI+MTc8L3JlZi10eXBlPjxjb250cmlidXRvcnM+PGF1dGhvcnM+PGF1
dGhvcj5OaWUsIE1pbmc8L2F1dGhvcj48YXV0aG9yPlBlbmRhbGwsIEVsaXNlPC9hdXRob3I+PGF1
dGhvcj5CZWxsLCBDb2xpbjwvYXV0aG9yPjxhdXRob3I+R2FzY2gsIENhbGV5IEsuPC9hdXRob3I+
PGF1dGhvcj5SYXV0LCBTd2FzdGlrYTwvYXV0aG9yPjxhdXRob3I+VGFtYW5nLCBTaGFua2VyPC9h
dXRob3I+PGF1dGhvcj5XYWxsZW5zdGVpbiwgTWF0dGhldyBELjwvYXV0aG9yPjwvYXV0aG9ycz48
L2NvbnRyaWJ1dG9ycz48dGl0bGVzPjx0aXRsZT5Qb3NpdGl2ZSBjbGltYXRlIGZlZWRiYWNrcyBv
ZiBzb2lsIG1pY3JvYmlhbCBjb21tdW5pdGllcyBpbiBhIHNlbWktYXJpZCBncmFzc2xhbmQ8L3Rp
dGxlPjxzZWNvbmRhcnktdGl0bGU+RWNvbG9neSBMZXR0ZXJzPC9zZWNvbmRhcnktdGl0bGU+PC90
aXRsZXM+PHBlcmlvZGljYWw+PGZ1bGwtdGl0bGU+RWNvbG9neSBMZXR0ZXJzPC9mdWxsLXRpdGxl
PjwvcGVyaW9kaWNhbD48cGFnZXM+MjM0LTI0MTwvcGFnZXM+PHZvbHVtZT4xNjwvdm9sdW1lPjxu
dW1iZXI+MjwvbnVtYmVyPjxkYXRlcz48eWVhcj4yMDEzPC95ZWFyPjxwdWItZGF0ZXM+PGRhdGU+
RmViPC9kYXRlPjwvcHViLWRhdGVzPjwvZGF0ZXM+PGlzYm4+MTQ2MS0wMjNYPC9pc2JuPjxhY2Nl
c3Npb24tbnVtPldPUzowMDAzMTM3MjI5MDAwMTQ8L2FjY2Vzc2lvbi1udW0+PHVybHM+PHJlbGF0
ZWQtdXJscz48dXJsPiZsdDtHbyB0byBJU0kmZ3Q7Oi8vV09TOjAwMDMxMzcyMjkwMDAxNDwvdXJs
Pjx1cmw+aHR0cDovL29ubGluZWxpYnJhcnkud2lsZXkuY29tL3N0b3JlLzEwLjExMTEvZWxlLjEy
MDM0L2Fzc2V0L2VsZTEyMDM0LnBkZj92PTEmYW1wO3Q9aXdwZmVqeTAmYW1wO3M9NGFhNzQwY2Zj
ZjdlMGY4OGVjMDZlNWM3ZWNkMzU1YmI3OGYyN2FhMjwvdXJsPjwvcmVsYXRlZC11cmxzPjwvdXJs
cz48ZWxlY3Ryb25pYy1yZXNvdXJjZS1udW0+MTAuMTExMS9lbGUuMTIwMzQ8L2VsZWN0cm9uaWMt
cmVzb3VyY2UtbnVtPjwvcmVjb3JkPjwvQ2l0ZT48Q2l0ZT48QXV0aG9yPllvc2hpdGFrZTwvQXV0
aG9yPjxZZWFyPjIwMTU8L1llYXI+PFJlY051bT4xODM8L1JlY051bT48cmVjb3JkPjxyZWMtbnVt
YmVyPjM0PC9yZWMtbnVtYmVyPjxmb3JlaWduLWtleXM+PGtleSBhcHA9IkVOIiBkYi1pZD0ienRm
OXc5end0d3ZhYWRlOWQwcXZmdndoNTl3OWY1ZTl2ejl0IiB0aW1lc3RhbXA9IjE1MDM0MjQ5MTUi
PjM0PC9rZXk+PC9mb3JlaWduLWtleXM+PHJlZi10eXBlIG5hbWU9IkpvdXJuYWwgQXJ0aWNsZSI+
MTc8L3JlZi10eXBlPjxjb250cmlidXRvcnM+PGF1dGhvcnM+PGF1dGhvcj5Zb3NoaXRha2UsIFNo
aW5wZWk8L2F1dGhvcj48YXV0aG9yPlRhYmVpLCBOb3pvbWk8L2F1dGhvcj48YXV0aG9yPk1penVu
bywgWXU8L2F1dGhvcj48YXV0aG9yPllvc2hpZGEsIEhpdG9taTwvYXV0aG9yPjxhdXRob3I+U2Vr
aW5lLCBZdXlhPC9hdXRob3I+PGF1dGhvcj5UYXRzdW11cmEsIE1ha290bzwvYXV0aG9yPjxhdXRo
b3I+S29penVtaSwgSGlyb3NoaTwvYXV0aG9yPjwvYXV0aG9ycz48L2NvbnRyaWJ1dG9ycz48dGl0
bGVzPjx0aXRsZT5Tb2lsIG1pY3JvYmlhbCByZXNwb25zZSB0byBleHBlcmltZW50YWwgd2FybWlu
ZyBpbiBjb29sIHRlbXBlcmF0ZSBzZW1pLW5hdHVyYWwgZ3Jhc3NsYW5kIGluIEphcGFuPC90aXRs
ZT48c2Vjb25kYXJ5LXRpdGxlPkVjb2xvZ2ljYWwgUmVzZWFyY2g8L3NlY29uZGFyeS10aXRsZT48
L3RpdGxlcz48cGVyaW9kaWNhbD48ZnVsbC10aXRsZT5FY29sb2dpY2FsIFJlc2VhcmNoPC9mdWxs
LXRpdGxlPjwvcGVyaW9kaWNhbD48cGFnZXM+MjM1LTI0NTwvcGFnZXM+PHZvbHVtZT4zMDwvdm9s
dW1lPjxudW1iZXI+MjwvbnVtYmVyPjxkYXRlcz48eWVhcj4yMDE1PC95ZWFyPjxwdWItZGF0ZXM+
PGRhdGU+TWFyPC9kYXRlPjwvcHViLWRhdGVzPjwvZGF0ZXM+PGlzYm4+MDkxMi0zODE0PC9pc2Ju
PjxhY2Nlc3Npb24tbnVtPldPUzowMDAzNTE1NDU0MDAwMDU8L2FjY2Vzc2lvbi1udW0+PHVybHM+
PHJlbGF0ZWQtdXJscz48dXJsPiZsdDtHbyB0byBJU0kmZ3Q7Oi8vV09TOjAwMDM1MTU0NTQwMDAw
NTwvdXJsPjx1cmw+aHR0cDovL2Rvd25sb2FkLnNwcmluZ2VyLmNvbS9zdGF0aWMvcGRmLzQ3My9h
cnQlMjUzQTEwLjEwMDclMjUyRnMxMTI4NC0wMTQtMTIwOS0zLnBkZj9vcmlnaW5Vcmw9aHR0cCUz
QSUyRiUyRmxpbmsuc3ByaW5nZXIuY29tJTJGYXJ0aWNsZSUyRjEwLjEwMDclMkZzMTEyODQtMDE0
LTEyMDktMyZhbXA7dG9rZW4yPWV4cD0xNDgxNzUwNzU2fmFjbD0lMkZzdGF0aWMlMkZwZGYlMkY0
NzMlMkZhcnQlMjUyNTNBMTAuMTAwNyUyNTI1MkZzMTEyODQtMDE0LTEyMDktMy5wZGYlM0Zvcmln
aW5VcmwlM0RodHRwJTI1M0ElMjUyRiUyNTJGbGluay5zcHJpbmdlci5jb20lMjUyRmFydGljbGUl
MjUyRjEwLjEwMDclMjUyRnMxMTI4NC0wMTQtMTIwOS0zKn5obWFjPThmY2VjOTk2YzMzNjQ2MTY1
NzI3N2ViNDQxNmY0MGRmNGViZDZlODU0ZjAyYzc4MzBlMTZjZGVhYzFmNWIwY2I8L3VybD48L3Jl
bGF0ZWQtdXJscz48L3VybHM+PGVsZWN0cm9uaWMtcmVzb3VyY2UtbnVtPjEwLjEwMDcvczExMjg0
LTAxNC0xMjA5LTM8L2VsZWN0cm9uaWMtcmVzb3VyY2UtbnVtPjwvcmVjb3JkPjwvQ2l0ZT48Q2l0
ZT48QXV0aG9yPkhhcnRsZXk8L0F1dGhvcj48WWVhcj4yMDA3PC9ZZWFyPjxSZWNOdW0+MTA5PC9S
ZWNOdW0+PHJlY29yZD48cmVjLW51bWJlcj4zNTwvcmVjLW51bWJlcj48Zm9yZWlnbi1rZXlzPjxr
ZXkgYXBwPSJFTiIgZGItaWQ9Inp0Zjl3OXp3dHd2YWFkZTlkMHF2ZnZ3aDU5dzlmNWU5dno5dCIg
dGltZXN0YW1wPSIxNTAzNDI0OTE1Ij4zNTwva2V5PjwvZm9yZWlnbi1rZXlzPjxyZWYtdHlwZSBu
YW1lPSJKb3VybmFsIEFydGljbGUiPjE3PC9yZWYtdHlwZT48Y29udHJpYnV0b3JzPjxhdXRob3Jz
PjxhdXRob3I+SGFydGxleSwgSWFpbiBQLjwvYXV0aG9yPjxhdXRob3I+SGVpbmVtZXllciwgQW5k
cmVhczwvYXV0aG9yPjxhdXRob3I+SW5lc29uLCBQaGlsPC9hdXRob3I+PC9hdXRob3JzPjwvY29u
dHJpYnV0b3JzPjx0aXRsZXM+PHRpdGxlPkVmZmVjdHMgb2YgdGhyZWUgeWVhcnMgb2Ygc29pbCB3
YXJtaW5nIGFuZCBzaGFkaW5nIG9uIHRoZSByYXRlIG9mIHNvaWwgcmVzcGlyYXRpb246IHN1YnN0
cmF0ZSBhdmFpbGFiaWxpdHkgYW5kIG5vdCB0aGVybWFsIGFjY2xpbWF0aW9uIG1lZGlhdGVzIG9i
c2VydmVkIHJlc3BvbnNlPC90aXRsZT48c2Vjb25kYXJ5LXRpdGxlPkdsb2JhbCBDaGFuZ2UgQmlv
bG9neTwvc2Vjb25kYXJ5LXRpdGxlPjwvdGl0bGVzPjxwZXJpb2RpY2FsPjxmdWxsLXRpdGxlPkds
b2JhbCBDaGFuZ2UgQmlvbG9neTwvZnVsbC10aXRsZT48L3BlcmlvZGljYWw+PHBhZ2VzPjE3NjEt
MTc3MDwvcGFnZXM+PHZvbHVtZT4xMzwvdm9sdW1lPjxudW1iZXI+ODwvbnVtYmVyPjxrZXl3b3Jk
cz48a2V5d29yZD5hY2NsaW1hdGlvbjwva2V5d29yZD48a2V5d29yZD5DTzI8L2tleXdvcmQ+PGtl
eXdvcmQ+aGV0ZXJvdHJvcGhpYyByZXNwaXJhdGlvbjwva2V5d29yZD48a2V5d29yZD5pbmN1YmF0
aW9uPC9rZXl3b3JkPjxrZXl3b3JkPm1pY3JvYmlhbCBjb21tdW5pdHk8L2tleXdvcmQ+PGtleXdv
cmQ+cG9zaXRpdmUgZmVlZGJhY2s8L2tleXdvcmQ+PGtleXdvcmQ+cm9vdCBiaW9tYXNzPC9rZXl3
b3JkPjxrZXl3b3JkPnNvaWwgd2FybWluZzwva2V5d29yZD48a2V5d29yZD5zdWJzdHJhdGUgYXZh
aWxhYmlsaXR5PC9rZXl3b3JkPjxrZXl3b3JkPnRlbXBlcmF0dXJlPC9rZXl3b3JkPjwva2V5d29y
ZHM+PGRhdGVzPjx5ZWFyPjIwMDc8L3llYXI+PC9kYXRlcz48cHVibGlzaGVyPkJsYWNrd2VsbCBQ
dWJsaXNoaW5nIEx0ZDwvcHVibGlzaGVyPjxpc2JuPjEzNjUtMjQ4NjwvaXNibj48dXJscz48cmVs
YXRlZC11cmxzPjx1cmw+aHR0cDovL2R4LmRvaS5vcmcvMTAuMTExMS9qLjEzNjUtMjQ4Ni4yMDA3
LjAxMzczLng8L3VybD48dXJsPmh0dHA6Ly9vbmxpbmVsaWJyYXJ5LndpbGV5LmNvbS9zdG9yZS8x
MC4xMTExL2ouMTM2NS0yNDg2LjIwMDcuMDEzNzMueC9hc3NldC9qLjEzNjUtMjQ4Ni4yMDA3LjAx
MzczLngucGRmP3Y9MSZhbXA7dD1oMjU1bDVoZyZhbXA7cz03NGI4YWUwYmE5MDRjZWI0YTdkNWUx
MjE5MjZiMjI4NjU5YTRiMzFiPC91cmw+PC9yZWxhdGVkLXVybHM+PC91cmxzPjxlbGVjdHJvbmlj
LXJlc291cmNlLW51bT4xMC4xMTExL2ouMTM2NS0yNDg2LjIwMDcuMDEzNzMueDwvZWxlY3Ryb25p
Yy1yZXNvdXJjZS1udW0+PC9yZWNvcmQ+PC9DaXRlPjxDaXRlPjxBdXRob3I+UGFpbGxlcjwvQXV0
aG9yPjxZZWFyPjIwMTQ8L1llYXI+PFJlY051bT4xNjA4PC9SZWNOdW0+PHJlY29yZD48cmVjLW51
bWJlcj4zNjwvcmVjLW51bWJlcj48Zm9yZWlnbi1rZXlzPjxrZXkgYXBwPSJFTiIgZGItaWQ9Inp0
Zjl3OXp3dHd2YWFkZTlkMHF2ZnZ3aDU5dzlmNWU5dno5dCIgdGltZXN0YW1wPSIxNTAzNDI0OTE1
Ij4zNjwva2V5PjwvZm9yZWlnbi1rZXlzPjxyZWYtdHlwZSBuYW1lPSJKb3VybmFsIEFydGljbGUi
PjE3PC9yZWYtdHlwZT48Y29udHJpYnV0b3JzPjxhdXRob3JzPjxhdXRob3I+UGFpbGxlciwgQWxl
eGlhPC9hdXRob3I+PGF1dGhvcj5WZW5uZXRpZXIsIE1pY2hlbDwvYXV0aG9yPjxhdXRob3I+VG9y
cmUsIEZyYW5jazwvYXV0aG9yPjxhdXRob3I+UmlwZXJ0LCBDaHJpc3RpYW48L2F1dGhvcj48YXV0
aG9yPkd1aXJhbCwgRGFuaWVsPC9hdXRob3I+PC9hdXRob3JzPjwvY29udHJpYnV0b3JzPjx0aXRs
ZXM+PHRpdGxlPkZvcmVzdCBzb2lsIG1pY3JvYmlhbCBmdW5jdGlvbmFsIHBhdHRlcm5zIGFuZCBy
ZXNwb25zZSB0byBhIGRyb3VnaHQgYW5kIHdhcm1pbmcgZXZlbnQ6IEtleSByb2xlIG9mIGNsaW1h
dGXigJNwbGFudOKAk3NvaWwgaW50ZXJhY3Rpb25zIGF0IGEgcmVnaW9uYWwgc2NhbGU8L3RpdGxl
PjxzZWNvbmRhcnktdGl0bGU+U29pbCBCaW9sb2d5IGFuZCBCaW9jaGVtaXN0cnk8L3NlY29uZGFy
eS10aXRsZT48L3RpdGxlcz48cGVyaW9kaWNhbD48ZnVsbC10aXRsZT5Tb2lsIEJpb2xvZ3kgYW5k
IEJpb2NoZW1pc3RyeTwvZnVsbC10aXRsZT48L3BlcmlvZGljYWw+PHBhZ2VzPjEtNDwvcGFnZXM+
PHZvbHVtZT43MDwvdm9sdW1lPjxrZXl3b3Jkcz48a2V5d29yZD5DTFBQPC9rZXl3b3JkPjxrZXl3
b3JkPk1pY3JvcmVzcOKEojwva2V5d29yZD48a2V5d29yZD5NZWRpdGVycmFuZWFuIHNvaWxzPC9r
ZXl3b3JkPjxrZXl3b3JkPkFib3ZlZ3JvdW5k4oCTYmVsb3dncm91bmQgaW50ZXJhY3Rpb25zPC9r
ZXl3b3JkPjxrZXl3b3JkPk1pY3JvYmlhbCBjb21tdW5pdHk8L2tleXdvcmQ+PGtleXdvcmQ+RHJv
dWdodCB0cmVhdG1lbnQ8L2tleXdvcmQ+PC9rZXl3b3Jkcz48ZGF0ZXM+PHllYXI+MjAxNDwveWVh
cj48cHViLWRhdGVzPjxkYXRlPjMvLzwvZGF0ZT48L3B1Yi1kYXRlcz48L2RhdGVzPjxpc2JuPjAw
MzgtMDcxNzwvaXNibj48dXJscz48cmVsYXRlZC11cmxzPjx1cmw+aHR0cDovL3d3dy5zY2llbmNl
ZGlyZWN0LmNvbS9zY2llbmNlL2FydGljbGUvcGlpL1MwMDM4MDcxNzEzMDA0MzU1PC91cmw+PHVy
bD5odHRwOi8vYWMuZWxzLWNkbi5jb20vUzAwMzgwNzE3MTMwMDQzNTUvMS1zMi4wLVMwMDM4MDcx
NzEzMDA0MzU1LW1haW4ucGRmP190aWQ9N2Y4ZThjNmUtYjJiYy0xMWU1LWExNmYtMDAwMDBhYWNi
MzVlJmFtcDthY2RuYXQ9MTQ1MTg5NjAxNl83Y2QxMGNjYWJjNDQ2MjIxYzk4NzU1NmIyOTFiZDYw
OTwvdXJsPjwvcmVsYXRlZC11cmxzPjwvdXJscz48ZWxlY3Ryb25pYy1yZXNvdXJjZS1udW0+aHR0
cDovL2R4LmRvaS5vcmcvMTAuMTAxNi9qLnNvaWxiaW8uMjAxMy4xMi4wMDM8L2VsZWN0cm9uaWMt
cmVzb3VyY2UtbnVtPjwvcmVjb3JkPjwvQ2l0ZT48Q2l0ZT48QXV0aG9yPlpoYW5nPC9BdXRob3I+
PFllYXI+MjAxMzwvWWVhcj48UmVjTnVtPjEzNzk8L1JlY051bT48cmVjb3JkPjxyZWMtbnVtYmVy
PjM3PC9yZWMtbnVtYmVyPjxmb3JlaWduLWtleXM+PGtleSBhcHA9IkVOIiBkYi1pZD0ienRmOXc5
end0d3ZhYWRlOWQwcXZmdndoNTl3OWY1ZTl2ejl0IiB0aW1lc3RhbXA9IjE1MDM0MjQ5MTUiPjM3
PC9rZXk+PC9mb3JlaWduLWtleXM+PHJlZi10eXBlIG5hbWU9IkpvdXJuYWwgQXJ0aWNsZSI+MTc8
L3JlZi10eXBlPjxjb250cmlidXRvcnM+PGF1dGhvcnM+PGF1dGhvcj5aaGFuZywgTmFpbGk8L2F1
dGhvcj48YXV0aG9yPkxpdSwgV2VpeGluZzwvYXV0aG9yPjxhdXRob3I+WWFuZywgSGFpanVuPC9h
dXRob3I+PGF1dGhvcj5ZdSwgWGluZ2p1bjwvYXV0aG9yPjxhdXRob3I+R3V0a25lY2h0LCBKZXNz
aWNhTCBNLjwvYXV0aG9yPjxhdXRob3I+WmhhbmcsIFpoZTwvYXV0aG9yPjxhdXRob3I+V2FuLCBT
aGlxaWFuZzwvYXV0aG9yPjxhdXRob3I+TWEsIEtlcGluZzwvYXV0aG9yPjwvYXV0aG9ycz48L2Nv
bnRyaWJ1dG9ycz48dGl0bGVzPjx0aXRsZT5Tb2lsIG1pY3JvYmlhbCByZXNwb25zZXMgdG8gd2Fy
bWluZyBhbmQgaW5jcmVhc2VkIHByZWNpcGl0YXRpb24gYW5kIHRoZWlyIGltcGxpY2F0aW9ucyBm
b3IgZWNvc3lzdGVtIEMgY3ljbGluZzwvdGl0bGU+PHNlY29uZGFyeS10aXRsZT5PZWNvbG9naWE8
L3NlY29uZGFyeS10aXRsZT48YWx0LXRpdGxlPk9lY29sb2dpYTwvYWx0LXRpdGxlPjwvdGl0bGVz
PjxwZXJpb2RpY2FsPjxmdWxsLXRpdGxlPk9lY29sb2dpYTwvZnVsbC10aXRsZT48YWJici0xPk9l
Y29sb2dpYTwvYWJici0xPjwvcGVyaW9kaWNhbD48YWx0LXBlcmlvZGljYWw+PGZ1bGwtdGl0bGU+
T2Vjb2xvZ2lhPC9mdWxsLXRpdGxlPjxhYmJyLTE+T2Vjb2xvZ2lhPC9hYmJyLTE+PC9hbHQtcGVy
aW9kaWNhbD48cGFnZXM+MTEyNS0xMTQyPC9wYWdlcz48dm9sdW1lPjE3Mzwvdm9sdW1lPjxudW1i
ZXI+MzwvbnVtYmVyPjxrZXl3b3Jkcz48a2V5d29yZD5DYXJib24gdXRpbGl6YXRpb248L2tleXdv
cmQ+PGtleXdvcmQ+TWljcm9iaWFsIGJpb21hc3M8L2tleXdvcmQ+PGtleXdvcmQ+TWljcm9iaWFs
IGNvbW11bml0eSBjb21wb3NpdGlvbjwva2V5d29yZD48a2V5d29yZD5SZXNwaXJhdG9yeSBsb3Nz
IG9mIHNvaWwgY2FyYm9uPC9rZXl3b3JkPjxrZXl3b3JkPlNlbWktYXJpZCBncmFzc2xhbmQ8L2tl
eXdvcmQ+PC9rZXl3b3Jkcz48ZGF0ZXM+PHllYXI+MjAxMzwveWVhcj48cHViLWRhdGVzPjxkYXRl
PjIwMTMvMTEvMDE8L2RhdGU+PC9wdWItZGF0ZXM+PC9kYXRlcz48cHVibGlzaGVyPlNwcmluZ2Vy
IEJlcmxpbiBIZWlkZWxiZXJnPC9wdWJsaXNoZXI+PGlzYm4+MDAyOS04NTQ5PC9pc2JuPjx1cmxz
PjxyZWxhdGVkLXVybHM+PHVybD5odHRwOi8vZHguZG9pLm9yZy8xMC4xMDA3L3MwMDQ0Mi0wMTMt
MjY4NS05PC91cmw+PHVybD5odHRwOi8vZG93bmxvYWQuc3ByaW5nZXIuY29tL3N0YXRpYy9wZGYv
MzgzL2FydCUyNTNBMTAuMTAwNyUyNTJGczAwNDQyLTAxMy0yNjg1LTkucGRmP29yaWdpblVybD1o
dHRwJTNBJTJGJTJGbGluay5zcHJpbmdlci5jb20lMkZhcnRpY2xlJTJGMTAuMTAwNyUyRnMwMDQ0
Mi0wMTMtMjY4NS05JmFtcDt0b2tlbjI9ZXhwPTE0NTE4ODczODB+YWNsPSUyRnN0YXRpYyUyRnBk
ZiUyRjM4MyUyRmFydCUyNTI1M0ExMC4xMDA3JTI1MjUyRnMwMDQ0Mi0wMTMtMjY4NS05LnBkZiUz
Rm9yaWdpblVybCUzRGh0dHAlMjUzQSUyNTJGJTI1MkZsaW5rLnNwcmluZ2VyLmNvbSUyNTJGYXJ0
aWNsZSUyNTJGMTAuMTAwNyUyNTJGczAwNDQyLTAxMy0yNjg1LTkqfmhtYWM9OTE5Y2U1MGNlYjRk
MjJiNGZlNmNhNmZhNDJlZTQ1YmZkNGEwNzA0ZjhkYjljYjdkNWYzZjUyNjcxMDM4MWUxZDwvdXJs
PjwvcmVsYXRlZC11cmxzPjwvdXJscz48ZWxlY3Ryb25pYy1yZXNvdXJjZS1udW0+MTAuMTAwNy9z
MDA0NDItMDEzLTI2ODUtOTwvZWxlY3Ryb25pYy1yZXNvdXJjZS1udW0+PGxhbmd1YWdlPkVuZ2xp
c2g8L2xhbmd1YWdlPjwvcmVjb3JkPjwvQ2l0ZT48Q2l0ZT48QXV0aG9yPlpoYW5nPC9BdXRob3I+
PFllYXI+MjAwNTwvWWVhcj48UmVjTnVtPjE1MjwvUmVjTnVtPjxyZWNvcmQ+PHJlYy1udW1iZXI+
Mzg8L3JlYy1udW1iZXI+PGZvcmVpZ24ta2V5cz48a2V5IGFwcD0iRU4iIGRiLWlkPSJ6dGY5dzl6
d3R3dmFhZGU5ZDBxdmZ2d2g1OXc5ZjVlOXZ6OXQiIHRpbWVzdGFtcD0iMTUwMzQyNDkxNSI+Mzg8
L2tleT48L2ZvcmVpZ24ta2V5cz48cmVmLXR5cGUgbmFtZT0iSm91cm5hbCBBcnRpY2xlIj4xNzwv
cmVmLXR5cGU+PGNvbnRyaWJ1dG9ycz48YXV0aG9ycz48YXV0aG9yPlpoYW5nLCBXLjwvYXV0aG9y
PjxhdXRob3I+UGFya2VyLCBLLiBNLjwvYXV0aG9yPjxhdXRob3I+THVvLCBZLjwvYXV0aG9yPjxh
dXRob3I+V2FuLCBTLjwvYXV0aG9yPjxhdXRob3I+V2FsbGFjZSwgTC4gTC48L2F1dGhvcj48YXV0
aG9yPkh1LCBTLjwvYXV0aG9yPjwvYXV0aG9ycz48L2NvbnRyaWJ1dG9ycz48dGl0bGVzPjx0aXRs
ZT5Tb2lsIG1pY3JvYmlhbCByZXNwb25zZXMgdG8gZXhwZXJpbWVudGFsIHdhcm1pbmcgYW5kIGNs
aXBwaW5nIGluIGEgdGFsbGdyYXNzIHByYWlyaWU8L3RpdGxlPjxzZWNvbmRhcnktdGl0bGU+R2xv
YmFsIENoYW5nZSBCaW9sb2d5PC9zZWNvbmRhcnktdGl0bGU+PC90aXRsZXM+PHBlcmlvZGljYWw+
PGZ1bGwtdGl0bGU+R2xvYmFsIENoYW5nZSBCaW9sb2d5PC9mdWxsLXRpdGxlPjwvcGVyaW9kaWNh
bD48cGFnZXM+MjY2LTI3NzwvcGFnZXM+PHZvbHVtZT4xMTwvdm9sdW1lPjxudW1iZXI+MjwvbnVt
YmVyPjxrZXl3b3Jkcz48a2V5d29yZD5iYWN0ZXJpYTwva2V5d29yZD48a2V5d29yZD5leHBlcmlt
ZW50YWwgd2FybWluZzwva2V5d29yZD48a2V5d29yZD5mdW5naTwva2V5d29yZD48a2V5d29yZD5t
aWNyb2JpYWwgYWN0aXZpdHk8L2tleXdvcmQ+PGtleXdvcmQ+bWljcm9iaWFsIGJpb21hc3M8L2tl
eXdvcmQ+PGtleXdvcmQ+bWljcm9iaWFsIGNvbW11bml0eTwva2V5d29yZD48a2V5d29yZD5zb2ls
IG1pY3JvYmVzPC9rZXl3b3JkPjxrZXl3b3JkPnRhbGxncmFzcyBwcmFpcmllPC9rZXl3b3JkPjxr
ZXl3b3JkPnRlbXBlcmF0dXJlIGFjY2xpbWF0aXphdGlvbjwva2V5d29yZD48L2tleXdvcmRzPjxk
YXRlcz48eWVhcj4yMDA1PC95ZWFyPjwvZGF0ZXM+PHB1Ymxpc2hlcj5CbGFja3dlbGwgU2NpZW5j
ZSBMdGQ8L3B1Ymxpc2hlcj48aXNibj4xMzY1LTI0ODY8L2lzYm4+PHVybHM+PHJlbGF0ZWQtdXJs
cz48dXJsPmh0dHA6Ly9keC5kb2kub3JnLzEwLjExMTEvai4xMzY1LTI0ODYuMjAwNS4wMDkwMi54
PC91cmw+PHVybD5odHRwOi8vb25saW5lbGlicmFyeS53aWxleS5jb20vc3RvcmUvMTAuMTExMS9q
LjEzNjUtMjQ4Ni4yMDA1LjAwOTAyLngvYXNzZXQvai4xMzY1LTI0ODYuMjAwNS4wMDkwMi54LnBk
Zj92PTEmYW1wO3Q9aDI5azkxZGgmYW1wO3M9Mzc4ODUwMDMyZjg0NGVhOTZjZTIzNGVmZDE5ZmVm
MTNkMWQ1NjUzMzwvdXJsPjwvcmVsYXRlZC11cmxzPjwvdXJscz48ZWxlY3Ryb25pYy1yZXNvdXJj
ZS1udW0+MTAuMTExMS9qLjEzNjUtMjQ4Ni4yMDA1LjAwOTAyLng8L2VsZWN0cm9uaWMtcmVzb3Vy
Y2UtbnVtPjwvcmVjb3JkPjwvQ2l0ZT48Q2l0ZT48QXV0aG9yPkJyYWRmb3JkPC9BdXRob3I+PFll
YXI+MjAxMzwvWWVhcj48UmVjTnVtPjc5MTwvUmVjTnVtPjxyZWNvcmQ+PHJlYy1udW1iZXI+Mzk8
L3JlYy1udW1iZXI+PGZvcmVpZ24ta2V5cz48a2V5IGFwcD0iRU4iIGRiLWlkPSJ6dGY5dzl6d3R3
dmFhZGU5ZDBxdmZ2d2g1OXc5ZjVlOXZ6OXQiIHRpbWVzdGFtcD0iMTUwMzQyNDkxNSI+Mzk8L2tl
eT48L2ZvcmVpZ24ta2V5cz48cmVmLXR5cGUgbmFtZT0iSm91cm5hbCBBcnRpY2xlIj4xNzwvcmVm
LXR5cGU+PGNvbnRyaWJ1dG9ycz48YXV0aG9ycz48YXV0aG9yPkJyYWRmb3JkLCBNLiBBLjwvYXV0
aG9yPjwvYXV0aG9ycz48L2NvbnRyaWJ1dG9ycz48YXV0aC1hZGRyZXNzPlNjaG9vbCBvZiBGb3Jl
c3RyeSBhbmQgRW52aXJvbm1lbnRhbCBTdHVkaWVzLCBZYWxlIFVuaXZlcnNpdHkgTmV3IEhhdmVu
LCBDVCwgVVNBLjwvYXV0aC1hZGRyZXNzPjx0aXRsZXM+PHRpdGxlPlRoZXJtYWwgYWRhcHRhdGlv
biBvZiBkZWNvbXBvc2VyIGNvbW11bml0aWVzIGluIHdhcm1pbmcgc29pbHM8L3RpdGxlPjxzZWNv
bmRhcnktdGl0bGU+RnJvbnQgTWljcm9iaW9sPC9zZWNvbmRhcnktdGl0bGU+PC90aXRsZXM+PHBl
cmlvZGljYWw+PGZ1bGwtdGl0bGU+RnJvbnQgTWljcm9iaW9sPC9mdWxsLXRpdGxlPjwvcGVyaW9k
aWNhbD48cGFnZXM+MzMzPC9wYWdlcz48dm9sdW1lPjQ8L3ZvbHVtZT48a2V5d29yZHM+PGtleXdv
cmQ+Y2FyYm9uIHVzZSBlZmZpY2llbmN5PC9rZXl3b3JkPjxrZXl3b3JkPmNsaW1hdGUgd2FybWlu
Zzwva2V5d29yZD48a2V5d29yZD5taWNyb2JpYWwgZ3Jvd3RoPC9rZXl3b3JkPjxrZXl3b3JkPm1v
ZGVsaW5nPC9rZXl3b3JkPjxrZXl3b3JkPnJldmlldzwva2V5d29yZD48a2V5d29yZD5zb2lsIG9y
Z2FuaWMgbWF0dGVyPC9rZXl3b3JkPjxrZXl3b3JkPnNvaWwgcmVzcGlyYXRpb248L2tleXdvcmQ+
PGtleXdvcmQ+dGhlcm1hbCBhY2NsaW1hdGlvbjwva2V5d29yZD48L2tleXdvcmRzPjxkYXRlcz48
eWVhcj4yMDEzPC95ZWFyPjwvZGF0ZXM+PGlzYm4+MTY2NC0zMDJYIChFbGVjdHJvbmljKSYjeEQ7
MTY2NC0zMDJYIChMaW5raW5nKTwvaXNibj48YWNjZXNzaW9uLW51bT4yNDMzOTgyMTwvYWNjZXNz
aW9uLW51bT48dXJscz48cmVsYXRlZC11cmxzPjx1cmw+aHR0cDovL3d3dy5uY2JpLm5sbS5uaWgu
Z292L3B1Ym1lZC8yNDMzOTgyMTwvdXJsPjwvcmVsYXRlZC11cmxzPjwvdXJscz48Y3VzdG9tMj5Q
TUMzODI1MjU4PC9jdXN0b20yPjxlbGVjdHJvbmljLXJlc291cmNlLW51bT4xMC4zMzg5L2ZtaWNi
LjIwMTMuMDAzMzM8L2VsZWN0cm9uaWMtcmVzb3VyY2UtbnVtPjwvcmVjb3JkPjwvQ2l0ZT48Q2l0
ZT48QXV0aG9yPkRlbmc8L0F1dGhvcj48WWVhcj4yMDE1PC9ZZWFyPjxSZWNOdW0+Mjg4PC9SZWNO
dW0+PHJlY29yZD48cmVjLW51bWJlcj40MDwvcmVjLW51bWJlcj48Zm9yZWlnbi1rZXlzPjxrZXkg
YXBwPSJFTiIgZGItaWQ9Inp0Zjl3OXp3dHd2YWFkZTlkMHF2ZnZ3aDU5dzlmNWU5dno5dCIgdGlt
ZXN0YW1wPSIxNTAzNDI0OTE1Ij40MDwva2V5PjwvZm9yZWlnbi1rZXlzPjxyZWYtdHlwZSBuYW1l
PSJKb3VybmFsIEFydGljbGUiPjE3PC9yZWYtdHlwZT48Y29udHJpYnV0b3JzPjxhdXRob3JzPjxh
dXRob3I+RGVuZywgSmllPC9hdXRob3I+PGF1dGhvcj5HdSwgWXVuZnU8L2F1dGhvcj48YXV0aG9y
PlpoYW5nLCBKaW48L2F1dGhvcj48YXV0aG9yPlh1ZSwgS2FpPC9hdXRob3I+PGF1dGhvcj5RaW4s
IFl1amlhPC9hdXRob3I+PGF1dGhvcj5ZdWFuLCBNZW5ndGluZzwvYXV0aG9yPjxhdXRob3I+WWlu
LCBIdWFxdW48L2F1dGhvcj48YXV0aG9yPkhlLCBaaGlsaTwvYXV0aG9yPjxhdXRob3I+V3UsIExp
eW91PC9hdXRob3I+PGF1dGhvcj5TY2h1dXIsIEVkd2FyZCBBLiBHLjwvYXV0aG9yPjxhdXRob3I+
VGllZGplLCBKYW1lcyBNLjwvYXV0aG9yPjxhdXRob3I+WmhvdSwgSml6aG9uZzwvYXV0aG9yPjwv
YXV0aG9ycz48L2NvbnRyaWJ1dG9ycz48dGl0bGVzPjx0aXRsZT5TaGlmdHMgb2YgdHVuZHJhIGJh
Y3RlcmlhbCBhbmQgYXJjaGFlYWwgY29tbXVuaXRpZXMgYWxvbmcgYSBwZXJtYWZyb3N0IHRoYXcg
Z3JhZGllbnQgaW4gQWxhc2thPC90aXRsZT48c2Vjb25kYXJ5LXRpdGxlPk1vbGVjdWxhciBFY29s
b2d5PC9zZWNvbmRhcnktdGl0bGU+PC90aXRsZXM+PHBlcmlvZGljYWw+PGZ1bGwtdGl0bGU+TW9s
ZWN1bGFyIEVjb2xvZ3k8L2Z1bGwtdGl0bGU+PC9wZXJpb2RpY2FsPjxwYWdlcz4yMjItMjM0PC9w
YWdlcz48dm9sdW1lPjI0PC92b2x1bWU+PG51bWJlcj4xPC9udW1iZXI+PGtleXdvcmRzPjxrZXl3
b3JkPjE2UyByUk5BPC9rZXl3b3JkPjxrZXl3b3JkPklsbHVtaW5hIE1pU2VxIHNlcXVlbmNpbmc8
L2tleXdvcmQ+PGtleXdvcmQ+cGVybWFmcm9zdCB0aGF3PC9rZXl3b3JkPjxrZXl3b3JkPnNvaWwg
YmFjdGVyaWFsIGFuZCBhcmNoYWVhbCBjb21tdW5pdGllczwva2V5d29yZD48L2tleXdvcmRzPjxk
YXRlcz48eWVhcj4yMDE1PC95ZWFyPjwvZGF0ZXM+PGlzYm4+MTM2NS0yOTRYPC9pc2JuPjx1cmxz
PjxyZWxhdGVkLXVybHM+PHVybD5odHRwOi8vZHguZG9pLm9yZy8xMC4xMTExL21lYy4xMzAxNTwv
dXJsPjx1cmw+aHR0cDovL29ubGluZWxpYnJhcnkud2lsZXkuY29tL3N0b3JlLzEwLjExMTEvbWVj
LjEzMDE1L2Fzc2V0L21lYzEzMDE1LnBkZj92PTEmYW1wO3Q9aXIzbDRvbHMmYW1wO3M9MzJjMWEz
NjY5NDdiNWZmYzAyZmQwNjhiMjM4MWEyNzViOGYwOGIzMDwvdXJsPjwvcmVsYXRlZC11cmxzPjwv
dXJscz48ZWxlY3Ryb25pYy1yZXNvdXJjZS1udW0+MTAuMTExMS9tZWMuMTMwMTU8L2VsZWN0cm9u
aWMtcmVzb3VyY2UtbnVtPjwvcmVjb3JkPjwvQ2l0ZT48Q2l0ZT48QXV0aG9yPkphc3NleTwvQXV0
aG9yPjxZZWFyPjIwMTM8L1llYXI+PFJlY051bT44MDM8L1JlY051bT48cmVjb3JkPjxyZWMtbnVt
YmVyPjQxPC9yZWMtbnVtYmVyPjxmb3JlaWduLWtleXM+PGtleSBhcHA9IkVOIiBkYi1pZD0ienRm
OXc5end0d3ZhYWRlOWQwcXZmdndoNTl3OWY1ZTl2ejl0IiB0aW1lc3RhbXA9IjE1MDM0MjQ5MTUi
PjQxPC9rZXk+PC9mb3JlaWduLWtleXM+PHJlZi10eXBlIG5hbWU9IkpvdXJuYWwgQXJ0aWNsZSI+
MTc8L3JlZi10eXBlPjxjb250cmlidXRvcnM+PGF1dGhvcnM+PGF1dGhvcj5KYXNzZXksIFYuIEUu
PC9hdXRob3I+PGF1dGhvcj5DaGlhcHVzaW8sIEcuPC9hdXRob3I+PGF1dGhvcj5CaW5ldCwgUC48
L2F1dGhvcj48YXV0aG9yPkJ1dHRsZXIsIEEuPC9hdXRob3I+PGF1dGhvcj5MYWdnb3VuLURlZmFy
Z2UsIEYuPC9hdXRob3I+PGF1dGhvcj5EZWxhcnVlLCBGLjwvYXV0aG9yPjxhdXRob3I+QmVybmFy
ZCwgTi48L2F1dGhvcj48YXV0aG9yPk1pdGNoZWxsLCBFLiBBLjwvYXV0aG9yPjxhdXRob3I+VG91
c3NhaW50LCBNLiBMLjwvYXV0aG9yPjxhdXRob3I+RnJhbmNleiwgQS4gSi48L2F1dGhvcj48YXV0
aG9yPkdpbGJlcnQsIEQuPC9hdXRob3I+PC9hdXRob3JzPjwvY29udHJpYnV0b3JzPjxhdXRoLWFk
ZHJlc3M+TGFib3JhdG9pcmUgQ2hyb25vLUVudmlyb25uZW1lbnQsIFVNUiBDTlJTL1VGQyA2MjQ5
LCBVbml2ZXJzaXRlIGRlIEZyYW5jaGUtQ29tdGUsIEYtMjUyMTEsIE1vbnRiZWxpYXJkIGNlZGV4
LCBGcmFuY2UuIHZpbmNlbnQuamFzc2V5QGVwZmwuY2g8L2F1dGgtYWRkcmVzcz48dGl0bGVzPjx0
aXRsZT5BYm92ZS0gYW5kIGJlbG93Z3JvdW5kIGxpbmthZ2VzIGluIFNwaGFnbnVtIHBlYXRsYW5k
OiBjbGltYXRlIHdhcm1pbmcgYWZmZWN0cyBwbGFudC1taWNyb2JpYWwgaW50ZXJhY3Rpb25zPC90
aXRsZT48c2Vjb25kYXJ5LXRpdGxlPkdsb2IgQ2hhbmcgQmlvbDwvc2Vjb25kYXJ5LXRpdGxlPjwv
dGl0bGVzPjxwZXJpb2RpY2FsPjxmdWxsLXRpdGxlPkdsb2IgQ2hhbmcgQmlvbDwvZnVsbC10aXRs
ZT48L3BlcmlvZGljYWw+PHBhZ2VzPjgxMS0yMzwvcGFnZXM+PHZvbHVtZT4xOTwvdm9sdW1lPjxu
dW1iZXI+MzwvbnVtYmVyPjxrZXl3b3Jkcz48a2V5d29yZD4qR2xvYmFsIFdhcm1pbmc8L2tleXdv
cmQ+PGtleXdvcmQ+Kkhvc3QtUGF0aG9nZW4gSW50ZXJhY3Rpb25zPC9rZXl3b3JkPjxrZXl3b3Jk
PlNwaGFnbm9wc2lkYS8qbWljcm9iaW9sb2d5PC9rZXl3b3JkPjwva2V5d29yZHM+PGRhdGVzPjx5
ZWFyPjIwMTM8L3llYXI+PHB1Yi1kYXRlcz48ZGF0ZT5NYXI8L2RhdGU+PC9wdWItZGF0ZXM+PC9k
YXRlcz48aXNibj4xMzU0LTEwMTMgKFByaW50KSYjeEQ7MTM1NC0xMDEzIChMaW5raW5nKTwvaXNi
bj48YWNjZXNzaW9uLW51bT4yMzUwNDgzODwvYWNjZXNzaW9uLW51bT48dXJscz48cmVsYXRlZC11
cmxzPjx1cmw+aHR0cDovL3d3dy5uY2JpLm5sbS5uaWguZ292L3B1Ym1lZC8yMzUwNDgzODwvdXJs
PjwvcmVsYXRlZC11cmxzPjwvdXJscz48ZWxlY3Ryb25pYy1yZXNvdXJjZS1udW0+MTAuMTExMS9n
Y2IuMTIwNzU8L2VsZWN0cm9uaWMtcmVzb3VyY2UtbnVtPjwvcmVjb3JkPjwvQ2l0ZT48Q2l0ZT48
QXV0aG9yPlBlbHRvbmllbWk8L0F1dGhvcj48WWVhcj4yMDE1PC9ZZWFyPjxSZWNOdW0+ODA5PC9S
ZWNOdW0+PHJlY29yZD48cmVjLW51bWJlcj40MjwvcmVjLW51bWJlcj48Zm9yZWlnbi1rZXlzPjxr
ZXkgYXBwPSJFTiIgZGItaWQ9Inp0Zjl3OXp3dHd2YWFkZTlkMHF2ZnZ3aDU5dzlmNWU5dno5dCIg
dGltZXN0YW1wPSIxNTAzNDI0OTE1Ij40Mjwva2V5PjwvZm9yZWlnbi1rZXlzPjxyZWYtdHlwZSBu
YW1lPSJKb3VybmFsIEFydGljbGUiPjE3PC9yZWYtdHlwZT48Y29udHJpYnV0b3JzPjxhdXRob3Jz
PjxhdXRob3I+UGVsdG9uaWVtaSwgSy48L2F1dGhvcj48YXV0aG9yPkxhaWhvLCBSLjwvYXV0aG9y
PjxhdXRob3I+SnVvdHRvbmVuLCBILjwvYXV0aG9yPjxhdXRob3I+S2lpa2tpbGEsIE8uPC9hdXRo
b3I+PGF1dGhvcj5NYWtpcmFudGEsIFAuPC9hdXRob3I+PGF1dGhvcj5NaW5ra2luZW4sIEsuPC9h
dXRob3I+PGF1dGhvcj5QZW5uYW5lbiwgVC48L2F1dGhvcj48YXV0aG9yPlBlbnR0aWxhLCBULjwv
YXV0aG9yPjxhdXRob3I+U2FyamFsYSwgVC48L2F1dGhvcj48YXV0aG9yPlR1aXR0aWxhLCBFLiBT
LjwvYXV0aG9yPjxhdXRob3I+VHVvbWl2aXJ0YSwgVC48L2F1dGhvcj48YXV0aG9yPkZyaXR6ZSwg
SC48L2F1dGhvcj48L2F1dGhvcnM+PC9jb250cmlidXRvcnM+PGF1dGgtYWRkcmVzcz5OYXR1cmFs
IFJlc291cmNlcyBJbnN0aXR1dGUgRmlubGFuZCAoTHVrZSksIEZJLTAxMzcwIFZhbnRhYSwgRmlu
bGFuZCBrcmlzdGEucGVsdG9uaWVtaUBsdWtlLmZpLiYjeEQ7TmF0dXJhbCBSZXNvdXJjZXMgSW5z
dGl0dXRlIEZpbmxhbmQgKEx1a2UpLCBGSS0zOTcwMCBQYXJrYW5vLCBGaW5sYW5kLiYjeEQ7TmF0
dXJhbCBSZXNvdXJjZXMgSW5zdGl0dXRlIEZpbmxhbmQgKEx1a2UpLCBGSS0wMTM3MCBWYW50YWEs
IEZpbmxhbmQuJiN4RDtEZXBhcnRtZW50IG9mIEZvcmVzdCBTY2llbmNlcywgVW5pdmVyc2l0eSBv
ZiBIZWxzaW5raSwgRkktMDAwMTQgSGVsc2lua2ksIEZpbmxhbmQuJiN4RDtTY2hvb2wgb2YgRm9y
ZXN0IFNjaWVuY2VzLCBGYWN1bHR5IG9mIFNjaWVuY2UgYW5kIEZvcmVzdHJ5LCBVbml2ZXJzaXR5
IG9mIEVhc3Rlcm4gRmlubGFuZCwgRkktODAxMDEgSm9lbnN1dSwgRmlubGFuZC48L2F1dGgtYWRk
cmVzcz48dGl0bGVzPjx0aXRsZT5NaWNyb2JpYWwgZWNvbG9neSBpbiBhIGZ1dHVyZSBjbGltYXRl
OiBlZmZlY3RzIG9mIHRlbXBlcmF0dXJlIGFuZCBtb2lzdHVyZSBvbiBtaWNyb2JpYWwgY29tbXVu
aXRpZXMgb2YgdHdvIGJvcmVhbCBmZW5zPC90aXRsZT48c2Vjb25kYXJ5LXRpdGxlPkZFTVMgTWlj
cm9iaW9sIEVjb2w8L3NlY29uZGFyeS10aXRsZT48L3RpdGxlcz48cGVyaW9kaWNhbD48ZnVsbC10
aXRsZT5GRU1TIE1pY3JvYmlvbCBFY29sPC9mdWxsLXRpdGxlPjwvcGVyaW9kaWNhbD48dm9sdW1l
PjkxPC92b2x1bWU+PG51bWJlcj43PC9udW1iZXI+PGtleXdvcmRzPjxrZXl3b3JkPmNsaW1hdGUg
d2FybWluZzwva2V5d29yZD48a2V5d29yZD5mdW5naTwva2V5d29yZD48a2V5d29yZD5taWNyb2Jp
YWwgY29tbXVuaXRpZXM8L2tleXdvcmQ+PGtleXdvcmQ+bXljb3JyaGl6YWU8L2tleXdvcmQ+PGtl
eXdvcmQ+cGVhdGxhbmQ8L2tleXdvcmQ+PGtleXdvcmQ+d2F0ZXItbGV2ZWwgZHJhd2Rvd248L2tl
eXdvcmQ+PC9rZXl3b3Jkcz48ZGF0ZXM+PHllYXI+MjAxNTwveWVhcj48cHViLWRhdGVzPjxkYXRl
Pkp1bDwvZGF0ZT48L3B1Yi1kYXRlcz48L2RhdGVzPjxpc2JuPjE1NzQtNjk0MSAoRWxlY3Ryb25p
YykmI3hEOzAxNjgtNjQ5NiAoTGlua2luZyk8L2lzYm4+PGFjY2Vzc2lvbi1udW0+MjYwNjYwMjg8
L2FjY2Vzc2lvbi1udW0+PHVybHM+PHJlbGF0ZWQtdXJscz48dXJsPmh0dHA6Ly93d3cubmNiaS5u
bG0ubmloLmdvdi9wdWJtZWQvMjYwNjYwMjg8L3VybD48L3JlbGF0ZWQtdXJscz48L3VybHM+PGVs
ZWN0cm9uaWMtcmVzb3VyY2UtbnVtPjEwLjEwOTMvZmVtc2VjL2ZpdjA2MjwvZWxlY3Ryb25pYy1y
ZXNvdXJjZS1udW0+PC9yZWNvcmQ+PC9DaXRlPjxDaXRlPjxBdXRob3I+Um91c2s8L0F1dGhvcj48
WWVhcj4yMDEzPC9ZZWFyPjxSZWNOdW0+ODE0PC9SZWNOdW0+PHJlY29yZD48cmVjLW51bWJlcj40
MzwvcmVjLW51bWJlcj48Zm9yZWlnbi1rZXlzPjxrZXkgYXBwPSJFTiIgZGItaWQ9Inp0Zjl3OXp3
dHd2YWFkZTlkMHF2ZnZ3aDU5dzlmNWU5dno5dCIgdGltZXN0YW1wPSIxNTAzNDI0OTE1Ij40Mzwv
a2V5PjwvZm9yZWlnbi1rZXlzPjxyZWYtdHlwZSBuYW1lPSJKb3VybmFsIEFydGljbGUiPjE3PC9y
ZWYtdHlwZT48Y29udHJpYnV0b3JzPjxhdXRob3JzPjxhdXRob3I+Um91c2ssIEouPC9hdXRob3I+
PGF1dGhvcj5TbWl0aCwgQS4gUi48L2F1dGhvcj48YXV0aG9yPkpvbmVzLCBELiBMLjwvYXV0aG9y
PjwvYXV0aG9ycz48L2NvbnRyaWJ1dG9ycz48YXV0aC1hZGRyZXNzPlNlY3Rpb24gb2YgTWljcm9i
aWFsIEVjb2xvZ3ksIERlcGFydG1lbnQgb2YgQmlvbG9neSwgTHVuZCBVbml2ZXJzaXR5LCBFY29s
b2d5IEJ1aWxkaW5nLCAyMjMgNjIsIEx1bmQsIFN3ZWRlbi48L2F1dGgtYWRkcmVzcz48dGl0bGVz
Pjx0aXRsZT5JbnZlc3RpZ2F0aW5nIHRoZSBsb25nLXRlcm0gbGVnYWN5IG9mIGRyb3VnaHQgYW5k
IHdhcm1pbmcgb24gdGhlIHNvaWwgbWljcm9iaWFsIGNvbW11bml0eSBhY3Jvc3MgZml2ZSBFdXJv
cGVhbiBzaHJ1YmxhbmQgZWNvc3lzdGVtczwvdGl0bGU+PHNlY29uZGFyeS10aXRsZT5HbG9iIENo
YW5nIEJpb2w8L3NlY29uZGFyeS10aXRsZT48L3RpdGxlcz48cGVyaW9kaWNhbD48ZnVsbC10aXRs
ZT5HbG9iIENoYW5nIEJpb2w8L2Z1bGwtdGl0bGU+PC9wZXJpb2RpY2FsPjxwYWdlcz4zODcyLTg0
PC9wYWdlcz48dm9sdW1lPjE5PC92b2x1bWU+PG51bWJlcj4xMjwvbnVtYmVyPjxrZXl3b3Jkcz48
a2V5d29yZD5BY2V0aWMgQWNpZC9tZXRhYm9saXNtPC9rZXl3b3JkPjxrZXl3b3JkPkJhY3Rlcmlh
L2dyb3d0aCAmYW1wOyBkZXZlbG9wbWVudDwva2V5d29yZD48a2V5d29yZD4qQ2xpbWF0ZSBDaGFu
Z2U8L2tleXdvcmQ+PGtleXdvcmQ+KkRyb3VnaHRzPC9rZXl3b3JkPjxrZXl3b3JkPipFY29zeXN0
ZW08L2tleXdvcmQ+PGtleXdvcmQ+RXVyb3BlPC9rZXl3b3JkPjxrZXl3b3JkPkZ1bmdpL2dyb3d0
aCAmYW1wOyBkZXZlbG9wbWVudDwva2V5d29yZD48a2V5d29yZD4qSG90IFRlbXBlcmF0dXJlPC9r
ZXl3b3JkPjxrZXl3b3JkPkxldWNpbmUvbWV0YWJvbGlzbTwva2V5d29yZD48a2V5d29yZD5TZWFz
b25zPC9rZXl3b3JkPjxrZXl3b3JkPipTb2lsIE1pY3JvYmlvbG9neTwva2V5d29yZD48a2V5d29y
ZD5jYXJib24gc2VxdWVzdHJhdGlvbjwva2V5d29yZD48a2V5d29yZD5kZWNvbXBvc2l0aW9uPC9r
ZXl3b3JkPjxrZXl3b3JkPmVjb3N5c3RlbSBzZXJ2aWNlPC9rZXl3b3JkPjxrZXl3b3JkPmdsb2Jh
bCBjbGltYXRlIGNoYW5nZTwva2V5d29yZD48a2V5d29yZD5taW5lcmFsaXphdGlvbjwva2V5d29y
ZD48a2V5d29yZD5zb2lsIEMgY3ljbGU8L2tleXdvcmQ+PGtleXdvcmQ+dGVtcGVyYXR1cmUgYWNj
bGltYXRpb248L2tleXdvcmQ+PGtleXdvcmQ+d2FybWluZyBhZGFwdGF0aW9uPC9rZXl3b3JkPjwv
a2V5d29yZHM+PGRhdGVzPjx5ZWFyPjIwMTM8L3llYXI+PHB1Yi1kYXRlcz48ZGF0ZT5EZWM8L2Rh
dGU+PC9wdWItZGF0ZXM+PC9kYXRlcz48aXNibj4xMzY1LTI0ODYgKEVsZWN0cm9uaWMpJiN4RDsx
MzU0LTEwMTMgKExpbmtpbmcpPC9pc2JuPjxhY2Nlc3Npb24tbnVtPjIzODk3ODMyPC9hY2Nlc3Np
b24tbnVtPjx1cmxzPjxyZWxhdGVkLXVybHM+PHVybD5odHRwOi8vd3d3Lm5jYmkubmxtLm5paC5n
b3YvcHVibWVkLzIzODk3ODMyPC91cmw+PC9yZWxhdGVkLXVybHM+PC91cmxzPjxlbGVjdHJvbmlj
LXJlc291cmNlLW51bT4xMC4xMTExL2djYi4xMjMzODwvZWxlY3Ryb25pYy1yZXNvdXJjZS1udW0+
PC9yZWNvcmQ+PC9DaXRlPjxDaXRlPjxBdXRob3I+U2VtZW5vdmE8L0F1dGhvcj48WWVhcj4yMDE1
PC9ZZWFyPjxSZWNOdW0+NzcyPC9SZWNOdW0+PHJlY29yZD48cmVjLW51bWJlcj40NDwvcmVjLW51
bWJlcj48Zm9yZWlnbi1rZXlzPjxrZXkgYXBwPSJFTiIgZGItaWQ9Inp0Zjl3OXp3dHd2YWFkZTlk
MHF2ZnZ3aDU5dzlmNWU5dno5dCIgdGltZXN0YW1wPSIxNTAzNDI0OTE1Ij40NDwva2V5PjwvZm9y
ZWlnbi1rZXlzPjxyZWYtdHlwZSBuYW1lPSJKb3VybmFsIEFydGljbGUiPjE3PC9yZWYtdHlwZT48
Y29udHJpYnV0b3JzPjxhdXRob3JzPjxhdXRob3I+U2VtZW5vdmEsIFQuIEEuPC9hdXRob3I+PGF1
dGhvcj5Nb3JnYWRvLCBMLiBOLjwvYXV0aG9yPjxhdXRob3I+V2Vsa2VyLCBKLiBNLjwvYXV0aG9y
PjxhdXRob3I+V2Fsa2VyLCBNLiBELjwvYXV0aG9yPjxhdXRob3I+U21ldHMsIEUuPC9hdXRob3I+
PGF1dGhvcj5HZW1sLCBKLjwvYXV0aG9yPjwvYXV0aG9ycz48L2NvbnRyaWJ1dG9ycz48YXV0aC1h
ZGRyZXNzPk5hdHVyYWxpcyBCaW9kaXZlcnNpdHkgQ2VudGVyLCBEYXJ3aW53ZWcgMiwgUC5PLiBC
b3ggOTUxNywgMjMwMCBSQSwgTGVpZGVuLCB0aGUgTmV0aGVybGFuZHM7IEZhY3VsdHkgb2YgU2Np
ZW5jZSwgTGVpZGVuIFVuaXZlcnNpdHksIFAuTy4gQm94IDk1MDIsIDIzMDAgUkEsIExlaWRlbiwg
dGhlIE5ldGhlcmxhbmRzLjwvYXV0aC1hZGRyZXNzPjx0aXRsZXM+PHRpdGxlPkxvbmctdGVybSBl
eHBlcmltZW50YWwgd2FybWluZyBhbHRlcnMgY29tbXVuaXR5IGNvbXBvc2l0aW9uIG9mIGFzY29t
eWNldGVzIGluIEFsYXNrYW4gbW9pc3QgYW5kIGRyeSBhcmN0aWMgdHVuZHJhPC90aXRsZT48c2Vj
b25kYXJ5LXRpdGxlPk1vbCBFY29sPC9zZWNvbmRhcnktdGl0bGU+PC90aXRsZXM+PHBlcmlvZGlj
YWw+PGZ1bGwtdGl0bGU+TW9sIEVjb2w8L2Z1bGwtdGl0bGU+PC9wZXJpb2RpY2FsPjxwYWdlcz40
MjQtMzc8L3BhZ2VzPjx2b2x1bWU+MjQ8L3ZvbHVtZT48bnVtYmVyPjI8L251bWJlcj48a2V5d29y
ZHM+PGtleXdvcmQ+QWxhc2thPC9rZXl3b3JkPjxrZXl3b3JkPkFzY29teWNvdGEvKmNsYXNzaWZp
Y2F0aW9uPC9rZXl3b3JkPjxrZXl3b3JkPkJpb2RpdmVyc2l0eTwva2V5d29yZD48a2V5d29yZD5E
TkEsIEZ1bmdhbC9nZW5ldGljczwva2V5d29yZD48a2V5d29yZD5ETkEsIFJpYm9zb21hbCBTcGFj
ZXIvZ2VuZXRpY3M8L2tleXdvcmQ+PGtleXdvcmQ+Kkdsb2JhbCBXYXJtaW5nPC9rZXl3b3JkPjxr
ZXl3b3JkPk1vbGVjdWxhciBTZXF1ZW5jZSBEYXRhPC9rZXl3b3JkPjxrZXl3b3JkPlNlcXVlbmNl
IEFuYWx5c2lzLCBETkE8L2tleXdvcmQ+PGtleXdvcmQ+KlNvaWwgTWljcm9iaW9sb2d5PC9rZXl3
b3JkPjxrZXl3b3JkPipUdW5kcmE8L2tleXdvcmQ+PGtleXdvcmQ+SXRleDwva2V5d29yZD48a2V5
d29yZD5Jb24gVG9ycmVudDwva2V5d29yZD48a2V5d29yZD5hcmN0aWMgc29pbCBmdW5naTwva2V5
d29yZD48a2V5d29yZD5jbGltYXRlIGNoYW5nZTwva2V5d29yZD48a2V5d29yZD5mdW5nYWwgZWNv
bG9neTwva2V5d29yZD48a2V5d29yZD5vcGVuLXRvcCBjaGFtYmVyczwva2V5d29yZD48L2tleXdv
cmRzPjxkYXRlcz48eWVhcj4yMDE1PC95ZWFyPjxwdWItZGF0ZXM+PGRhdGU+SmFuPC9kYXRlPjwv
cHViLWRhdGVzPjwvZGF0ZXM+PGlzYm4+MTM2NS0yOTRYIChFbGVjdHJvbmljKSYjeEQ7MDk2Mi0x
MDgzIChMaW5raW5nKTwvaXNibj48YWNjZXNzaW9uLW51bT4yNTUyMjE5NDwvYWNjZXNzaW9uLW51
bT48dXJscz48cmVsYXRlZC11cmxzPjx1cmw+aHR0cDovL3d3dy5uY2JpLm5sbS5uaWguZ292L3B1
Ym1lZC8yNTUyMjE5NDwvdXJsPjwvcmVsYXRlZC11cmxzPjwvdXJscz48ZWxlY3Ryb25pYy1yZXNv
dXJjZS1udW0+MTAuMTExMS9tZWMuMTMwNDU8L2VsZWN0cm9uaWMtcmVzb3VyY2UtbnVtPjwvcmVj
b3JkPjwvQ2l0ZT48Q2l0ZT48QXV0aG9yPlN0cmVpdDwvQXV0aG9yPjxZZWFyPjIwMTQ8L1llYXI+
PFJlY051bT43Nzc8L1JlY051bT48cmVjb3JkPjxyZWMtbnVtYmVyPjQ1PC9yZWMtbnVtYmVyPjxm
b3JlaWduLWtleXM+PGtleSBhcHA9IkVOIiBkYi1pZD0ienRmOXc5end0d3ZhYWRlOWQwcXZmdndo
NTl3OWY1ZTl2ejl0IiB0aW1lc3RhbXA9IjE1MDM0MjQ5MTUiPjQ1PC9rZXk+PC9mb3JlaWduLWtl
eXM+PHJlZi10eXBlIG5hbWU9IkpvdXJuYWwgQXJ0aWNsZSI+MTc8L3JlZi10eXBlPjxjb250cmli
dXRvcnM+PGF1dGhvcnM+PGF1dGhvcj5TdHJlaXQsIEsuPC9hdXRob3I+PGF1dGhvcj5IYWdlZG9y
biwgRi48L2F1dGhvcj48YXV0aG9yPkhpbHRicnVubmVyLCBELjwvYXV0aG9yPjxhdXRob3I+UG9y
dG1hbm4sIE0uPC9hdXRob3I+PGF1dGhvcj5TYXVyZXIsIE0uPC9hdXRob3I+PGF1dGhvcj5CdWNo
bWFubiwgTi48L2F1dGhvcj48YXV0aG9yPldpbGQsIEIuPC9hdXRob3I+PGF1dGhvcj5SaWNodGVy
LCBBLjwvYXV0aG9yPjxhdXRob3I+V2lwZiwgUy48L2F1dGhvcj48YXV0aG9yPlNpZWd3b2xmLCBS
LiBULjwvYXV0aG9yPjwvYXV0aG9ycz48L2NvbnRyaWJ1dG9ycz48YXV0aC1hZGRyZXNzPlBhdWwg
U2NoZXJyZXIgSW5zdGl0dXRlIChQU0kpLCBMYWJvcmF0b3J5IG9mIEF0bW9zcGhlcmljIENoZW1p
c3RyeSwgVmlsbGlnZW4gUFNJLCA1MjMyLCBTd2l0emVybGFuZC48L2F1dGgtYWRkcmVzcz48dGl0
bGVzPjx0aXRsZT5Tb2lsIHdhcm1pbmcgYWx0ZXJzIG1pY3JvYmlhbCBzdWJzdHJhdGUgdXNlIGlu
IGFscGluZSBzb2lsczwvdGl0bGU+PHNlY29uZGFyeS10aXRsZT5HbG9iIENoYW5nIEJpb2w8L3Nl
Y29uZGFyeS10aXRsZT48L3RpdGxlcz48cGVyaW9kaWNhbD48ZnVsbC10aXRsZT5HbG9iIENoYW5n
IEJpb2w8L2Z1bGwtdGl0bGU+PC9wZXJpb2RpY2FsPjxwYWdlcz4xMzI3LTM4PC9wYWdlcz48dm9s
dW1lPjIwPC92b2x1bWU+PG51bWJlcj40PC9udW1iZXI+PGtleXdvcmRzPjxrZXl3b3JkPkJpb21h
c3M8L2tleXdvcmQ+PGtleXdvcmQ+Q2FyYm9uL21ldGFib2xpc208L2tleXdvcmQ+PGtleXdvcmQ+
RWNvc3lzdGVtPC9rZXl3b3JkPjxrZXl3b3JkPkZhdHR5IEFjaWRzL2FuYWx5c2lzPC9rZXl3b3Jk
PjxrZXl3b3JkPkxhcml4PC9rZXl3b3JkPjxrZXl3b3JkPk1pY3JvYmlhbCBDb25zb3J0aWE8L2tl
eXdvcmQ+PGtleXdvcmQ+UGhvc3Bob2xpcGlkcy9hbmFseXNpczwva2V5d29yZD48a2V5d29yZD5Q
aW51czwva2V5d29yZD48a2V5d29yZD5Tb2lsLypjaGVtaXN0cnk8L2tleXdvcmQ+PGtleXdvcmQ+
KlNvaWwgTWljcm9iaW9sb2d5PC9rZXl3b3JkPjxrZXl3b3JkPlN3aXR6ZXJsYW5kPC9rZXl3b3Jk
PjxrZXl3b3JkPlRlbXBlcmF0dXJlPC9rZXl3b3JkPjxrZXl3b3JkPkxhcml4IGRlY2lkdWE8L2tl
eXdvcmQ+PGtleXdvcmQ+UGludXMgbXVnbzwva2V5d29yZD48a2V5d29yZD5jb250aW51b3VzIDEz
QyBsYWJlbGluZzwva2V5d29yZD48a2V5d29yZD5mcmVlIGFpciBDTzIgZW5yaWNobWVudCAoRkFD
RSk8L2tleXdvcmQ+PGtleXdvcmQ+ZnVuZ2k8L2tleXdvcmQ+PGtleXdvcmQ+Z3JhbSBuZWdhdGl2
ZSBiYWN0ZXJpYTwva2V5d29yZD48a2V5d29yZD5ncmFtIHBvc2l0aXZlIGJhY3RlcmlhPC9rZXl3
b3JkPjxrZXl3b3JkPnBob3NwaG9saXBpZCBmYXR0eSBhY2lkcyAoUExGQSk8L2tleXdvcmQ+PGtl
eXdvcmQ+c29pbCB3YXJtaW5nPC9rZXl3b3JkPjwva2V5d29yZHM+PGRhdGVzPjx5ZWFyPjIwMTQ8
L3llYXI+PHB1Yi1kYXRlcz48ZGF0ZT5BcHI8L2RhdGU+PC9wdWItZGF0ZXM+PC9kYXRlcz48aXNi
bj4xMzY1LTI0ODYgKEVsZWN0cm9uaWMpJiN4RDsxMzU0LTEwMTMgKExpbmtpbmcpPC9pc2JuPjxh
Y2Nlc3Npb24tbnVtPjI0MTA2MDE2PC9hY2Nlc3Npb24tbnVtPjx1cmxzPjxyZWxhdGVkLXVybHM+
PHVybD5odHRwOi8vd3d3Lm5jYmkubmxtLm5paC5nb3YvcHVibWVkLzI0MTA2MDE2PC91cmw+PC9y
ZWxhdGVkLXVybHM+PC91cmxzPjxlbGVjdHJvbmljLXJlc291cmNlLW51bT4xMC4xMTExL2djYi4x
MjM5NjwvZWxlY3Ryb25pYy1yZXNvdXJjZS1udW0+PC9yZWNvcmQ+PC9DaXRlPjxDaXRlPjxBdXRo
b3I+VHVja2VyPC9BdXRob3I+PFllYXI+MjAxMzwvWWVhcj48UmVjTnVtPjI1NzwvUmVjTnVtPjxy
ZWNvcmQ+PHJlYy1udW1iZXI+MjY8L3JlYy1udW1iZXI+PGZvcmVpZ24ta2V5cz48a2V5IGFwcD0i
RU4iIGRiLWlkPSJ6dGY5dzl6d3R3dmFhZGU5ZDBxdmZ2d2g1OXc5ZjVlOXZ6OXQiIHRpbWVzdGFt
cD0iMTUwMzQyNDkxNSI+MjY8L2tleT48L2ZvcmVpZ24ta2V5cz48cmVmLXR5cGUgbmFtZT0iSm91
cm5hbCBBcnRpY2xlIj4xNzwvcmVmLXR5cGU+PGNvbnRyaWJ1dG9ycz48YXV0aG9ycz48YXV0aG9y
PlR1Y2tlciwgQ29saW4gTC48L2F1dGhvcj48YXV0aG9yPkJlbGwsIEplbm5pZmVyPC9hdXRob3I+
PGF1dGhvcj5QZW5kYWxsLCBFbGlzZTwvYXV0aG9yPjxhdXRob3I+T2dsZSwgS2lvbmE8L2F1dGhv
cj48L2F1dGhvcnM+PC9jb250cmlidXRvcnM+PHRpdGxlcz48dGl0bGU+RG9lcyBkZWNsaW5pbmcg
Y2FyYm9uLXVzZSBlZmZpY2llbmN5IGV4cGxhaW4gdGhlcm1hbCBhY2NsaW1hdGlvbiBvZiBzb2ls
IHJlc3BpcmF0aW9uIHdpdGggd2FybWluZz88L3RpdGxlPjxzZWNvbmRhcnktdGl0bGU+R2xvYmFs
IENoYW5nZSBCaW9sb2d5PC9zZWNvbmRhcnktdGl0bGU+PC90aXRsZXM+PHBlcmlvZGljYWw+PGZ1
bGwtdGl0bGU+R2xvYmFsIENoYW5nZSBCaW9sb2d5PC9mdWxsLXRpdGxlPjwvcGVyaW9kaWNhbD48
cGFnZXM+MjUyLTI2MzwvcGFnZXM+PHZvbHVtZT4xOTwvdm9sdW1lPjxudW1iZXI+MTwvbnVtYmVy
PjxrZXl3b3Jkcz48a2V5d29yZD5BcnRlbWlzaWEgdHJpZGVudGF0YTwva2V5d29yZD48a2V5d29y
ZD5jYXJib24tY2xpbWF0ZSBmZWVkYmFjazwva2V5d29yZD48a2V5d29yZD5oaWVyYXJjaGljYWwg
QmF5ZXNpYW48L2tleXdvcmQ+PGtleXdvcmQ+TWljaGFlbGlz4oCTTWVudGVuPC9rZXl3b3JkPjxr
ZXl3b3JkPm1pY3JvYmlhbCBiaW9tYXNzPC9rZXl3b3JkPjxrZXl3b3JkPnNhZ2VicnVzaCBzdGVw
cGU8L2tleXdvcmQ+PGtleXdvcmQ+c29pbCBlY29sb2d5PC9rZXl3b3JkPjxrZXl3b3JkPnNvaWwg
aW5jdWJhdGlvbjwva2V5d29yZD48a2V5d29yZD5zb2lsIHJlc3BpcmF0aW9uPC9rZXl3b3JkPjxr
ZXl3b3JkPnRlbXBlcmF0dXJlIGFjY2xpbWF0aW9uPC9rZXl3b3JkPjwva2V5d29yZHM+PGRhdGVz
Pjx5ZWFyPjIwMTM8L3llYXI+PC9kYXRlcz48aXNibj4xMzY1LTI0ODY8L2lzYm4+PHVybHM+PHJl
bGF0ZWQtdXJscz48dXJsPmh0dHA6Ly9keC5kb2kub3JnLzEwLjExMTEvZ2NiLjEyMDM2PC91cmw+
PC9yZWxhdGVkLXVybHM+PC91cmxzPjxlbGVjdHJvbmljLXJlc291cmNlLW51bT4xMC4xMTExL2dj
Yi4xMjAzNjwvZWxlY3Ryb25pYy1yZXNvdXJjZS1udW0+PC9yZWNvcmQ+PC9DaXRlPjxDaXRlPjxB
dXRob3I+V2FuZzwvQXV0aG9yPjxZZWFyPjIwMTQ8L1llYXI+PFJlY051bT4xNjI5PC9SZWNOdW0+
PHJlY29yZD48cmVjLW51bWJlcj40NjwvcmVjLW51bWJlcj48Zm9yZWlnbi1rZXlzPjxrZXkgYXBw
PSJFTiIgZGItaWQ9Inp0Zjl3OXp3dHd2YWFkZTlkMHF2ZnZ3aDU5dzlmNWU5dno5dCIgdGltZXN0
YW1wPSIxNTAzNDI0OTE1Ij40Njwva2V5PjwvZm9yZWlnbi1rZXlzPjxyZWYtdHlwZSBuYW1lPSJK
b3VybmFsIEFydGljbGUiPjE3PC9yZWYtdHlwZT48Y29udHJpYnV0b3JzPjxhdXRob3JzPjxhdXRo
b3I+V2FuZywgWHVleGlhPC9hdXRob3I+PGF1dGhvcj5Eb25nLCBTaGlrdWk8L2F1dGhvcj48YXV0
aG9yPkdhbywgUWluZ3podTwvYXV0aG9yPjxhdXRob3I+WmhvdSwgSHVha3VuPC9hdXRob3I+PGF1
dGhvcj5MaXUsIFNoaWxpYW5nPC9hdXRob3I+PGF1dGhvcj5TdSwgWHVrdW48L2F1dGhvcj48YXV0
aG9yPkxpLCBZdWFueXVhbjwvYXV0aG9yPjwvYXV0aG9ycz48L2NvbnRyaWJ1dG9ycz48dGl0bGVz
Pjx0aXRsZT5FZmZlY3RzIG9mIHNob3J0LXRlcm0gYW5kIGxvbmctdGVybSB3YXJtaW5nIG9uIHNv
aWwgbnV0cmllbnRzLCBtaWNyb2JpYWwgYmlvbWFzcyBhbmQgZW56eW1lIGFjdGl2aXRpZXMgaW4g
YW4gYWxwaW5lIG1lYWRvdyBvbiB0aGUgUWluZ2hhaS1UaWJldCBQbGF0ZWF1IG9mIENoaW5hPC90
aXRsZT48c2Vjb25kYXJ5LXRpdGxlPlNvaWwgQmlvbG9neSBhbmQgQmlvY2hlbWlzdHJ5PC9zZWNv
bmRhcnktdGl0bGU+PC90aXRsZXM+PHBlcmlvZGljYWw+PGZ1bGwtdGl0bGU+U29pbCBCaW9sb2d5
IGFuZCBCaW9jaGVtaXN0cnk8L2Z1bGwtdGl0bGU+PC9wZXJpb2RpY2FsPjxwYWdlcz4xNDAtMTQy
PC9wYWdlcz48dm9sdW1lPjc2PC92b2x1bWU+PGtleXdvcmRzPjxrZXl3b3JkPkV4cGVyaW1lbnRh
bCB3YXJtaW5nPC9rZXl3b3JkPjxrZXl3b3JkPlNvaWwgbnV0cmllbnRzPC9rZXl3b3JkPjxrZXl3
b3JkPkVuenltZSBhY3Rpdml0eTwva2V5d29yZD48a2V5d29yZD5NaWNyb2JpYWwgYmlvbWFzczwv
a2V5d29yZD48a2V5d29yZD5BbHBpbmUgbWVhZG93PC9rZXl3b3JkPjwva2V5d29yZHM+PGRhdGVz
Pjx5ZWFyPjIwMTQ8L3llYXI+PHB1Yi1kYXRlcz48ZGF0ZT45Ly88L2RhdGU+PC9wdWItZGF0ZXM+
PC9kYXRlcz48aXNibj4wMDM4LTA3MTc8L2lzYm4+PHVybHM+PHJlbGF0ZWQtdXJscz48dXJsPmh0
dHA6Ly93d3cuc2NpZW5jZWRpcmVjdC5jb20vc2NpZW5jZS9hcnRpY2xlL3BpaS9TMDAzODA3MTcx
NDAwMTc1ODwvdXJsPjx1cmw+aHR0cDovL2FjLmVscy1jZG4uY29tL1MwMDM4MDcxNzE0MDAxNzU4
LzEtczIuMC1TMDAzODA3MTcxNDAwMTc1OC1tYWluLnBkZj9fdGlkPThlYmI3ZmJjLWIyYmMtMTFl
NS04ZDdhLTAwMDAwYWFiMGYyNiZhbXA7YWNkbmF0PTE0NTE4OTYwNDJfYWY1ODRlZTYxMTgyMTc4
MWQyYTM2OTY2NmViM2RmNTM8L3VybD48L3JlbGF0ZWQtdXJscz48L3VybHM+PGVsZWN0cm9uaWMt
cmVzb3VyY2UtbnVtPmh0dHA6Ly9keC5kb2kub3JnLzEwLjEwMTYvai5zb2lsYmlvLjIwMTQuMDUu
MDE0PC9lbGVjdHJvbmljLXJlc291cmNlLW51bT48L3JlY29yZD48L0NpdGU+PENpdGU+PEF1dGhv
cj5aaWVnbGVyPC9BdXRob3I+PFllYXI+MjAxMzwvWWVhcj48UmVjTnVtPjE2Mzk8L1JlY051bT48
cmVjb3JkPjxyZWMtbnVtYmVyPjQ3PC9yZWMtbnVtYmVyPjxmb3JlaWduLWtleXM+PGtleSBhcHA9
IkVOIiBkYi1pZD0ienRmOXc5end0d3ZhYWRlOWQwcXZmdndoNTl3OWY1ZTl2ejl0IiB0aW1lc3Rh
bXA9IjE1MDM0MjQ5MTUiPjQ3PC9rZXk+PC9mb3JlaWduLWtleXM+PHJlZi10eXBlIG5hbWU9Ikpv
dXJuYWwgQXJ0aWNsZSI+MTc8L3JlZi10eXBlPjxjb250cmlidXRvcnM+PGF1dGhvcnM+PGF1dGhv
cj5aaWVnbGVyLCBTdXNhbiBFLjwvYXV0aG9yPjxhdXRob3I+QmlsbGluZ3MsIFNoYXJvbiBBLjwv
YXV0aG9yPjxhdXRob3I+TGFuZSwgQ2hhZCBTLjwvYXV0aG9yPjxhdXRob3I+TGksIEppYW53ZWk8
L2F1dGhvcj48YXV0aG9yPkZvZ2VsLCBNYXJpbHluIEwuPC9hdXRob3I+PC9hdXRob3JzPjwvY29u
dHJpYnV0b3JzPjx0aXRsZXM+PHRpdGxlPldhcm1pbmcgYWx0ZXJzIHJvdXRpbmcgb2YgbGFiaWxl
IGFuZCBzbG93ZXItdHVybm92ZXIgY2FyYm9uIHRocm91Z2ggZGlzdGluY3QgbWljcm9iaWFsIGdy
b3VwcyBpbiBib3JlYWwgZm9yZXN0IG9yZ2FuaWMgc29pbHM8L3RpdGxlPjxzZWNvbmRhcnktdGl0
bGU+U29pbCBCaW9sb2d5IGFuZCBCaW9jaGVtaXN0cnk8L3NlY29uZGFyeS10aXRsZT48L3RpdGxl
cz48cGVyaW9kaWNhbD48ZnVsbC10aXRsZT5Tb2lsIEJpb2xvZ3kgYW5kIEJpb2NoZW1pc3RyeTwv
ZnVsbC10aXRsZT48L3BlcmlvZGljYWw+PHBhZ2VzPjIzLTMyPC9wYWdlcz48dm9sdW1lPjYwPC92
b2x1bWU+PGtleXdvcmRzPjxrZXl3b3JkPlNvaWwgQyBjeWNsaW5nPC9rZXl3b3JkPjxrZXl3b3Jk
PkNsaW1hdGUgd2FybWluZzwva2V5d29yZD48a2V5d29yZD5NaWNyb2JpYWwgc3Vic3RyYXRlIHVz
ZTwva2V5d29yZD48a2V5d29yZD5Cb3JlYWwgZm9yZXN0PC9rZXl3b3JkPjxrZXl3b3JkPlN0YWJs
ZSBjYXJib24gaXNvdG9wZXM8L2tleXdvcmQ+PGtleXdvcmQ+UGhvc3Bob2xpcGlkIGZhdHR5IGFj
aWRzPC9rZXl3b3JkPjxrZXl3b3JkPk9yZ2FuaWMgc29pbHM8L2tleXdvcmQ+PC9rZXl3b3Jkcz48
ZGF0ZXM+PHllYXI+MjAxMzwveWVhcj48cHViLWRhdGVzPjxkYXRlPjUvLzwvZGF0ZT48L3B1Yi1k
YXRlcz48L2RhdGVzPjxpc2JuPjAwMzgtMDcxNzwvaXNibj48dXJscz48cmVsYXRlZC11cmxzPjx1
cmw+aHR0cDovL3d3dy5zY2llbmNlZGlyZWN0LmNvbS9zY2llbmNlL2FydGljbGUvcGlpL1MwMDM4
MDcxNzEzMDAwMTI2PC91cmw+PHVybD5odHRwOi8vYWMuZWxzLWNkbi5jb20vUzAwMzgwNzE3MTMw
MDAxMjYvMS1zMi4wLVMwMDM4MDcxNzEzMDAwMTI2LW1haW4ucGRmP190aWQ9NWY4MWEyYTgtYjJi
Yy0xMWU1LTk3NzAtMDAwMDBhYWNiMzYxJmFtcDthY2RuYXQ9MTQ1MTg5NTk2M183YzIyMzFiZjFh
N2Y1MzUyY2RmY2FlNTI0MGYyNGIxYjwvdXJsPjwvcmVsYXRlZC11cmxzPjwvdXJscz48ZWxlY3Ry
b25pYy1yZXNvdXJjZS1udW0+aHR0cDovL2R4LmRvaS5vcmcvMTAuMTAxNi9qLnNvaWxiaW8uMjAx
My4wMS4wMDE8L2VsZWN0cm9uaWMtcmVzb3VyY2UtbnVtPjwvcmVjb3JkPjwvQ2l0ZT48L0VuZE5v
dGU+AG==
</w:fldData>
        </w:fldChar>
      </w:r>
      <w:r w:rsidR="00FA773F">
        <w:instrText xml:space="preserve"> ADDIN EN.CITE.DATA </w:instrText>
      </w:r>
      <w:r w:rsidR="00FA773F">
        <w:fldChar w:fldCharType="end"/>
      </w:r>
      <w:r>
        <w:fldChar w:fldCharType="separate"/>
      </w:r>
      <w:r w:rsidR="00C166B3">
        <w:rPr>
          <w:noProof/>
        </w:rPr>
        <w:t>(Bradford 2013, Deng et al 2015, Hartley et al 2007, Jassey et al 2013, Nie et al 2013, Pailler et al 2014, Peltoniemi et al 2015, Rousk et al 2013, Semenova et al 2015, Streit et al 2014, Tucker et al 2013, Wang et al 2014, Yoshitake et al 2015, Zhang et al 2013, Zhang et al 2005, Ziegler et al 2013)</w:t>
      </w:r>
      <w:r>
        <w:fldChar w:fldCharType="end"/>
      </w:r>
      <w:r>
        <w:t>. Yet, how the influence of warming on the microbial community differs across terrestrial ecosystems, and what causes such difference, are less tested and summarized.</w:t>
      </w:r>
    </w:p>
    <w:p w14:paraId="78B12340" w14:textId="701AA7CB" w:rsidR="00864009" w:rsidRDefault="00864009" w:rsidP="00864009">
      <w:pPr>
        <w:pStyle w:val="OU-Normal"/>
      </w:pPr>
      <w:r>
        <w:t>In this study, we quantitatively compared the soil microbial communities in two contrast ecosystems, a high latitude tundra and a temperate tall grass prairie, of their early responses to experimental warming. According to predictions of the Earth’s tipping element, the subarctic tundra</w:t>
      </w:r>
      <w:r w:rsidRPr="00C665B4">
        <w:t xml:space="preserve"> </w:t>
      </w:r>
      <w:r>
        <w:t>will</w:t>
      </w:r>
      <w:r w:rsidRPr="00C665B4">
        <w:t xml:space="preserve"> be more vulnerable in response to temperature changes than the temperate grassland</w:t>
      </w:r>
      <w:r>
        <w:t xml:space="preserve">. We hereby hypothesize that the microbial community in tundra soils is also more sensitive to warming, and imposes greater responses than the prairie communities. A previous publication </w:t>
      </w:r>
      <w:r>
        <w:fldChar w:fldCharType="begin"/>
      </w:r>
      <w:r w:rsidR="00FA773F">
        <w:instrText xml:space="preserve"> ADDIN EN.CITE &lt;EndNote&gt;&lt;Cite&gt;&lt;Author&gt;Xue&lt;/Author&gt;&lt;Year&gt;2016&lt;/Year&gt;&lt;RecNum&gt;242&lt;/RecNum&gt;&lt;DisplayText&gt;(Xue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fldChar w:fldCharType="separate"/>
      </w:r>
      <w:r w:rsidR="00674C06">
        <w:rPr>
          <w:noProof/>
        </w:rPr>
        <w:t>(Xue et al 2016a)</w:t>
      </w:r>
      <w:r>
        <w:fldChar w:fldCharType="end"/>
      </w:r>
      <w:r>
        <w:t xml:space="preserve"> has metagenomically characterized the rapid responses of the microbial functional genes, along with greatly altered soil physical-chemical properties and ecosystem carbon flux, in the tundra soils after only two winters of warming treatment. Here we presented results from similar microbial analyses of soils collected also after one and half years of warming, with a similar level of temperature increase, from an Oklahoma tall grass prairie. We applied several metagenomic techniques, including functional gene array hybridization, amplicon sequencing of 16S, 28S and </w:t>
      </w:r>
      <w:r w:rsidRPr="00864009">
        <w:rPr>
          <w:i/>
        </w:rPr>
        <w:t>nifH</w:t>
      </w:r>
      <w:r>
        <w:t xml:space="preserve"> genes, and metagenomic shotgun sequencing, and quantified the magnitude of difference in the responses of the microbial functional genes to warming at sites representing the two ecosystems. Our results indicated that although the background community composition differed in the two sites, warming increased the abundance of functional genes involved in carbon and nitrogen in both sites, but with a greater magnitude and more influenced genes in the tundra site. Functional gene composition in the two sites might be driven by varied environmental factors, which lead to their differed responses to warming. Our study provided field evidence in supporting that the tundra ecosystem in northern high-latitude region harbors more responsive soil microbial communities than temperate prairie </w:t>
      </w:r>
      <w:r w:rsidR="00247D32">
        <w:t>does</w:t>
      </w:r>
      <w:r>
        <w:t xml:space="preserve"> to climate warming. </w:t>
      </w:r>
    </w:p>
    <w:p w14:paraId="185CC0A0" w14:textId="2C1DFDF8" w:rsidR="00695BE0" w:rsidRPr="00636B5E" w:rsidRDefault="00695BE0" w:rsidP="00206A68">
      <w:pPr>
        <w:pStyle w:val="OU-Heading2"/>
      </w:pPr>
      <w:bookmarkStart w:id="84" w:name="_Toc488846021"/>
      <w:r w:rsidRPr="00636B5E">
        <w:t xml:space="preserve">Material and </w:t>
      </w:r>
      <w:r w:rsidR="00206A68">
        <w:t>m</w:t>
      </w:r>
      <w:r w:rsidRPr="00636B5E">
        <w:t>ethods</w:t>
      </w:r>
      <w:bookmarkEnd w:id="84"/>
    </w:p>
    <w:p w14:paraId="39568760" w14:textId="329C8152" w:rsidR="00695BE0" w:rsidRPr="00636B5E" w:rsidRDefault="001D78FF" w:rsidP="00206A68">
      <w:pPr>
        <w:pStyle w:val="OU-Heading3"/>
      </w:pPr>
      <w:bookmarkStart w:id="85" w:name="_Toc488846022"/>
      <w:r w:rsidRPr="00C665B4">
        <w:rPr>
          <w:bCs/>
        </w:rPr>
        <w:t>Sites Description and Sampling</w:t>
      </w:r>
      <w:bookmarkEnd w:id="85"/>
    </w:p>
    <w:p w14:paraId="7B583094" w14:textId="6DC9C686" w:rsidR="001D78FF" w:rsidRPr="00C665B4" w:rsidRDefault="001D78FF" w:rsidP="001D78FF">
      <w:pPr>
        <w:pStyle w:val="OU-Normal"/>
      </w:pPr>
      <w:r w:rsidRPr="001D78FF">
        <w:rPr>
          <w:bCs/>
        </w:rPr>
        <w:t xml:space="preserve">This study analyzed soil microbial communities from two field warming experiments, one in the </w:t>
      </w:r>
      <w:r w:rsidRPr="00C665B4">
        <w:t xml:space="preserve">Carbon in Permafrost Experimental Heating Research site </w:t>
      </w:r>
      <w:r w:rsidRPr="001D78FF">
        <w:rPr>
          <w:bCs/>
        </w:rPr>
        <w:t>(</w:t>
      </w:r>
      <w:r w:rsidRPr="00C665B4">
        <w:t>CiPEHR, 63º52’59’’N, 149º13’32’’W) in Healy, Alaska (AK site), and the other in the Kessler Atmospheric and Ecological Field Station (KAEFS, 34°58'54"N, 97°31'14"W) in central Oklahoma (OK site). The AK site</w:t>
      </w:r>
      <w:r>
        <w:t xml:space="preserve"> </w:t>
      </w:r>
      <w:r>
        <w:fldChar w:fldCharType="begin">
          <w:fldData xml:space="preserve">PEVuZE5vdGU+PENpdGU+PEF1dGhvcj5OYXRhbGk8L0F1dGhvcj48WWVhcj4yMDExPC9ZZWFyPjxS
ZWNOdW0+MzE8L1JlY051bT48RGlzcGxheVRleHQ+KE5hdGFsaSBldCBhbCAyMDExLCBYdWUgZXQg
YWwgMjAxNmEpPC9EaXNwbGF5VGV4dD48cmVjb3JkPjxyZWMtbnVtYmVyPjc0PC9yZWMtbnVtYmVy
Pjxmb3JlaWduLWtleXM+PGtleSBhcHA9IkVOIiBkYi1pZD0ienRmOXc5end0d3ZhYWRlOWQwcXZm
dndoNTl3OWY1ZTl2ejl0IiB0aW1lc3RhbXA9IjE1MDM0MjQ5MTYiPjc0PC9rZXk+PC9mb3JlaWdu
LWtleXM+PHJlZi10eXBlIG5hbWU9IkpvdXJuYWwgQXJ0aWNsZSI+MTc8L3JlZi10eXBlPjxjb250
cmlidXRvcnM+PGF1dGhvcnM+PGF1dGhvcj5OYXRhbGksIFN1c2FuIE0uPC9hdXRob3I+PGF1dGhv
cj5TY2h1dXIsIEVkd2FyZCBBLiBHLjwvYXV0aG9yPjxhdXRob3I+VHJ1Y2NvLCBDaHJpc3RpYW48
L2F1dGhvcj48YXV0aG9yPkhpY2tzIFByaWVzLCBDYWl0bGluIEUuPC9hdXRob3I+PGF1dGhvcj5D
cnVtbWVyLCBLYXRocnluIEcuPC9hdXRob3I+PGF1dGhvcj5CYXJvbiBMb3BleiwgQW5kcmVzIEYu
PC9hdXRob3I+PC9hdXRob3JzPjwvY29udHJpYnV0b3JzPjx0aXRsZXM+PHRpdGxlPkVmZmVjdHMg
b2YgZXhwZXJpbWVudGFsIHdhcm1pbmcgb2YgYWlyLCBzb2lsIGFuZCBwZXJtYWZyb3N0IG9uIGNh
cmJvbiBiYWxhbmNlIGluIEFsYXNrYW4gdHVuZHJhPC90aXRsZT48c2Vjb25kYXJ5LXRpdGxlPkds
b2JhbCBDaGFuZ2UgQmlvbG9neTwvc2Vjb25kYXJ5LXRpdGxlPjwvdGl0bGVzPjxwZXJpb2RpY2Fs
PjxmdWxsLXRpdGxlPkdsb2JhbCBDaGFuZ2UgQmlvbG9neTwvZnVsbC10aXRsZT48L3BlcmlvZGlj
YWw+PHBhZ2VzPjEzOTQtMTQwNzwvcGFnZXM+PHZvbHVtZT4xNzwvdm9sdW1lPjxudW1iZXI+Mzwv
bnVtYmVyPjxrZXl3b3Jkcz48a2V5d29yZD5jbGltYXRlIGNoYW5nZTwva2V5d29yZD48a2V5d29y
ZD5ORUU8L2tleXdvcmQ+PGtleXdvcmQ+cGVybWFmcm9zdDwva2V5d29yZD48a2V5d29yZD5yYWRp
b2NhcmJvbjwva2V5d29yZD48a2V5d29yZD5zbm93ZmVuY2U8L2tleXdvcmQ+PGtleXdvcmQ+c29p
bCBjYXJib248L2tleXdvcmQ+PGtleXdvcmQ+dGhlcm1va2Fyc3Q8L2tleXdvcmQ+PGtleXdvcmQ+
dHVuZHJhPC9rZXl3b3JkPjxrZXl3b3JkPndhcm1pbmc8L2tleXdvcmQ+PC9rZXl3b3Jkcz48ZGF0
ZXM+PHllYXI+MjAxMTwveWVhcj48L2RhdGVzPjxwdWJsaXNoZXI+QmxhY2t3ZWxsIFB1Ymxpc2hp
bmcgTHRkPC9wdWJsaXNoZXI+PGlzYm4+MTM2NS0yNDg2PC9pc2JuPjx1cmxzPjxyZWxhdGVkLXVy
bHM+PHVybD5odHRwOi8vZHguZG9pLm9yZy8xMC4xMTExL2ouMTM2NS0yNDg2LjIwMTAuMDIzMDMu
eDwvdXJsPjwvcmVsYXRlZC11cmxzPjwvdXJscz48L3JlY29yZD48L0NpdGU+PENpdGU+PEF1dGhv
cj5YdWU8L0F1dGhvcj48WWVhcj4yMDE2PC9ZZWFyPjxSZWNOdW0+MjQyPC9SZWNOdW0+PHJlY29y
ZD48cmVjLW51bWJlcj43ODwvcmVjLW51bWJlcj48Zm9yZWlnbi1rZXlzPjxrZXkgYXBwPSJFTiIg
ZGItaWQ9Inp0Zjl3OXp3dHd2YWFkZTlkMHF2ZnZ3aDU5dzlmNWU5dno5dCIgdGltZXN0YW1wPSIx
NTAzNDI0OTE2Ij43ODwva2V5PjwvZm9yZWlnbi1rZXlzPjxyZWYtdHlwZSBuYW1lPSJKb3VybmFs
IEFydGljbGUiPjE3PC9yZWYtdHlwZT48Y29udHJpYnV0b3JzPjxhdXRob3JzPjxhdXRob3I+WHVl
LCBLYWk8L2F1dGhvcj48YXV0aG9yPll1YW4sIE1lbmd0aW5nPC9hdXRob3I+PGF1dGhvcj5TaGks
IFpob3U8L2F1dGhvcj48YXV0aG9yPlFpbiwgWXVqaWE8L2F1dGhvcj48YXV0aG9yPkRlbmcsIFll
PC9hdXRob3I+PGF1dGhvcj5DaGVuZywgTGVpPC9hdXRob3I+PGF1dGhvcj5XdSwgTGl5b3U8L2F1
dGhvcj48YXV0aG9yPkhlLCBaaGlsaTwvYXV0aG9yPjxhdXRob3I+VmFuIE5vc3RyYW5kLCBKb3kg
RC48L2F1dGhvcj48YXV0aG9yPkJyYWNobywgUm9zdmVsPC9hdXRob3I+PGF1dGhvcj5OYXRhbGks
IFN1c2FuPC9hdXRob3I+PGF1dGhvcj5TY2h1dXIsIEVkd2FyZCBBLiBHLjwvYXV0aG9yPjxhdXRo
b3I+THVvLCBDaGVuZ3dlaTwvYXV0aG9yPjxhdXRob3I+S29uc3RhbnRpbmlkaXMsIEtvbnN0YW50
aW5vcyBULjwvYXV0aG9yPjxhdXRob3I+V2FuZywgUWlvbmc8L2F1dGhvcj48YXV0aG9yPkNvbGUs
IEphbWVzIFIuPC9hdXRob3I+PGF1dGhvcj5UaWVkamUsIEphbWVzIE0uPC9hdXRob3I+PGF1dGhv
cj5MdW8sIFlpcWk8L2F1dGhvcj48YXV0aG9yPlpob3UsIEppemhvbmc8L2F1dGhvcj48L2F1dGhv
cnM+PC9jb250cmlidXRvcnM+PHRpdGxlcz48dGl0bGU+VHVuZHJhIHNvaWwgY2FyYm9uIGlzIHZ1
bG5lcmFibGUgdG8gcmFwaWQgbWljcm9iaWFsIGRlY29tcG9zaXRpb24gdW5kZXIgY2xpbWF0ZSB3
YXJtaW5nPC90aXRsZT48c2Vjb25kYXJ5LXRpdGxlPk5hdHVyZSBDbGltLiBDaGFuZ2U8L3NlY29u
ZGFyeS10aXRsZT48L3RpdGxlcz48cGVyaW9kaWNhbD48ZnVsbC10aXRsZT5OYXR1cmUgQ2xpbS4g
Q2hhbmdlPC9mdWxsLXRpdGxlPjwvcGVyaW9kaWNhbD48cGFnZXM+NTk1LTYwMDwvcGFnZXM+PHZv
bHVtZT42PC92b2x1bWU+PG51bWJlcj42PC9udW1iZXI+PGRhdGVzPjx5ZWFyPjIwMTY8L3llYXI+
PHB1Yi1kYXRlcz48ZGF0ZT4wNi8vcHJpbnQ8L2RhdGU+PC9wdWItZGF0ZXM+PC9kYXRlcz48cHVi
bGlzaGVyPk5hdHVyZSBQdWJsaXNoaW5nIEdyb3VwPC9wdWJsaXNoZXI+PGlzYm4+MTc1OC02NzhY
PC9pc2JuPjx3b3JrLXR5cGU+TGV0dGVyPC93b3JrLXR5cGU+PHVybHM+PHJlbGF0ZWQtdXJscz48
dXJsPmh0dHA6Ly9keC5kb2kub3JnLzEwLjEwMzgvbmNsaW1hdGUyOTQwPC91cmw+PC9yZWxhdGVk
LXVybHM+PC91cmxzPjxlbGVjdHJvbmljLXJlc291cmNlLW51bT4xMC4xMDM4L25jbGltYXRlMjk0
MCYjeEQ7aHR0cDovL3d3dy5uYXR1cmUuY29tL25jbGltYXRlL2pvdXJuYWwvdjYvbjYvYWJzL25j
bGltYXRlMjk0MC5odG1sI3N1cHBsZW1lbnRhcnktaW5mb3JtYXRpb248L2VsZWN0cm9uaWMtcmVz
b3VyY2UtbnVtPjwvcmVjb3JkPjwvQ2l0ZT48L0VuZE5vdGU+AG==
</w:fldData>
        </w:fldChar>
      </w:r>
      <w:r w:rsidR="00FA773F">
        <w:instrText xml:space="preserve"> ADDIN EN.CITE </w:instrText>
      </w:r>
      <w:r w:rsidR="00FA773F">
        <w:fldChar w:fldCharType="begin">
          <w:fldData xml:space="preserve">PEVuZE5vdGU+PENpdGU+PEF1dGhvcj5OYXRhbGk8L0F1dGhvcj48WWVhcj4yMDExPC9ZZWFyPjxS
ZWNOdW0+MzE8L1JlY051bT48RGlzcGxheVRleHQ+KE5hdGFsaSBldCBhbCAyMDExLCBYdWUgZXQg
YWwgMjAxNmEpPC9EaXNwbGF5VGV4dD48cmVjb3JkPjxyZWMtbnVtYmVyPjc0PC9yZWMtbnVtYmVy
Pjxmb3JlaWduLWtleXM+PGtleSBhcHA9IkVOIiBkYi1pZD0ienRmOXc5end0d3ZhYWRlOWQwcXZm
dndoNTl3OWY1ZTl2ejl0IiB0aW1lc3RhbXA9IjE1MDM0MjQ5MTYiPjc0PC9rZXk+PC9mb3JlaWdu
LWtleXM+PHJlZi10eXBlIG5hbWU9IkpvdXJuYWwgQXJ0aWNsZSI+MTc8L3JlZi10eXBlPjxjb250
cmlidXRvcnM+PGF1dGhvcnM+PGF1dGhvcj5OYXRhbGksIFN1c2FuIE0uPC9hdXRob3I+PGF1dGhv
cj5TY2h1dXIsIEVkd2FyZCBBLiBHLjwvYXV0aG9yPjxhdXRob3I+VHJ1Y2NvLCBDaHJpc3RpYW48
L2F1dGhvcj48YXV0aG9yPkhpY2tzIFByaWVzLCBDYWl0bGluIEUuPC9hdXRob3I+PGF1dGhvcj5D
cnVtbWVyLCBLYXRocnluIEcuPC9hdXRob3I+PGF1dGhvcj5CYXJvbiBMb3BleiwgQW5kcmVzIEYu
PC9hdXRob3I+PC9hdXRob3JzPjwvY29udHJpYnV0b3JzPjx0aXRsZXM+PHRpdGxlPkVmZmVjdHMg
b2YgZXhwZXJpbWVudGFsIHdhcm1pbmcgb2YgYWlyLCBzb2lsIGFuZCBwZXJtYWZyb3N0IG9uIGNh
cmJvbiBiYWxhbmNlIGluIEFsYXNrYW4gdHVuZHJhPC90aXRsZT48c2Vjb25kYXJ5LXRpdGxlPkds
b2JhbCBDaGFuZ2UgQmlvbG9neTwvc2Vjb25kYXJ5LXRpdGxlPjwvdGl0bGVzPjxwZXJpb2RpY2Fs
PjxmdWxsLXRpdGxlPkdsb2JhbCBDaGFuZ2UgQmlvbG9neTwvZnVsbC10aXRsZT48L3BlcmlvZGlj
YWw+PHBhZ2VzPjEzOTQtMTQwNzwvcGFnZXM+PHZvbHVtZT4xNzwvdm9sdW1lPjxudW1iZXI+Mzwv
bnVtYmVyPjxrZXl3b3Jkcz48a2V5d29yZD5jbGltYXRlIGNoYW5nZTwva2V5d29yZD48a2V5d29y
ZD5ORUU8L2tleXdvcmQ+PGtleXdvcmQ+cGVybWFmcm9zdDwva2V5d29yZD48a2V5d29yZD5yYWRp
b2NhcmJvbjwva2V5d29yZD48a2V5d29yZD5zbm93ZmVuY2U8L2tleXdvcmQ+PGtleXdvcmQ+c29p
bCBjYXJib248L2tleXdvcmQ+PGtleXdvcmQ+dGhlcm1va2Fyc3Q8L2tleXdvcmQ+PGtleXdvcmQ+
dHVuZHJhPC9rZXl3b3JkPjxrZXl3b3JkPndhcm1pbmc8L2tleXdvcmQ+PC9rZXl3b3Jkcz48ZGF0
ZXM+PHllYXI+MjAxMTwveWVhcj48L2RhdGVzPjxwdWJsaXNoZXI+QmxhY2t3ZWxsIFB1Ymxpc2hp
bmcgTHRkPC9wdWJsaXNoZXI+PGlzYm4+MTM2NS0yNDg2PC9pc2JuPjx1cmxzPjxyZWxhdGVkLXVy
bHM+PHVybD5odHRwOi8vZHguZG9pLm9yZy8xMC4xMTExL2ouMTM2NS0yNDg2LjIwMTAuMDIzMDMu
eDwvdXJsPjwvcmVsYXRlZC11cmxzPjwvdXJscz48L3JlY29yZD48L0NpdGU+PENpdGU+PEF1dGhv
cj5YdWU8L0F1dGhvcj48WWVhcj4yMDE2PC9ZZWFyPjxSZWNOdW0+MjQyPC9SZWNOdW0+PHJlY29y
ZD48cmVjLW51bWJlcj43ODwvcmVjLW51bWJlcj48Zm9yZWlnbi1rZXlzPjxrZXkgYXBwPSJFTiIg
ZGItaWQ9Inp0Zjl3OXp3dHd2YWFkZTlkMHF2ZnZ3aDU5dzlmNWU5dno5dCIgdGltZXN0YW1wPSIx
NTAzNDI0OTE2Ij43ODwva2V5PjwvZm9yZWlnbi1rZXlzPjxyZWYtdHlwZSBuYW1lPSJKb3VybmFs
IEFydGljbGUiPjE3PC9yZWYtdHlwZT48Y29udHJpYnV0b3JzPjxhdXRob3JzPjxhdXRob3I+WHVl
LCBLYWk8L2F1dGhvcj48YXV0aG9yPll1YW4sIE1lbmd0aW5nPC9hdXRob3I+PGF1dGhvcj5TaGks
IFpob3U8L2F1dGhvcj48YXV0aG9yPlFpbiwgWXVqaWE8L2F1dGhvcj48YXV0aG9yPkRlbmcsIFll
PC9hdXRob3I+PGF1dGhvcj5DaGVuZywgTGVpPC9hdXRob3I+PGF1dGhvcj5XdSwgTGl5b3U8L2F1
dGhvcj48YXV0aG9yPkhlLCBaaGlsaTwvYXV0aG9yPjxhdXRob3I+VmFuIE5vc3RyYW5kLCBKb3kg
RC48L2F1dGhvcj48YXV0aG9yPkJyYWNobywgUm9zdmVsPC9hdXRob3I+PGF1dGhvcj5OYXRhbGks
IFN1c2FuPC9hdXRob3I+PGF1dGhvcj5TY2h1dXIsIEVkd2FyZCBBLiBHLjwvYXV0aG9yPjxhdXRo
b3I+THVvLCBDaGVuZ3dlaTwvYXV0aG9yPjxhdXRob3I+S29uc3RhbnRpbmlkaXMsIEtvbnN0YW50
aW5vcyBULjwvYXV0aG9yPjxhdXRob3I+V2FuZywgUWlvbmc8L2F1dGhvcj48YXV0aG9yPkNvbGUs
IEphbWVzIFIuPC9hdXRob3I+PGF1dGhvcj5UaWVkamUsIEphbWVzIE0uPC9hdXRob3I+PGF1dGhv
cj5MdW8sIFlpcWk8L2F1dGhvcj48YXV0aG9yPlpob3UsIEppemhvbmc8L2F1dGhvcj48L2F1dGhv
cnM+PC9jb250cmlidXRvcnM+PHRpdGxlcz48dGl0bGU+VHVuZHJhIHNvaWwgY2FyYm9uIGlzIHZ1
bG5lcmFibGUgdG8gcmFwaWQgbWljcm9iaWFsIGRlY29tcG9zaXRpb24gdW5kZXIgY2xpbWF0ZSB3
YXJtaW5nPC90aXRsZT48c2Vjb25kYXJ5LXRpdGxlPk5hdHVyZSBDbGltLiBDaGFuZ2U8L3NlY29u
ZGFyeS10aXRsZT48L3RpdGxlcz48cGVyaW9kaWNhbD48ZnVsbC10aXRsZT5OYXR1cmUgQ2xpbS4g
Q2hhbmdlPC9mdWxsLXRpdGxlPjwvcGVyaW9kaWNhbD48cGFnZXM+NTk1LTYwMDwvcGFnZXM+PHZv
bHVtZT42PC92b2x1bWU+PG51bWJlcj42PC9udW1iZXI+PGRhdGVzPjx5ZWFyPjIwMTY8L3llYXI+
PHB1Yi1kYXRlcz48ZGF0ZT4wNi8vcHJpbnQ8L2RhdGU+PC9wdWItZGF0ZXM+PC9kYXRlcz48cHVi
bGlzaGVyPk5hdHVyZSBQdWJsaXNoaW5nIEdyb3VwPC9wdWJsaXNoZXI+PGlzYm4+MTc1OC02NzhY
PC9pc2JuPjx3b3JrLXR5cGU+TGV0dGVyPC93b3JrLXR5cGU+PHVybHM+PHJlbGF0ZWQtdXJscz48
dXJsPmh0dHA6Ly9keC5kb2kub3JnLzEwLjEwMzgvbmNsaW1hdGUyOTQwPC91cmw+PC9yZWxhdGVk
LXVybHM+PC91cmxzPjxlbGVjdHJvbmljLXJlc291cmNlLW51bT4xMC4xMDM4L25jbGltYXRlMjk0
MCYjeEQ7aHR0cDovL3d3dy5uYXR1cmUuY29tL25jbGltYXRlL2pvdXJuYWwvdjYvbjYvYWJzL25j
bGltYXRlMjk0MC5odG1sI3N1cHBsZW1lbnRhcnktaW5mb3JtYXRpb248L2VsZWN0cm9uaWMtcmVz
b3VyY2UtbnVtPjwvcmVjb3JkPjwvQ2l0ZT48L0VuZE5vdGU+AG==
</w:fldData>
        </w:fldChar>
      </w:r>
      <w:r w:rsidR="00FA773F">
        <w:instrText xml:space="preserve"> ADDIN EN.CITE.DATA </w:instrText>
      </w:r>
      <w:r w:rsidR="00FA773F">
        <w:fldChar w:fldCharType="end"/>
      </w:r>
      <w:r>
        <w:fldChar w:fldCharType="separate"/>
      </w:r>
      <w:r w:rsidR="00674C06">
        <w:rPr>
          <w:noProof/>
        </w:rPr>
        <w:t>(Natali et al 2011, Xue et al 2016a)</w:t>
      </w:r>
      <w:r>
        <w:fldChar w:fldCharType="end"/>
      </w:r>
      <w:r w:rsidRPr="00C665B4">
        <w:t xml:space="preserve"> represented a cool moist acidic tundra ecosystem underlain with discontinuous permafrost at the depth of &gt;1 m, with an annual mean temperature of ‒1.0 °C (monthly averages ranged from ‒16 °C in December to 15 °C in July) and average annual precipitation of 378 mm. This area was covered only by C</w:t>
      </w:r>
      <w:r w:rsidRPr="001D78FF">
        <w:rPr>
          <w:vertAlign w:val="subscript"/>
        </w:rPr>
        <w:t>3</w:t>
      </w:r>
      <w:r w:rsidRPr="00C665B4">
        <w:t xml:space="preserve"> plant species, dominated by </w:t>
      </w:r>
      <w:r w:rsidRPr="001D78FF">
        <w:rPr>
          <w:i/>
        </w:rPr>
        <w:t>Eriophorum vaginatum</w:t>
      </w:r>
      <w:r w:rsidRPr="00C665B4">
        <w:t xml:space="preserve">, </w:t>
      </w:r>
      <w:r w:rsidRPr="001D78FF">
        <w:rPr>
          <w:i/>
        </w:rPr>
        <w:t>Vaccinium uliginosum</w:t>
      </w:r>
      <w:r w:rsidRPr="00C665B4">
        <w:t>, moss and lichen. The top 0.45-0.65 m soil was carbon-rich, below which was mineral soil with a mixture of glacial till and windblown loess. The OK site</w:t>
      </w:r>
      <w:r>
        <w:t xml:space="preserve"> </w:t>
      </w:r>
      <w:r>
        <w:fldChar w:fldCharType="begin">
          <w:fldData xml:space="preserve">PEVuZE5vdGU+PENpdGU+PEF1dGhvcj5MaTwvQXV0aG9yPjxZZWFyPjIwMTM8L1llYXI+PFJlY051
bT4xNTQ8L1JlY051bT48RGlzcGxheVRleHQ+KExpIGV0IGFsIDIwMTMsIFh1IGV0IGFsIDIwMTMs
IFh1IGV0IGFsIDIwMTYpPC9EaXNwbGF5VGV4dD48cmVjb3JkPjxyZWMtbnVtYmVyPjE5ODwvcmVj
LW51bWJlcj48Zm9yZWlnbi1rZXlzPjxrZXkgYXBwPSJFTiIgZGItaWQ9Inp0Zjl3OXp3dHd2YWFk
ZTlkMHF2ZnZ3aDU5dzlmNWU5dno5dCIgdGltZXN0YW1wPSIxNTAzNDI0OTE4Ij4xOTg8L2tleT48
L2ZvcmVpZ24ta2V5cz48cmVmLXR5cGUgbmFtZT0iSm91cm5hbCBBcnRpY2xlIj4xNzwvcmVmLXR5
cGU+PGNvbnRyaWJ1dG9ycz48YXV0aG9ycz48YXV0aG9yPkxpLCBEZWp1bjwvYXV0aG9yPjxhdXRo
b3I+WmhvdSwgWHVodWk8L2F1dGhvcj48YXV0aG9yPld1LCBMaXlvdTwvYXV0aG9yPjxhdXRob3I+
WmhvdSwgSml6aG9uZzwvYXV0aG9yPjxhdXRob3I+THVvLCBZaXFpPC9hdXRob3I+PC9hdXRob3Jz
PjwvY29udHJpYnV0b3JzPjx0aXRsZXM+PHRpdGxlPkNvbnRyYXN0aW5nIHJlc3BvbnNlcyBvZiBo
ZXRlcm90cm9waGljIGFuZCBhdXRvdHJvcGhpYyByZXNwaXJhdGlvbiB0byBleHBlcmltZW50YWwg
d2FybWluZyBpbiBhIHdpbnRlciBhbm51YWwtZG9taW5hdGVkIHByYWlyaWU8L3RpdGxlPjxzZWNv
bmRhcnktdGl0bGU+R2xvYmFsIENoYW5nZSBCaW9sb2d5PC9zZWNvbmRhcnktdGl0bGU+PC90aXRs
ZXM+PHBlcmlvZGljYWw+PGZ1bGwtdGl0bGU+R2xvYmFsIENoYW5nZSBCaW9sb2d5PC9mdWxsLXRp
dGxlPjwvcGVyaW9kaWNhbD48cGFnZXM+MzU1My0zNTY0PC9wYWdlcz48dm9sdW1lPjE5PC92b2x1
bWU+PG51bWJlcj4xMTwvbnVtYmVyPjxrZXl3b3Jkcz48a2V5d29yZD5hdXRvdHJvcGhpYyByZXNw
aXJhdGlvbjwva2V5d29yZD48a2V5d29yZD5jbGltYXRlLWNhcmJvbiBmZWVkYmFjazwva2V5d29y
ZD48a2V5d29yZD5jbGltYXRlIHdhcm1pbmc8L2tleXdvcmQ+PGtleXdvcmQ+Y2xpcHBpbmc8L2tl
eXdvcmQ+PGtleXdvcmQ+Z3Jhc3NsYW5kczwva2V5d29yZD48a2V5d29yZD5oZXRlcm90cm9waGlj
IHJlc3BpcmF0aW9uPC9rZXl3b3JkPjxrZXl3b3JkPnNvaWwgcmVzcGlyYXRpb248L2tleXdvcmQ+
PC9rZXl3b3Jkcz48ZGF0ZXM+PHllYXI+MjAxMzwveWVhcj48L2RhdGVzPjxpc2JuPjEzNjUtMjQ4
NjwvaXNibj48dXJscz48cmVsYXRlZC11cmxzPjx1cmw+aHR0cDovL2R4LmRvaS5vcmcvMTAuMTEx
MS9nY2IuMTIyNzM8L3VybD48dXJsPmh0dHA6Ly9vbmxpbmVsaWJyYXJ5LndpbGV5LmNvbS9zdG9y
ZS8xMC4xMTExL2djYi4xMjI3My9hc3NldC9nY2IxMjI3My5wZGY/dj0xJmFtcDt0PWlxdHVvNWd3
JmFtcDtzPWFmYzJkZjMxOTE4NjRlZWY4NmE4NDUxMWNjYTc2ZGQ3NWI2MzkwYTI8L3VybD48L3Jl
bGF0ZWQtdXJscz48L3VybHM+PGVsZWN0cm9uaWMtcmVzb3VyY2UtbnVtPjEwLjExMTEvZ2NiLjEy
MjczPC9lbGVjdHJvbmljLXJlc291cmNlLW51bT48L3JlY29yZD48L0NpdGU+PENpdGU+PEF1dGhv
cj5YdTwvQXV0aG9yPjxZZWFyPjIwMTM8L1llYXI+PFJlY051bT4xMTA0PC9SZWNOdW0+PHJlY29y
ZD48cmVjLW51bWJlcj4xOTk8L3JlYy1udW1iZXI+PGZvcmVpZ24ta2V5cz48a2V5IGFwcD0iRU4i
IGRiLWlkPSJ6dGY5dzl6d3R3dmFhZGU5ZDBxdmZ2d2g1OXc5ZjVlOXZ6OXQiIHRpbWVzdGFtcD0i
MTUwMzQyNDkxOCI+MTk5PC9rZXk+PC9mb3JlaWduLWtleXM+PHJlZi10eXBlIG5hbWU9IkpvdXJu
YWwgQXJ0aWNsZSI+MTc8L3JlZi10eXBlPjxjb250cmlidXRvcnM+PGF1dGhvcnM+PGF1dGhvcj5Y
dSwgWGlhPC9hdXRob3I+PGF1dGhvcj5TaGVycnksIFJlYmVjY2EgQS48L2F1dGhvcj48YXV0aG9y
Pk5pdSwgU2h1bGk8L2F1dGhvcj48YXV0aG9yPkxpLCBEZWp1bjwvYXV0aG9yPjxhdXRob3I+THVv
LCBZaXFpPC9hdXRob3I+PC9hdXRob3JzPjwvY29udHJpYnV0b3JzPjx0aXRsZXM+PHRpdGxlPk5l
dCBwcmltYXJ5IHByb2R1Y3Rpdml0eSBhbmQgcmFpbi11c2UgZWZmaWNpZW5jeSBhcyBhZmZlY3Rl
ZCBieSB3YXJtaW5nLCBhbHRlcmVkIHByZWNpcGl0YXRpb24sIGFuZCBjbGlwcGluZyBpbiBhIG1p
eGVkLWdyYXNzIHByYWlyaWU8L3RpdGxlPjxzZWNvbmRhcnktdGl0bGU+R2xvYmFsIENoYW5nZSBC
aW9sb2d5PC9zZWNvbmRhcnktdGl0bGU+PC90aXRsZXM+PHBlcmlvZGljYWw+PGZ1bGwtdGl0bGU+
R2xvYmFsIENoYW5nZSBCaW9sb2d5PC9mdWxsLXRpdGxlPjwvcGVyaW9kaWNhbD48cGFnZXM+Mjc1
My0yNzY0PC9wYWdlcz48dm9sdW1lPjE5PC92b2x1bWU+PG51bWJlcj45PC9udW1iZXI+PGRhdGVz
Pjx5ZWFyPjIwMTM8L3llYXI+PHB1Yi1kYXRlcz48ZGF0ZT5TZXA8L2RhdGU+PC9wdWItZGF0ZXM+
PC9kYXRlcz48aXNibj4xMzU0LTEwMTM8L2lzYm4+PGFjY2Vzc2lvbi1udW0+V09TOjAwMDMyMjc1
ODAwMDAxNDwvYWNjZXNzaW9uLW51bT48dXJscz48cmVsYXRlZC11cmxzPjx1cmw+Jmx0O0dvIHRv
IElTSSZndDs6Ly9XT1M6MDAwMzIyNzU4MDAwMDE0PC91cmw+PHVybD5odHRwOi8vb25saW5lbGli
cmFyeS53aWxleS5jb20vc3RvcmUvMTAuMTExMS9nY2IuMTIyNDgvYXNzZXQvZ2NiMTIyNDgucGRm
P3Y9MSZhbXA7dD1paXFnZndqbCZhbXA7cz05ZmQ4YzhiZjgyM2Y2OTcwMTNlZTZiMjE3YzhmOTBk
MGIxYmVjZWMwPC91cmw+PC9yZWxhdGVkLXVybHM+PC91cmxzPjxlbGVjdHJvbmljLXJlc291cmNl
LW51bT4xMC4xMTExL2djYi4xMjI0ODwvZWxlY3Ryb25pYy1yZXNvdXJjZS1udW0+PC9yZWNvcmQ+
PC9DaXRlPjxDaXRlPjxBdXRob3I+WHU8L0F1dGhvcj48WWVhcj4yMDE2PC9ZZWFyPjxSZWNOdW0+
MTgxPC9SZWNOdW0+PHJlY29yZD48cmVjLW51bWJlcj4yMDA8L3JlYy1udW1iZXI+PGZvcmVpZ24t
a2V5cz48a2V5IGFwcD0iRU4iIGRiLWlkPSJ6dGY5dzl6d3R3dmFhZGU5ZDBxdmZ2d2g1OXc5ZjVl
OXZ6OXQiIHRpbWVzdGFtcD0iMTUwMzQyNDkxOCI+MjAwPC9rZXk+PC9mb3JlaWduLWtleXM+PHJl
Zi10eXBlIG5hbWU9IkpvdXJuYWwgQXJ0aWNsZSI+MTc8L3JlZi10eXBlPjxjb250cmlidXRvcnM+
PGF1dGhvcnM+PGF1dGhvcj5YdSwgWGlhPC9hdXRob3I+PGF1dGhvcj5TaGksIFpoZW5nPC9hdXRo
b3I+PGF1dGhvcj5DaGVuLCBYdWVjaGVuZzwvYXV0aG9yPjxhdXRob3I+TGluLCBZYW5nPC9hdXRo
b3I+PGF1dGhvcj5OaXUsIFNodWxpPC9hdXRob3I+PGF1dGhvcj5KaWFuZywgTGlmZW48L2F1dGhv
cj48YXV0aG9yPkx1bywgUnVpc2VuZzwvYXV0aG9yPjxhdXRob3I+THVvLCBZaXFpPC9hdXRob3I+
PC9hdXRob3JzPjwvY29udHJpYnV0b3JzPjx0aXRsZXM+PHRpdGxlPlVuY2hhbmdlZCBjYXJib24g
YmFsYW5jZSBkcml2ZW4gYnkgZXF1aXZhbGVudCByZXNwb25zZXMgb2YgcHJvZHVjdGlvbiBhbmQg
cmVzcGlyYXRpb24gdG8gY2xpbWF0ZSBjaGFuZ2UgaW4gYSBtaXhlZC1ncmFzcyBwcmFpcmllPC90
aXRsZT48c2Vjb25kYXJ5LXRpdGxlPkdsb2JhbCBDaGFuZ2UgQmlvbG9neTwvc2Vjb25kYXJ5LXRp
dGxlPjwvdGl0bGVzPjxwZXJpb2RpY2FsPjxmdWxsLXRpdGxlPkdsb2JhbCBDaGFuZ2UgQmlvbG9n
eTwvZnVsbC10aXRsZT48L3BlcmlvZGljYWw+PHBhZ2VzPjE4NTctMTg2NjwvcGFnZXM+PHZvbHVt
ZT4yMjwvdm9sdW1lPjxudW1iZXI+NTwvbnVtYmVyPjxrZXl3b3Jkcz48a2V5d29yZD5hbHRlcmVk
IHByZWNpcGl0YXRpb248L2tleXdvcmQ+PGtleXdvcmQ+Y2xpcHBpbmc8L2tleXdvcmQ+PGtleXdv
cmQ+ZWNvc3lzdGVtIHJlc3BpcmF0aW9uPC9rZXl3b3JkPjxrZXl3b3JkPmdyYXNzbGFuZHM8L2tl
eXdvcmQ+PGtleXdvcmQ+Z3Jvc3MgcHJpbWFyeSBwcm9kdWN0aW9uPC9rZXl3b3JkPjxrZXl3b3Jk
Pm5ldCBlY29zeXN0ZW0gZXhjaGFuZ2U8L2tleXdvcmQ+PGtleXdvcmQ+bmV0IHByaW1hcnkgcHJv
ZHVjdGlvbjwva2V5d29yZD48a2V5d29yZD53YXJtaW5nPC9rZXl3b3JkPjwva2V5d29yZHM+PGRh
dGVzPjx5ZWFyPjIwMTY8L3llYXI+PC9kYXRlcz48aXNibj4xMzY1LTI0ODY8L2lzYm4+PHVybHM+
PHJlbGF0ZWQtdXJscz48dXJsPmh0dHA6Ly9keC5kb2kub3JnLzEwLjExMTEvZ2NiLjEzMTkyPC91
cmw+PHVybD5odHRwOi8vb25saW5lbGlicmFyeS53aWxleS5jb20vc3RvcmUvMTAuMTExMS9nY2Iu
MTMxOTIvYXNzZXQvZ2NiMTMxOTIucGRmP3Y9MSZhbXA7dD1pcXR1bzl1aSZhbXA7cz01YTM4Zjk3
ZTM2MDEwYjQ0NWQ2OGZlYjU0ZmU0ZTYwYmU2YzQ0NjkyPC91cmw+PC9yZWxhdGVkLXVybHM+PC91
cmxzPjxlbGVjdHJvbmljLXJlc291cmNlLW51bT4xMC4xMTExL2djYi4xMzE5MjwvZWxlY3Ryb25p
Yy1yZXNvdXJjZS1udW0+PC9yZWNvcmQ+PC9DaXRlPjwvRW5kTm90ZT4A
</w:fldData>
        </w:fldChar>
      </w:r>
      <w:r w:rsidR="00FA773F">
        <w:instrText xml:space="preserve"> ADDIN EN.CITE </w:instrText>
      </w:r>
      <w:r w:rsidR="00FA773F">
        <w:fldChar w:fldCharType="begin">
          <w:fldData xml:space="preserve">PEVuZE5vdGU+PENpdGU+PEF1dGhvcj5MaTwvQXV0aG9yPjxZZWFyPjIwMTM8L1llYXI+PFJlY051
bT4xNTQ8L1JlY051bT48RGlzcGxheVRleHQ+KExpIGV0IGFsIDIwMTMsIFh1IGV0IGFsIDIwMTMs
IFh1IGV0IGFsIDIwMTYpPC9EaXNwbGF5VGV4dD48cmVjb3JkPjxyZWMtbnVtYmVyPjE5ODwvcmVj
LW51bWJlcj48Zm9yZWlnbi1rZXlzPjxrZXkgYXBwPSJFTiIgZGItaWQ9Inp0Zjl3OXp3dHd2YWFk
ZTlkMHF2ZnZ3aDU5dzlmNWU5dno5dCIgdGltZXN0YW1wPSIxNTAzNDI0OTE4Ij4xOTg8L2tleT48
L2ZvcmVpZ24ta2V5cz48cmVmLXR5cGUgbmFtZT0iSm91cm5hbCBBcnRpY2xlIj4xNzwvcmVmLXR5
cGU+PGNvbnRyaWJ1dG9ycz48YXV0aG9ycz48YXV0aG9yPkxpLCBEZWp1bjwvYXV0aG9yPjxhdXRo
b3I+WmhvdSwgWHVodWk8L2F1dGhvcj48YXV0aG9yPld1LCBMaXlvdTwvYXV0aG9yPjxhdXRob3I+
WmhvdSwgSml6aG9uZzwvYXV0aG9yPjxhdXRob3I+THVvLCBZaXFpPC9hdXRob3I+PC9hdXRob3Jz
PjwvY29udHJpYnV0b3JzPjx0aXRsZXM+PHRpdGxlPkNvbnRyYXN0aW5nIHJlc3BvbnNlcyBvZiBo
ZXRlcm90cm9waGljIGFuZCBhdXRvdHJvcGhpYyByZXNwaXJhdGlvbiB0byBleHBlcmltZW50YWwg
d2FybWluZyBpbiBhIHdpbnRlciBhbm51YWwtZG9taW5hdGVkIHByYWlyaWU8L3RpdGxlPjxzZWNv
bmRhcnktdGl0bGU+R2xvYmFsIENoYW5nZSBCaW9sb2d5PC9zZWNvbmRhcnktdGl0bGU+PC90aXRs
ZXM+PHBlcmlvZGljYWw+PGZ1bGwtdGl0bGU+R2xvYmFsIENoYW5nZSBCaW9sb2d5PC9mdWxsLXRp
dGxlPjwvcGVyaW9kaWNhbD48cGFnZXM+MzU1My0zNTY0PC9wYWdlcz48dm9sdW1lPjE5PC92b2x1
bWU+PG51bWJlcj4xMTwvbnVtYmVyPjxrZXl3b3Jkcz48a2V5d29yZD5hdXRvdHJvcGhpYyByZXNw
aXJhdGlvbjwva2V5d29yZD48a2V5d29yZD5jbGltYXRlLWNhcmJvbiBmZWVkYmFjazwva2V5d29y
ZD48a2V5d29yZD5jbGltYXRlIHdhcm1pbmc8L2tleXdvcmQ+PGtleXdvcmQ+Y2xpcHBpbmc8L2tl
eXdvcmQ+PGtleXdvcmQ+Z3Jhc3NsYW5kczwva2V5d29yZD48a2V5d29yZD5oZXRlcm90cm9waGlj
IHJlc3BpcmF0aW9uPC9rZXl3b3JkPjxrZXl3b3JkPnNvaWwgcmVzcGlyYXRpb248L2tleXdvcmQ+
PC9rZXl3b3Jkcz48ZGF0ZXM+PHllYXI+MjAxMzwveWVhcj48L2RhdGVzPjxpc2JuPjEzNjUtMjQ4
NjwvaXNibj48dXJscz48cmVsYXRlZC11cmxzPjx1cmw+aHR0cDovL2R4LmRvaS5vcmcvMTAuMTEx
MS9nY2IuMTIyNzM8L3VybD48dXJsPmh0dHA6Ly9vbmxpbmVsaWJyYXJ5LndpbGV5LmNvbS9zdG9y
ZS8xMC4xMTExL2djYi4xMjI3My9hc3NldC9nY2IxMjI3My5wZGY/dj0xJmFtcDt0PWlxdHVvNWd3
JmFtcDtzPWFmYzJkZjMxOTE4NjRlZWY4NmE4NDUxMWNjYTc2ZGQ3NWI2MzkwYTI8L3VybD48L3Jl
bGF0ZWQtdXJscz48L3VybHM+PGVsZWN0cm9uaWMtcmVzb3VyY2UtbnVtPjEwLjExMTEvZ2NiLjEy
MjczPC9lbGVjdHJvbmljLXJlc291cmNlLW51bT48L3JlY29yZD48L0NpdGU+PENpdGU+PEF1dGhv
cj5YdTwvQXV0aG9yPjxZZWFyPjIwMTM8L1llYXI+PFJlY051bT4xMTA0PC9SZWNOdW0+PHJlY29y
ZD48cmVjLW51bWJlcj4xOTk8L3JlYy1udW1iZXI+PGZvcmVpZ24ta2V5cz48a2V5IGFwcD0iRU4i
IGRiLWlkPSJ6dGY5dzl6d3R3dmFhZGU5ZDBxdmZ2d2g1OXc5ZjVlOXZ6OXQiIHRpbWVzdGFtcD0i
MTUwMzQyNDkxOCI+MTk5PC9rZXk+PC9mb3JlaWduLWtleXM+PHJlZi10eXBlIG5hbWU9IkpvdXJu
YWwgQXJ0aWNsZSI+MTc8L3JlZi10eXBlPjxjb250cmlidXRvcnM+PGF1dGhvcnM+PGF1dGhvcj5Y
dSwgWGlhPC9hdXRob3I+PGF1dGhvcj5TaGVycnksIFJlYmVjY2EgQS48L2F1dGhvcj48YXV0aG9y
Pk5pdSwgU2h1bGk8L2F1dGhvcj48YXV0aG9yPkxpLCBEZWp1bjwvYXV0aG9yPjxhdXRob3I+THVv
LCBZaXFpPC9hdXRob3I+PC9hdXRob3JzPjwvY29udHJpYnV0b3JzPjx0aXRsZXM+PHRpdGxlPk5l
dCBwcmltYXJ5IHByb2R1Y3Rpdml0eSBhbmQgcmFpbi11c2UgZWZmaWNpZW5jeSBhcyBhZmZlY3Rl
ZCBieSB3YXJtaW5nLCBhbHRlcmVkIHByZWNpcGl0YXRpb24sIGFuZCBjbGlwcGluZyBpbiBhIG1p
eGVkLWdyYXNzIHByYWlyaWU8L3RpdGxlPjxzZWNvbmRhcnktdGl0bGU+R2xvYmFsIENoYW5nZSBC
aW9sb2d5PC9zZWNvbmRhcnktdGl0bGU+PC90aXRsZXM+PHBlcmlvZGljYWw+PGZ1bGwtdGl0bGU+
R2xvYmFsIENoYW5nZSBCaW9sb2d5PC9mdWxsLXRpdGxlPjwvcGVyaW9kaWNhbD48cGFnZXM+Mjc1
My0yNzY0PC9wYWdlcz48dm9sdW1lPjE5PC92b2x1bWU+PG51bWJlcj45PC9udW1iZXI+PGRhdGVz
Pjx5ZWFyPjIwMTM8L3llYXI+PHB1Yi1kYXRlcz48ZGF0ZT5TZXA8L2RhdGU+PC9wdWItZGF0ZXM+
PC9kYXRlcz48aXNibj4xMzU0LTEwMTM8L2lzYm4+PGFjY2Vzc2lvbi1udW0+V09TOjAwMDMyMjc1
ODAwMDAxNDwvYWNjZXNzaW9uLW51bT48dXJscz48cmVsYXRlZC11cmxzPjx1cmw+Jmx0O0dvIHRv
IElTSSZndDs6Ly9XT1M6MDAwMzIyNzU4MDAwMDE0PC91cmw+PHVybD5odHRwOi8vb25saW5lbGli
cmFyeS53aWxleS5jb20vc3RvcmUvMTAuMTExMS9nY2IuMTIyNDgvYXNzZXQvZ2NiMTIyNDgucGRm
P3Y9MSZhbXA7dD1paXFnZndqbCZhbXA7cz05ZmQ4YzhiZjgyM2Y2OTcwMTNlZTZiMjE3YzhmOTBk
MGIxYmVjZWMwPC91cmw+PC9yZWxhdGVkLXVybHM+PC91cmxzPjxlbGVjdHJvbmljLXJlc291cmNl
LW51bT4xMC4xMTExL2djYi4xMjI0ODwvZWxlY3Ryb25pYy1yZXNvdXJjZS1udW0+PC9yZWNvcmQ+
PC9DaXRlPjxDaXRlPjxBdXRob3I+WHU8L0F1dGhvcj48WWVhcj4yMDE2PC9ZZWFyPjxSZWNOdW0+
MTgxPC9SZWNOdW0+PHJlY29yZD48cmVjLW51bWJlcj4yMDA8L3JlYy1udW1iZXI+PGZvcmVpZ24t
a2V5cz48a2V5IGFwcD0iRU4iIGRiLWlkPSJ6dGY5dzl6d3R3dmFhZGU5ZDBxdmZ2d2g1OXc5ZjVl
OXZ6OXQiIHRpbWVzdGFtcD0iMTUwMzQyNDkxOCI+MjAwPC9rZXk+PC9mb3JlaWduLWtleXM+PHJl
Zi10eXBlIG5hbWU9IkpvdXJuYWwgQXJ0aWNsZSI+MTc8L3JlZi10eXBlPjxjb250cmlidXRvcnM+
PGF1dGhvcnM+PGF1dGhvcj5YdSwgWGlhPC9hdXRob3I+PGF1dGhvcj5TaGksIFpoZW5nPC9hdXRo
b3I+PGF1dGhvcj5DaGVuLCBYdWVjaGVuZzwvYXV0aG9yPjxhdXRob3I+TGluLCBZYW5nPC9hdXRo
b3I+PGF1dGhvcj5OaXUsIFNodWxpPC9hdXRob3I+PGF1dGhvcj5KaWFuZywgTGlmZW48L2F1dGhv
cj48YXV0aG9yPkx1bywgUnVpc2VuZzwvYXV0aG9yPjxhdXRob3I+THVvLCBZaXFpPC9hdXRob3I+
PC9hdXRob3JzPjwvY29udHJpYnV0b3JzPjx0aXRsZXM+PHRpdGxlPlVuY2hhbmdlZCBjYXJib24g
YmFsYW5jZSBkcml2ZW4gYnkgZXF1aXZhbGVudCByZXNwb25zZXMgb2YgcHJvZHVjdGlvbiBhbmQg
cmVzcGlyYXRpb24gdG8gY2xpbWF0ZSBjaGFuZ2UgaW4gYSBtaXhlZC1ncmFzcyBwcmFpcmllPC90
aXRsZT48c2Vjb25kYXJ5LXRpdGxlPkdsb2JhbCBDaGFuZ2UgQmlvbG9neTwvc2Vjb25kYXJ5LXRp
dGxlPjwvdGl0bGVzPjxwZXJpb2RpY2FsPjxmdWxsLXRpdGxlPkdsb2JhbCBDaGFuZ2UgQmlvbG9n
eTwvZnVsbC10aXRsZT48L3BlcmlvZGljYWw+PHBhZ2VzPjE4NTctMTg2NjwvcGFnZXM+PHZvbHVt
ZT4yMjwvdm9sdW1lPjxudW1iZXI+NTwvbnVtYmVyPjxrZXl3b3Jkcz48a2V5d29yZD5hbHRlcmVk
IHByZWNpcGl0YXRpb248L2tleXdvcmQ+PGtleXdvcmQ+Y2xpcHBpbmc8L2tleXdvcmQ+PGtleXdv
cmQ+ZWNvc3lzdGVtIHJlc3BpcmF0aW9uPC9rZXl3b3JkPjxrZXl3b3JkPmdyYXNzbGFuZHM8L2tl
eXdvcmQ+PGtleXdvcmQ+Z3Jvc3MgcHJpbWFyeSBwcm9kdWN0aW9uPC9rZXl3b3JkPjxrZXl3b3Jk
Pm5ldCBlY29zeXN0ZW0gZXhjaGFuZ2U8L2tleXdvcmQ+PGtleXdvcmQ+bmV0IHByaW1hcnkgcHJv
ZHVjdGlvbjwva2V5d29yZD48a2V5d29yZD53YXJtaW5nPC9rZXl3b3JkPjwva2V5d29yZHM+PGRh
dGVzPjx5ZWFyPjIwMTY8L3llYXI+PC9kYXRlcz48aXNibj4xMzY1LTI0ODY8L2lzYm4+PHVybHM+
PHJlbGF0ZWQtdXJscz48dXJsPmh0dHA6Ly9keC5kb2kub3JnLzEwLjExMTEvZ2NiLjEzMTkyPC91
cmw+PHVybD5odHRwOi8vb25saW5lbGlicmFyeS53aWxleS5jb20vc3RvcmUvMTAuMTExMS9nY2Iu
MTMxOTIvYXNzZXQvZ2NiMTMxOTIucGRmP3Y9MSZhbXA7dD1pcXR1bzl1aSZhbXA7cz01YTM4Zjk3
ZTM2MDEwYjQ0NWQ2OGZlYjU0ZmU0ZTYwYmU2YzQ0NjkyPC91cmw+PC9yZWxhdGVkLXVybHM+PC91
cmxzPjxlbGVjdHJvbmljLXJlc291cmNlLW51bT4xMC4xMTExL2djYi4xMzE5MjwvZWxlY3Ryb25p
Yy1yZXNvdXJjZS1udW0+PC9yZWNvcmQ+PC9DaXRlPjwvRW5kTm90ZT4A
</w:fldData>
        </w:fldChar>
      </w:r>
      <w:r w:rsidR="00FA773F">
        <w:instrText xml:space="preserve"> ADDIN EN.CITE.DATA </w:instrText>
      </w:r>
      <w:r w:rsidR="00FA773F">
        <w:fldChar w:fldCharType="end"/>
      </w:r>
      <w:r>
        <w:fldChar w:fldCharType="separate"/>
      </w:r>
      <w:r w:rsidR="00674C06">
        <w:rPr>
          <w:noProof/>
        </w:rPr>
        <w:t>(Li et al 2013, Xu et al 2013, Xu et al 2016)</w:t>
      </w:r>
      <w:r>
        <w:fldChar w:fldCharType="end"/>
      </w:r>
      <w:r w:rsidRPr="00C665B4">
        <w:t xml:space="preserve"> was located on an herbivore grazing-excluded temperate tall grass prairie, with the mean annual temperature of 16.3ºC (monthly averages ranged from 3.3ºC in January to 28.1ºC in July), and average annual precipitation of 967mm. The plots were dominated by C</w:t>
      </w:r>
      <w:r w:rsidRPr="001D78FF">
        <w:rPr>
          <w:vertAlign w:val="subscript"/>
        </w:rPr>
        <w:t>3</w:t>
      </w:r>
      <w:r w:rsidRPr="00C665B4">
        <w:t xml:space="preserve"> forbs and grasses in spring, and by C</w:t>
      </w:r>
      <w:r w:rsidRPr="001D78FF">
        <w:rPr>
          <w:vertAlign w:val="subscript"/>
        </w:rPr>
        <w:t>4</w:t>
      </w:r>
      <w:r w:rsidRPr="00C665B4">
        <w:t xml:space="preserve"> grasses in </w:t>
      </w:r>
      <w:proofErr w:type="gramStart"/>
      <w:r w:rsidRPr="00C665B4">
        <w:t>Fall</w:t>
      </w:r>
      <w:proofErr w:type="gramEnd"/>
      <w:r w:rsidRPr="00C665B4">
        <w:t xml:space="preserve">. </w:t>
      </w:r>
      <w:r w:rsidR="00247D32">
        <w:t>The s</w:t>
      </w:r>
      <w:r w:rsidRPr="00C665B4">
        <w:t xml:space="preserve">oil was sandy loam texture with a water holding capacity of 37%.  </w:t>
      </w:r>
    </w:p>
    <w:p w14:paraId="726C2F63" w14:textId="7D819E96" w:rsidR="001D78FF" w:rsidRPr="00C665B4" w:rsidRDefault="001D78FF" w:rsidP="001D78FF">
      <w:pPr>
        <w:pStyle w:val="OU-Normal"/>
      </w:pPr>
      <w:r w:rsidRPr="001D78FF">
        <w:rPr>
          <w:bCs/>
        </w:rPr>
        <w:t xml:space="preserve">The experimental setting of AK CiPEHR experiment was detailed in previous publications </w:t>
      </w:r>
      <w:r>
        <w:fldChar w:fldCharType="begin">
          <w:fldData xml:space="preserve">PEVuZE5vdGU+PENpdGU+PEF1dGhvcj5OYXRhbGk8L0F1dGhvcj48WWVhcj4yMDExPC9ZZWFyPjxS
ZWNOdW0+MzE8L1JlY051bT48RGlzcGxheVRleHQ+KE5hdGFsaSBldCBhbCAyMDExLCBYdWUgZXQg
YWwgMjAxNmEpPC9EaXNwbGF5VGV4dD48cmVjb3JkPjxyZWMtbnVtYmVyPjc0PC9yZWMtbnVtYmVy
Pjxmb3JlaWduLWtleXM+PGtleSBhcHA9IkVOIiBkYi1pZD0ienRmOXc5end0d3ZhYWRlOWQwcXZm
dndoNTl3OWY1ZTl2ejl0IiB0aW1lc3RhbXA9IjE1MDM0MjQ5MTYiPjc0PC9rZXk+PC9mb3JlaWdu
LWtleXM+PHJlZi10eXBlIG5hbWU9IkpvdXJuYWwgQXJ0aWNsZSI+MTc8L3JlZi10eXBlPjxjb250
cmlidXRvcnM+PGF1dGhvcnM+PGF1dGhvcj5OYXRhbGksIFN1c2FuIE0uPC9hdXRob3I+PGF1dGhv
cj5TY2h1dXIsIEVkd2FyZCBBLiBHLjwvYXV0aG9yPjxhdXRob3I+VHJ1Y2NvLCBDaHJpc3RpYW48
L2F1dGhvcj48YXV0aG9yPkhpY2tzIFByaWVzLCBDYWl0bGluIEUuPC9hdXRob3I+PGF1dGhvcj5D
cnVtbWVyLCBLYXRocnluIEcuPC9hdXRob3I+PGF1dGhvcj5CYXJvbiBMb3BleiwgQW5kcmVzIEYu
PC9hdXRob3I+PC9hdXRob3JzPjwvY29udHJpYnV0b3JzPjx0aXRsZXM+PHRpdGxlPkVmZmVjdHMg
b2YgZXhwZXJpbWVudGFsIHdhcm1pbmcgb2YgYWlyLCBzb2lsIGFuZCBwZXJtYWZyb3N0IG9uIGNh
cmJvbiBiYWxhbmNlIGluIEFsYXNrYW4gdHVuZHJhPC90aXRsZT48c2Vjb25kYXJ5LXRpdGxlPkds
b2JhbCBDaGFuZ2UgQmlvbG9neTwvc2Vjb25kYXJ5LXRpdGxlPjwvdGl0bGVzPjxwZXJpb2RpY2Fs
PjxmdWxsLXRpdGxlPkdsb2JhbCBDaGFuZ2UgQmlvbG9neTwvZnVsbC10aXRsZT48L3BlcmlvZGlj
YWw+PHBhZ2VzPjEzOTQtMTQwNzwvcGFnZXM+PHZvbHVtZT4xNzwvdm9sdW1lPjxudW1iZXI+Mzwv
bnVtYmVyPjxrZXl3b3Jkcz48a2V5d29yZD5jbGltYXRlIGNoYW5nZTwva2V5d29yZD48a2V5d29y
ZD5ORUU8L2tleXdvcmQ+PGtleXdvcmQ+cGVybWFmcm9zdDwva2V5d29yZD48a2V5d29yZD5yYWRp
b2NhcmJvbjwva2V5d29yZD48a2V5d29yZD5zbm93ZmVuY2U8L2tleXdvcmQ+PGtleXdvcmQ+c29p
bCBjYXJib248L2tleXdvcmQ+PGtleXdvcmQ+dGhlcm1va2Fyc3Q8L2tleXdvcmQ+PGtleXdvcmQ+
dHVuZHJhPC9rZXl3b3JkPjxrZXl3b3JkPndhcm1pbmc8L2tleXdvcmQ+PC9rZXl3b3Jkcz48ZGF0
ZXM+PHllYXI+MjAxMTwveWVhcj48L2RhdGVzPjxwdWJsaXNoZXI+QmxhY2t3ZWxsIFB1Ymxpc2hp
bmcgTHRkPC9wdWJsaXNoZXI+PGlzYm4+MTM2NS0yNDg2PC9pc2JuPjx1cmxzPjxyZWxhdGVkLXVy
bHM+PHVybD5odHRwOi8vZHguZG9pLm9yZy8xMC4xMTExL2ouMTM2NS0yNDg2LjIwMTAuMDIzMDMu
eDwvdXJsPjwvcmVsYXRlZC11cmxzPjwvdXJscz48L3JlY29yZD48L0NpdGU+PENpdGU+PEF1dGhv
cj5YdWU8L0F1dGhvcj48WWVhcj4yMDE2PC9ZZWFyPjxSZWNOdW0+MjQyPC9SZWNOdW0+PHJlY29y
ZD48cmVjLW51bWJlcj43ODwvcmVjLW51bWJlcj48Zm9yZWlnbi1rZXlzPjxrZXkgYXBwPSJFTiIg
ZGItaWQ9Inp0Zjl3OXp3dHd2YWFkZTlkMHF2ZnZ3aDU5dzlmNWU5dno5dCIgdGltZXN0YW1wPSIx
NTAzNDI0OTE2Ij43ODwva2V5PjwvZm9yZWlnbi1rZXlzPjxyZWYtdHlwZSBuYW1lPSJKb3VybmFs
IEFydGljbGUiPjE3PC9yZWYtdHlwZT48Y29udHJpYnV0b3JzPjxhdXRob3JzPjxhdXRob3I+WHVl
LCBLYWk8L2F1dGhvcj48YXV0aG9yPll1YW4sIE1lbmd0aW5nPC9hdXRob3I+PGF1dGhvcj5TaGks
IFpob3U8L2F1dGhvcj48YXV0aG9yPlFpbiwgWXVqaWE8L2F1dGhvcj48YXV0aG9yPkRlbmcsIFll
PC9hdXRob3I+PGF1dGhvcj5DaGVuZywgTGVpPC9hdXRob3I+PGF1dGhvcj5XdSwgTGl5b3U8L2F1
dGhvcj48YXV0aG9yPkhlLCBaaGlsaTwvYXV0aG9yPjxhdXRob3I+VmFuIE5vc3RyYW5kLCBKb3kg
RC48L2F1dGhvcj48YXV0aG9yPkJyYWNobywgUm9zdmVsPC9hdXRob3I+PGF1dGhvcj5OYXRhbGks
IFN1c2FuPC9hdXRob3I+PGF1dGhvcj5TY2h1dXIsIEVkd2FyZCBBLiBHLjwvYXV0aG9yPjxhdXRo
b3I+THVvLCBDaGVuZ3dlaTwvYXV0aG9yPjxhdXRob3I+S29uc3RhbnRpbmlkaXMsIEtvbnN0YW50
aW5vcyBULjwvYXV0aG9yPjxhdXRob3I+V2FuZywgUWlvbmc8L2F1dGhvcj48YXV0aG9yPkNvbGUs
IEphbWVzIFIuPC9hdXRob3I+PGF1dGhvcj5UaWVkamUsIEphbWVzIE0uPC9hdXRob3I+PGF1dGhv
cj5MdW8sIFlpcWk8L2F1dGhvcj48YXV0aG9yPlpob3UsIEppemhvbmc8L2F1dGhvcj48L2F1dGhv
cnM+PC9jb250cmlidXRvcnM+PHRpdGxlcz48dGl0bGU+VHVuZHJhIHNvaWwgY2FyYm9uIGlzIHZ1
bG5lcmFibGUgdG8gcmFwaWQgbWljcm9iaWFsIGRlY29tcG9zaXRpb24gdW5kZXIgY2xpbWF0ZSB3
YXJtaW5nPC90aXRsZT48c2Vjb25kYXJ5LXRpdGxlPk5hdHVyZSBDbGltLiBDaGFuZ2U8L3NlY29u
ZGFyeS10aXRsZT48L3RpdGxlcz48cGVyaW9kaWNhbD48ZnVsbC10aXRsZT5OYXR1cmUgQ2xpbS4g
Q2hhbmdlPC9mdWxsLXRpdGxlPjwvcGVyaW9kaWNhbD48cGFnZXM+NTk1LTYwMDwvcGFnZXM+PHZv
bHVtZT42PC92b2x1bWU+PG51bWJlcj42PC9udW1iZXI+PGRhdGVzPjx5ZWFyPjIwMTY8L3llYXI+
PHB1Yi1kYXRlcz48ZGF0ZT4wNi8vcHJpbnQ8L2RhdGU+PC9wdWItZGF0ZXM+PC9kYXRlcz48cHVi
bGlzaGVyPk5hdHVyZSBQdWJsaXNoaW5nIEdyb3VwPC9wdWJsaXNoZXI+PGlzYm4+MTc1OC02NzhY
PC9pc2JuPjx3b3JrLXR5cGU+TGV0dGVyPC93b3JrLXR5cGU+PHVybHM+PHJlbGF0ZWQtdXJscz48
dXJsPmh0dHA6Ly9keC5kb2kub3JnLzEwLjEwMzgvbmNsaW1hdGUyOTQwPC91cmw+PC9yZWxhdGVk
LXVybHM+PC91cmxzPjxlbGVjdHJvbmljLXJlc291cmNlLW51bT4xMC4xMDM4L25jbGltYXRlMjk0
MCYjeEQ7aHR0cDovL3d3dy5uYXR1cmUuY29tL25jbGltYXRlL2pvdXJuYWwvdjYvbjYvYWJzL25j
bGltYXRlMjk0MC5odG1sI3N1cHBsZW1lbnRhcnktaW5mb3JtYXRpb248L2VsZWN0cm9uaWMtcmVz
b3VyY2UtbnVtPjwvcmVjb3JkPjwvQ2l0ZT48L0VuZE5vdGU+AG==
</w:fldData>
        </w:fldChar>
      </w:r>
      <w:r w:rsidR="00FA773F">
        <w:instrText xml:space="preserve"> ADDIN EN.CITE </w:instrText>
      </w:r>
      <w:r w:rsidR="00FA773F">
        <w:fldChar w:fldCharType="begin">
          <w:fldData xml:space="preserve">PEVuZE5vdGU+PENpdGU+PEF1dGhvcj5OYXRhbGk8L0F1dGhvcj48WWVhcj4yMDExPC9ZZWFyPjxS
ZWNOdW0+MzE8L1JlY051bT48RGlzcGxheVRleHQ+KE5hdGFsaSBldCBhbCAyMDExLCBYdWUgZXQg
YWwgMjAxNmEpPC9EaXNwbGF5VGV4dD48cmVjb3JkPjxyZWMtbnVtYmVyPjc0PC9yZWMtbnVtYmVy
Pjxmb3JlaWduLWtleXM+PGtleSBhcHA9IkVOIiBkYi1pZD0ienRmOXc5end0d3ZhYWRlOWQwcXZm
dndoNTl3OWY1ZTl2ejl0IiB0aW1lc3RhbXA9IjE1MDM0MjQ5MTYiPjc0PC9rZXk+PC9mb3JlaWdu
LWtleXM+PHJlZi10eXBlIG5hbWU9IkpvdXJuYWwgQXJ0aWNsZSI+MTc8L3JlZi10eXBlPjxjb250
cmlidXRvcnM+PGF1dGhvcnM+PGF1dGhvcj5OYXRhbGksIFN1c2FuIE0uPC9hdXRob3I+PGF1dGhv
cj5TY2h1dXIsIEVkd2FyZCBBLiBHLjwvYXV0aG9yPjxhdXRob3I+VHJ1Y2NvLCBDaHJpc3RpYW48
L2F1dGhvcj48YXV0aG9yPkhpY2tzIFByaWVzLCBDYWl0bGluIEUuPC9hdXRob3I+PGF1dGhvcj5D
cnVtbWVyLCBLYXRocnluIEcuPC9hdXRob3I+PGF1dGhvcj5CYXJvbiBMb3BleiwgQW5kcmVzIEYu
PC9hdXRob3I+PC9hdXRob3JzPjwvY29udHJpYnV0b3JzPjx0aXRsZXM+PHRpdGxlPkVmZmVjdHMg
b2YgZXhwZXJpbWVudGFsIHdhcm1pbmcgb2YgYWlyLCBzb2lsIGFuZCBwZXJtYWZyb3N0IG9uIGNh
cmJvbiBiYWxhbmNlIGluIEFsYXNrYW4gdHVuZHJhPC90aXRsZT48c2Vjb25kYXJ5LXRpdGxlPkds
b2JhbCBDaGFuZ2UgQmlvbG9neTwvc2Vjb25kYXJ5LXRpdGxlPjwvdGl0bGVzPjxwZXJpb2RpY2Fs
PjxmdWxsLXRpdGxlPkdsb2JhbCBDaGFuZ2UgQmlvbG9neTwvZnVsbC10aXRsZT48L3BlcmlvZGlj
YWw+PHBhZ2VzPjEzOTQtMTQwNzwvcGFnZXM+PHZvbHVtZT4xNzwvdm9sdW1lPjxudW1iZXI+Mzwv
bnVtYmVyPjxrZXl3b3Jkcz48a2V5d29yZD5jbGltYXRlIGNoYW5nZTwva2V5d29yZD48a2V5d29y
ZD5ORUU8L2tleXdvcmQ+PGtleXdvcmQ+cGVybWFmcm9zdDwva2V5d29yZD48a2V5d29yZD5yYWRp
b2NhcmJvbjwva2V5d29yZD48a2V5d29yZD5zbm93ZmVuY2U8L2tleXdvcmQ+PGtleXdvcmQ+c29p
bCBjYXJib248L2tleXdvcmQ+PGtleXdvcmQ+dGhlcm1va2Fyc3Q8L2tleXdvcmQ+PGtleXdvcmQ+
dHVuZHJhPC9rZXl3b3JkPjxrZXl3b3JkPndhcm1pbmc8L2tleXdvcmQ+PC9rZXl3b3Jkcz48ZGF0
ZXM+PHllYXI+MjAxMTwveWVhcj48L2RhdGVzPjxwdWJsaXNoZXI+QmxhY2t3ZWxsIFB1Ymxpc2hp
bmcgTHRkPC9wdWJsaXNoZXI+PGlzYm4+MTM2NS0yNDg2PC9pc2JuPjx1cmxzPjxyZWxhdGVkLXVy
bHM+PHVybD5odHRwOi8vZHguZG9pLm9yZy8xMC4xMTExL2ouMTM2NS0yNDg2LjIwMTAuMDIzMDMu
eDwvdXJsPjwvcmVsYXRlZC11cmxzPjwvdXJscz48L3JlY29yZD48L0NpdGU+PENpdGU+PEF1dGhv
cj5YdWU8L0F1dGhvcj48WWVhcj4yMDE2PC9ZZWFyPjxSZWNOdW0+MjQyPC9SZWNOdW0+PHJlY29y
ZD48cmVjLW51bWJlcj43ODwvcmVjLW51bWJlcj48Zm9yZWlnbi1rZXlzPjxrZXkgYXBwPSJFTiIg
ZGItaWQ9Inp0Zjl3OXp3dHd2YWFkZTlkMHF2ZnZ3aDU5dzlmNWU5dno5dCIgdGltZXN0YW1wPSIx
NTAzNDI0OTE2Ij43ODwva2V5PjwvZm9yZWlnbi1rZXlzPjxyZWYtdHlwZSBuYW1lPSJKb3VybmFs
IEFydGljbGUiPjE3PC9yZWYtdHlwZT48Y29udHJpYnV0b3JzPjxhdXRob3JzPjxhdXRob3I+WHVl
LCBLYWk8L2F1dGhvcj48YXV0aG9yPll1YW4sIE1lbmd0aW5nPC9hdXRob3I+PGF1dGhvcj5TaGks
IFpob3U8L2F1dGhvcj48YXV0aG9yPlFpbiwgWXVqaWE8L2F1dGhvcj48YXV0aG9yPkRlbmcsIFll
PC9hdXRob3I+PGF1dGhvcj5DaGVuZywgTGVpPC9hdXRob3I+PGF1dGhvcj5XdSwgTGl5b3U8L2F1
dGhvcj48YXV0aG9yPkhlLCBaaGlsaTwvYXV0aG9yPjxhdXRob3I+VmFuIE5vc3RyYW5kLCBKb3kg
RC48L2F1dGhvcj48YXV0aG9yPkJyYWNobywgUm9zdmVsPC9hdXRob3I+PGF1dGhvcj5OYXRhbGks
IFN1c2FuPC9hdXRob3I+PGF1dGhvcj5TY2h1dXIsIEVkd2FyZCBBLiBHLjwvYXV0aG9yPjxhdXRo
b3I+THVvLCBDaGVuZ3dlaTwvYXV0aG9yPjxhdXRob3I+S29uc3RhbnRpbmlkaXMsIEtvbnN0YW50
aW5vcyBULjwvYXV0aG9yPjxhdXRob3I+V2FuZywgUWlvbmc8L2F1dGhvcj48YXV0aG9yPkNvbGUs
IEphbWVzIFIuPC9hdXRob3I+PGF1dGhvcj5UaWVkamUsIEphbWVzIE0uPC9hdXRob3I+PGF1dGhv
cj5MdW8sIFlpcWk8L2F1dGhvcj48YXV0aG9yPlpob3UsIEppemhvbmc8L2F1dGhvcj48L2F1dGhv
cnM+PC9jb250cmlidXRvcnM+PHRpdGxlcz48dGl0bGU+VHVuZHJhIHNvaWwgY2FyYm9uIGlzIHZ1
bG5lcmFibGUgdG8gcmFwaWQgbWljcm9iaWFsIGRlY29tcG9zaXRpb24gdW5kZXIgY2xpbWF0ZSB3
YXJtaW5nPC90aXRsZT48c2Vjb25kYXJ5LXRpdGxlPk5hdHVyZSBDbGltLiBDaGFuZ2U8L3NlY29u
ZGFyeS10aXRsZT48L3RpdGxlcz48cGVyaW9kaWNhbD48ZnVsbC10aXRsZT5OYXR1cmUgQ2xpbS4g
Q2hhbmdlPC9mdWxsLXRpdGxlPjwvcGVyaW9kaWNhbD48cGFnZXM+NTk1LTYwMDwvcGFnZXM+PHZv
bHVtZT42PC92b2x1bWU+PG51bWJlcj42PC9udW1iZXI+PGRhdGVzPjx5ZWFyPjIwMTY8L3llYXI+
PHB1Yi1kYXRlcz48ZGF0ZT4wNi8vcHJpbnQ8L2RhdGU+PC9wdWItZGF0ZXM+PC9kYXRlcz48cHVi
bGlzaGVyPk5hdHVyZSBQdWJsaXNoaW5nIEdyb3VwPC9wdWJsaXNoZXI+PGlzYm4+MTc1OC02NzhY
PC9pc2JuPjx3b3JrLXR5cGU+TGV0dGVyPC93b3JrLXR5cGU+PHVybHM+PHJlbGF0ZWQtdXJscz48
dXJsPmh0dHA6Ly9keC5kb2kub3JnLzEwLjEwMzgvbmNsaW1hdGUyOTQwPC91cmw+PC9yZWxhdGVk
LXVybHM+PC91cmxzPjxlbGVjdHJvbmljLXJlc291cmNlLW51bT4xMC4xMDM4L25jbGltYXRlMjk0
MCYjeEQ7aHR0cDovL3d3dy5uYXR1cmUuY29tL25jbGltYXRlL2pvdXJuYWwvdjYvbjYvYWJzL25j
bGltYXRlMjk0MC5odG1sI3N1cHBsZW1lbnRhcnktaW5mb3JtYXRpb248L2VsZWN0cm9uaWMtcmVz
b3VyY2UtbnVtPjwvcmVjb3JkPjwvQ2l0ZT48L0VuZE5vdGU+AG==
</w:fldData>
        </w:fldChar>
      </w:r>
      <w:r w:rsidR="00FA773F">
        <w:instrText xml:space="preserve"> ADDIN EN.CITE.DATA </w:instrText>
      </w:r>
      <w:r w:rsidR="00FA773F">
        <w:fldChar w:fldCharType="end"/>
      </w:r>
      <w:r>
        <w:fldChar w:fldCharType="separate"/>
      </w:r>
      <w:r w:rsidR="00674C06">
        <w:rPr>
          <w:noProof/>
        </w:rPr>
        <w:t>(Natali et al 2011, Xue et al 2016a)</w:t>
      </w:r>
      <w:r>
        <w:fldChar w:fldCharType="end"/>
      </w:r>
      <w:r w:rsidRPr="001D78FF">
        <w:rPr>
          <w:bCs/>
        </w:rPr>
        <w:t xml:space="preserve">. Briefly, there were </w:t>
      </w:r>
      <w:r w:rsidRPr="00C665B4">
        <w:t>six field</w:t>
      </w:r>
      <w:r w:rsidR="00247D32">
        <w:t>-</w:t>
      </w:r>
      <w:r w:rsidRPr="00C665B4">
        <w:t xml:space="preserve">replicated sets of control and warmed plots. The winter warming treatment was achieved by setting up snow fences in between each control and warmed plot pair, and let more snow accumulate on the warmed plot to insulate heat transfer from ground to the atmosphere. Before </w:t>
      </w:r>
      <w:r w:rsidR="00247D32">
        <w:t xml:space="preserve">the </w:t>
      </w:r>
      <w:r w:rsidRPr="00C665B4">
        <w:t xml:space="preserve">snow started to melt in spring, excessive snow was removed from above </w:t>
      </w:r>
      <w:r w:rsidR="00247D32">
        <w:t xml:space="preserve">the </w:t>
      </w:r>
      <w:r w:rsidRPr="00C665B4">
        <w:t>warmed plots to ambient cover depth, to prevent a difference in hydrological conditions between treatment and control. The snow fences were placed every winter starting from late 2008. Twelve soil cores, one from each plot, were sampled in May 2010, the beginning of growing season, after two winters (1.5 years) of warming treatment. Soils from 15-25cm were analyzed in this study. At OK site, there were four pairs of field replicated control and warmed plots. The warming treatment was achieved by infrared radiators hung at 1.5m above the plot. The radiators were powered and working non-stop since spring 2009. In control plots, wood “dummy” heaters were used to simulate shading effect in warmed plots. Eight surface (0-15cm) soils cores, one from each plot, were sampled in Oct 2010, after about 1.5 years of warming treatment. Samples from both sites were transported to the laboratory and stored at -80 °C immediately until analyses. Any observable plant root materials were picked out</w:t>
      </w:r>
      <w:r w:rsidR="001A062F">
        <w:t xml:space="preserve"> before the soil was processed.</w:t>
      </w:r>
    </w:p>
    <w:p w14:paraId="2A941B39" w14:textId="2DEC3255" w:rsidR="006374A6" w:rsidRPr="001D78FF" w:rsidRDefault="001D78FF" w:rsidP="001D78FF">
      <w:pPr>
        <w:pStyle w:val="OU-Normal"/>
        <w:rPr>
          <w:rFonts w:eastAsia="Times New Roman"/>
        </w:rPr>
      </w:pPr>
      <w:r w:rsidRPr="00C665B4">
        <w:t xml:space="preserve">The AK and OK sites represented very different grassland ecosystems in terms of ambient temperature, soil physical-chemical properties, and vegetation type. </w:t>
      </w:r>
      <w:r>
        <w:t>T</w:t>
      </w:r>
      <w:r w:rsidRPr="00C665B4">
        <w:t xml:space="preserve">hey made </w:t>
      </w:r>
      <w:r w:rsidR="00247D32">
        <w:t>a valid</w:t>
      </w:r>
      <w:r w:rsidRPr="00C665B4">
        <w:t xml:space="preserve"> comparison with regard to answering our question on how different ecosystems respond initially to climate warming because of three reasons. First, both sites were located in areas that no human activities other than site maintenance occurred, allowing the study of natural responses of ecosystems under climate change. Second, although warmed through different approaches, the temperatures in warmed plots were increased by similar levels at the two sites. Third, both sites were operated for a similar length of time at sampling. Although AK plot</w:t>
      </w:r>
      <w:r w:rsidR="00247D32">
        <w:t>s</w:t>
      </w:r>
      <w:r w:rsidRPr="00C665B4">
        <w:t xml:space="preserve"> were not artificially warmed in the growing season, the winter warming effect was observed to linger during the summer</w:t>
      </w:r>
      <w:r>
        <w:t xml:space="preserve"> </w:t>
      </w:r>
      <w:r>
        <w:fldChar w:fldCharType="begin"/>
      </w:r>
      <w:r w:rsidR="00FA773F">
        <w:instrText xml:space="preserve"> ADDIN EN.CITE &lt;EndNote&gt;&lt;Cite&gt;&lt;Author&gt;Natali&lt;/Author&gt;&lt;Year&gt;2011&lt;/Year&gt;&lt;RecNum&gt;31&lt;/RecNum&gt;&lt;DisplayText&gt;(Natali et al 2011)&lt;/DisplayText&gt;&lt;record&gt;&lt;rec-number&gt;74&lt;/rec-number&gt;&lt;foreign-keys&gt;&lt;key app="EN" db-id="ztf9w9zwtwvaade9d0qvfvwh59w9f5e9vz9t" timestamp="1503424916"&gt;74&lt;/key&gt;&lt;/foreign-keys&gt;&lt;ref-type name="Journal Article"&gt;17&lt;/ref-type&gt;&lt;contributors&gt;&lt;authors&gt;&lt;author&gt;Natali, Susan M.&lt;/author&gt;&lt;author&gt;Schuur, Edward A. 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Biology&lt;/full-title&gt;&lt;/periodical&gt;&lt;pages&gt;1394-1407&lt;/pages&gt;&lt;volume&gt;17&lt;/volume&gt;&lt;number&gt;3&lt;/number&gt;&lt;keywords&gt;&lt;keyword&gt;climate change&lt;/keyword&gt;&lt;keyword&gt;NEE&lt;/keyword&gt;&lt;keyword&gt;permafrost&lt;/keyword&gt;&lt;keyword&gt;radiocarbon&lt;/keyword&gt;&lt;keyword&gt;snowfence&lt;/keyword&gt;&lt;keyword&gt;soil carbon&lt;/keyword&gt;&lt;keyword&gt;thermokarst&lt;/keyword&gt;&lt;keyword&gt;tundra&lt;/keyword&gt;&lt;keyword&gt;warming&lt;/keyword&gt;&lt;/keywords&gt;&lt;dates&gt;&lt;year&gt;2011&lt;/year&gt;&lt;/dates&gt;&lt;publisher&gt;Blackwell Publishing Ltd&lt;/publisher&gt;&lt;isbn&gt;1365-2486&lt;/isbn&gt;&lt;urls&gt;&lt;related-urls&gt;&lt;url&gt;http://dx.doi.org/10.1111/j.1365-2486.2010.02303.x&lt;/url&gt;&lt;/related-urls&gt;&lt;/urls&gt;&lt;/record&gt;&lt;/Cite&gt;&lt;/EndNote&gt;</w:instrText>
      </w:r>
      <w:r>
        <w:fldChar w:fldCharType="separate"/>
      </w:r>
      <w:r w:rsidR="00674C06">
        <w:rPr>
          <w:noProof/>
        </w:rPr>
        <w:t>(Natali et al 2011)</w:t>
      </w:r>
      <w:r>
        <w:fldChar w:fldCharType="end"/>
      </w:r>
      <w:r w:rsidRPr="00C665B4">
        <w:t>. We used surface/subsurface soils for analysis because these layers contain more organic carbon, and are the depths in which microbes interact intensively with plants</w:t>
      </w:r>
      <w:r w:rsidRPr="001D78FF">
        <w:rPr>
          <w:rFonts w:eastAsia="Times New Roman"/>
        </w:rPr>
        <w:t xml:space="preserve"> in mediating</w:t>
      </w:r>
      <w:r w:rsidR="00D05366">
        <w:t xml:space="preserve"> carbon </w:t>
      </w:r>
      <w:r w:rsidRPr="001D78FF">
        <w:rPr>
          <w:rFonts w:eastAsia="Times New Roman"/>
        </w:rPr>
        <w:t xml:space="preserve">cycling. At AK, top 0-5 cm layers of soils were mostly under decomposed plant debris, thus subsurface fractions were used in </w:t>
      </w:r>
      <w:r w:rsidR="00247D32">
        <w:rPr>
          <w:rFonts w:eastAsia="Times New Roman"/>
        </w:rPr>
        <w:t xml:space="preserve">the </w:t>
      </w:r>
      <w:r w:rsidRPr="001D78FF">
        <w:rPr>
          <w:rFonts w:eastAsia="Times New Roman"/>
        </w:rPr>
        <w:t>analysis</w:t>
      </w:r>
      <w:r w:rsidR="00695BE0" w:rsidRPr="001D78FF">
        <w:rPr>
          <w:rFonts w:eastAsia="Times New Roman"/>
        </w:rPr>
        <w:t>.</w:t>
      </w:r>
    </w:p>
    <w:p w14:paraId="76F7755B" w14:textId="49C3C764" w:rsidR="00695BE0" w:rsidRDefault="001D78FF" w:rsidP="00206A68">
      <w:pPr>
        <w:pStyle w:val="OU-Heading3"/>
      </w:pPr>
      <w:bookmarkStart w:id="86" w:name="_Toc488846023"/>
      <w:r w:rsidRPr="00C665B4">
        <w:t>Field observations</w:t>
      </w:r>
      <w:bookmarkEnd w:id="86"/>
    </w:p>
    <w:p w14:paraId="3F22D0B8" w14:textId="2EE43A09" w:rsidR="001D78FF" w:rsidRPr="00C665B4" w:rsidRDefault="001D78FF" w:rsidP="001D78FF">
      <w:pPr>
        <w:pStyle w:val="OU-Normal"/>
      </w:pPr>
      <w:r w:rsidRPr="00C665B4">
        <w:t>The field measurements at AK site were described in detail in</w:t>
      </w:r>
      <w:r>
        <w:t xml:space="preserve"> </w:t>
      </w:r>
      <w:r>
        <w:fldChar w:fldCharType="begin"/>
      </w:r>
      <w:r w:rsidR="00FA773F">
        <w:instrText xml:space="preserve"> ADDIN EN.CITE &lt;EndNote&gt;&lt;Cite AuthorYear="1"&gt;&lt;Author&gt;Xue&lt;/Author&gt;&lt;Year&gt;2016&lt;/Year&gt;&lt;RecNum&gt;242&lt;/RecNum&gt;&lt;DisplayText&gt;Xue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fldChar w:fldCharType="separate"/>
      </w:r>
      <w:r w:rsidR="00674C06">
        <w:rPr>
          <w:noProof/>
        </w:rPr>
        <w:t>Xue et al (2016a)</w:t>
      </w:r>
      <w:r>
        <w:fldChar w:fldCharType="end"/>
      </w:r>
      <w:r w:rsidRPr="00C665B4">
        <w:t>. Here we summarize the environmental observations in OK site.</w:t>
      </w:r>
    </w:p>
    <w:p w14:paraId="6DAFA3A9" w14:textId="756E6731" w:rsidR="001D78FF" w:rsidRPr="00C665B4" w:rsidRDefault="001D78FF" w:rsidP="001D78FF">
      <w:pPr>
        <w:pStyle w:val="OU-Normal"/>
      </w:pPr>
      <w:r w:rsidRPr="001D78FF">
        <w:rPr>
          <w:u w:val="single"/>
        </w:rPr>
        <w:t>Temperature and moisture</w:t>
      </w:r>
      <w:r w:rsidRPr="00C665B4">
        <w:t>. Soil temperature was continuously monitored by thermocouples installed at the depth of 7.5cm in the center of each plot. The hourly average data was stored in an SM19 Storage Module (Campbell Scientific). Soil volumetric water content was measured once or twice every month between 10</w:t>
      </w:r>
      <w:r w:rsidR="00247D32">
        <w:t xml:space="preserve"> </w:t>
      </w:r>
      <w:r w:rsidRPr="00C665B4">
        <w:t>am and 3</w:t>
      </w:r>
      <w:r w:rsidR="00247D32">
        <w:t xml:space="preserve"> </w:t>
      </w:r>
      <w:r w:rsidRPr="00C665B4">
        <w:t>pm using a manual time domain reflectometry (Soil Moisture Equipment Corp., Santa Barbara, CA, USA) at 10 cm depth. The soil temperature and moisture data at the OK site presented in this study w</w:t>
      </w:r>
      <w:r w:rsidR="00247D32">
        <w:t>ere</w:t>
      </w:r>
      <w:r w:rsidRPr="00C665B4">
        <w:t xml:space="preserve"> the annual average for 2010. </w:t>
      </w:r>
    </w:p>
    <w:p w14:paraId="0B9ACFA2" w14:textId="14EABA00" w:rsidR="001D78FF" w:rsidRPr="001D78FF" w:rsidRDefault="001D78FF" w:rsidP="001D78FF">
      <w:pPr>
        <w:pStyle w:val="OU-Normal"/>
        <w:rPr>
          <w:color w:val="000000"/>
          <w:shd w:val="clear" w:color="auto" w:fill="FFFFFF"/>
        </w:rPr>
      </w:pPr>
      <w:r w:rsidRPr="001D78FF">
        <w:rPr>
          <w:color w:val="000000"/>
          <w:u w:val="single"/>
          <w:shd w:val="clear" w:color="auto" w:fill="FFFFFF"/>
        </w:rPr>
        <w:t>Plant biomass</w:t>
      </w:r>
      <w:r w:rsidRPr="001D78FF">
        <w:rPr>
          <w:color w:val="000000"/>
          <w:shd w:val="clear" w:color="auto" w:fill="FFFFFF"/>
        </w:rPr>
        <w:t xml:space="preserve">. The peak aboveground plant biomass was estimated by a simplified pin-contact method </w:t>
      </w:r>
      <w:r w:rsidRPr="001D78FF">
        <w:rPr>
          <w:color w:val="000000"/>
          <w:shd w:val="clear" w:color="auto" w:fill="FFFFFF"/>
        </w:rPr>
        <w:fldChar w:fldCharType="begin">
          <w:fldData xml:space="preserve">PEVuZE5vdGU+PENpdGU+PEF1dGhvcj5TaGVycnk8L0F1dGhvcj48WWVhcj4yMDA4PC9ZZWFyPjxS
ZWNOdW0+MjMzPC9SZWNOdW0+PERpc3BsYXlUZXh0PihGcmFuayBhbmQgTWNOYXVnaHRvbiAxOTkw
LCBTaGVycnkgZXQgYWwgMjAwOCk8L0Rpc3BsYXlUZXh0PjxyZWNvcmQ+PHJlYy1udW1iZXI+MjAx
PC9yZWMtbnVtYmVyPjxmb3JlaWduLWtleXM+PGtleSBhcHA9IkVOIiBkYi1pZD0ienRmOXc5end0
d3ZhYWRlOWQwcXZmdndoNTl3OWY1ZTl2ejl0IiB0aW1lc3RhbXA9IjE1MDM0MjQ5MTgiPjIwMTwv
a2V5PjwvZm9yZWlnbi1rZXlzPjxyZWYtdHlwZSBuYW1lPSJKb3VybmFsIEFydGljbGUiPjE3PC9y
ZWYtdHlwZT48Y29udHJpYnV0b3JzPjxhdXRob3JzPjxhdXRob3I+U2hlcnJ5LCBSZWJlY2NhIEEu
PC9hdXRob3I+PGF1dGhvcj5XZW5nLCBFbnNoZW5nPC9hdXRob3I+PGF1dGhvcj5Bcm5vbmUgSWlp
LCBKb2huIEEuPC9hdXRob3I+PGF1dGhvcj5Kb2huc29uLCBEYWxlIFcuPC9hdXRob3I+PGF1dGhv
cj5TY2hpbWVsLCBEYXZlIFMuPC9hdXRob3I+PGF1dGhvcj5WZXJidXJnLCBQYXVsIFMuPC9hdXRo
b3I+PGF1dGhvcj5XYWxsYWNlLCBMaW5kYSBMLjwvYXV0aG9yPjxhdXRob3I+THVvLCBZaXFpPC9h
dXRob3I+PC9hdXRob3JzPjwvY29udHJpYnV0b3JzPjx0aXRsZXM+PHRpdGxlPkxhZ2dlZCBlZmZl
Y3RzIG9mIGV4cGVyaW1lbnRhbCB3YXJtaW5nIGFuZCBkb3VibGVkIHByZWNpcGl0YXRpb24gb24g
YW5udWFsIGFuZCBzZWFzb25hbCBhYm92ZWdyb3VuZCBiaW9tYXNzIHByb2R1Y3Rpb24gaW4gYSB0
YWxsZ3Jhc3MgcHJhaXJpZTwvdGl0bGU+PHNlY29uZGFyeS10aXRsZT5HbG9iYWwgQ2hhbmdlIEJp
b2xvZ3k8L3NlY29uZGFyeS10aXRsZT48L3RpdGxlcz48cGVyaW9kaWNhbD48ZnVsbC10aXRsZT5H
bG9iYWwgQ2hhbmdlIEJpb2xvZ3k8L2Z1bGwtdGl0bGU+PC9wZXJpb2RpY2FsPjxwYWdlcz4yOTIz
LTI5MzY8L3BhZ2VzPjx2b2x1bWU+MTQ8L3ZvbHVtZT48bnVtYmVyPjEyPC9udW1iZXI+PGtleXdv
cmRzPjxrZXl3b3JkPkFOUFA8L2tleXdvcmQ+PGtleXdvcmQ+YmlvbWFzczwva2V5d29yZD48a2V5
d29yZD5jbGltYXRlIGNoYW5nZTwva2V5d29yZD48a2V5d29yZD5nbG9iYWwgd2FybWluZzwva2V5
d29yZD48a2V5d29yZD5sYWdnZWQgZWZmZWN0czwva2V5d29yZD48a2V5d29yZD5wcmVjaXBpdGF0
aW9uPC9rZXl3b3JkPjxrZXl3b3JkPnNvaWwgZHJ5aW5nPC9rZXl3b3JkPjxrZXl3b3JkPnNvaWwg
bW9pc3R1cmU8L2tleXdvcmQ+PGtleXdvcmQ+c29pbCB3YXRlcjwva2V5d29yZD48a2V5d29yZD53
YXJtaW5nPC9rZXl3b3JkPjwva2V5d29yZHM+PGRhdGVzPjx5ZWFyPjIwMDg8L3llYXI+PC9kYXRl
cz48cHVibGlzaGVyPkJsYWNrd2VsbCBQdWJsaXNoaW5nIEx0ZDwvcHVibGlzaGVyPjxpc2JuPjEz
NjUtMjQ4NjwvaXNibj48dXJscz48cmVsYXRlZC11cmxzPjx1cmw+aHR0cDovL2R4LmRvaS5vcmcv
MTAuMTExMS9qLjEzNjUtMjQ4Ni4yMDA4LjAxNzAzLng8L3VybD48dXJsPmh0dHA6Ly9vbmxpbmVs
aWJyYXJ5LndpbGV5LmNvbS9zdG9yZS8xMC4xMTExL2ouMTM2NS0yNDg2LjIwMDguMDE3MDMueC9h
c3NldC9qLjEzNjUtMjQ4Ni4yMDA4LjAxNzAzLngucGRmP3Y9MSZhbXA7dD1oZTRza3QxeCZhbXA7
cz1kNmU3MTdhODRiNjMzZTg0ZDI1YThmMGRmOGNjMWI0NmQ5MThjNDY2PC91cmw+PC9yZWxhdGVk
LXVybHM+PC91cmxzPjxlbGVjdHJvbmljLXJlc291cmNlLW51bT4xMC4xMTExL2ouMTM2NS0yNDg2
LjIwMDguMDE3MDMueDwvZWxlY3Ryb25pYy1yZXNvdXJjZS1udW0+PC9yZWNvcmQ+PC9DaXRlPjxD
aXRlPjxBdXRob3I+RnJhbms8L0F1dGhvcj48WWVhcj4xOTkwPC9ZZWFyPjxSZWNOdW0+MjU0PC9S
ZWNOdW0+PHJlY29yZD48cmVjLW51bWJlcj4yMDI8L3JlYy1udW1iZXI+PGZvcmVpZ24ta2V5cz48
a2V5IGFwcD0iRU4iIGRiLWlkPSJ6dGY5dzl6d3R3dmFhZGU5ZDBxdmZ2d2g1OXc5ZjVlOXZ6OXQi
IHRpbWVzdGFtcD0iMTUwMzQyNDkxOCI+MjAyPC9rZXk+PC9mb3JlaWduLWtleXM+PHJlZi10eXBl
IG5hbWU9IkpvdXJuYWwgQXJ0aWNsZSI+MTc8L3JlZi10eXBlPjxjb250cmlidXRvcnM+PGF1dGhv
cnM+PGF1dGhvcj5GcmFuaywgRG91Z2xhcyBBLjwvYXV0aG9yPjxhdXRob3I+TWNOYXVnaHRvbiwg
U2FtdWVsIEouPC9hdXRob3I+PC9hdXRob3JzPjwvY29udHJpYnV0b3JzPjx0aXRsZXM+PHRpdGxl
PkFib3ZlZ3JvdW5kIEJpb21hc3MgRXN0aW1hdGlvbiB3aXRoIHRoZSBDYW5vcHkgSW50ZXJjZXB0
IE1ldGhvZDogQSBQbGFudCBHcm93dGggRm9ybSBDYXZlYXQ8L3RpdGxlPjxzZWNvbmRhcnktdGl0
bGU+T2lrb3M8L3NlY29uZGFyeS10aXRsZT48L3RpdGxlcz48cGVyaW9kaWNhbD48ZnVsbC10aXRs
ZT5PaWtvczwvZnVsbC10aXRsZT48L3BlcmlvZGljYWw+PHBhZ2VzPjU3LTYwPC9wYWdlcz48dm9s
dW1lPjU3PC92b2x1bWU+PG51bWJlcj4xPC9udW1iZXI+PGRhdGVzPjx5ZWFyPjE5OTA8L3llYXI+
PC9kYXRlcz48cHVibGlzaGVyPldpbGV5IG9uIGJlaGFsZiBvZiBOb3JkaWMgU29jaWV0eSBPaWtv
czwvcHVibGlzaGVyPjxpc2JuPjAwMzAxMjk5PC9pc2JuPjx1cmxzPjxyZWxhdGVkLXVybHM+PHVy
bD5odHRwOi8vd3d3LmpzdG9yLm9yZy9zdGFibGUvMzU2NTczNjwvdXJsPjwvcmVsYXRlZC11cmxz
PjwvdXJscz48ZWxlY3Ryb25pYy1yZXNvdXJjZS1udW0+MTAuMjMwNy8zNTY1NzM2PC9lbGVjdHJv
bmljLXJlc291cmNlLW51bT48L3JlY29yZD48L0NpdGU+PC9FbmROb3RlPgB=
</w:fldData>
        </w:fldChar>
      </w:r>
      <w:r w:rsidR="00FA773F">
        <w:rPr>
          <w:color w:val="000000"/>
          <w:shd w:val="clear" w:color="auto" w:fill="FFFFFF"/>
        </w:rPr>
        <w:instrText xml:space="preserve"> ADDIN EN.CITE </w:instrText>
      </w:r>
      <w:r w:rsidR="00FA773F">
        <w:rPr>
          <w:color w:val="000000"/>
          <w:shd w:val="clear" w:color="auto" w:fill="FFFFFF"/>
        </w:rPr>
        <w:fldChar w:fldCharType="begin">
          <w:fldData xml:space="preserve">PEVuZE5vdGU+PENpdGU+PEF1dGhvcj5TaGVycnk8L0F1dGhvcj48WWVhcj4yMDA4PC9ZZWFyPjxS
ZWNOdW0+MjMzPC9SZWNOdW0+PERpc3BsYXlUZXh0PihGcmFuayBhbmQgTWNOYXVnaHRvbiAxOTkw
LCBTaGVycnkgZXQgYWwgMjAwOCk8L0Rpc3BsYXlUZXh0PjxyZWNvcmQ+PHJlYy1udW1iZXI+MjAx
PC9yZWMtbnVtYmVyPjxmb3JlaWduLWtleXM+PGtleSBhcHA9IkVOIiBkYi1pZD0ienRmOXc5end0
d3ZhYWRlOWQwcXZmdndoNTl3OWY1ZTl2ejl0IiB0aW1lc3RhbXA9IjE1MDM0MjQ5MTgiPjIwMTwv
a2V5PjwvZm9yZWlnbi1rZXlzPjxyZWYtdHlwZSBuYW1lPSJKb3VybmFsIEFydGljbGUiPjE3PC9y
ZWYtdHlwZT48Y29udHJpYnV0b3JzPjxhdXRob3JzPjxhdXRob3I+U2hlcnJ5LCBSZWJlY2NhIEEu
PC9hdXRob3I+PGF1dGhvcj5XZW5nLCBFbnNoZW5nPC9hdXRob3I+PGF1dGhvcj5Bcm5vbmUgSWlp
LCBKb2huIEEuPC9hdXRob3I+PGF1dGhvcj5Kb2huc29uLCBEYWxlIFcuPC9hdXRob3I+PGF1dGhv
cj5TY2hpbWVsLCBEYXZlIFMuPC9hdXRob3I+PGF1dGhvcj5WZXJidXJnLCBQYXVsIFMuPC9hdXRo
b3I+PGF1dGhvcj5XYWxsYWNlLCBMaW5kYSBMLjwvYXV0aG9yPjxhdXRob3I+THVvLCBZaXFpPC9h
dXRob3I+PC9hdXRob3JzPjwvY29udHJpYnV0b3JzPjx0aXRsZXM+PHRpdGxlPkxhZ2dlZCBlZmZl
Y3RzIG9mIGV4cGVyaW1lbnRhbCB3YXJtaW5nIGFuZCBkb3VibGVkIHByZWNpcGl0YXRpb24gb24g
YW5udWFsIGFuZCBzZWFzb25hbCBhYm92ZWdyb3VuZCBiaW9tYXNzIHByb2R1Y3Rpb24gaW4gYSB0
YWxsZ3Jhc3MgcHJhaXJpZTwvdGl0bGU+PHNlY29uZGFyeS10aXRsZT5HbG9iYWwgQ2hhbmdlIEJp
b2xvZ3k8L3NlY29uZGFyeS10aXRsZT48L3RpdGxlcz48cGVyaW9kaWNhbD48ZnVsbC10aXRsZT5H
bG9iYWwgQ2hhbmdlIEJpb2xvZ3k8L2Z1bGwtdGl0bGU+PC9wZXJpb2RpY2FsPjxwYWdlcz4yOTIz
LTI5MzY8L3BhZ2VzPjx2b2x1bWU+MTQ8L3ZvbHVtZT48bnVtYmVyPjEyPC9udW1iZXI+PGtleXdv
cmRzPjxrZXl3b3JkPkFOUFA8L2tleXdvcmQ+PGtleXdvcmQ+YmlvbWFzczwva2V5d29yZD48a2V5
d29yZD5jbGltYXRlIGNoYW5nZTwva2V5d29yZD48a2V5d29yZD5nbG9iYWwgd2FybWluZzwva2V5
d29yZD48a2V5d29yZD5sYWdnZWQgZWZmZWN0czwva2V5d29yZD48a2V5d29yZD5wcmVjaXBpdGF0
aW9uPC9rZXl3b3JkPjxrZXl3b3JkPnNvaWwgZHJ5aW5nPC9rZXl3b3JkPjxrZXl3b3JkPnNvaWwg
bW9pc3R1cmU8L2tleXdvcmQ+PGtleXdvcmQ+c29pbCB3YXRlcjwva2V5d29yZD48a2V5d29yZD53
YXJtaW5nPC9rZXl3b3JkPjwva2V5d29yZHM+PGRhdGVzPjx5ZWFyPjIwMDg8L3llYXI+PC9kYXRl
cz48cHVibGlzaGVyPkJsYWNrd2VsbCBQdWJsaXNoaW5nIEx0ZDwvcHVibGlzaGVyPjxpc2JuPjEz
NjUtMjQ4NjwvaXNibj48dXJscz48cmVsYXRlZC11cmxzPjx1cmw+aHR0cDovL2R4LmRvaS5vcmcv
MTAuMTExMS9qLjEzNjUtMjQ4Ni4yMDA4LjAxNzAzLng8L3VybD48dXJsPmh0dHA6Ly9vbmxpbmVs
aWJyYXJ5LndpbGV5LmNvbS9zdG9yZS8xMC4xMTExL2ouMTM2NS0yNDg2LjIwMDguMDE3MDMueC9h
c3NldC9qLjEzNjUtMjQ4Ni4yMDA4LjAxNzAzLngucGRmP3Y9MSZhbXA7dD1oZTRza3QxeCZhbXA7
cz1kNmU3MTdhODRiNjMzZTg0ZDI1YThmMGRmOGNjMWI0NmQ5MThjNDY2PC91cmw+PC9yZWxhdGVk
LXVybHM+PC91cmxzPjxlbGVjdHJvbmljLXJlc291cmNlLW51bT4xMC4xMTExL2ouMTM2NS0yNDg2
LjIwMDguMDE3MDMueDwvZWxlY3Ryb25pYy1yZXNvdXJjZS1udW0+PC9yZWNvcmQ+PC9DaXRlPjxD
aXRlPjxBdXRob3I+RnJhbms8L0F1dGhvcj48WWVhcj4xOTkwPC9ZZWFyPjxSZWNOdW0+MjU0PC9S
ZWNOdW0+PHJlY29yZD48cmVjLW51bWJlcj4yMDI8L3JlYy1udW1iZXI+PGZvcmVpZ24ta2V5cz48
a2V5IGFwcD0iRU4iIGRiLWlkPSJ6dGY5dzl6d3R3dmFhZGU5ZDBxdmZ2d2g1OXc5ZjVlOXZ6OXQi
IHRpbWVzdGFtcD0iMTUwMzQyNDkxOCI+MjAyPC9rZXk+PC9mb3JlaWduLWtleXM+PHJlZi10eXBl
IG5hbWU9IkpvdXJuYWwgQXJ0aWNsZSI+MTc8L3JlZi10eXBlPjxjb250cmlidXRvcnM+PGF1dGhv
cnM+PGF1dGhvcj5GcmFuaywgRG91Z2xhcyBBLjwvYXV0aG9yPjxhdXRob3I+TWNOYXVnaHRvbiwg
U2FtdWVsIEouPC9hdXRob3I+PC9hdXRob3JzPjwvY29udHJpYnV0b3JzPjx0aXRsZXM+PHRpdGxl
PkFib3ZlZ3JvdW5kIEJpb21hc3MgRXN0aW1hdGlvbiB3aXRoIHRoZSBDYW5vcHkgSW50ZXJjZXB0
IE1ldGhvZDogQSBQbGFudCBHcm93dGggRm9ybSBDYXZlYXQ8L3RpdGxlPjxzZWNvbmRhcnktdGl0
bGU+T2lrb3M8L3NlY29uZGFyeS10aXRsZT48L3RpdGxlcz48cGVyaW9kaWNhbD48ZnVsbC10aXRs
ZT5PaWtvczwvZnVsbC10aXRsZT48L3BlcmlvZGljYWw+PHBhZ2VzPjU3LTYwPC9wYWdlcz48dm9s
dW1lPjU3PC92b2x1bWU+PG51bWJlcj4xPC9udW1iZXI+PGRhdGVzPjx5ZWFyPjE5OTA8L3llYXI+
PC9kYXRlcz48cHVibGlzaGVyPldpbGV5IG9uIGJlaGFsZiBvZiBOb3JkaWMgU29jaWV0eSBPaWtv
czwvcHVibGlzaGVyPjxpc2JuPjAwMzAxMjk5PC9pc2JuPjx1cmxzPjxyZWxhdGVkLXVybHM+PHVy
bD5odHRwOi8vd3d3LmpzdG9yLm9yZy9zdGFibGUvMzU2NTczNjwvdXJsPjwvcmVsYXRlZC11cmxz
PjwvdXJscz48ZWxlY3Ryb25pYy1yZXNvdXJjZS1udW0+MTAuMjMwNy8zNTY1NzM2PC9lbGVjdHJv
bmljLXJlc291cmNlLW51bT48L3JlY29yZD48L0NpdGU+PC9FbmROb3RlPgB=
</w:fldData>
        </w:fldChar>
      </w:r>
      <w:r w:rsidR="00FA773F">
        <w:rPr>
          <w:color w:val="000000"/>
          <w:shd w:val="clear" w:color="auto" w:fill="FFFFFF"/>
        </w:rPr>
        <w:instrText xml:space="preserve"> ADDIN EN.CITE.DATA </w:instrText>
      </w:r>
      <w:r w:rsidR="00FA773F">
        <w:rPr>
          <w:color w:val="000000"/>
          <w:shd w:val="clear" w:color="auto" w:fill="FFFFFF"/>
        </w:rPr>
      </w:r>
      <w:r w:rsidR="00FA773F">
        <w:rPr>
          <w:color w:val="000000"/>
          <w:shd w:val="clear" w:color="auto" w:fill="FFFFFF"/>
        </w:rPr>
        <w:fldChar w:fldCharType="end"/>
      </w:r>
      <w:r w:rsidRPr="001D78FF">
        <w:rPr>
          <w:color w:val="000000"/>
          <w:shd w:val="clear" w:color="auto" w:fill="FFFFFF"/>
        </w:rPr>
      </w:r>
      <w:r w:rsidRPr="001D78FF">
        <w:rPr>
          <w:color w:val="000000"/>
          <w:shd w:val="clear" w:color="auto" w:fill="FFFFFF"/>
        </w:rPr>
        <w:fldChar w:fldCharType="separate"/>
      </w:r>
      <w:r w:rsidR="00674C06">
        <w:rPr>
          <w:noProof/>
          <w:color w:val="000000"/>
          <w:shd w:val="clear" w:color="auto" w:fill="FFFFFF"/>
        </w:rPr>
        <w:t>(Frank and McNaughton 1990, Sherry et al 2008)</w:t>
      </w:r>
      <w:r w:rsidRPr="001D78FF">
        <w:rPr>
          <w:color w:val="000000"/>
          <w:shd w:val="clear" w:color="auto" w:fill="FFFFFF"/>
        </w:rPr>
        <w:fldChar w:fldCharType="end"/>
      </w:r>
      <w:r w:rsidRPr="001D78FF">
        <w:rPr>
          <w:color w:val="000000"/>
          <w:shd w:val="clear" w:color="auto" w:fill="FFFFFF"/>
        </w:rPr>
        <w:t xml:space="preserve"> at the peak biomass season in fall </w:t>
      </w:r>
      <w:r w:rsidRPr="001D78FF">
        <w:rPr>
          <w:color w:val="000000"/>
          <w:shd w:val="clear" w:color="auto" w:fill="FFFFFF"/>
        </w:rPr>
        <w:fldChar w:fldCharType="begin"/>
      </w:r>
      <w:r w:rsidR="00FA773F">
        <w:rPr>
          <w:color w:val="000000"/>
          <w:shd w:val="clear" w:color="auto" w:fill="FFFFFF"/>
        </w:rPr>
        <w:instrText xml:space="preserve"> ADDIN EN.CITE &lt;EndNote&gt;&lt;Cite&gt;&lt;Author&gt;Luo&lt;/Author&gt;&lt;Year&gt;2009&lt;/Year&gt;&lt;RecNum&gt;153&lt;/RecNum&gt;&lt;DisplayText&gt;(Luo et al 2009)&lt;/DisplayText&gt;&lt;record&gt;&lt;rec-number&gt;203&lt;/rec-number&gt;&lt;foreign-keys&gt;&lt;key app="EN" db-id="ztf9w9zwtwvaade9d0qvfvwh59w9f5e9vz9t" timestamp="1503424918"&gt;203&lt;/key&gt;&lt;/foreign-keys&gt;&lt;ref-type name="Journal Article"&gt;17&lt;/ref-type&gt;&lt;contributors&gt;&lt;authors&gt;&lt;author&gt;Luo, Yiqi&lt;/author&gt;&lt;author&gt;Sherry, Rebecca&lt;/author&gt;&lt;author&gt;Zhou, Xuhui&lt;/author&gt;&lt;author&gt;Wan, Shiqiang&lt;/author&gt;&lt;/authors&gt;&lt;/contributors&gt;&lt;titles&gt;&lt;title&gt;Terrestrial carbon-cycle feedback to climate warming: experimental evidence on plant regulation and impacts of biofuel feedstock harvest&lt;/title&gt;&lt;secondary-title&gt;GCB Bioenergy&lt;/secondary-title&gt;&lt;/titles&gt;&lt;periodical&gt;&lt;full-title&gt;GCB Bioenergy&lt;/full-title&gt;&lt;/periodical&gt;&lt;pages&gt;62-74&lt;/pages&gt;&lt;volume&gt;1&lt;/volume&gt;&lt;number&gt;1&lt;/number&gt;&lt;keywords&gt;&lt;keyword&gt;bioenergy&lt;/keyword&gt;&lt;keyword&gt;biofuel feedstock production&lt;/keyword&gt;&lt;keyword&gt;climate change&lt;/keyword&gt;&lt;keyword&gt;net ecosystem carbon balance&lt;/keyword&gt;&lt;keyword&gt;net ecosystem production&lt;/keyword&gt;&lt;keyword&gt;plant growth&lt;/keyword&gt;&lt;keyword&gt;primary production&lt;/keyword&gt;&lt;/keywords&gt;&lt;dates&gt;&lt;year&gt;2009&lt;/year&gt;&lt;/dates&gt;&lt;publisher&gt;Blackwell Publishing Ltd&lt;/publisher&gt;&lt;isbn&gt;1757-1707&lt;/isbn&gt;&lt;urls&gt;&lt;related-urls&gt;&lt;url&gt;http://dx.doi.org/10.1111/j.1757-1707.2008.01005.x&lt;/url&gt;&lt;url&gt;http://onlinelibrary.wiley.com/store/10.1111/j.1757-1707.2008.01005.x/asset/j.1757-1707.2008.01005.x.pdf?v=1&amp;amp;t=h29k82pc&amp;amp;s=169fe712df59f273d8041550b2f5e0ee97b033f1&lt;/url&gt;&lt;/related-urls&gt;&lt;/urls&gt;&lt;electronic-resource-num&gt;10.1111/j.1757-1707.2008.01005.x&lt;/electronic-resource-num&gt;&lt;/record&gt;&lt;/Cite&gt;&lt;/EndNote&gt;</w:instrText>
      </w:r>
      <w:r w:rsidRPr="001D78FF">
        <w:rPr>
          <w:color w:val="000000"/>
          <w:shd w:val="clear" w:color="auto" w:fill="FFFFFF"/>
        </w:rPr>
        <w:fldChar w:fldCharType="separate"/>
      </w:r>
      <w:r w:rsidR="00674C06">
        <w:rPr>
          <w:noProof/>
          <w:color w:val="000000"/>
          <w:shd w:val="clear" w:color="auto" w:fill="FFFFFF"/>
        </w:rPr>
        <w:t>(Luo et al 2009)</w:t>
      </w:r>
      <w:r w:rsidRPr="001D78FF">
        <w:rPr>
          <w:color w:val="000000"/>
          <w:shd w:val="clear" w:color="auto" w:fill="FFFFFF"/>
        </w:rPr>
        <w:fldChar w:fldCharType="end"/>
      </w:r>
      <w:r w:rsidRPr="001D78FF">
        <w:rPr>
          <w:color w:val="000000"/>
          <w:shd w:val="clear" w:color="auto" w:fill="FFFFFF"/>
        </w:rPr>
        <w:t xml:space="preserve">. A 0.5m x 1m frame, containing 5x10 10cm by 10cm cells, was held at 0.7m (this height covered all the plants) above </w:t>
      </w:r>
      <w:r w:rsidR="00247D32">
        <w:rPr>
          <w:color w:val="000000"/>
          <w:shd w:val="clear" w:color="auto" w:fill="FFFFFF"/>
        </w:rPr>
        <w:t xml:space="preserve">the </w:t>
      </w:r>
      <w:r w:rsidRPr="001D78FF">
        <w:rPr>
          <w:color w:val="000000"/>
          <w:shd w:val="clear" w:color="auto" w:fill="FFFFFF"/>
        </w:rPr>
        <w:t xml:space="preserve">ground surface. A pin was held perpendicular to the ground at the corner of each cell to record green (live plant) and brown (standing litter) hits with the pins. This process was also done in biomass harvested plots (samples not included in this study) before the plants were clipped at 10 cm above </w:t>
      </w:r>
      <w:r w:rsidR="00BA6926">
        <w:rPr>
          <w:color w:val="000000"/>
          <w:shd w:val="clear" w:color="auto" w:fill="FFFFFF"/>
        </w:rPr>
        <w:t xml:space="preserve">the </w:t>
      </w:r>
      <w:r w:rsidRPr="001D78FF">
        <w:rPr>
          <w:color w:val="000000"/>
          <w:shd w:val="clear" w:color="auto" w:fill="FFFFFF"/>
        </w:rPr>
        <w:t>soil surface. The clipped plants were separated into C</w:t>
      </w:r>
      <w:r w:rsidRPr="001D78FF">
        <w:rPr>
          <w:color w:val="000000"/>
          <w:shd w:val="clear" w:color="auto" w:fill="FFFFFF"/>
          <w:vertAlign w:val="subscript"/>
        </w:rPr>
        <w:t>3</w:t>
      </w:r>
      <w:r w:rsidRPr="001D78FF">
        <w:rPr>
          <w:color w:val="000000"/>
          <w:shd w:val="clear" w:color="auto" w:fill="FFFFFF"/>
        </w:rPr>
        <w:t xml:space="preserve"> and C</w:t>
      </w:r>
      <w:r w:rsidRPr="001D78FF">
        <w:rPr>
          <w:color w:val="000000"/>
          <w:shd w:val="clear" w:color="auto" w:fill="FFFFFF"/>
          <w:vertAlign w:val="subscript"/>
        </w:rPr>
        <w:t>4</w:t>
      </w:r>
      <w:r w:rsidRPr="001D78FF">
        <w:rPr>
          <w:color w:val="000000"/>
          <w:shd w:val="clear" w:color="auto" w:fill="FFFFFF"/>
        </w:rPr>
        <w:t xml:space="preserve"> plants and oven-dried at 65 °C for 48 h for biomass. With the regression relationship between pin-hits and the directly weighed biomass in clipped plots, we estimated the biomass in the unclipped (warmed and control) plots. </w:t>
      </w:r>
    </w:p>
    <w:p w14:paraId="4ADEB9E3" w14:textId="27C2749E" w:rsidR="001D78FF" w:rsidRPr="00C665B4" w:rsidRDefault="001D78FF" w:rsidP="001D78FF">
      <w:pPr>
        <w:pStyle w:val="OU-Normal"/>
      </w:pPr>
      <w:r w:rsidRPr="00D05366">
        <w:rPr>
          <w:color w:val="000000"/>
          <w:u w:val="single"/>
          <w:shd w:val="clear" w:color="auto" w:fill="FFFFFF"/>
        </w:rPr>
        <w:t>Ecosystem</w:t>
      </w:r>
      <w:r w:rsidR="00D05366" w:rsidRPr="00D05366">
        <w:rPr>
          <w:u w:val="single"/>
        </w:rPr>
        <w:t xml:space="preserve"> carbon </w:t>
      </w:r>
      <w:r w:rsidRPr="00D05366">
        <w:rPr>
          <w:color w:val="000000"/>
          <w:u w:val="single"/>
          <w:shd w:val="clear" w:color="auto" w:fill="FFFFFF"/>
        </w:rPr>
        <w:t>fluxes</w:t>
      </w:r>
      <w:r w:rsidRPr="001D78FF">
        <w:rPr>
          <w:color w:val="000000"/>
          <w:shd w:val="clear" w:color="auto" w:fill="FFFFFF"/>
        </w:rPr>
        <w:t xml:space="preserve">. </w:t>
      </w:r>
      <w:r w:rsidRPr="00C665B4">
        <w:t>Ecosystem gas exchange was measured with a transparent cubic chamber (0.5 m in length) attached to an infrared gas analyzer (IRGA; LI-6400, Li-Corp.) once or twice a month on clear, sunny days between 10</w:t>
      </w:r>
      <w:r>
        <w:t xml:space="preserve"> </w:t>
      </w:r>
      <w:r w:rsidRPr="00C665B4">
        <w:t>am and 3</w:t>
      </w:r>
      <w:r>
        <w:t xml:space="preserve"> </w:t>
      </w:r>
      <w:r w:rsidRPr="00C665B4">
        <w:t xml:space="preserve">pm  </w:t>
      </w:r>
      <w:r w:rsidRPr="00C665B4">
        <w:fldChar w:fldCharType="begin"/>
      </w:r>
      <w:r w:rsidR="00FA773F">
        <w:instrText xml:space="preserve"> ADDIN EN.CITE &lt;EndNote&gt;&lt;Cite&gt;&lt;Author&gt;Niu&lt;/Author&gt;&lt;Year&gt;2008&lt;/Year&gt;&lt;RecNum&gt;255&lt;/RecNum&gt;&lt;DisplayText&gt;(Niu et al 2008)&lt;/DisplayText&gt;&lt;record&gt;&lt;rec-number&gt;204&lt;/rec-number&gt;&lt;foreign-keys&gt;&lt;key app="EN" db-id="ztf9w9zwtwvaade9d0qvfvwh59w9f5e9vz9t" timestamp="1503424918"&gt;204&lt;/key&gt;&lt;/foreign-keys&gt;&lt;ref-type name="Journal Article"&gt;17&lt;/ref-type&gt;&lt;contributors&gt;&lt;authors&gt;&lt;author&gt;Niu, Shuli&lt;/author&gt;&lt;author&gt;Wu, Mingyu&lt;/author&gt;&lt;author&gt;Han, Yi&lt;/author&gt;&lt;author&gt;Xia, Jianyang&lt;/author&gt;&lt;author&gt;Li, Linghao&lt;/author&gt;&lt;author&gt;Wan, Shiqiang&lt;/author&gt;&lt;/authors&gt;&lt;/contributors&gt;&lt;titles&gt;&lt;title&gt;Water-mediated responses of ecosystem carbon fluxes to climatic change in a temperate steppe&lt;/title&gt;&lt;secondary-title&gt;New Phytologist&lt;/secondary-title&gt;&lt;/titles&gt;&lt;periodical&gt;&lt;full-title&gt;New Phytologist&lt;/full-title&gt;&lt;/periodical&gt;&lt;pages&gt;209-219&lt;/pages&gt;&lt;volume&gt;177&lt;/volume&gt;&lt;number&gt;1&lt;/number&gt;&lt;keywords&gt;&lt;keyword&gt;carbon&lt;/keyword&gt;&lt;keyword&gt;evapotranspiration&lt;/keyword&gt;&lt;keyword&gt;global warming&lt;/keyword&gt;&lt;keyword&gt;grassland&lt;/keyword&gt;&lt;keyword&gt;precipitation&lt;/keyword&gt;&lt;/keywords&gt;&lt;dates&gt;&lt;year&gt;2008&lt;/year&gt;&lt;/dates&gt;&lt;publisher&gt;Blackwell Publishing Ltd&lt;/publisher&gt;&lt;isbn&gt;1469-8137&lt;/isbn&gt;&lt;urls&gt;&lt;related-urls&gt;&lt;url&gt;http://dx.doi.org/10.1111/j.1469-8137.2007.02237.x&lt;/url&gt;&lt;/related-urls&gt;&lt;/urls&gt;&lt;electronic-resource-num&gt;10.1111/j.1469-8137.2007.02237.x&lt;/electronic-resource-num&gt;&lt;/record&gt;&lt;/Cite&gt;&lt;/EndNote&gt;</w:instrText>
      </w:r>
      <w:r w:rsidRPr="00C665B4">
        <w:fldChar w:fldCharType="separate"/>
      </w:r>
      <w:r w:rsidR="00674C06">
        <w:rPr>
          <w:noProof/>
        </w:rPr>
        <w:t>(Niu et al 2008)</w:t>
      </w:r>
      <w:r w:rsidRPr="00C665B4">
        <w:fldChar w:fldCharType="end"/>
      </w:r>
      <w:r w:rsidRPr="00C665B4">
        <w:t>. Two small fans ran continuously to mix the air inside the sealed chamber during the 90-s measurement periods. Nine consecutive recordings of CO</w:t>
      </w:r>
      <w:r w:rsidRPr="001D78FF">
        <w:rPr>
          <w:vertAlign w:val="subscript"/>
        </w:rPr>
        <w:t>2</w:t>
      </w:r>
      <w:r w:rsidRPr="00C665B4">
        <w:t xml:space="preserve"> concentration were taken at 10-s intervals. CO</w:t>
      </w:r>
      <w:r w:rsidRPr="001D78FF">
        <w:rPr>
          <w:vertAlign w:val="subscript"/>
        </w:rPr>
        <w:t>2</w:t>
      </w:r>
      <w:r w:rsidRPr="00C665B4">
        <w:t xml:space="preserve"> and H</w:t>
      </w:r>
      <w:r w:rsidRPr="001D78FF">
        <w:rPr>
          <w:vertAlign w:val="subscript"/>
        </w:rPr>
        <w:t>2</w:t>
      </w:r>
      <w:r w:rsidRPr="00C665B4">
        <w:t xml:space="preserve">O flux rates were determined from the time-courses of the concentrations to calculate the NEE </w:t>
      </w:r>
      <w:r>
        <w:fldChar w:fldCharType="begin"/>
      </w:r>
      <w:r w:rsidR="00FA773F">
        <w:instrText xml:space="preserve"> ADDIN EN.CITE &lt;EndNote&gt;&lt;Cite&gt;&lt;Author&gt;Steduto&lt;/Author&gt;&lt;Year&gt;2002&lt;/Year&gt;&lt;RecNum&gt;193&lt;/RecNum&gt;&lt;DisplayText&gt;(Steduto et al 2002)&lt;/DisplayText&gt;&lt;record&gt;&lt;rec-number&gt;205&lt;/rec-number&gt;&lt;foreign-keys&gt;&lt;key app="EN" db-id="ztf9w9zwtwvaade9d0qvfvwh59w9f5e9vz9t" timestamp="1503424919"&gt;205&lt;/key&gt;&lt;/foreign-keys&gt;&lt;ref-type name="Journal Article"&gt;17&lt;/ref-type&gt;&lt;contributors&gt;&lt;authors&gt;&lt;author&gt;Steduto, P&lt;/author&gt;&lt;author&gt;Çetinkökü, Ö&lt;/author&gt;&lt;author&gt;Albrizio, R&lt;/author&gt;&lt;author&gt;Kanber, R&lt;/author&gt;&lt;/authors&gt;&lt;/contributors&gt;&lt;titles&gt;&lt;title&gt;Automated closed-system canopy-chamber for continuous field-crop monitoring of CO 2 and H 2 O fluxes&lt;/title&gt;&lt;secondary-title&gt;Agricultural and Forest Meteorology&lt;/secondary-title&gt;&lt;/titles&gt;&lt;periodical&gt;&lt;full-title&gt;Agricultural and Forest Meteorology&lt;/full-title&gt;&lt;/periodical&gt;&lt;pages&gt;171-186&lt;/pages&gt;&lt;volume&gt;111&lt;/volume&gt;&lt;number&gt;3&lt;/number&gt;&lt;dates&gt;&lt;year&gt;2002&lt;/year&gt;&lt;/dates&gt;&lt;isbn&gt;0168-1923&lt;/isbn&gt;&lt;urls&gt;&lt;/urls&gt;&lt;/record&gt;&lt;/Cite&gt;&lt;/EndNote&gt;</w:instrText>
      </w:r>
      <w:r>
        <w:fldChar w:fldCharType="separate"/>
      </w:r>
      <w:r w:rsidR="00674C06">
        <w:rPr>
          <w:noProof/>
        </w:rPr>
        <w:t>(Steduto et al 2002)</w:t>
      </w:r>
      <w:r>
        <w:fldChar w:fldCharType="end"/>
      </w:r>
      <w:r>
        <w:t>.</w:t>
      </w:r>
      <w:r w:rsidRPr="00C665B4">
        <w:t xml:space="preserve"> Following the measurements of NEE, the chamber was vented and sealed again, and covered with an opaque cloth to avoid light and thus photosynthesis. After the CO</w:t>
      </w:r>
      <w:r w:rsidRPr="001D78FF">
        <w:rPr>
          <w:vertAlign w:val="subscript"/>
        </w:rPr>
        <w:t>2</w:t>
      </w:r>
      <w:r w:rsidRPr="00C665B4">
        <w:t xml:space="preserve"> concentration in the chamber began to steadily increase (usually 0.5 min after the chamber was covered), the CO</w:t>
      </w:r>
      <w:r w:rsidRPr="001D78FF">
        <w:rPr>
          <w:vertAlign w:val="subscript"/>
        </w:rPr>
        <w:t>2</w:t>
      </w:r>
      <w:r w:rsidRPr="00C665B4">
        <w:t xml:space="preserve"> exchange measurements were repeated to estimate ecosystem respiration (R</w:t>
      </w:r>
      <w:r w:rsidRPr="001D78FF">
        <w:rPr>
          <w:vertAlign w:val="subscript"/>
        </w:rPr>
        <w:t>eco</w:t>
      </w:r>
      <w:r w:rsidRPr="00C665B4">
        <w:t>). Gross primary productivity (GPP) was estimated as the difference between NEE and R</w:t>
      </w:r>
      <w:r w:rsidRPr="001D78FF">
        <w:rPr>
          <w:vertAlign w:val="subscript"/>
        </w:rPr>
        <w:t>eco</w:t>
      </w:r>
      <w:r w:rsidRPr="00C665B4">
        <w:t>. The NEE, R</w:t>
      </w:r>
      <w:r w:rsidRPr="001D78FF">
        <w:rPr>
          <w:vertAlign w:val="subscript"/>
        </w:rPr>
        <w:t>eco</w:t>
      </w:r>
      <w:r w:rsidRPr="00C665B4">
        <w:t xml:space="preserve"> and GPP data at the OK site presented in this study were the annual average in 2010. </w:t>
      </w:r>
    </w:p>
    <w:p w14:paraId="0E5E265D" w14:textId="6ACE6204" w:rsidR="00695BE0" w:rsidRDefault="001D78FF" w:rsidP="001D78FF">
      <w:pPr>
        <w:pStyle w:val="OU-Normal"/>
      </w:pPr>
      <w:r w:rsidRPr="005E7A9B">
        <w:rPr>
          <w:color w:val="000000"/>
          <w:u w:val="single"/>
          <w:shd w:val="clear" w:color="auto" w:fill="FFFFFF"/>
        </w:rPr>
        <w:t>Soil respirations</w:t>
      </w:r>
      <w:r w:rsidRPr="005E7A9B">
        <w:rPr>
          <w:color w:val="000000"/>
          <w:shd w:val="clear" w:color="auto" w:fill="FFFFFF"/>
        </w:rPr>
        <w:t>.</w:t>
      </w:r>
      <w:r w:rsidRPr="00C665B4">
        <w:t xml:space="preserve"> Soil respiration (R</w:t>
      </w:r>
      <w:r w:rsidRPr="001D78FF">
        <w:rPr>
          <w:vertAlign w:val="subscript"/>
        </w:rPr>
        <w:t>s</w:t>
      </w:r>
      <w:r w:rsidRPr="00C665B4">
        <w:t>) and heterotrophic respiration (R</w:t>
      </w:r>
      <w:r w:rsidRPr="001D78FF">
        <w:rPr>
          <w:vertAlign w:val="subscript"/>
        </w:rPr>
        <w:t>h</w:t>
      </w:r>
      <w:r w:rsidRPr="00C665B4">
        <w:t>) were measured using a</w:t>
      </w:r>
      <w:r w:rsidR="00BA6926">
        <w:t>n</w:t>
      </w:r>
      <w:r w:rsidRPr="00C665B4">
        <w:t xml:space="preserve"> LI-8100 portable soil CO</w:t>
      </w:r>
      <w:r w:rsidRPr="001D78FF">
        <w:rPr>
          <w:vertAlign w:val="subscript"/>
        </w:rPr>
        <w:t>2</w:t>
      </w:r>
      <w:r w:rsidRPr="00C665B4">
        <w:t xml:space="preserve"> fluxes system attached to a 10-cm survey chamber once or twice a month, avoiding days immediately after rainfall events. R</w:t>
      </w:r>
      <w:r w:rsidRPr="00661B0E">
        <w:rPr>
          <w:vertAlign w:val="subscript"/>
        </w:rPr>
        <w:t>h</w:t>
      </w:r>
      <w:r w:rsidRPr="00C665B4">
        <w:t xml:space="preserve"> was estimated by s</w:t>
      </w:r>
      <w:r w:rsidR="00BA6926">
        <w:t>e</w:t>
      </w:r>
      <w:r w:rsidRPr="00C665B4">
        <w:t xml:space="preserve">tting the chamber on top of a shallow PVC collar (10 cm in diameter and 5 cm in height) installed at 2-3 cm deep in </w:t>
      </w:r>
      <w:r w:rsidR="00BA6926">
        <w:t xml:space="preserve">the </w:t>
      </w:r>
      <w:r w:rsidRPr="00C665B4">
        <w:t xml:space="preserve">soil </w:t>
      </w:r>
      <w:r w:rsidRPr="00C665B4">
        <w:fldChar w:fldCharType="begin"/>
      </w:r>
      <w:r w:rsidR="00FA773F">
        <w:instrText xml:space="preserve"> ADDIN EN.CITE &lt;EndNote&gt;&lt;Cite&gt;&lt;Author&gt;Zhou&lt;/Author&gt;&lt;Year&gt;2007&lt;/Year&gt;&lt;RecNum&gt;256&lt;/RecNum&gt;&lt;DisplayText&gt;(Zhou et al 2007)&lt;/DisplayText&gt;&lt;record&gt;&lt;rec-number&gt;206&lt;/rec-number&gt;&lt;foreign-keys&gt;&lt;key app="EN" db-id="ztf9w9zwtwvaade9d0qvfvwh59w9f5e9vz9t" timestamp="1503424919"&gt;206&lt;/key&gt;&lt;/foreign-keys&gt;&lt;ref-type name="Journal Article"&gt;17&lt;/ref-type&gt;&lt;contributors&gt;&lt;authors&gt;&lt;author&gt;Zhou, Xuhui&lt;/author&gt;&lt;author&gt;Wan, Shiqiang&lt;/author&gt;&lt;author&gt;Luo, Yiqi&lt;/author&gt;&lt;/authors&gt;&lt;/contributors&gt;&lt;titles&gt;&lt;title&gt;Source components and interannual variability of soil CO2 efflux under experimental warming and clipping in a grassland ecosystem&lt;/title&gt;&lt;secondary-title&gt;Global Change Biology&lt;/secondary-title&gt;&lt;/titles&gt;&lt;periodical&gt;&lt;full-title&gt;Global Change Biology&lt;/full-title&gt;&lt;/periodical&gt;&lt;pages&gt;761-775&lt;/pages&gt;&lt;volume&gt;13&lt;/volume&gt;&lt;number&gt;4&lt;/number&gt;&lt;keywords&gt;&lt;keyword&gt;clipping&lt;/keyword&gt;&lt;keyword&gt;global warming&lt;/keyword&gt;&lt;keyword&gt;heterotrophic respiration&lt;/keyword&gt;&lt;keyword&gt;interannual variability&lt;/keyword&gt;&lt;keyword&gt;partitioning&lt;/keyword&gt;&lt;keyword&gt;root respiration&lt;/keyword&gt;&lt;keyword&gt;soil respiration&lt;/keyword&gt;&lt;keyword&gt;tallgrass prairie&lt;/keyword&gt;&lt;/keywords&gt;&lt;dates&gt;&lt;year&gt;2007&lt;/year&gt;&lt;/dates&gt;&lt;publisher&gt;Blackwell Publishing Ltd&lt;/publisher&gt;&lt;isbn&gt;1365-2486&lt;/isbn&gt;&lt;urls&gt;&lt;related-urls&gt;&lt;url&gt;http://dx.doi.org/10.1111/j.1365-2486.2007.01333.x&lt;/url&gt;&lt;/related-urls&gt;&lt;/urls&gt;&lt;electronic-resource-num&gt;10.1111/j.1365-2486.2007.01333.x&lt;/electronic-resource-num&gt;&lt;/record&gt;&lt;/Cite&gt;&lt;/EndNote&gt;</w:instrText>
      </w:r>
      <w:r w:rsidRPr="00C665B4">
        <w:fldChar w:fldCharType="separate"/>
      </w:r>
      <w:r w:rsidR="00674C06">
        <w:rPr>
          <w:noProof/>
        </w:rPr>
        <w:t>(Zhou et al 2007)</w:t>
      </w:r>
      <w:r w:rsidRPr="00C665B4">
        <w:fldChar w:fldCharType="end"/>
      </w:r>
      <w:r w:rsidRPr="00C665B4">
        <w:t xml:space="preserve"> and measure the CO</w:t>
      </w:r>
      <w:r w:rsidRPr="00715975">
        <w:rPr>
          <w:vertAlign w:val="subscript"/>
        </w:rPr>
        <w:t>2</w:t>
      </w:r>
      <w:r w:rsidRPr="00C665B4">
        <w:t xml:space="preserve"> concentration inside. Small living plants inside the PVC collars were clipped at the soil surface to eliminate leaf respiration. R</w:t>
      </w:r>
      <w:r w:rsidRPr="00661B0E">
        <w:rPr>
          <w:vertAlign w:val="subscript"/>
        </w:rPr>
        <w:t>h</w:t>
      </w:r>
      <w:r w:rsidRPr="00C665B4">
        <w:t xml:space="preserve"> measurements took place on a deep collar (70 cm in height) that were inserted at 70 cm below </w:t>
      </w:r>
      <w:r w:rsidR="00BA6926">
        <w:t xml:space="preserve">the </w:t>
      </w:r>
      <w:r w:rsidRPr="00C665B4">
        <w:t>soil surface to prevent new roots from going in. After old root inside of the collar died and being decomposed, CO</w:t>
      </w:r>
      <w:r w:rsidRPr="001D78FF">
        <w:rPr>
          <w:vertAlign w:val="subscript"/>
        </w:rPr>
        <w:t>2</w:t>
      </w:r>
      <w:r w:rsidRPr="00C665B4">
        <w:t xml:space="preserve"> efflux f</w:t>
      </w:r>
      <w:r w:rsidR="00BA6926">
        <w:t>ro</w:t>
      </w:r>
      <w:r w:rsidRPr="00C665B4">
        <w:t>m the deep collars represented R</w:t>
      </w:r>
      <w:r w:rsidRPr="00661B0E">
        <w:rPr>
          <w:vertAlign w:val="subscript"/>
        </w:rPr>
        <w:t>h</w:t>
      </w:r>
      <w:r w:rsidRPr="00C665B4">
        <w:t xml:space="preserve"> </w:t>
      </w:r>
      <w:r w:rsidRPr="00C665B4">
        <w:fldChar w:fldCharType="begin"/>
      </w:r>
      <w:r w:rsidR="00FA773F">
        <w:instrText xml:space="preserve"> ADDIN EN.CITE &lt;EndNote&gt;&lt;Cite&gt;&lt;Author&gt;Zhou&lt;/Author&gt;&lt;Year&gt;2007&lt;/Year&gt;&lt;RecNum&gt;256&lt;/RecNum&gt;&lt;DisplayText&gt;(Zhou et al 2007)&lt;/DisplayText&gt;&lt;record&gt;&lt;rec-number&gt;206&lt;/rec-number&gt;&lt;foreign-keys&gt;&lt;key app="EN" db-id="ztf9w9zwtwvaade9d0qvfvwh59w9f5e9vz9t" timestamp="1503424919"&gt;206&lt;/key&gt;&lt;/foreign-keys&gt;&lt;ref-type name="Journal Article"&gt;17&lt;/ref-type&gt;&lt;contributors&gt;&lt;authors&gt;&lt;author&gt;Zhou, Xuhui&lt;/author&gt;&lt;author&gt;Wan, Shiqiang&lt;/author&gt;&lt;author&gt;Luo, Yiqi&lt;/author&gt;&lt;/authors&gt;&lt;/contributors&gt;&lt;titles&gt;&lt;title&gt;Source components and interannual variability of soil CO2 efflux under experimental warming and clipping in a grassland ecosystem&lt;/title&gt;&lt;secondary-title&gt;Global Change Biology&lt;/secondary-title&gt;&lt;/titles&gt;&lt;periodical&gt;&lt;full-title&gt;Global Change Biology&lt;/full-title&gt;&lt;/periodical&gt;&lt;pages&gt;761-775&lt;/pages&gt;&lt;volume&gt;13&lt;/volume&gt;&lt;number&gt;4&lt;/number&gt;&lt;keywords&gt;&lt;keyword&gt;clipping&lt;/keyword&gt;&lt;keyword&gt;global warming&lt;/keyword&gt;&lt;keyword&gt;heterotrophic respiration&lt;/keyword&gt;&lt;keyword&gt;interannual variability&lt;/keyword&gt;&lt;keyword&gt;partitioning&lt;/keyword&gt;&lt;keyword&gt;root respiration&lt;/keyword&gt;&lt;keyword&gt;soil respiration&lt;/keyword&gt;&lt;keyword&gt;tallgrass prairie&lt;/keyword&gt;&lt;/keywords&gt;&lt;dates&gt;&lt;year&gt;2007&lt;/year&gt;&lt;/dates&gt;&lt;publisher&gt;Blackwell Publishing Ltd&lt;/publisher&gt;&lt;isbn&gt;1365-2486&lt;/isbn&gt;&lt;urls&gt;&lt;related-urls&gt;&lt;url&gt;http://dx.doi.org/10.1111/j.1365-2486.2007.01333.x&lt;/url&gt;&lt;/related-urls&gt;&lt;/urls&gt;&lt;electronic-resource-num&gt;10.1111/j.1365-2486.2007.01333.x&lt;/electronic-resource-num&gt;&lt;/record&gt;&lt;/Cite&gt;&lt;/EndNote&gt;</w:instrText>
      </w:r>
      <w:r w:rsidRPr="00C665B4">
        <w:fldChar w:fldCharType="separate"/>
      </w:r>
      <w:r w:rsidR="00674C06">
        <w:rPr>
          <w:noProof/>
        </w:rPr>
        <w:t>(Zhou et al 2007)</w:t>
      </w:r>
      <w:r w:rsidRPr="00C665B4">
        <w:fldChar w:fldCharType="end"/>
      </w:r>
      <w:r w:rsidRPr="00C665B4">
        <w:t>. Autotrophic respiration (R</w:t>
      </w:r>
      <w:r w:rsidRPr="001D78FF">
        <w:rPr>
          <w:vertAlign w:val="subscript"/>
        </w:rPr>
        <w:t>a</w:t>
      </w:r>
      <w:r w:rsidRPr="00C665B4">
        <w:t>) is calculated as the difference between R</w:t>
      </w:r>
      <w:r w:rsidRPr="001D78FF">
        <w:rPr>
          <w:vertAlign w:val="subscript"/>
        </w:rPr>
        <w:t>s</w:t>
      </w:r>
      <w:r w:rsidRPr="00C665B4">
        <w:t xml:space="preserve"> and R</w:t>
      </w:r>
      <w:r w:rsidRPr="001D78FF">
        <w:rPr>
          <w:vertAlign w:val="subscript"/>
        </w:rPr>
        <w:t>h</w:t>
      </w:r>
      <w:r w:rsidR="00695BE0">
        <w:t>.</w:t>
      </w:r>
    </w:p>
    <w:p w14:paraId="0B37F14B" w14:textId="09B76B4C" w:rsidR="00695BE0" w:rsidRPr="00636B5E" w:rsidRDefault="005E7A9B" w:rsidP="00206A68">
      <w:pPr>
        <w:pStyle w:val="OU-Heading3"/>
      </w:pPr>
      <w:bookmarkStart w:id="87" w:name="_Toc488846024"/>
      <w:r w:rsidRPr="00C665B4">
        <w:t>Soil geochemical and microbial analysis</w:t>
      </w:r>
      <w:bookmarkEnd w:id="87"/>
    </w:p>
    <w:p w14:paraId="6CAA914E" w14:textId="1C249410" w:rsidR="005E7A9B" w:rsidRPr="005E7A9B" w:rsidRDefault="005E7A9B" w:rsidP="005E7A9B">
      <w:pPr>
        <w:pStyle w:val="OU-Normal"/>
      </w:pPr>
      <w:r w:rsidRPr="00C665B4">
        <w:t xml:space="preserve">After sampling, soils from both AK and OK sites were processed together using the same methods for soil geochemical and microbial analyses. Soil geochemical analyses included soil </w:t>
      </w:r>
      <w:r w:rsidR="0025099B">
        <w:t>carbon</w:t>
      </w:r>
      <w:r w:rsidRPr="00C665B4">
        <w:t xml:space="preserve">, nitrogen, </w:t>
      </w:r>
      <w:proofErr w:type="gramStart"/>
      <w:r w:rsidRPr="00C665B4">
        <w:t>δ</w:t>
      </w:r>
      <w:r w:rsidRPr="0025099B">
        <w:rPr>
          <w:vertAlign w:val="superscript"/>
        </w:rPr>
        <w:t>13</w:t>
      </w:r>
      <w:r w:rsidRPr="00C665B4">
        <w:t>C</w:t>
      </w:r>
      <w:proofErr w:type="gramEnd"/>
      <w:r w:rsidRPr="00C665B4">
        <w:t xml:space="preserve"> and δ</w:t>
      </w:r>
      <w:r w:rsidRPr="0025099B">
        <w:rPr>
          <w:vertAlign w:val="superscript"/>
        </w:rPr>
        <w:t>15</w:t>
      </w:r>
      <w:r w:rsidRPr="00C665B4">
        <w:t>N stable isotope analysis and soil labile and recalcitrant</w:t>
      </w:r>
      <w:r w:rsidR="00D05366">
        <w:t xml:space="preserve"> carbon </w:t>
      </w:r>
      <w:r w:rsidRPr="00C665B4">
        <w:t>pool fractionation. Microbial analyses included DNA extraction, functional gene array (GeoChip 4.2) hybridization, amplicon sequencing of 16S rRNA genes, and nifH genes, and metagenomic shotgun sequencing. Methods used in those analyses, downstream data processing procedures</w:t>
      </w:r>
      <w:r>
        <w:t xml:space="preserve">, and </w:t>
      </w:r>
      <w:r w:rsidRPr="005E7A9B">
        <w:rPr>
          <w:rFonts w:eastAsia="AdvTimes"/>
        </w:rPr>
        <w:t xml:space="preserve">data processing results for AK site </w:t>
      </w:r>
      <w:r w:rsidRPr="00C665B4">
        <w:t>were described in detail in</w:t>
      </w:r>
      <w:r>
        <w:t xml:space="preserve"> </w:t>
      </w:r>
      <w:r>
        <w:fldChar w:fldCharType="begin"/>
      </w:r>
      <w:r w:rsidR="00FA773F">
        <w:instrText xml:space="preserve"> ADDIN EN.CITE &lt;EndNote&gt;&lt;Cite AuthorYear="1"&gt;&lt;Author&gt;Xue&lt;/Author&gt;&lt;Year&gt;2016&lt;/Year&gt;&lt;RecNum&gt;242&lt;/RecNum&gt;&lt;DisplayText&gt;Xue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fldChar w:fldCharType="separate"/>
      </w:r>
      <w:r w:rsidR="00674C06">
        <w:rPr>
          <w:noProof/>
        </w:rPr>
        <w:t>Xue et al (2016a)</w:t>
      </w:r>
      <w:r>
        <w:fldChar w:fldCharType="end"/>
      </w:r>
      <w:r w:rsidRPr="005E7A9B">
        <w:rPr>
          <w:rFonts w:eastAsia="AdvTimes"/>
        </w:rPr>
        <w:t xml:space="preserve">. Here we summarized the results for OK communities. After data cleaning and processing, </w:t>
      </w:r>
      <w:r w:rsidRPr="00C665B4">
        <w:t xml:space="preserve">a total of 44,736 functional gene probes were detected by GeoChip hybridization, 198,520 sequences in 12,516 OTUs were recovered from 16S rRNA gene sequences, </w:t>
      </w:r>
      <w:r>
        <w:t xml:space="preserve">and </w:t>
      </w:r>
      <w:r w:rsidRPr="00C665B4">
        <w:t>250,844 sequences in 5,185 OTUs were retrieved from nifH sequences. Statistics for metagenomic shotgun sequences were summarized in</w:t>
      </w:r>
      <w:r w:rsidR="00AF5413">
        <w:t xml:space="preserve"> </w:t>
      </w:r>
      <w:r w:rsidR="00AF5413">
        <w:fldChar w:fldCharType="begin"/>
      </w:r>
      <w:r w:rsidR="00AF5413">
        <w:instrText xml:space="preserve"> REF _Ref479332882 \h </w:instrText>
      </w:r>
      <w:r w:rsidR="00AF5413">
        <w:fldChar w:fldCharType="separate"/>
      </w:r>
      <w:r w:rsidR="00F0241B" w:rsidRPr="009D7974">
        <w:rPr>
          <w:b/>
        </w:rPr>
        <w:t xml:space="preserve">Table S </w:t>
      </w:r>
      <w:r w:rsidR="00F0241B">
        <w:rPr>
          <w:b/>
          <w:noProof/>
        </w:rPr>
        <w:t>5</w:t>
      </w:r>
      <w:r w:rsidR="00AF5413">
        <w:fldChar w:fldCharType="end"/>
      </w:r>
      <w:r w:rsidRPr="00C665B4">
        <w:t>.</w:t>
      </w:r>
    </w:p>
    <w:p w14:paraId="0A9FAF67" w14:textId="39132E4A" w:rsidR="005E7A9B" w:rsidRPr="00C665B4" w:rsidRDefault="005E7A9B" w:rsidP="005E7A9B">
      <w:pPr>
        <w:pStyle w:val="OU-Normal"/>
      </w:pPr>
      <w:r w:rsidRPr="00C665B4">
        <w:t>In addition to the above analysis, we also performed 454 pyrosequencing of 28S rRNA gene amplicons to investigate the fungal communities in the two sites. Primer pair LR0R (5</w:t>
      </w:r>
      <w:r w:rsidRPr="00C665B4">
        <w:rPr>
          <w:rFonts w:hint="cs"/>
        </w:rPr>
        <w:t>’</w:t>
      </w:r>
      <w:r w:rsidRPr="00C665B4">
        <w:t>- ACCCGCTGAACTTAAGC -3</w:t>
      </w:r>
      <w:r w:rsidRPr="00C665B4">
        <w:rPr>
          <w:rFonts w:hint="cs"/>
        </w:rPr>
        <w:t>’</w:t>
      </w:r>
      <w:r w:rsidRPr="00C665B4">
        <w:t>) and LR3 (5</w:t>
      </w:r>
      <w:r w:rsidRPr="00C665B4">
        <w:rPr>
          <w:rFonts w:hint="cs"/>
        </w:rPr>
        <w:t>’</w:t>
      </w:r>
      <w:r w:rsidRPr="00C665B4">
        <w:t>- CCGTGTTTCAAGACGGG -3</w:t>
      </w:r>
      <w:r w:rsidRPr="00C665B4">
        <w:rPr>
          <w:rFonts w:hint="cs"/>
        </w:rPr>
        <w:t>’</w:t>
      </w:r>
      <w:r w:rsidRPr="00C665B4">
        <w:t>) (the 28S rRNA gene position in Saccharomyces Cerevisiae)</w:t>
      </w:r>
      <w:r>
        <w:fldChar w:fldCharType="begin"/>
      </w:r>
      <w:r w:rsidR="00FA773F">
        <w:instrText xml:space="preserve"> ADDIN EN.CITE &lt;EndNote&gt;&lt;Cite&gt;&lt;Author&gt;Vilgalys&lt;/Author&gt;&lt;Year&gt;1990&lt;/Year&gt;&lt;RecNum&gt;231&lt;/RecNum&gt;&lt;DisplayText&gt;(Vilgalys and Hester 1990)&lt;/DisplayText&gt;&lt;record&gt;&lt;rec-number&gt;207&lt;/rec-number&gt;&lt;foreign-keys&gt;&lt;key app="EN" db-id="ztf9w9zwtwvaade9d0qvfvwh59w9f5e9vz9t" timestamp="1503424919"&gt;207&lt;/key&gt;&lt;/foreign-keys&gt;&lt;ref-type name="Journal Article"&gt;17&lt;/ref-type&gt;&lt;contributors&gt;&lt;authors&gt;&lt;author&gt;Vilgalys, R&lt;/author&gt;&lt;author&gt;Hester, M&lt;/author&gt;&lt;/authors&gt;&lt;/contributors&gt;&lt;titles&gt;&lt;title&gt;Rapid genetic identification and mapping of enzymatically amplified ribosomal DNA from several Cryptococcus species&lt;/title&gt;&lt;secondary-title&gt;Journal of Bacteriology&lt;/secondary-title&gt;&lt;/titles&gt;&lt;periodical&gt;&lt;full-title&gt;Journal of Bacteriology&lt;/full-title&gt;&lt;/periodical&gt;&lt;pages&gt;4238-4246&lt;/pages&gt;&lt;volume&gt;172&lt;/volume&gt;&lt;number&gt;8&lt;/number&gt;&lt;dates&gt;&lt;year&gt;1990&lt;/year&gt;&lt;pub-dates&gt;&lt;date&gt;August 1, 1990&lt;/date&gt;&lt;/pub-dates&gt;&lt;/dates&gt;&lt;urls&gt;&lt;related-urls&gt;&lt;url&gt;http://jb.asm.org/content/172/8/4238.abstract&lt;/url&gt;&lt;/related-urls&gt;&lt;/urls&gt;&lt;electronic-resource-num&gt;10.1128/jb.172.8.4238-4246.1990&lt;/electronic-resource-num&gt;&lt;/record&gt;&lt;/Cite&gt;&lt;/EndNote&gt;</w:instrText>
      </w:r>
      <w:r>
        <w:fldChar w:fldCharType="separate"/>
      </w:r>
      <w:r>
        <w:rPr>
          <w:noProof/>
        </w:rPr>
        <w:t>(Vilgalys and Hester 1990)</w:t>
      </w:r>
      <w:r>
        <w:fldChar w:fldCharType="end"/>
      </w:r>
      <w:r w:rsidRPr="00C665B4">
        <w:t>, combined with sample-identifying 8-mer tag sequences by the 2 bp spacer sequences, was used to amplify the 28S rRNA genes of the community DNA samples. The primers were synthesized by Eurofins. The PCR system, containing 50 mM KCl, 10 mM Tris-HCl at pH 8.3, 0.1% Triton X-100, 2.5 mM MgCl</w:t>
      </w:r>
      <w:r w:rsidRPr="005E7A9B">
        <w:rPr>
          <w:vertAlign w:val="subscript"/>
        </w:rPr>
        <w:t>2</w:t>
      </w:r>
      <w:r w:rsidRPr="00C665B4">
        <w:t>, 200 µM dNTPs (</w:t>
      </w:r>
      <w:r w:rsidRPr="005E7A9B">
        <w:rPr>
          <w:iCs/>
        </w:rPr>
        <w:t>Invitrogen</w:t>
      </w:r>
      <w:r w:rsidRPr="00C665B4">
        <w:t xml:space="preserve">), 5 units of Taq polymerase, 0.1µg BSA (New England Biolabs Inc., Ipswich, MA, USA), 0.4 µM each primer and 12.5 ng DNA template in a volume of 100 µL, was kept under the following thermocycling conditions: 3 min at 94°C for initialization; then 35 cycles of 1 min at 94°C for denaturation, 45 s at 53°C for annealing, and 1 min at 72°C for extension; and 15 min at 72°C for final elongation. Five to ten 100 µL PCR reactions were performed for each sample, and the products were pooled together, purified by agarose gel electrophoresis, recovered using QIAquick Gel Extraction Kit (Qiagen), and quantified with PicoGreen using </w:t>
      </w:r>
      <w:proofErr w:type="gramStart"/>
      <w:r w:rsidRPr="00C665B4">
        <w:t>a</w:t>
      </w:r>
      <w:r w:rsidR="00BA6926">
        <w:t>n</w:t>
      </w:r>
      <w:proofErr w:type="gramEnd"/>
      <w:r w:rsidRPr="00C665B4">
        <w:t xml:space="preserve"> FLUOstar Optima (BMG Labtech, Jena, Germany). Equimolar uniquely-tagged amplicons from each sample were then combined into one library for 454 pyrosequencing at Macrogen, Inc. (Seoul, Korea) using 454 GSFLX Titanium platform. R</w:t>
      </w:r>
      <w:r w:rsidRPr="00C665B4">
        <w:rPr>
          <w:rFonts w:hint="eastAsia"/>
        </w:rPr>
        <w:t>aw</w:t>
      </w:r>
      <w:r w:rsidRPr="00C665B4">
        <w:t xml:space="preserve"> sequences were split by tags and trimmed to remove primers. The sequences were th</w:t>
      </w:r>
      <w:r w:rsidR="00BA6926">
        <w:t>e</w:t>
      </w:r>
      <w:r w:rsidRPr="00C665B4">
        <w:t>n cleaned using LUCY</w:t>
      </w:r>
      <w:r>
        <w:t xml:space="preserve"> </w:t>
      </w:r>
      <w:r w:rsidRPr="00C665B4">
        <w:fldChar w:fldCharType="begin"/>
      </w:r>
      <w:r w:rsidR="00FA773F">
        <w:instrText xml:space="preserve"> ADDIN EN.CITE &lt;EndNote&gt;&lt;Cite&gt;&lt;Author&gt;Chou&lt;/Author&gt;&lt;Year&gt;2001&lt;/Year&gt;&lt;RecNum&gt;8&lt;/RecNum&gt;&lt;DisplayText&gt;(Chou and Holmes 2001)&lt;/DisplayText&gt;&lt;record&gt;&lt;rec-number&gt;157&lt;/rec-number&gt;&lt;foreign-keys&gt;&lt;key app="EN" db-id="ztf9w9zwtwvaade9d0qvfvwh59w9f5e9vz9t" timestamp="1503424917"&gt;157&lt;/key&gt;&lt;/foreign-keys&gt;&lt;ref-type name="Journal Article"&gt;17&lt;/ref-type&gt;&lt;contributors&gt;&lt;authors&gt;&lt;author&gt;Chou, Hui-Hsien&lt;/author&gt;&lt;author&gt;Holmes, Michael H.&lt;/author&gt;&lt;/authors&gt;&lt;/contributors&gt;&lt;titles&gt;&lt;title&gt;DNA sequence quality trimming and vector removal&lt;/title&gt;&lt;secondary-title&gt;Bioinformatics&lt;/secondary-title&gt;&lt;/titles&gt;&lt;periodical&gt;&lt;full-title&gt;Bioinformatics&lt;/full-title&gt;&lt;/periodical&gt;&lt;pages&gt;1093-1104&lt;/pages&gt;&lt;volume&gt;17&lt;/volume&gt;&lt;number&gt;12&lt;/number&gt;&lt;dates&gt;&lt;year&gt;2001&lt;/year&gt;&lt;pub-dates&gt;&lt;date&gt;December 1, 2001&lt;/date&gt;&lt;/pub-dates&gt;&lt;/dates&gt;&lt;urls&gt;&lt;related-urls&gt;&lt;url&gt;http://bioinformatics.oxfordjournals.org/content/17/12/1093.abstract&lt;/url&gt;&lt;/related-urls&gt;&lt;/urls&gt;&lt;/record&gt;&lt;/Cite&gt;&lt;/EndNote&gt;</w:instrText>
      </w:r>
      <w:r w:rsidRPr="00C665B4">
        <w:fldChar w:fldCharType="separate"/>
      </w:r>
      <w:r w:rsidRPr="00C665B4">
        <w:rPr>
          <w:noProof/>
        </w:rPr>
        <w:t>(Chou and Holmes 2001)</w:t>
      </w:r>
      <w:r w:rsidRPr="00C665B4">
        <w:fldChar w:fldCharType="end"/>
      </w:r>
      <w:r w:rsidRPr="00C665B4">
        <w:t xml:space="preserve"> by setting the following parameters: </w:t>
      </w:r>
      <w:r w:rsidR="00BA6926">
        <w:t xml:space="preserve">the </w:t>
      </w:r>
      <w:r w:rsidRPr="00C665B4">
        <w:t xml:space="preserve">maximum average error at 0.01, </w:t>
      </w:r>
      <w:r w:rsidR="00BA6926">
        <w:t xml:space="preserve">the </w:t>
      </w:r>
      <w:r w:rsidRPr="00C665B4">
        <w:t xml:space="preserve">maximum error at </w:t>
      </w:r>
      <w:r w:rsidR="00BA6926">
        <w:t xml:space="preserve">the </w:t>
      </w:r>
      <w:r w:rsidRPr="00C665B4">
        <w:t xml:space="preserve">ends at 0.01, </w:t>
      </w:r>
      <w:r w:rsidR="00BA6926">
        <w:t xml:space="preserve">the </w:t>
      </w:r>
      <w:r w:rsidRPr="00C665B4">
        <w:t xml:space="preserve">minimum score at 21, window size at 50, minimum length at 200 and allowed N number at 10. Sequences containing unidentified base N and detected by UCHIME to possibly generate chimeras were removed </w:t>
      </w:r>
      <w:r w:rsidRPr="00C665B4">
        <w:fldChar w:fldCharType="begin"/>
      </w:r>
      <w:r w:rsidR="00FA773F">
        <w:instrText xml:space="preserve"> ADDIN EN.CITE &lt;EndNote&gt;&lt;Cite&gt;&lt;Author&gt;Edgar&lt;/Author&gt;&lt;Year&gt;2011&lt;/Year&gt;&lt;RecNum&gt;14&lt;/RecNum&gt;&lt;DisplayText&gt;(Edgar et al 2011)&lt;/DisplayText&gt;&lt;record&gt;&lt;rec-number&gt;151&lt;/rec-number&gt;&lt;foreign-keys&gt;&lt;key app="EN" db-id="ztf9w9zwtwvaade9d0qvfvwh59w9f5e9vz9t" timestamp="1503424917"&gt;151&lt;/key&gt;&lt;/foreign-keys&gt;&lt;ref-type name="Journal Article"&gt;17&lt;/ref-type&gt;&lt;contributors&gt;&lt;authors&gt;&lt;author&gt;Edgar, Robert C.&lt;/author&gt;&lt;author&gt;Haas, Brian J.&lt;/author&gt;&lt;author&gt;Clemente, Jose C.&lt;/author&gt;&lt;author&gt;Quince, Christopher&lt;/author&gt;&lt;author&gt;Knight, Rob&lt;/author&gt;&lt;/authors&gt;&lt;/contributors&gt;&lt;titles&gt;&lt;title&gt;UCHIME improves sensitivity and speed of chimera detection&lt;/title&gt;&lt;secondary-title&gt;Bioinformatics&lt;/secondary-title&gt;&lt;/titles&gt;&lt;periodical&gt;&lt;full-title&gt;Bioinformatics&lt;/full-title&gt;&lt;/periodical&gt;&lt;pages&gt;2194-2200&lt;/pages&gt;&lt;volume&gt;27&lt;/volume&gt;&lt;number&gt;16&lt;/number&gt;&lt;dates&gt;&lt;year&gt;2011&lt;/year&gt;&lt;pub-dates&gt;&lt;date&gt;August 15, 2011&lt;/date&gt;&lt;/pub-dates&gt;&lt;/dates&gt;&lt;urls&gt;&lt;related-urls&gt;&lt;url&gt;http://bioinformatics.oxfordjournals.org/content/27/16/2194.abstract&lt;/url&gt;&lt;/related-urls&gt;&lt;/urls&gt;&lt;/record&gt;&lt;/Cite&gt;&lt;/EndNote&gt;</w:instrText>
      </w:r>
      <w:r w:rsidRPr="00C665B4">
        <w:fldChar w:fldCharType="separate"/>
      </w:r>
      <w:r w:rsidR="00674C06">
        <w:rPr>
          <w:noProof/>
        </w:rPr>
        <w:t>(Edgar et al 2011)</w:t>
      </w:r>
      <w:r w:rsidRPr="00C665B4">
        <w:fldChar w:fldCharType="end"/>
      </w:r>
      <w:r w:rsidRPr="00C665B4">
        <w:t xml:space="preserve">. A total of 326,245 qualified sequences for AK samples and 255,760 qualified sequences for OK samples were obtained and clustered to OTUs at a similarity of 0.97 using CD-HIT </w:t>
      </w:r>
      <w:r>
        <w:fldChar w:fldCharType="begin"/>
      </w:r>
      <w:r w:rsidR="00FA773F">
        <w:instrText xml:space="preserve"> ADDIN EN.CITE &lt;EndNote&gt;&lt;Cite&gt;&lt;Author&gt;Li&lt;/Author&gt;&lt;Year&gt;2006&lt;/Year&gt;&lt;RecNum&gt;22&lt;/RecNum&gt;&lt;DisplayText&gt;(Li and Godzik 2006)&lt;/DisplayText&gt;&lt;record&gt;&lt;rec-number&gt;160&lt;/rec-number&gt;&lt;foreign-keys&gt;&lt;key app="EN" db-id="ztf9w9zwtwvaade9d0qvfvwh59w9f5e9vz9t" timestamp="1503424917"&gt;160&lt;/key&gt;&lt;/foreign-keys&gt;&lt;ref-type name="Journal Article"&gt;17&lt;/ref-type&gt;&lt;contributors&gt;&lt;authors&gt;&lt;author&gt;Li, Weizhong&lt;/author&gt;&lt;author&gt;Godzik, Adam&lt;/author&gt;&lt;/authors&gt;&lt;/contributors&gt;&lt;titles&gt;&lt;title&gt;Cd-hit: a fast program for clustering and comparing large sets of protein or nucleotide sequences&lt;/title&gt;&lt;secondary-title&gt;Bioinformatics&lt;/secondary-title&gt;&lt;/titles&gt;&lt;periodical&gt;&lt;full-title&gt;Bioinformatics&lt;/full-title&gt;&lt;/periodical&gt;&lt;pages&gt;1658-1659&lt;/pages&gt;&lt;volume&gt;22&lt;/volume&gt;&lt;number&gt;13&lt;/number&gt;&lt;dates&gt;&lt;year&gt;2006&lt;/year&gt;&lt;pub-dates&gt;&lt;date&gt;July 1, 2006&lt;/date&gt;&lt;/pub-dates&gt;&lt;/dates&gt;&lt;urls&gt;&lt;related-urls&gt;&lt;url&gt;http://bioinformatics.oxfordjournals.org/content/22/13/1658.abstract&lt;/url&gt;&lt;/related-urls&gt;&lt;/urls&gt;&lt;/record&gt;&lt;/Cite&gt;&lt;/EndNote&gt;</w:instrText>
      </w:r>
      <w:r>
        <w:fldChar w:fldCharType="separate"/>
      </w:r>
      <w:r>
        <w:rPr>
          <w:noProof/>
        </w:rPr>
        <w:t>(Li and Godzik 2006)</w:t>
      </w:r>
      <w:r>
        <w:fldChar w:fldCharType="end"/>
      </w:r>
      <w:r w:rsidRPr="00C665B4">
        <w:t>. The OTU singletons were removed. The representative sequence of each OTU was identified phyl</w:t>
      </w:r>
      <w:r>
        <w:t xml:space="preserve">ogenetically in RDP Classifier </w:t>
      </w:r>
      <w:r>
        <w:fldChar w:fldCharType="begin"/>
      </w:r>
      <w:r w:rsidR="00FA773F">
        <w:instrText xml:space="preserve"> ADDIN EN.CITE &lt;EndNote&gt;&lt;Cite&gt;&lt;Author&gt;Wang&lt;/Author&gt;&lt;Year&gt;2007&lt;/Year&gt;&lt;RecNum&gt;45&lt;/RecNum&gt;&lt;DisplayText&gt;(Wang et al 2007)&lt;/DisplayText&gt;&lt;record&gt;&lt;rec-number&gt;153&lt;/rec-number&gt;&lt;foreign-keys&gt;&lt;key app="EN" db-id="ztf9w9zwtwvaade9d0qvfvwh59w9f5e9vz9t" timestamp="1503424917"&gt;153&lt;/key&gt;&lt;/foreign-keys&gt;&lt;ref-type name="Journal Article"&gt;17&lt;/ref-type&gt;&lt;contributors&gt;&lt;authors&gt;&lt;author&gt;Wang, Qiong&lt;/author&gt;&lt;author&gt;Garrity, George M.&lt;/author&gt;&lt;author&gt;Tiedje, James M.&lt;/author&gt;&lt;author&gt;Cole, James R.&lt;/author&gt;&lt;/authors&gt;&lt;/contributors&gt;&lt;titles&gt;&lt;title&gt;Naïve Bayesian Classifier for Rapid Assignment of rRNA Sequences into the New Bacterial Taxonomy&lt;/title&gt;&lt;secondary-title&gt;Applied and Environmental Microbiology&lt;/secondary-title&gt;&lt;/titles&gt;&lt;periodical&gt;&lt;full-title&gt;Applied and Environmental Microbiology&lt;/full-title&gt;&lt;/periodical&gt;&lt;pages&gt;5261-5267&lt;/pages&gt;&lt;volume&gt;73&lt;/volume&gt;&lt;number&gt;16&lt;/number&gt;&lt;dates&gt;&lt;year&gt;2007&lt;/year&gt;&lt;pub-dates&gt;&lt;date&gt;August 15, 2007&lt;/date&gt;&lt;/pub-dates&gt;&lt;/dates&gt;&lt;urls&gt;&lt;related-urls&gt;&lt;url&gt;http://aem.asm.org/content/73/16/5261.abstract&lt;/url&gt;&lt;/related-urls&gt;&lt;/urls&gt;&lt;/record&gt;&lt;/Cite&gt;&lt;/EndNote&gt;</w:instrText>
      </w:r>
      <w:r>
        <w:fldChar w:fldCharType="separate"/>
      </w:r>
      <w:r w:rsidR="00674C06">
        <w:rPr>
          <w:noProof/>
        </w:rPr>
        <w:t>(Wang et al 2007)</w:t>
      </w:r>
      <w:r>
        <w:fldChar w:fldCharType="end"/>
      </w:r>
      <w:r w:rsidRPr="00C665B4">
        <w:t xml:space="preserve"> with the confidence cutoff 0.5. Finally, 325,636 sequences in 1,172 non-singleton OTUs for AK samples and 250,844 sequenc</w:t>
      </w:r>
      <w:r>
        <w:t xml:space="preserve">es in 5,185 non-singleton OTUs </w:t>
      </w:r>
      <w:r w:rsidRPr="00C665B4">
        <w:t>for OK samples were normalized to relative abundance and included in statistical analyses.</w:t>
      </w:r>
    </w:p>
    <w:p w14:paraId="7C307879" w14:textId="2B18C7CE" w:rsidR="00695BE0" w:rsidRDefault="005E7A9B" w:rsidP="005E7A9B">
      <w:pPr>
        <w:pStyle w:val="OU-Normal"/>
      </w:pPr>
      <w:r w:rsidRPr="00C665B4">
        <w:t xml:space="preserve">Notably, for 16S rRNA genes sequencing and metagenomic shotgun results, sequences from AK and OK were processed as one sequence pool and annotated to species (OTUs or functional guilds) together, thus in downstream analysis, we were able to line up same species in the two sites by their OTU or functional guild IDs. The 28S and </w:t>
      </w:r>
      <w:r w:rsidRPr="005E7A9B">
        <w:rPr>
          <w:i/>
        </w:rPr>
        <w:t>nifH</w:t>
      </w:r>
      <w:r w:rsidRPr="00C665B4">
        <w:t xml:space="preserve"> sequences were annotated separately for AK and OK, thus we only compared the community response to warming within each site, but did not compare sequences between sites</w:t>
      </w:r>
      <w:r w:rsidR="00695BE0">
        <w:t xml:space="preserve">. </w:t>
      </w:r>
    </w:p>
    <w:p w14:paraId="677EE3C7" w14:textId="10DB5A6A" w:rsidR="00695BE0" w:rsidRPr="00636B5E" w:rsidRDefault="00A117C6" w:rsidP="00206A68">
      <w:pPr>
        <w:pStyle w:val="OU-Heading3"/>
      </w:pPr>
      <w:bookmarkStart w:id="88" w:name="_Toc488846025"/>
      <w:r w:rsidRPr="00C665B4">
        <w:rPr>
          <w:rFonts w:eastAsia="Batang"/>
          <w:lang w:eastAsia="ko-KR"/>
        </w:rPr>
        <w:t xml:space="preserve">Statistical </w:t>
      </w:r>
      <w:r w:rsidRPr="00C665B4">
        <w:t>analysis</w:t>
      </w:r>
      <w:bookmarkEnd w:id="88"/>
    </w:p>
    <w:p w14:paraId="09F54A06" w14:textId="4E8EDCE1" w:rsidR="00695BE0" w:rsidRDefault="00A117C6" w:rsidP="00F561FD">
      <w:pPr>
        <w:pStyle w:val="OU-Normal"/>
      </w:pPr>
      <w:r>
        <w:t xml:space="preserve">We performed the following statistical analysis to test the warming effect on microbial communities and environmental variables. (i) </w:t>
      </w:r>
      <w:r>
        <w:rPr>
          <w:rFonts w:eastAsia="Batang"/>
          <w:lang w:eastAsia="ko-KR"/>
        </w:rPr>
        <w:t>M</w:t>
      </w:r>
      <w:r w:rsidRPr="00C665B4">
        <w:rPr>
          <w:rFonts w:eastAsia="Batang"/>
          <w:lang w:eastAsia="ko-KR"/>
        </w:rPr>
        <w:t>ulti-response permutation procedure (MRPP)</w:t>
      </w:r>
      <w:r>
        <w:rPr>
          <w:rFonts w:eastAsia="Batang"/>
          <w:lang w:eastAsia="ko-KR"/>
        </w:rPr>
        <w:t xml:space="preserve"> </w:t>
      </w:r>
      <w:r w:rsidRPr="00C665B4">
        <w:rPr>
          <w:rFonts w:eastAsia="Batang"/>
          <w:lang w:eastAsia="ko-KR"/>
        </w:rPr>
        <w:fldChar w:fldCharType="begin"/>
      </w:r>
      <w:r w:rsidR="00FA773F">
        <w:rPr>
          <w:rFonts w:eastAsia="Batang"/>
          <w:lang w:eastAsia="ko-KR"/>
        </w:rPr>
        <w:instrText xml:space="preserve"> ADDIN EN.CITE &lt;EndNote&gt;&lt;Cite&gt;&lt;Author&gt;Van Sickle&lt;/Author&gt;&lt;Year&gt;1997&lt;/Year&gt;&lt;RecNum&gt;405&lt;/RecNum&gt;&lt;DisplayText&gt;(Van Sickle 1997)&lt;/DisplayText&gt;&lt;record&gt;&lt;rec-number&gt;93&lt;/rec-number&gt;&lt;foreign-keys&gt;&lt;key app="EN" db-id="ztf9w9zwtwvaade9d0qvfvwh59w9f5e9vz9t" timestamp="1503424916"&gt;93&lt;/key&gt;&lt;/foreign-keys&gt;&lt;ref-type name="Journal Article"&gt;17&lt;/ref-type&gt;&lt;contributors&gt;&lt;authors&gt;&lt;author&gt;Van Sickle, John&lt;/author&gt;&lt;/authors&gt;&lt;/contributors&gt;&lt;titles&gt;&lt;title&gt;Using mean similarity dendrograms to evaluate classifications&lt;/title&gt;&lt;secondary-title&gt;Journal of Agricultural, Biological, and Environmental Statistics&lt;/secondary-title&gt;&lt;/titles&gt;&lt;periodical&gt;&lt;full-title&gt;Journal of Agricultural, Biological, and Environmental Statistics&lt;/full-title&gt;&lt;/periodical&gt;&lt;pages&gt;370-388&lt;/pages&gt;&lt;volume&gt;2&lt;/volume&gt;&lt;number&gt;4&lt;/number&gt;&lt;dates&gt;&lt;year&gt;1997&lt;/year&gt;&lt;/dates&gt;&lt;publisher&gt;[International Biometric Society, Springer]&lt;/publisher&gt;&lt;isbn&gt;10857117&lt;/isbn&gt;&lt;urls&gt;&lt;related-urls&gt;&lt;url&gt;http://www.jstor.org/stable/1400509&lt;/url&gt;&lt;/related-urls&gt;&lt;/urls&gt;&lt;custom1&gt;Full publication date: Dec., 1997&lt;/custom1&gt;&lt;electronic-resource-num&gt;10.2307/1400509&lt;/electronic-resource-num&gt;&lt;/record&gt;&lt;/Cite&gt;&lt;/EndNote&gt;</w:instrText>
      </w:r>
      <w:r w:rsidRPr="00C665B4">
        <w:rPr>
          <w:rFonts w:eastAsia="Batang"/>
          <w:lang w:eastAsia="ko-KR"/>
        </w:rPr>
        <w:fldChar w:fldCharType="separate"/>
      </w:r>
      <w:r w:rsidR="00647D6F">
        <w:rPr>
          <w:rFonts w:eastAsia="Batang"/>
          <w:noProof/>
          <w:lang w:eastAsia="ko-KR"/>
        </w:rPr>
        <w:t>(Van Sickle 1997)</w:t>
      </w:r>
      <w:r w:rsidRPr="00C665B4">
        <w:rPr>
          <w:rFonts w:eastAsia="Batang"/>
          <w:lang w:eastAsia="ko-KR"/>
        </w:rPr>
        <w:fldChar w:fldCharType="end"/>
      </w:r>
      <w:r>
        <w:rPr>
          <w:rFonts w:eastAsia="Batang"/>
          <w:lang w:eastAsia="ko-KR"/>
        </w:rPr>
        <w:t xml:space="preserve">, a </w:t>
      </w:r>
      <w:r w:rsidRPr="00C665B4">
        <w:rPr>
          <w:rFonts w:eastAsia="Batang"/>
          <w:lang w:eastAsia="ko-KR"/>
        </w:rPr>
        <w:t>non-parametric analys</w:t>
      </w:r>
      <w:r w:rsidR="00BA6926">
        <w:rPr>
          <w:rFonts w:eastAsia="Batang"/>
          <w:lang w:eastAsia="ko-KR"/>
        </w:rPr>
        <w:t>i</w:t>
      </w:r>
      <w:r w:rsidRPr="00C665B4">
        <w:rPr>
          <w:rFonts w:eastAsia="Batang"/>
          <w:lang w:eastAsia="ko-KR"/>
        </w:rPr>
        <w:t>s for multivariate data</w:t>
      </w:r>
      <w:r>
        <w:rPr>
          <w:rFonts w:eastAsia="Batang"/>
          <w:lang w:eastAsia="ko-KR"/>
        </w:rPr>
        <w:t xml:space="preserve">, was </w:t>
      </w:r>
      <w:r w:rsidRPr="00C665B4">
        <w:rPr>
          <w:rFonts w:eastAsia="Batang"/>
          <w:lang w:eastAsia="ko-KR"/>
        </w:rPr>
        <w:t>used to test the differences of soil microbial communities between warming and control treatments</w:t>
      </w:r>
      <w:r>
        <w:rPr>
          <w:rFonts w:eastAsia="Batang"/>
          <w:lang w:eastAsia="ko-KR"/>
        </w:rPr>
        <w:t xml:space="preserve">, and between AK and OK sites with the distance matrix constructed using Bray-Curtis distance </w:t>
      </w:r>
      <w:r>
        <w:rPr>
          <w:rFonts w:eastAsia="Batang"/>
          <w:lang w:eastAsia="ko-KR"/>
        </w:rPr>
        <w:fldChar w:fldCharType="begin"/>
      </w:r>
      <w:r w:rsidR="00FA773F">
        <w:rPr>
          <w:rFonts w:eastAsia="Batang"/>
          <w:lang w:eastAsia="ko-KR"/>
        </w:rPr>
        <w:instrText xml:space="preserve"> ADDIN EN.CITE &lt;EndNote&gt;&lt;Cite&gt;&lt;Author&gt;Bray&lt;/Author&gt;&lt;Year&gt;1957&lt;/Year&gt;&lt;RecNum&gt;223&lt;/RecNum&gt;&lt;DisplayText&gt;(Bray and Curtis 1957)&lt;/DisplayText&gt;&lt;record&gt;&lt;rec-number&gt;208&lt;/rec-number&gt;&lt;foreign-keys&gt;&lt;key app="EN" db-id="ztf9w9zwtwvaade9d0qvfvwh59w9f5e9vz9t" timestamp="1503424919"&gt;208&lt;/key&gt;&lt;/foreign-keys&gt;&lt;ref-type name="Journal Article"&gt;17&lt;/ref-type&gt;&lt;contributors&gt;&lt;authors&gt;&lt;author&gt;Bray, J Roger&lt;/author&gt;&lt;author&gt;Curtis, John T&lt;/author&gt;&lt;/authors&gt;&lt;/contributors&gt;&lt;titles&gt;&lt;title&gt;An ordination of the upland forest communities of southern Wisconsin&lt;/title&gt;&lt;secondary-title&gt;Ecological monographs&lt;/secondary-title&gt;&lt;/titles&gt;&lt;periodical&gt;&lt;full-title&gt;Ecological Monographs&lt;/full-title&gt;&lt;/periodical&gt;&lt;pages&gt;325-349&lt;/pages&gt;&lt;volume&gt;27&lt;/volume&gt;&lt;number&gt;4&lt;/number&gt;&lt;dates&gt;&lt;year&gt;1957&lt;/year&gt;&lt;/dates&gt;&lt;isbn&gt;1557-7015&lt;/isbn&gt;&lt;urls&gt;&lt;/urls&gt;&lt;/record&gt;&lt;/Cite&gt;&lt;/EndNote&gt;</w:instrText>
      </w:r>
      <w:r>
        <w:rPr>
          <w:rFonts w:eastAsia="Batang"/>
          <w:lang w:eastAsia="ko-KR"/>
        </w:rPr>
        <w:fldChar w:fldCharType="separate"/>
      </w:r>
      <w:r>
        <w:rPr>
          <w:rFonts w:eastAsia="Batang"/>
          <w:noProof/>
          <w:lang w:eastAsia="ko-KR"/>
        </w:rPr>
        <w:t>(Bray and Curtis 1957)</w:t>
      </w:r>
      <w:r>
        <w:rPr>
          <w:rFonts w:eastAsia="Batang"/>
          <w:lang w:eastAsia="ko-KR"/>
        </w:rPr>
        <w:fldChar w:fldCharType="end"/>
      </w:r>
      <w:r>
        <w:rPr>
          <w:rFonts w:eastAsia="Batang"/>
          <w:lang w:eastAsia="ko-KR"/>
        </w:rPr>
        <w:t>. (</w:t>
      </w:r>
      <w:r w:rsidR="00A92746">
        <w:rPr>
          <w:rFonts w:eastAsia="Batang"/>
          <w:lang w:eastAsia="ko-KR"/>
        </w:rPr>
        <w:t>ii</w:t>
      </w:r>
      <w:r>
        <w:rPr>
          <w:rFonts w:eastAsia="Batang"/>
          <w:lang w:eastAsia="ko-KR"/>
        </w:rPr>
        <w:t>)</w:t>
      </w:r>
      <w:r w:rsidRPr="00C665B4">
        <w:t xml:space="preserve"> Two-tailed t tests were performed to test the </w:t>
      </w:r>
      <w:r>
        <w:t xml:space="preserve">significance of </w:t>
      </w:r>
      <w:r w:rsidRPr="00C665B4">
        <w:t xml:space="preserve">differences between warming and control treatments for </w:t>
      </w:r>
      <w:r>
        <w:t>the environmental variables</w:t>
      </w:r>
      <w:r w:rsidRPr="00C665B4">
        <w:t xml:space="preserve"> (i.e., </w:t>
      </w:r>
      <w:r>
        <w:t>soil geochemistry, plant biomass, and ecosystem</w:t>
      </w:r>
      <w:r w:rsidR="00D05366">
        <w:t xml:space="preserve"> carbon </w:t>
      </w:r>
      <w:r>
        <w:t>fluxes</w:t>
      </w:r>
      <w:r w:rsidRPr="00C665B4">
        <w:t>)</w:t>
      </w:r>
      <w:r>
        <w:t xml:space="preserve">. </w:t>
      </w:r>
      <w:r w:rsidRPr="00C665B4">
        <w:rPr>
          <w:rFonts w:eastAsia="Times New Roman"/>
        </w:rPr>
        <w:t xml:space="preserve">For </w:t>
      </w:r>
      <w:r>
        <w:rPr>
          <w:rFonts w:eastAsia="Times New Roman"/>
        </w:rPr>
        <w:t>environmental variables</w:t>
      </w:r>
      <w:r w:rsidRPr="00C665B4">
        <w:rPr>
          <w:rFonts w:eastAsia="Times New Roman"/>
        </w:rPr>
        <w:t xml:space="preserve"> measured </w:t>
      </w:r>
      <w:r w:rsidR="00BA6926">
        <w:rPr>
          <w:rFonts w:eastAsia="Times New Roman"/>
        </w:rPr>
        <w:t>at</w:t>
      </w:r>
      <w:r w:rsidRPr="00C665B4">
        <w:rPr>
          <w:rFonts w:eastAsia="Times New Roman"/>
        </w:rPr>
        <w:t xml:space="preserve"> multiple time points (temperature, moisture, GPP, R</w:t>
      </w:r>
      <w:r w:rsidRPr="000D0D2E">
        <w:rPr>
          <w:rFonts w:eastAsia="Times New Roman"/>
          <w:vertAlign w:val="subscript"/>
        </w:rPr>
        <w:t>eco</w:t>
      </w:r>
      <w:r w:rsidR="00BA6926">
        <w:rPr>
          <w:rFonts w:eastAsia="Times New Roman"/>
        </w:rPr>
        <w:t>,</w:t>
      </w:r>
      <w:r w:rsidRPr="00C665B4">
        <w:rPr>
          <w:rFonts w:eastAsia="Times New Roman"/>
        </w:rPr>
        <w:t xml:space="preserve"> and NEE), repeated measure ANOVA was performed.</w:t>
      </w:r>
      <w:r>
        <w:t xml:space="preserve"> (</w:t>
      </w:r>
      <w:r w:rsidR="00A92746">
        <w:t>iii</w:t>
      </w:r>
      <w:r>
        <w:t xml:space="preserve">) </w:t>
      </w:r>
      <w:r w:rsidRPr="00C665B4">
        <w:rPr>
          <w:rFonts w:eastAsia="Times New Roman"/>
        </w:rPr>
        <w:t xml:space="preserve">Analysis of variance (ANOVA) </w:t>
      </w:r>
      <w:r w:rsidRPr="00C665B4">
        <w:rPr>
          <w:rFonts w:eastAsia="Times New Roman"/>
        </w:rPr>
        <w:fldChar w:fldCharType="begin"/>
      </w:r>
      <w:r w:rsidR="00FA773F">
        <w:rPr>
          <w:rFonts w:eastAsia="Times New Roman"/>
        </w:rPr>
        <w:instrText xml:space="preserve"> ADDIN EN.CITE &lt;EndNote&gt;&lt;Cite&gt;&lt;Author&gt;Chambers&lt;/Author&gt;&lt;Year&gt;1992&lt;/Year&gt;&lt;RecNum&gt;7&lt;/RecNum&gt;&lt;DisplayText&gt;(Chambers et al 1992)&lt;/DisplayText&gt;&lt;record&gt;&lt;rec-number&gt;180&lt;/rec-number&gt;&lt;foreign-keys&gt;&lt;key app="EN" db-id="ztf9w9zwtwvaade9d0qvfvwh59w9f5e9vz9t" timestamp="1503424918"&gt;180&lt;/key&gt;&lt;/foreign-keys&gt;&lt;ref-type name="Book Section"&gt;5&lt;/ref-type&gt;&lt;contributors&gt;&lt;authors&gt;&lt;author&gt;Chambers, J. M.&lt;/author&gt;&lt;author&gt;Freeny, A&lt;/author&gt;&lt;author&gt;Heiberger, R. M.&lt;/author&gt;&lt;/authors&gt;&lt;secondary-authors&gt;&lt;author&gt;Chambers, J. M.&lt;/author&gt;&lt;author&gt;Hastie, T. J.&lt;/author&gt;&lt;/secondary-authors&gt;&lt;/contributors&gt;&lt;titles&gt;&lt;title&gt;Analysis of variance; designed experiments&lt;/title&gt;&lt;secondary-title&gt;Statistical Models in S&lt;/secondary-title&gt;&lt;/titles&gt;&lt;pages&gt;145-193&lt;/pages&gt;&lt;dates&gt;&lt;year&gt;1992&lt;/year&gt;&lt;/dates&gt;&lt;pub-location&gt;Pacific Grove, California&lt;/pub-location&gt;&lt;publisher&gt;Wadsworth &amp;amp; Brooks/Cole&lt;/publisher&gt;&lt;urls&gt;&lt;/urls&gt;&lt;/record&gt;&lt;/Cite&gt;&lt;/EndNote&gt;</w:instrText>
      </w:r>
      <w:r w:rsidRPr="00C665B4">
        <w:rPr>
          <w:rFonts w:eastAsia="Times New Roman"/>
        </w:rPr>
        <w:fldChar w:fldCharType="separate"/>
      </w:r>
      <w:r w:rsidR="00674C06">
        <w:rPr>
          <w:rFonts w:eastAsia="Times New Roman"/>
          <w:noProof/>
        </w:rPr>
        <w:t>(Chambers et al 1992)</w:t>
      </w:r>
      <w:r w:rsidRPr="00C665B4">
        <w:rPr>
          <w:rFonts w:eastAsia="Times New Roman"/>
        </w:rPr>
        <w:fldChar w:fldCharType="end"/>
      </w:r>
      <w:r w:rsidRPr="00C665B4">
        <w:rPr>
          <w:rFonts w:eastAsia="Times New Roman"/>
        </w:rPr>
        <w:t xml:space="preserve"> was performed to test the treatment effect on abundances of each function gene involved in</w:t>
      </w:r>
      <w:r w:rsidR="00D05366">
        <w:t xml:space="preserve"> carbon </w:t>
      </w:r>
      <w:r w:rsidRPr="00C665B4">
        <w:rPr>
          <w:rFonts w:eastAsia="Times New Roman"/>
        </w:rPr>
        <w:t>and</w:t>
      </w:r>
      <w:r w:rsidR="0025099B">
        <w:t xml:space="preserve"> nitrogen </w:t>
      </w:r>
      <w:r w:rsidRPr="00C665B4">
        <w:rPr>
          <w:rFonts w:eastAsia="Times New Roman"/>
        </w:rPr>
        <w:t xml:space="preserve">cycling for GeoChip or relative abundances of OTUs of certain genus or phylum groups. Other than </w:t>
      </w:r>
      <w:r>
        <w:rPr>
          <w:rFonts w:eastAsia="Times New Roman"/>
        </w:rPr>
        <w:t xml:space="preserve">warming </w:t>
      </w:r>
      <w:r w:rsidRPr="00C665B4">
        <w:rPr>
          <w:rFonts w:eastAsia="Times New Roman"/>
        </w:rPr>
        <w:t>treatment effect, the</w:t>
      </w:r>
      <w:r w:rsidRPr="00C665B4">
        <w:rPr>
          <w:bCs/>
        </w:rPr>
        <w:t xml:space="preserve"> probe or OTU was also </w:t>
      </w:r>
      <w:r>
        <w:rPr>
          <w:bCs/>
        </w:rPr>
        <w:t xml:space="preserve">considered </w:t>
      </w:r>
      <w:r w:rsidRPr="00C665B4">
        <w:rPr>
          <w:bCs/>
        </w:rPr>
        <w:t xml:space="preserve">a factor in the employed model for </w:t>
      </w:r>
      <w:r w:rsidRPr="00C665B4">
        <w:t xml:space="preserve">partitioning the </w:t>
      </w:r>
      <w:r w:rsidRPr="00C665B4">
        <w:rPr>
          <w:bCs/>
        </w:rPr>
        <w:t>variance from various probes within each gene catalog</w:t>
      </w:r>
      <w:r>
        <w:t>. (</w:t>
      </w:r>
      <w:r w:rsidR="00A92746">
        <w:t>i</w:t>
      </w:r>
      <w:r>
        <w:t>v)</w:t>
      </w:r>
      <w:r w:rsidRPr="001571CF">
        <w:rPr>
          <w:bCs/>
        </w:rPr>
        <w:t xml:space="preserve"> </w:t>
      </w:r>
      <w:r w:rsidRPr="00C665B4">
        <w:rPr>
          <w:bCs/>
        </w:rPr>
        <w:t>Canonical correspondence analysis (CCA)</w:t>
      </w:r>
      <w:r>
        <w:rPr>
          <w:bCs/>
        </w:rPr>
        <w:t xml:space="preserve"> </w:t>
      </w:r>
      <w:r w:rsidRPr="00C665B4">
        <w:rPr>
          <w:bCs/>
        </w:rPr>
        <w:fldChar w:fldCharType="begin"/>
      </w:r>
      <w:r w:rsidR="00FA773F">
        <w:rPr>
          <w:bCs/>
        </w:rPr>
        <w:instrText xml:space="preserve"> ADDIN EN.CITE &lt;EndNote&gt;&lt;Cite&gt;&lt;Author&gt;Hotelling&lt;/Author&gt;&lt;Year&gt;1992&lt;/Year&gt;&lt;RecNum&gt;17&lt;/RecNum&gt;&lt;DisplayText&gt;(Hotelling 1992)&lt;/DisplayText&gt;&lt;record&gt;&lt;rec-number&gt;179&lt;/rec-number&gt;&lt;foreign-keys&gt;&lt;key app="EN" db-id="ztf9w9zwtwvaade9d0qvfvwh59w9f5e9vz9t" timestamp="1503424918"&gt;179&lt;/key&gt;&lt;/foreign-keys&gt;&lt;ref-type name="Book Section"&gt;5&lt;/ref-type&gt;&lt;contributors&gt;&lt;authors&gt;&lt;author&gt;Hotelling, Harold&lt;/author&gt;&lt;/authors&gt;&lt;secondary-authors&gt;&lt;author&gt;Kotz, Samuel&lt;/author&gt;&lt;author&gt;Johnson, NormanL&lt;/author&gt;&lt;/secondary-authors&gt;&lt;/contributors&gt;&lt;titles&gt;&lt;title&gt;Relations between two sets of variates&lt;/title&gt;&lt;secondary-title&gt;Breakthroughs in Statistics&lt;/secondary-title&gt;&lt;tertiary-title&gt;Springer Series in Statistics&lt;/tertiary-title&gt;&lt;/titles&gt;&lt;pages&gt;162-190&lt;/pages&gt;&lt;section&gt;14&lt;/section&gt;&lt;dates&gt;&lt;year&gt;1992&lt;/year&gt;&lt;pub-dates&gt;&lt;date&gt;1992/01/01&lt;/date&gt;&lt;/pub-dates&gt;&lt;/dates&gt;&lt;publisher&gt;Springer New York&lt;/publisher&gt;&lt;isbn&gt;978-0-387-94039-7&lt;/isbn&gt;&lt;urls&gt;&lt;related-urls&gt;&lt;url&gt;http://dx.doi.org/10.1007/978-1-4612-4380-9_14&lt;/url&gt;&lt;/related-urls&gt;&lt;/urls&gt;&lt;language&gt;English&lt;/language&gt;&lt;/record&gt;&lt;/Cite&gt;&lt;/EndNote&gt;</w:instrText>
      </w:r>
      <w:r w:rsidRPr="00C665B4">
        <w:rPr>
          <w:bCs/>
        </w:rPr>
        <w:fldChar w:fldCharType="separate"/>
      </w:r>
      <w:r w:rsidRPr="00C665B4">
        <w:rPr>
          <w:bCs/>
          <w:noProof/>
        </w:rPr>
        <w:t>(Hotelling 1992)</w:t>
      </w:r>
      <w:r w:rsidRPr="00C665B4">
        <w:rPr>
          <w:bCs/>
        </w:rPr>
        <w:fldChar w:fldCharType="end"/>
      </w:r>
      <w:r w:rsidRPr="00C665B4">
        <w:rPr>
          <w:bCs/>
        </w:rPr>
        <w:t xml:space="preserve"> was performed to determine the linkage between </w:t>
      </w:r>
      <w:r>
        <w:rPr>
          <w:bCs/>
        </w:rPr>
        <w:t>each environmental variable</w:t>
      </w:r>
      <w:r w:rsidRPr="00C665B4">
        <w:rPr>
          <w:bCs/>
        </w:rPr>
        <w:t xml:space="preserve"> and </w:t>
      </w:r>
      <w:r>
        <w:rPr>
          <w:bCs/>
        </w:rPr>
        <w:t xml:space="preserve">the </w:t>
      </w:r>
      <w:r w:rsidRPr="00C665B4">
        <w:rPr>
          <w:bCs/>
        </w:rPr>
        <w:t>microbial community composition</w:t>
      </w:r>
      <w:r>
        <w:rPr>
          <w:bCs/>
        </w:rPr>
        <w:t xml:space="preserve"> in various functional categories</w:t>
      </w:r>
      <w:r w:rsidRPr="00C665B4">
        <w:rPr>
          <w:bCs/>
        </w:rPr>
        <w:t>.</w:t>
      </w:r>
      <w:r>
        <w:rPr>
          <w:bCs/>
        </w:rPr>
        <w:t xml:space="preserve"> (</w:t>
      </w:r>
      <w:r w:rsidR="00A92746">
        <w:rPr>
          <w:bCs/>
        </w:rPr>
        <w:t>v</w:t>
      </w:r>
      <w:r>
        <w:rPr>
          <w:bCs/>
        </w:rPr>
        <w:t xml:space="preserve">) Response ratio </w:t>
      </w:r>
      <w:r w:rsidRPr="00C665B4">
        <w:rPr>
          <w:rFonts w:eastAsia="Times New Roman"/>
          <w:bCs/>
        </w:rPr>
        <w:fldChar w:fldCharType="begin"/>
      </w:r>
      <w:r w:rsidR="00FA773F">
        <w:rPr>
          <w:rFonts w:eastAsia="Times New Roman"/>
          <w:bCs/>
        </w:rPr>
        <w:instrText xml:space="preserve"> ADDIN EN.CITE &lt;EndNote&gt;&lt;Cite&gt;&lt;Author&gt;Hedges&lt;/Author&gt;&lt;Year&gt;1999&lt;/Year&gt;&lt;RecNum&gt;300&lt;/RecNum&gt;&lt;DisplayText&gt;(Hedges et al 1999)&lt;/DisplayText&gt;&lt;record&gt;&lt;rec-number&gt;209&lt;/rec-number&gt;&lt;foreign-keys&gt;&lt;key app="EN" db-id="ztf9w9zwtwvaade9d0qvfvwh59w9f5e9vz9t" timestamp="1503424919"&gt;209&lt;/key&gt;&lt;/foreign-keys&gt;&lt;ref-type name="Journal Article"&gt;17&lt;/ref-type&gt;&lt;contributors&gt;&lt;authors&gt;&lt;author&gt;Hedges, Larry V.&lt;/author&gt;&lt;author&gt;Gurevitch, Jessica&lt;/author&gt;&lt;author&gt;Curtis, Peter S.&lt;/author&gt;&lt;/authors&gt;&lt;/contributors&gt;&lt;titles&gt;&lt;title&gt;THE META-ANALYSIS OF RESPONSE RATIOS IN EXPERIMENTAL ECOLOGY&lt;/title&gt;&lt;secondary-title&gt;Ecology&lt;/secondary-title&gt;&lt;/titles&gt;&lt;periodical&gt;&lt;full-title&gt;Ecology&lt;/full-title&gt;&lt;/periodical&gt;&lt;pages&gt;1150-1156&lt;/pages&gt;&lt;volume&gt;80&lt;/volume&gt;&lt;number&gt;4&lt;/number&gt;&lt;dates&gt;&lt;year&gt;1999&lt;/year&gt;&lt;pub-dates&gt;&lt;date&gt;1999/06/01&lt;/date&gt;&lt;/pub-dates&gt;&lt;/dates&gt;&lt;publisher&gt;Ecological Society of America&lt;/publisher&gt;&lt;isbn&gt;0012-9658&lt;/isbn&gt;&lt;urls&gt;&lt;related-urls&gt;&lt;url&gt;http://dx.doi.org/10.1890/0012-9658(1999)080[1150:TMAORR]2.0.CO;2&lt;/url&gt;&lt;/related-urls&gt;&lt;/urls&gt;&lt;electronic-resource-num&gt;10.1890/0012-9658(1999)080[1150:tmaorr]2.0.co;2&lt;/electronic-resource-num&gt;&lt;access-date&gt;2013/07/07&lt;/access-date&gt;&lt;/record&gt;&lt;/Cite&gt;&lt;/EndNote&gt;</w:instrText>
      </w:r>
      <w:r w:rsidRPr="00C665B4">
        <w:rPr>
          <w:rFonts w:eastAsia="Times New Roman"/>
          <w:bCs/>
        </w:rPr>
        <w:fldChar w:fldCharType="separate"/>
      </w:r>
      <w:r w:rsidR="00674C06">
        <w:rPr>
          <w:rFonts w:eastAsia="Times New Roman"/>
          <w:bCs/>
          <w:noProof/>
        </w:rPr>
        <w:t>(Hedges et al 1999)</w:t>
      </w:r>
      <w:r w:rsidRPr="00C665B4">
        <w:rPr>
          <w:rFonts w:eastAsia="Times New Roman"/>
          <w:bCs/>
        </w:rPr>
        <w:fldChar w:fldCharType="end"/>
      </w:r>
      <w:r>
        <w:rPr>
          <w:rFonts w:eastAsia="Times New Roman"/>
          <w:bCs/>
        </w:rPr>
        <w:t xml:space="preserve"> </w:t>
      </w:r>
      <w:r>
        <w:rPr>
          <w:bCs/>
        </w:rPr>
        <w:t>was</w:t>
      </w:r>
      <w:r w:rsidRPr="001571CF">
        <w:rPr>
          <w:rFonts w:eastAsia="Times New Roman"/>
        </w:rPr>
        <w:t xml:space="preserve"> </w:t>
      </w:r>
      <w:r w:rsidRPr="00C665B4">
        <w:rPr>
          <w:rFonts w:eastAsia="Times New Roman"/>
        </w:rPr>
        <w:t xml:space="preserve">used to </w:t>
      </w:r>
      <w:r>
        <w:rPr>
          <w:rFonts w:eastAsia="Times New Roman"/>
        </w:rPr>
        <w:t>determine the magnitude and direction</w:t>
      </w:r>
      <w:r w:rsidRPr="00C665B4">
        <w:rPr>
          <w:rFonts w:eastAsia="Times New Roman"/>
        </w:rPr>
        <w:t xml:space="preserve"> of warming induced change </w:t>
      </w:r>
      <w:r>
        <w:rPr>
          <w:rFonts w:eastAsia="Times New Roman"/>
        </w:rPr>
        <w:t xml:space="preserve">for each microbial species (OTU for sequencing data, probe for GeoChip data, functional clusters for EcoFun-MAP processed shotgun sequencing data, and subsystems) that were present in both warming and control samples. </w:t>
      </w:r>
      <w:proofErr w:type="gramStart"/>
      <w:r>
        <w:rPr>
          <w:rFonts w:eastAsia="Times New Roman"/>
        </w:rPr>
        <w:t>(</w:t>
      </w:r>
      <w:r w:rsidR="00A92746">
        <w:rPr>
          <w:rFonts w:eastAsia="Times New Roman"/>
        </w:rPr>
        <w:t>vi</w:t>
      </w:r>
      <w:r>
        <w:rPr>
          <w:rFonts w:eastAsia="Times New Roman"/>
        </w:rPr>
        <w:t>) To</w:t>
      </w:r>
      <w:proofErr w:type="gramEnd"/>
      <w:r>
        <w:rPr>
          <w:rFonts w:eastAsia="Times New Roman"/>
        </w:rPr>
        <w:t xml:space="preserve"> quantitatively compare the magnitude of functional gene abundance changes between AK and OK sites, we introduced the ratio of response ratios as follows, based on the calculation of response ratio</w:t>
      </w:r>
      <w:r w:rsidR="00695BE0">
        <w:t xml:space="preserve">. </w:t>
      </w:r>
    </w:p>
    <w:p w14:paraId="6A72CA35" w14:textId="46C07DB0" w:rsidR="00D9589E" w:rsidRPr="00C665B4" w:rsidRDefault="00D9589E" w:rsidP="00213AD9">
      <w:pPr>
        <w:pStyle w:val="OU-Normal"/>
      </w:pPr>
      <w:r w:rsidRPr="00C665B4">
        <w:t xml:space="preserve">The response ratio </w:t>
      </w:r>
      <w:r>
        <w:t xml:space="preserve">of a functional gene abundance to treatment, as introduced by </w:t>
      </w:r>
      <w:r w:rsidRPr="00C665B4">
        <w:fldChar w:fldCharType="begin"/>
      </w:r>
      <w:r w:rsidR="00FA773F">
        <w:instrText xml:space="preserve"> ADDIN EN.CITE &lt;EndNote&gt;&lt;Cite&gt;&lt;Author&gt;Hedges&lt;/Author&gt;&lt;Year&gt;1999&lt;/Year&gt;&lt;RecNum&gt;300&lt;/RecNum&gt;&lt;DisplayText&gt;(Hedges et al 1999)&lt;/DisplayText&gt;&lt;record&gt;&lt;rec-number&gt;209&lt;/rec-number&gt;&lt;foreign-keys&gt;&lt;key app="EN" db-id="ztf9w9zwtwvaade9d0qvfvwh59w9f5e9vz9t" timestamp="1503424919"&gt;209&lt;/key&gt;&lt;/foreign-keys&gt;&lt;ref-type name="Journal Article"&gt;17&lt;/ref-type&gt;&lt;contributors&gt;&lt;authors&gt;&lt;author&gt;Hedges, Larry V.&lt;/author&gt;&lt;author&gt;Gurevitch, Jessica&lt;/author&gt;&lt;author&gt;Curtis, Peter S.&lt;/author&gt;&lt;/authors&gt;&lt;/contributors&gt;&lt;titles&gt;&lt;title&gt;THE META-ANALYSIS OF RESPONSE RATIOS IN EXPERIMENTAL ECOLOGY&lt;/title&gt;&lt;secondary-title&gt;Ecology&lt;/secondary-title&gt;&lt;/titles&gt;&lt;periodical&gt;&lt;full-title&gt;Ecology&lt;/full-title&gt;&lt;/periodical&gt;&lt;pages&gt;1150-1156&lt;/pages&gt;&lt;volume&gt;80&lt;/volume&gt;&lt;number&gt;4&lt;/number&gt;&lt;dates&gt;&lt;year&gt;1999&lt;/year&gt;&lt;pub-dates&gt;&lt;date&gt;1999/06/01&lt;/date&gt;&lt;/pub-dates&gt;&lt;/dates&gt;&lt;publisher&gt;Ecological Society of America&lt;/publisher&gt;&lt;isbn&gt;0012-9658&lt;/isbn&gt;&lt;urls&gt;&lt;related-urls&gt;&lt;url&gt;http://dx.doi.org/10.1890/0012-9658(1999)080[1150:TMAORR]2.0.CO;2&lt;/url&gt;&lt;/related-urls&gt;&lt;/urls&gt;&lt;electronic-resource-num&gt;10.1890/0012-9658(1999)080[1150:tmaorr]2.0.co;2&lt;/electronic-resource-num&gt;&lt;access-date&gt;2013/07/07&lt;/access-date&gt;&lt;/record&gt;&lt;/Cite&gt;&lt;/EndNote&gt;</w:instrText>
      </w:r>
      <w:r w:rsidRPr="00C665B4">
        <w:fldChar w:fldCharType="separate"/>
      </w:r>
      <w:r w:rsidR="00674C06">
        <w:rPr>
          <w:noProof/>
        </w:rPr>
        <w:t>(Hedges et al 1999)</w:t>
      </w:r>
      <w:r w:rsidRPr="00C665B4">
        <w:fldChar w:fldCharType="end"/>
      </w:r>
      <w:r>
        <w:t xml:space="preserve">, was calculated as </w:t>
      </w:r>
    </w:p>
    <w:p w14:paraId="50C45002" w14:textId="77777777" w:rsidR="00D9589E" w:rsidRPr="00C665B4" w:rsidRDefault="00D9589E" w:rsidP="00213AD9">
      <w:pPr>
        <w:pStyle w:val="OU-Normal"/>
      </w:pPr>
      <m:oMathPara>
        <m:oMath>
          <m:r>
            <w:rPr>
              <w:rFonts w:ascii="Cambria Math" w:hAnsi="Cambria Math"/>
            </w:rPr>
            <m:t>L</m:t>
          </m:r>
          <m:r>
            <m:rPr>
              <m:sty m:val="p"/>
            </m:rP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W</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C</m:t>
                      </m:r>
                    </m:sub>
                  </m:sSub>
                </m:e>
              </m:d>
            </m:e>
          </m:func>
        </m:oMath>
      </m:oMathPara>
    </w:p>
    <w:p w14:paraId="163E4721" w14:textId="77777777" w:rsidR="00D9589E" w:rsidRPr="00C665B4" w:rsidRDefault="00D9589E" w:rsidP="00213AD9">
      <w:pPr>
        <w:pStyle w:val="OU-Normal"/>
      </w:pPr>
      <w:proofErr w:type="gramStart"/>
      <w:r w:rsidRPr="00C665B4">
        <w:t>where</w:t>
      </w:r>
      <w:proofErr w:type="gramEnd"/>
      <w:r w:rsidRPr="00C665B4">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W</m:t>
            </m:r>
          </m:sub>
        </m:sSub>
      </m:oMath>
      <w:r w:rsidRPr="00C665B4">
        <w:t xml:space="preserve"> and </w:t>
      </w:r>
      <m:oMath>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C</m:t>
            </m:r>
          </m:sub>
        </m:sSub>
      </m:oMath>
      <w:r w:rsidRPr="00C665B4">
        <w:t xml:space="preserve"> are the sample mean of probe signal intensities in warm</w:t>
      </w:r>
      <w:r>
        <w:t>ed</w:t>
      </w:r>
      <w:r w:rsidRPr="00C665B4">
        <w:t xml:space="preserve"> and control groups, respectively. Variance of </w:t>
      </w:r>
      <w:r w:rsidRPr="00392283">
        <w:t>L</w:t>
      </w:r>
      <w:r w:rsidRPr="00C665B4">
        <w:t xml:space="preserve"> is calculated as</w:t>
      </w:r>
    </w:p>
    <w:p w14:paraId="6E3B6DC4" w14:textId="77777777" w:rsidR="00D9589E" w:rsidRPr="00C665B4" w:rsidRDefault="00D9589E" w:rsidP="00213AD9">
      <w:pPr>
        <w:pStyle w:val="OU-Normal"/>
      </w:pPr>
      <m:oMathPara>
        <m:oMath>
          <m:r>
            <w:rPr>
              <w:rFonts w:ascii="Cambria Math" w:hAnsi="Cambria Math"/>
            </w:rPr>
            <m:t>v</m:t>
          </m:r>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W</m:t>
                          </m:r>
                        </m:sub>
                      </m:sSub>
                    </m:e>
                  </m:d>
                </m:e>
                <m:sup>
                  <m:r>
                    <m:rPr>
                      <m:sty m:val="p"/>
                    </m:rPr>
                    <w:rPr>
                      <w:rFonts w:ascii="Cambria Math" w:hAnsi="Cambria Math"/>
                    </w:rPr>
                    <m:t>2</m:t>
                  </m:r>
                </m:sup>
              </m:sSup>
            </m:num>
            <m:den>
              <m:sSub>
                <m:sSubPr>
                  <m:ctrlPr>
                    <w:rPr>
                      <w:rFonts w:ascii="Cambria Math" w:hAnsi="Cambria Math"/>
                    </w:rPr>
                  </m:ctrlPr>
                </m:sSubPr>
                <m:e>
                  <m:r>
                    <w:rPr>
                      <w:rFonts w:ascii="Cambria Math" w:hAnsi="Cambria Math"/>
                    </w:rPr>
                    <m:t>n</m:t>
                  </m:r>
                </m:e>
                <m:sub>
                  <m:r>
                    <w:rPr>
                      <w:rFonts w:ascii="Cambria Math" w:hAnsi="Cambria Math"/>
                    </w:rPr>
                    <m:t>W</m:t>
                  </m:r>
                </m:sub>
              </m:sSub>
              <m:sSubSup>
                <m:sSubSupPr>
                  <m:ctrlPr>
                    <w:rPr>
                      <w:rFonts w:ascii="Cambria Math" w:hAnsi="Cambria Math"/>
                    </w:rPr>
                  </m:ctrlPr>
                </m:sSubSupPr>
                <m:e>
                  <m:acc>
                    <m:accPr>
                      <m:chr m:val="̅"/>
                      <m:ctrlPr>
                        <w:rPr>
                          <w:rFonts w:ascii="Cambria Math" w:hAnsi="Cambria Math"/>
                        </w:rPr>
                      </m:ctrlPr>
                    </m:accPr>
                    <m:e>
                      <m:r>
                        <w:rPr>
                          <w:rFonts w:ascii="Cambria Math" w:hAnsi="Cambria Math"/>
                        </w:rPr>
                        <m:t>X</m:t>
                      </m:r>
                    </m:e>
                  </m:acc>
                </m:e>
                <m:sub>
                  <m:r>
                    <w:rPr>
                      <w:rFonts w:ascii="Cambria Math" w:hAnsi="Cambria Math"/>
                    </w:rPr>
                    <m:t>W</m:t>
                  </m:r>
                </m:sub>
                <m:sup>
                  <m:r>
                    <m:rPr>
                      <m:sty m:val="p"/>
                    </m:rPr>
                    <w:rPr>
                      <w:rFonts w:ascii="Cambria Math" w:hAnsi="Cambria Math"/>
                    </w:rPr>
                    <m:t>2</m:t>
                  </m:r>
                </m:sup>
              </m:sSubSup>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C</m:t>
                          </m:r>
                        </m:sub>
                      </m:sSub>
                    </m:e>
                  </m:d>
                </m:e>
                <m:sup>
                  <m:r>
                    <m:rPr>
                      <m:sty m:val="p"/>
                    </m:rPr>
                    <w:rPr>
                      <w:rFonts w:ascii="Cambria Math" w:hAnsi="Cambria Math"/>
                    </w:rPr>
                    <m:t>2</m:t>
                  </m:r>
                </m:sup>
              </m:sSup>
            </m:num>
            <m:den>
              <m:sSub>
                <m:sSubPr>
                  <m:ctrlPr>
                    <w:rPr>
                      <w:rFonts w:ascii="Cambria Math" w:hAnsi="Cambria Math"/>
                    </w:rPr>
                  </m:ctrlPr>
                </m:sSubPr>
                <m:e>
                  <m:r>
                    <w:rPr>
                      <w:rFonts w:ascii="Cambria Math" w:hAnsi="Cambria Math"/>
                    </w:rPr>
                    <m:t>n</m:t>
                  </m:r>
                </m:e>
                <m:sub>
                  <m:r>
                    <w:rPr>
                      <w:rFonts w:ascii="Cambria Math" w:hAnsi="Cambria Math"/>
                    </w:rPr>
                    <m:t>C</m:t>
                  </m:r>
                </m:sub>
              </m:sSub>
              <m:sSubSup>
                <m:sSubSupPr>
                  <m:ctrlPr>
                    <w:rPr>
                      <w:rFonts w:ascii="Cambria Math" w:hAnsi="Cambria Math"/>
                    </w:rPr>
                  </m:ctrlPr>
                </m:sSubSupPr>
                <m:e>
                  <m:acc>
                    <m:accPr>
                      <m:chr m:val="̅"/>
                      <m:ctrlPr>
                        <w:rPr>
                          <w:rFonts w:ascii="Cambria Math" w:hAnsi="Cambria Math"/>
                        </w:rPr>
                      </m:ctrlPr>
                    </m:accPr>
                    <m:e>
                      <m:r>
                        <w:rPr>
                          <w:rFonts w:ascii="Cambria Math" w:hAnsi="Cambria Math"/>
                        </w:rPr>
                        <m:t>X</m:t>
                      </m:r>
                    </m:e>
                  </m:acc>
                </m:e>
                <m:sub>
                  <m:r>
                    <w:rPr>
                      <w:rFonts w:ascii="Cambria Math" w:hAnsi="Cambria Math"/>
                    </w:rPr>
                    <m:t>C</m:t>
                  </m:r>
                </m:sub>
                <m:sup>
                  <m:r>
                    <m:rPr>
                      <m:sty m:val="p"/>
                    </m:rPr>
                    <w:rPr>
                      <w:rFonts w:ascii="Cambria Math" w:hAnsi="Cambria Math"/>
                    </w:rPr>
                    <m:t>2</m:t>
                  </m:r>
                </m:sup>
              </m:sSubSup>
            </m:den>
          </m:f>
        </m:oMath>
      </m:oMathPara>
    </w:p>
    <w:p w14:paraId="78EEDB8E" w14:textId="6AA4EE73" w:rsidR="00D9589E" w:rsidRPr="00C665B4" w:rsidRDefault="00D9589E" w:rsidP="00213AD9">
      <w:pPr>
        <w:pStyle w:val="OU-Normal"/>
      </w:pPr>
      <w:proofErr w:type="gramStart"/>
      <w:r w:rsidRPr="00C665B4">
        <w:t>where</w:t>
      </w:r>
      <w:proofErr w:type="gramEnd"/>
      <w:r w:rsidRPr="00C665B4">
        <w:t xml:space="preserve"> </w:t>
      </w:r>
      <m:oMath>
        <m:sSub>
          <m:sSubPr>
            <m:ctrlPr>
              <w:rPr>
                <w:rFonts w:ascii="Cambria Math" w:hAnsi="Cambria Math"/>
              </w:rPr>
            </m:ctrlPr>
          </m:sSubPr>
          <m:e>
            <m:r>
              <w:rPr>
                <w:rFonts w:ascii="Cambria Math" w:hAnsi="Cambria Math"/>
              </w:rPr>
              <m:t>n</m:t>
            </m:r>
          </m:e>
          <m:sub>
            <m:r>
              <w:rPr>
                <w:rFonts w:ascii="Cambria Math" w:hAnsi="Cambria Math"/>
              </w:rPr>
              <m:t>W</m:t>
            </m:r>
          </m:sub>
        </m:sSub>
      </m:oMath>
      <w:r w:rsidRPr="00C665B4">
        <w:t xml:space="preserve"> and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C665B4">
        <w:t xml:space="preserve"> denotes the samples size (the product of probe number in each gene and the number of biological replicates) and the standard deviation of probe signal intensities in warming group. </w:t>
      </w:r>
      <m:oMath>
        <m:sSub>
          <m:sSubPr>
            <m:ctrlPr>
              <w:rPr>
                <w:rFonts w:ascii="Cambria Math" w:hAnsi="Cambria Math"/>
              </w:rPr>
            </m:ctrlPr>
          </m:sSubPr>
          <m:e>
            <m:r>
              <w:rPr>
                <w:rFonts w:ascii="Cambria Math" w:hAnsi="Cambria Math"/>
              </w:rPr>
              <m:t>n</m:t>
            </m:r>
          </m:e>
          <m:sub>
            <m:r>
              <w:rPr>
                <w:rFonts w:ascii="Cambria Math" w:hAnsi="Cambria Math"/>
              </w:rPr>
              <m:t>C</m:t>
            </m:r>
          </m:sub>
        </m:sSub>
      </m:oMath>
      <w:r w:rsidRPr="00C665B4">
        <w:t xml:space="preserve"> </w:t>
      </w:r>
      <w:proofErr w:type="gramStart"/>
      <w:r w:rsidRPr="00C665B4">
        <w:t>and</w:t>
      </w:r>
      <w:proofErr w:type="gramEnd"/>
      <w:r w:rsidRPr="00C665B4">
        <w:t xml:space="preserve"> </w:t>
      </w:r>
      <m:oMath>
        <m:sSub>
          <m:sSubPr>
            <m:ctrlPr>
              <w:rPr>
                <w:rFonts w:ascii="Cambria Math" w:hAnsi="Cambria Math"/>
              </w:rPr>
            </m:ctrlPr>
          </m:sSubPr>
          <m:e>
            <m:r>
              <w:rPr>
                <w:rFonts w:ascii="Cambria Math" w:hAnsi="Cambria Math"/>
              </w:rPr>
              <m:t>s</m:t>
            </m:r>
          </m:e>
          <m:sub>
            <m:r>
              <w:rPr>
                <w:rFonts w:ascii="Cambria Math" w:hAnsi="Cambria Math"/>
              </w:rPr>
              <m:t>C</m:t>
            </m:r>
          </m:sub>
        </m:sSub>
      </m:oMath>
      <w:r w:rsidRPr="00C665B4">
        <w:t xml:space="preserve"> denote sample size and intensity standard deviation of </w:t>
      </w:r>
      <w:r w:rsidR="00BA6926">
        <w:t xml:space="preserve">the </w:t>
      </w:r>
      <w:r w:rsidRPr="00C665B4">
        <w:t>control group. So, the standard error</w:t>
      </w:r>
      <w:r w:rsidRPr="00C665B4">
        <w:rPr>
          <w:b/>
          <w:color w:val="FF0000"/>
        </w:rPr>
        <w:t xml:space="preserve"> </w:t>
      </w:r>
      <w:r w:rsidRPr="00C665B4">
        <w:t>of each response ratio L is</w:t>
      </w:r>
    </w:p>
    <w:p w14:paraId="7E69D164" w14:textId="1C2557D1" w:rsidR="00D9589E" w:rsidRPr="00C665B4" w:rsidRDefault="00F0241B" w:rsidP="00213AD9">
      <w:pPr>
        <w:pStyle w:val="OU-Normal"/>
        <w:tabs>
          <w:tab w:val="right" w:pos="8460"/>
        </w:tabs>
        <w:ind w:firstLine="3960"/>
        <w:jc w:val="center"/>
      </w:pPr>
      <m:oMath>
        <m:sSub>
          <m:sSubPr>
            <m:ctrlPr>
              <w:rPr>
                <w:rFonts w:ascii="Cambria Math" w:hAnsi="Cambria Math"/>
              </w:rPr>
            </m:ctrlPr>
          </m:sSubPr>
          <m:e>
            <m:r>
              <w:rPr>
                <w:rFonts w:ascii="Cambria Math" w:hAnsi="Cambria Math"/>
              </w:rPr>
              <m:t>SE</m:t>
            </m:r>
          </m:e>
          <m:sub>
            <m:r>
              <w:rPr>
                <w:rFonts w:ascii="Cambria Math" w:hAnsi="Cambria Math"/>
              </w:rPr>
              <m:t>L</m:t>
            </m:r>
          </m:sub>
        </m:sSub>
        <m:r>
          <m:rPr>
            <m:sty m:val="p"/>
          </m:rPr>
          <w:rPr>
            <w:rFonts w:ascii="Cambria Math" w:hAnsi="Cambria Math"/>
          </w:rPr>
          <m:t>=</m:t>
        </m:r>
        <m:rad>
          <m:radPr>
            <m:degHide m:val="1"/>
            <m:ctrlPr>
              <w:rPr>
                <w:rFonts w:ascii="Cambria Math" w:hAnsi="Cambria Math"/>
              </w:rPr>
            </m:ctrlPr>
          </m:radPr>
          <m:deg/>
          <m:e>
            <m:r>
              <w:rPr>
                <w:rFonts w:ascii="Cambria Math" w:hAnsi="Cambria Math"/>
              </w:rPr>
              <m:t>v</m:t>
            </m:r>
          </m:e>
        </m:rad>
      </m:oMath>
      <w:r w:rsidR="00D9589E">
        <w:tab/>
      </w:r>
      <w:r w:rsidR="00D9589E" w:rsidRPr="00C665B4">
        <w:t>(</w:t>
      </w:r>
      <w:r w:rsidR="00D9589E">
        <w:t>1</w:t>
      </w:r>
      <w:r w:rsidR="00D9589E" w:rsidRPr="00C665B4">
        <w:t>)</w:t>
      </w:r>
    </w:p>
    <w:p w14:paraId="3C92DE71" w14:textId="77777777" w:rsidR="00D9589E" w:rsidRPr="00C665B4" w:rsidRDefault="00D9589E" w:rsidP="00213AD9">
      <w:pPr>
        <w:pStyle w:val="OU-Normal"/>
      </w:pPr>
      <w:r w:rsidRPr="00C665B4">
        <w:t>And the 95% confident interval λ satisfies</w:t>
      </w:r>
    </w:p>
    <w:p w14:paraId="696C6B4B" w14:textId="77777777" w:rsidR="00D9589E" w:rsidRPr="00C665B4" w:rsidRDefault="00D9589E" w:rsidP="00213AD9">
      <w:pPr>
        <w:pStyle w:val="OU-Normal"/>
        <w:tabs>
          <w:tab w:val="right" w:pos="8460"/>
        </w:tabs>
        <w:ind w:firstLine="2880"/>
      </w:pP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0.025</m:t>
            </m:r>
          </m:sub>
        </m:sSub>
        <m:rad>
          <m:radPr>
            <m:degHide m:val="1"/>
            <m:ctrlPr>
              <w:rPr>
                <w:rFonts w:ascii="Cambria Math" w:hAnsi="Cambria Math"/>
              </w:rPr>
            </m:ctrlPr>
          </m:radPr>
          <m:deg/>
          <m:e>
            <m:r>
              <w:rPr>
                <w:rFonts w:ascii="Cambria Math" w:hAnsi="Cambria Math"/>
              </w:rPr>
              <m:t>v</m:t>
            </m:r>
          </m:e>
        </m:rad>
        <m:r>
          <m:rPr>
            <m:sty m:val="p"/>
          </m:rPr>
          <w:rPr>
            <w:rFonts w:ascii="Cambria Math" w:hAnsi="Cambria Math"/>
          </w:rPr>
          <m:t>≤</m:t>
        </m:r>
        <m:r>
          <w:rPr>
            <w:rFonts w:ascii="Cambria Math" w:hAnsi="Cambria Math"/>
          </w:rPr>
          <m:t>λ</m:t>
        </m:r>
        <m:r>
          <m:rPr>
            <m:sty m:val="p"/>
          </m:rPr>
          <w:rPr>
            <w:rFonts w:ascii="Cambria Math" w:hAnsi="Cambria Math"/>
          </w:rPr>
          <m:t>≤</m:t>
        </m:r>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0.025</m:t>
            </m:r>
          </m:sub>
        </m:sSub>
        <m:rad>
          <m:radPr>
            <m:degHide m:val="1"/>
            <m:ctrlPr>
              <w:rPr>
                <w:rFonts w:ascii="Cambria Math" w:hAnsi="Cambria Math"/>
              </w:rPr>
            </m:ctrlPr>
          </m:radPr>
          <m:deg/>
          <m:e>
            <m:r>
              <w:rPr>
                <w:rFonts w:ascii="Cambria Math" w:hAnsi="Cambria Math"/>
              </w:rPr>
              <m:t>v</m:t>
            </m:r>
          </m:e>
        </m:rad>
      </m:oMath>
      <w:r>
        <w:tab/>
      </w:r>
      <w:r w:rsidRPr="00C665B4">
        <w:t>(</w:t>
      </w:r>
      <w:r>
        <w:t>2</w:t>
      </w:r>
      <w:r w:rsidRPr="00C665B4">
        <w:t>)</w:t>
      </w:r>
    </w:p>
    <w:p w14:paraId="2CBE1724" w14:textId="5FD3219F" w:rsidR="00D9589E" w:rsidRPr="00C665B4" w:rsidRDefault="00D9589E" w:rsidP="00213AD9">
      <w:pPr>
        <w:pStyle w:val="OU-Normal"/>
      </w:pPr>
      <w:proofErr w:type="gramStart"/>
      <w:r w:rsidRPr="00C665B4">
        <w:t>where</w:t>
      </w:r>
      <w:proofErr w:type="gramEnd"/>
      <w:r w:rsidRPr="00C665B4">
        <w:t xml:space="preserve"> </w:t>
      </w:r>
      <m:oMath>
        <m:sSub>
          <m:sSubPr>
            <m:ctrlPr>
              <w:rPr>
                <w:rFonts w:ascii="Cambria Math" w:hAnsi="Cambria Math"/>
              </w:rPr>
            </m:ctrlPr>
          </m:sSubPr>
          <m:e>
            <m:r>
              <w:rPr>
                <w:rFonts w:ascii="Cambria Math" w:hAnsi="Cambria Math"/>
              </w:rPr>
              <m:t>z</m:t>
            </m:r>
          </m:e>
          <m:sub>
            <m:r>
              <m:rPr>
                <m:sty m:val="p"/>
              </m:rPr>
              <w:rPr>
                <w:rFonts w:ascii="Cambria Math" w:hAnsi="Cambria Math"/>
              </w:rPr>
              <m:t>0.025</m:t>
            </m:r>
          </m:sub>
        </m:sSub>
        <m:r>
          <m:rPr>
            <m:sty m:val="p"/>
          </m:rPr>
          <w:rPr>
            <w:rFonts w:ascii="Cambria Math" w:hAnsi="Cambria Math"/>
          </w:rPr>
          <m:t>=1.96</m:t>
        </m:r>
      </m:oMath>
      <w:r w:rsidRPr="00C665B4">
        <w:t xml:space="preserve"> is the </w:t>
      </w:r>
      <w:r w:rsidR="00213AD9">
        <w:t xml:space="preserve">point lower than which </w:t>
      </w:r>
      <w:r w:rsidRPr="00C665B4">
        <w:t xml:space="preserve">97.5% </w:t>
      </w:r>
      <w:r w:rsidR="00213AD9">
        <w:t>of the total area was included in standard normal distribution.</w:t>
      </w:r>
    </w:p>
    <w:p w14:paraId="138A7C66" w14:textId="77777777" w:rsidR="00D9589E" w:rsidRPr="00C665B4" w:rsidRDefault="00D9589E" w:rsidP="00213AD9">
      <w:pPr>
        <w:pStyle w:val="OU-Normal"/>
      </w:pPr>
      <w:r w:rsidRPr="00C665B4">
        <w:t>To compare the magnitude of warming effect in AK with that in OK site, we calculated the ratio of response ratios as</w:t>
      </w:r>
    </w:p>
    <w:p w14:paraId="42D310FF" w14:textId="77777777" w:rsidR="00D9589E" w:rsidRPr="00C665B4" w:rsidRDefault="00D9589E" w:rsidP="00213AD9">
      <w:pPr>
        <w:pStyle w:val="OU-Normal"/>
      </w:pPr>
      <m:oMathPara>
        <m:oMath>
          <m:r>
            <w:rPr>
              <w:rFonts w:ascii="Cambria Math" w:hAnsi="Cambria Math"/>
            </w:rPr>
            <m:t>R</m:t>
          </m:r>
          <m:r>
            <m:rPr>
              <m:sty m:val="p"/>
            </m:rP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W</m:t>
                                  </m:r>
                                </m:sub>
                              </m:sSub>
                            </m:e>
                            <m:sub>
                              <m:r>
                                <w:rPr>
                                  <w:rFonts w:ascii="Cambria Math" w:hAnsi="Cambria Math"/>
                                </w:rPr>
                                <m:t>AK</m:t>
                              </m:r>
                            </m:sub>
                          </m:sSub>
                        </m:num>
                        <m:den>
                          <m:sSub>
                            <m:sSubPr>
                              <m:ctrlPr>
                                <w:rPr>
                                  <w:rFonts w:ascii="Cambria Math" w:hAnsi="Cambria Math"/>
                                </w:rPr>
                              </m:ctrlPr>
                            </m:sSub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C</m:t>
                                  </m:r>
                                </m:sub>
                              </m:sSub>
                            </m:e>
                            <m:sub>
                              <m:r>
                                <w:rPr>
                                  <w:rFonts w:ascii="Cambria Math" w:hAnsi="Cambria Math"/>
                                </w:rPr>
                                <m:t>AK</m:t>
                              </m:r>
                            </m:sub>
                          </m:sSub>
                        </m:den>
                      </m:f>
                    </m:num>
                    <m:den>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W</m:t>
                                  </m:r>
                                </m:sub>
                              </m:sSub>
                            </m:e>
                            <m:sub>
                              <m:r>
                                <w:rPr>
                                  <w:rFonts w:ascii="Cambria Math" w:hAnsi="Cambria Math"/>
                                </w:rPr>
                                <m:t>OK</m:t>
                              </m:r>
                            </m:sub>
                          </m:sSub>
                        </m:num>
                        <m:den>
                          <m:sSub>
                            <m:sSubPr>
                              <m:ctrlPr>
                                <w:rPr>
                                  <w:rFonts w:ascii="Cambria Math" w:hAnsi="Cambria Math"/>
                                </w:rPr>
                              </m:ctrlPr>
                            </m:sSub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C</m:t>
                                  </m:r>
                                </m:sub>
                              </m:sSub>
                            </m:e>
                            <m:sub>
                              <m:r>
                                <w:rPr>
                                  <w:rFonts w:ascii="Cambria Math" w:hAnsi="Cambria Math"/>
                                </w:rPr>
                                <m:t>OK</m:t>
                              </m:r>
                            </m:sub>
                          </m:sSub>
                        </m:den>
                      </m:f>
                    </m:den>
                  </m:f>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W</m:t>
                              </m:r>
                            </m:sub>
                          </m:sSub>
                        </m:e>
                        <m:sub>
                          <m:r>
                            <w:rPr>
                              <w:rFonts w:ascii="Cambria Math" w:hAnsi="Cambria Math"/>
                            </w:rPr>
                            <m:t>AK</m:t>
                          </m:r>
                        </m:sub>
                      </m:sSub>
                    </m:num>
                    <m:den>
                      <m:sSub>
                        <m:sSubPr>
                          <m:ctrlPr>
                            <w:rPr>
                              <w:rFonts w:ascii="Cambria Math" w:hAnsi="Cambria Math"/>
                            </w:rPr>
                          </m:ctrlPr>
                        </m:sSub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C</m:t>
                              </m:r>
                            </m:sub>
                          </m:sSub>
                        </m:e>
                        <m:sub>
                          <m:r>
                            <w:rPr>
                              <w:rFonts w:ascii="Cambria Math" w:hAnsi="Cambria Math"/>
                            </w:rPr>
                            <m:t>AK</m:t>
                          </m:r>
                        </m:sub>
                      </m:sSub>
                    </m:den>
                  </m:f>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W</m:t>
                              </m:r>
                            </m:sub>
                          </m:sSub>
                        </m:e>
                        <m:sub>
                          <m:r>
                            <w:rPr>
                              <w:rFonts w:ascii="Cambria Math" w:hAnsi="Cambria Math"/>
                            </w:rPr>
                            <m:t>OK</m:t>
                          </m:r>
                        </m:sub>
                      </m:sSub>
                    </m:num>
                    <m:den>
                      <m:sSub>
                        <m:sSubPr>
                          <m:ctrlPr>
                            <w:rPr>
                              <w:rFonts w:ascii="Cambria Math" w:hAnsi="Cambria Math"/>
                            </w:rPr>
                          </m:ctrlPr>
                        </m:sSub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C</m:t>
                              </m:r>
                            </m:sub>
                          </m:sSub>
                        </m:e>
                        <m:sub>
                          <m:r>
                            <w:rPr>
                              <w:rFonts w:ascii="Cambria Math" w:hAnsi="Cambria Math"/>
                            </w:rPr>
                            <m:t>OK</m:t>
                          </m:r>
                        </m:sub>
                      </m:sSub>
                    </m:den>
                  </m:f>
                </m:e>
              </m:d>
            </m:e>
          </m:func>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AK</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OK</m:t>
              </m:r>
            </m:sub>
          </m:sSub>
        </m:oMath>
      </m:oMathPara>
    </w:p>
    <w:p w14:paraId="363FEC77" w14:textId="77777777" w:rsidR="00D9589E" w:rsidRPr="00C665B4" w:rsidRDefault="00D9589E" w:rsidP="00213AD9">
      <w:pPr>
        <w:pStyle w:val="OU-Normal"/>
      </w:pPr>
      <w:r w:rsidRPr="00C665B4">
        <w:t xml:space="preserve">Standard errors of  </w:t>
      </w:r>
      <m:oMath>
        <m:sSub>
          <m:sSubPr>
            <m:ctrlPr>
              <w:rPr>
                <w:rFonts w:ascii="Cambria Math" w:hAnsi="Cambria Math"/>
              </w:rPr>
            </m:ctrlPr>
          </m:sSubPr>
          <m:e>
            <m:r>
              <w:rPr>
                <w:rFonts w:ascii="Cambria Math" w:hAnsi="Cambria Math"/>
              </w:rPr>
              <m:t>L</m:t>
            </m:r>
          </m:e>
          <m:sub>
            <m:r>
              <w:rPr>
                <w:rFonts w:ascii="Cambria Math" w:hAnsi="Cambria Math"/>
              </w:rPr>
              <m:t>AK</m:t>
            </m:r>
          </m:sub>
        </m:sSub>
      </m:oMath>
      <w:r w:rsidRPr="00C665B4">
        <w:t xml:space="preserve"> and </w:t>
      </w:r>
      <m:oMath>
        <m:sSub>
          <m:sSubPr>
            <m:ctrlPr>
              <w:rPr>
                <w:rFonts w:ascii="Cambria Math" w:hAnsi="Cambria Math"/>
              </w:rPr>
            </m:ctrlPr>
          </m:sSubPr>
          <m:e>
            <m:r>
              <w:rPr>
                <w:rFonts w:ascii="Cambria Math" w:hAnsi="Cambria Math"/>
              </w:rPr>
              <m:t>L</m:t>
            </m:r>
          </m:e>
          <m:sub>
            <m:r>
              <w:rPr>
                <w:rFonts w:ascii="Cambria Math" w:hAnsi="Cambria Math"/>
              </w:rPr>
              <m:t>OK</m:t>
            </m:r>
          </m:sub>
        </m:sSub>
      </m:oMath>
      <w:r w:rsidRPr="00C665B4">
        <w:t xml:space="preserve"> are calculated </w:t>
      </w:r>
      <w:r>
        <w:t>using</w:t>
      </w:r>
      <w:r w:rsidRPr="00C665B4">
        <w:t xml:space="preserve"> </w:t>
      </w:r>
      <w:r>
        <w:t xml:space="preserve">equation </w:t>
      </w:r>
      <w:r w:rsidRPr="00C665B4">
        <w:t>(</w:t>
      </w:r>
      <w:r>
        <w:t>1</w:t>
      </w:r>
      <w:r w:rsidRPr="00C665B4">
        <w:t>)</w:t>
      </w:r>
      <w:r>
        <w:t>.</w:t>
      </w:r>
      <w:r w:rsidRPr="00C665B4">
        <w:t xml:space="preserve"> </w:t>
      </w:r>
      <w:r>
        <w:t>T</w:t>
      </w:r>
      <w:r w:rsidRPr="00C665B4">
        <w:t xml:space="preserve">he standard deviation </w:t>
      </w:r>
      <w:r>
        <w:t>is calculated as</w:t>
      </w:r>
    </w:p>
    <w:p w14:paraId="632AF645" w14:textId="4A7A3A54" w:rsidR="00A92746" w:rsidRPr="00C665B4" w:rsidRDefault="00F0241B" w:rsidP="00213AD9">
      <w:pPr>
        <w:pStyle w:val="OU-Normal"/>
      </w:pPr>
      <m:oMathPara>
        <m:oMath>
          <m:sSub>
            <m:sSubPr>
              <m:ctrlPr>
                <w:rPr>
                  <w:rFonts w:ascii="Cambria Math" w:hAnsi="Cambria Math"/>
                </w:rPr>
              </m:ctrlPr>
            </m:sSubPr>
            <m:e>
              <m:r>
                <w:rPr>
                  <w:rFonts w:ascii="Cambria Math" w:hAnsi="Cambria Math"/>
                </w:rPr>
                <m:t>SD</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SE</m:t>
              </m:r>
            </m:e>
            <m:sub>
              <m:r>
                <w:rPr>
                  <w:rFonts w:ascii="Cambria Math" w:hAnsi="Cambria Math"/>
                </w:rPr>
                <m:t>L</m:t>
              </m:r>
              <m:r>
                <m:rPr>
                  <m:sty m:val="p"/>
                </m:rPr>
                <w:rPr>
                  <w:rFonts w:ascii="Cambria Math" w:hAnsi="Cambria Math"/>
                </w:rPr>
                <m:t xml:space="preserve"> </m:t>
              </m:r>
            </m:sub>
          </m:sSub>
          <m:rad>
            <m:radPr>
              <m:degHide m:val="1"/>
              <m:ctrlPr>
                <w:rPr>
                  <w:rFonts w:ascii="Cambria Math" w:hAnsi="Cambria Math"/>
                </w:rPr>
              </m:ctrlPr>
            </m:radPr>
            <m:deg/>
            <m:e>
              <m:r>
                <w:rPr>
                  <w:rFonts w:ascii="Cambria Math" w:hAnsi="Cambria Math"/>
                </w:rPr>
                <m:t>n</m:t>
              </m:r>
            </m:e>
          </m:rad>
        </m:oMath>
      </m:oMathPara>
    </w:p>
    <w:p w14:paraId="5FBE0D2B" w14:textId="77777777" w:rsidR="00D9589E" w:rsidRPr="00C665B4" w:rsidRDefault="00D9589E" w:rsidP="00213AD9">
      <w:pPr>
        <w:pStyle w:val="OU-Normal"/>
      </w:pPr>
      <w:proofErr w:type="gramStart"/>
      <w:r w:rsidRPr="00C665B4">
        <w:t>where</w:t>
      </w:r>
      <w:proofErr w:type="gramEnd"/>
      <w:r w:rsidRPr="00C665B4">
        <w:t xml:space="preserve"> </w:t>
      </w:r>
      <w:r w:rsidRPr="00610A1D">
        <w:t>n</w:t>
      </w:r>
      <w:r w:rsidRPr="00C665B4">
        <w:t xml:space="preserve"> is the sample size of each gene for each site</w:t>
      </w:r>
      <w:r>
        <w:t xml:space="preserve">. </w:t>
      </w:r>
      <w:r w:rsidRPr="00C665B4">
        <w:t xml:space="preserve">The pooled variance of </w:t>
      </w:r>
      <w:r w:rsidRPr="00610A1D">
        <w:t>R</w:t>
      </w:r>
      <w:r w:rsidRPr="00C665B4">
        <w:t xml:space="preserve"> is</w:t>
      </w:r>
    </w:p>
    <w:p w14:paraId="190C0E6E" w14:textId="77777777" w:rsidR="00D9589E" w:rsidRPr="00C665B4" w:rsidRDefault="00F0241B" w:rsidP="00213AD9">
      <w:pPr>
        <w:pStyle w:val="OU-Normal"/>
      </w:pPr>
      <m:oMathPara>
        <m:oMath>
          <m:sSubSup>
            <m:sSubSupPr>
              <m:ctrlPr>
                <w:rPr>
                  <w:rFonts w:ascii="Cambria Math" w:hAnsi="Cambria Math"/>
                </w:rPr>
              </m:ctrlPr>
            </m:sSubSupPr>
            <m:e>
              <m:r>
                <w:rPr>
                  <w:rFonts w:ascii="Cambria Math" w:hAnsi="Cambria Math"/>
                </w:rPr>
                <m:t>s</m:t>
              </m:r>
            </m:e>
            <m:sub>
              <m:r>
                <w:rPr>
                  <w:rFonts w:ascii="Cambria Math" w:hAnsi="Cambria Math"/>
                </w:rPr>
                <m:t>p</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AK</m:t>
                  </m:r>
                </m:sub>
              </m:sSub>
              <m:r>
                <m:rPr>
                  <m:sty m:val="p"/>
                </m:rPr>
                <w:rPr>
                  <w:rFonts w:ascii="Cambria Math" w:hAnsi="Cambria Math"/>
                </w:rPr>
                <m:t>-1)</m:t>
              </m:r>
              <m:sSup>
                <m:sSupPr>
                  <m:ctrlPr>
                    <w:rPr>
                      <w:rFonts w:ascii="Cambria Math" w:hAnsi="Cambria Math"/>
                    </w:rPr>
                  </m:ctrlPr>
                </m:sSupPr>
                <m:e>
                  <m:sSub>
                    <m:sSubPr>
                      <m:ctrlPr>
                        <w:rPr>
                          <w:rFonts w:ascii="Cambria Math" w:hAnsi="Cambria Math"/>
                        </w:rPr>
                      </m:ctrlPr>
                    </m:sSubPr>
                    <m:e>
                      <m:r>
                        <w:rPr>
                          <w:rFonts w:ascii="Cambria Math" w:hAnsi="Cambria Math"/>
                        </w:rPr>
                        <m:t>s</m:t>
                      </m:r>
                    </m:e>
                    <m:sub>
                      <m:r>
                        <w:rPr>
                          <w:rFonts w:ascii="Cambria Math" w:hAnsi="Cambria Math"/>
                        </w:rPr>
                        <m:t>LAK</m:t>
                      </m:r>
                    </m:sub>
                  </m:sSub>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OK</m:t>
                  </m:r>
                </m:sub>
              </m:sSub>
              <m:r>
                <m:rPr>
                  <m:sty m:val="p"/>
                </m:rPr>
                <w:rPr>
                  <w:rFonts w:ascii="Cambria Math" w:hAnsi="Cambria Math"/>
                </w:rPr>
                <m:t>-1)</m:t>
              </m:r>
              <m:sSup>
                <m:sSupPr>
                  <m:ctrlPr>
                    <w:rPr>
                      <w:rFonts w:ascii="Cambria Math" w:hAnsi="Cambria Math"/>
                    </w:rPr>
                  </m:ctrlPr>
                </m:sSupPr>
                <m:e>
                  <m:sSub>
                    <m:sSubPr>
                      <m:ctrlPr>
                        <w:rPr>
                          <w:rFonts w:ascii="Cambria Math" w:hAnsi="Cambria Math"/>
                        </w:rPr>
                      </m:ctrlPr>
                    </m:sSubPr>
                    <m:e>
                      <m:r>
                        <w:rPr>
                          <w:rFonts w:ascii="Cambria Math" w:hAnsi="Cambria Math"/>
                        </w:rPr>
                        <m:t>s</m:t>
                      </m:r>
                    </m:e>
                    <m:sub>
                      <m:r>
                        <w:rPr>
                          <w:rFonts w:ascii="Cambria Math" w:hAnsi="Cambria Math"/>
                        </w:rPr>
                        <m:t>LOK</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n</m:t>
                  </m:r>
                </m:e>
                <m:sub>
                  <m:r>
                    <w:rPr>
                      <w:rFonts w:ascii="Cambria Math" w:hAnsi="Cambria Math"/>
                    </w:rPr>
                    <m:t>AK</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OK</m:t>
                  </m:r>
                </m:sub>
              </m:sSub>
              <m:r>
                <m:rPr>
                  <m:sty m:val="p"/>
                </m:rPr>
                <w:rPr>
                  <w:rFonts w:ascii="Cambria Math" w:hAnsi="Cambria Math"/>
                </w:rPr>
                <m:t>-2</m:t>
              </m:r>
            </m:den>
          </m:f>
        </m:oMath>
      </m:oMathPara>
    </w:p>
    <w:p w14:paraId="344510DA" w14:textId="77777777" w:rsidR="00D9589E" w:rsidRPr="00C665B4" w:rsidRDefault="00D9589E" w:rsidP="00213AD9">
      <w:pPr>
        <w:pStyle w:val="OU-Normal"/>
      </w:pPr>
      <w:r>
        <w:t>T</w:t>
      </w:r>
      <w:r w:rsidRPr="00C665B4">
        <w:t xml:space="preserve">he standard error for </w:t>
      </w:r>
      <w:r w:rsidRPr="00610A1D">
        <w:t xml:space="preserve">R </w:t>
      </w:r>
      <w:r w:rsidRPr="00C665B4">
        <w:t>is</w:t>
      </w:r>
      <w:r>
        <w:t xml:space="preserve"> estimated as</w:t>
      </w:r>
    </w:p>
    <w:p w14:paraId="58A45495" w14:textId="77777777" w:rsidR="00D9589E" w:rsidRPr="00C665B4" w:rsidRDefault="00F0241B" w:rsidP="00213AD9">
      <w:pPr>
        <w:pStyle w:val="OU-Normal"/>
      </w:pPr>
      <m:oMathPara>
        <m:oMath>
          <m:sSub>
            <m:sSubPr>
              <m:ctrlPr>
                <w:rPr>
                  <w:rFonts w:ascii="Cambria Math" w:hAnsi="Cambria Math"/>
                </w:rPr>
              </m:ctrlPr>
            </m:sSubPr>
            <m:e>
              <m:r>
                <w:rPr>
                  <w:rFonts w:ascii="Cambria Math" w:hAnsi="Cambria Math"/>
                </w:rPr>
                <m:t>SE</m:t>
              </m:r>
            </m:e>
            <m:sub>
              <m:r>
                <w:rPr>
                  <w:rFonts w:ascii="Cambria Math" w:hAnsi="Cambria Math"/>
                </w:rPr>
                <m:t>p</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p</m:t>
              </m:r>
            </m:sub>
          </m:sSub>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AK</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OK</m:t>
                      </m:r>
                    </m:sub>
                  </m:sSub>
                </m:den>
              </m:f>
            </m:e>
          </m:rad>
        </m:oMath>
      </m:oMathPara>
    </w:p>
    <w:p w14:paraId="48261480" w14:textId="6697B66F" w:rsidR="00695BE0" w:rsidRPr="00213AD9" w:rsidRDefault="00D9589E" w:rsidP="00F561FD">
      <w:pPr>
        <w:pStyle w:val="OU-Normal"/>
      </w:pPr>
      <w:r w:rsidRPr="00C665B4">
        <w:t xml:space="preserve">Then the 95% confidence interval is calculated with </w:t>
      </w:r>
      <w:r>
        <w:t xml:space="preserve">equation </w:t>
      </w:r>
      <w:r w:rsidRPr="00C665B4">
        <w:t>(</w:t>
      </w:r>
      <w:r>
        <w:t>2</w:t>
      </w:r>
      <w:r w:rsidR="00213AD9">
        <w:t>).</w:t>
      </w:r>
    </w:p>
    <w:p w14:paraId="77ED4BF6" w14:textId="77777777" w:rsidR="00695BE0" w:rsidRDefault="00695BE0" w:rsidP="00206A68">
      <w:pPr>
        <w:pStyle w:val="OU-Heading2"/>
      </w:pPr>
      <w:bookmarkStart w:id="89" w:name="_Toc488846026"/>
      <w:r w:rsidRPr="00636B5E">
        <w:t>Results</w:t>
      </w:r>
      <w:bookmarkEnd w:id="89"/>
    </w:p>
    <w:p w14:paraId="00AE0029" w14:textId="1449828F" w:rsidR="00695BE0" w:rsidRPr="00636B5E" w:rsidRDefault="00D9589E" w:rsidP="00206A68">
      <w:pPr>
        <w:pStyle w:val="OU-Heading3"/>
      </w:pPr>
      <w:bookmarkStart w:id="90" w:name="_Toc488846027"/>
      <w:r w:rsidRPr="00C665B4">
        <w:t>Soil property, plant and ecosystem responses to by warming</w:t>
      </w:r>
      <w:bookmarkEnd w:id="90"/>
      <w:r w:rsidR="00695BE0">
        <w:t xml:space="preserve"> </w:t>
      </w:r>
    </w:p>
    <w:p w14:paraId="675B3908" w14:textId="4A9EC047" w:rsidR="00216133" w:rsidRPr="005F481C" w:rsidRDefault="000331DF" w:rsidP="00213AD9">
      <w:pPr>
        <w:pStyle w:val="OU-Caption"/>
      </w:pPr>
      <w:bookmarkStart w:id="91" w:name="_Ref488834065"/>
      <w:bookmarkStart w:id="92" w:name="_Toc491170003"/>
      <w:r w:rsidRPr="000331DF">
        <w:rPr>
          <w:b/>
        </w:rPr>
        <w:t xml:space="preserve">Table </w:t>
      </w:r>
      <w:r>
        <w:rPr>
          <w:b/>
        </w:rPr>
        <w:fldChar w:fldCharType="begin"/>
      </w:r>
      <w:r>
        <w:rPr>
          <w:b/>
        </w:rPr>
        <w:instrText xml:space="preserve"> STYLEREF 1 \s </w:instrText>
      </w:r>
      <w:r>
        <w:rPr>
          <w:b/>
        </w:rPr>
        <w:fldChar w:fldCharType="separate"/>
      </w:r>
      <w:r w:rsidR="00F0241B">
        <w:rPr>
          <w:b/>
          <w:noProof/>
        </w:rPr>
        <w:t>4</w:t>
      </w:r>
      <w:r>
        <w:rPr>
          <w:b/>
        </w:rPr>
        <w:fldChar w:fldCharType="end"/>
      </w:r>
      <w:r>
        <w:rPr>
          <w:b/>
        </w:rPr>
        <w:t>.</w:t>
      </w:r>
      <w:r>
        <w:rPr>
          <w:b/>
        </w:rPr>
        <w:fldChar w:fldCharType="begin"/>
      </w:r>
      <w:r>
        <w:rPr>
          <w:b/>
        </w:rPr>
        <w:instrText xml:space="preserve"> SEQ Table \* ARABIC \s 1 </w:instrText>
      </w:r>
      <w:r>
        <w:rPr>
          <w:b/>
        </w:rPr>
        <w:fldChar w:fldCharType="separate"/>
      </w:r>
      <w:r w:rsidR="00F0241B">
        <w:rPr>
          <w:b/>
          <w:noProof/>
        </w:rPr>
        <w:t>1</w:t>
      </w:r>
      <w:r>
        <w:rPr>
          <w:b/>
        </w:rPr>
        <w:fldChar w:fldCharType="end"/>
      </w:r>
      <w:bookmarkEnd w:id="91"/>
      <w:r>
        <w:t xml:space="preserve"> </w:t>
      </w:r>
      <w:r w:rsidR="00216133" w:rsidRPr="005F481C">
        <w:t xml:space="preserve">Summary of soil and plant </w:t>
      </w:r>
      <w:r w:rsidR="00216133">
        <w:t xml:space="preserve">attributes </w:t>
      </w:r>
      <w:r w:rsidR="00216133" w:rsidRPr="005F481C">
        <w:t xml:space="preserve">at the OK site (mean </w:t>
      </w:r>
      <w:r w:rsidR="00216133" w:rsidRPr="00216133">
        <w:t xml:space="preserve">± standard error). Significance was tested by two-tailed t test to compare </w:t>
      </w:r>
      <w:r w:rsidR="00216133" w:rsidRPr="00213AD9">
        <w:t>control</w:t>
      </w:r>
      <w:r w:rsidR="00216133" w:rsidRPr="00216133">
        <w:t xml:space="preserve"> and warming samples or repeated measure ANOVA for soil microclimate and ecosystem</w:t>
      </w:r>
      <w:r w:rsidR="00D05366">
        <w:t xml:space="preserve"> carbon </w:t>
      </w:r>
      <w:r w:rsidR="00216133" w:rsidRPr="00216133">
        <w:t>exchange variables.</w:t>
      </w:r>
      <w:r w:rsidR="00216133" w:rsidRPr="005F481C">
        <w:t xml:space="preserve"> The significance was tested by two tailed t test, labeled with * when p&lt;0.05.</w:t>
      </w:r>
      <w:bookmarkEnd w:id="92"/>
    </w:p>
    <w:tbl>
      <w:tblPr>
        <w:tblW w:w="4714"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89"/>
        <w:gridCol w:w="2699"/>
        <w:gridCol w:w="1442"/>
        <w:gridCol w:w="1544"/>
        <w:gridCol w:w="436"/>
      </w:tblGrid>
      <w:tr w:rsidR="00213AD9" w:rsidRPr="00213AD9" w14:paraId="6AA1ED70" w14:textId="77777777" w:rsidTr="00213AD9">
        <w:trPr>
          <w:jc w:val="center"/>
        </w:trPr>
        <w:tc>
          <w:tcPr>
            <w:tcW w:w="1180" w:type="pct"/>
            <w:tcBorders>
              <w:top w:val="single" w:sz="12" w:space="0" w:color="auto"/>
              <w:bottom w:val="single" w:sz="12" w:space="0" w:color="auto"/>
              <w:right w:val="nil"/>
            </w:tcBorders>
            <w:shd w:val="clear" w:color="auto" w:fill="auto"/>
          </w:tcPr>
          <w:p w14:paraId="31A7D47B" w14:textId="77777777" w:rsidR="00216133" w:rsidRPr="00213AD9" w:rsidRDefault="00216133" w:rsidP="00410267">
            <w:pPr>
              <w:spacing w:after="0"/>
              <w:jc w:val="center"/>
              <w:rPr>
                <w:sz w:val="22"/>
                <w:szCs w:val="22"/>
              </w:rPr>
            </w:pPr>
          </w:p>
        </w:tc>
        <w:tc>
          <w:tcPr>
            <w:tcW w:w="1685" w:type="pct"/>
            <w:tcBorders>
              <w:top w:val="single" w:sz="12" w:space="0" w:color="auto"/>
              <w:left w:val="nil"/>
              <w:bottom w:val="single" w:sz="12" w:space="0" w:color="auto"/>
              <w:right w:val="nil"/>
            </w:tcBorders>
            <w:shd w:val="clear" w:color="auto" w:fill="auto"/>
            <w:vAlign w:val="center"/>
          </w:tcPr>
          <w:p w14:paraId="0E8F2DBB" w14:textId="77777777" w:rsidR="00216133" w:rsidRPr="00213AD9" w:rsidRDefault="00216133" w:rsidP="00213AD9">
            <w:pPr>
              <w:spacing w:after="0"/>
              <w:jc w:val="center"/>
              <w:rPr>
                <w:sz w:val="22"/>
                <w:szCs w:val="22"/>
              </w:rPr>
            </w:pPr>
            <w:r w:rsidRPr="00213AD9">
              <w:rPr>
                <w:sz w:val="22"/>
                <w:szCs w:val="22"/>
              </w:rPr>
              <w:t>Soil and ecosystem attribute</w:t>
            </w:r>
          </w:p>
        </w:tc>
        <w:tc>
          <w:tcPr>
            <w:tcW w:w="900" w:type="pct"/>
            <w:tcBorders>
              <w:top w:val="single" w:sz="12" w:space="0" w:color="auto"/>
              <w:left w:val="nil"/>
              <w:bottom w:val="single" w:sz="12" w:space="0" w:color="auto"/>
              <w:right w:val="nil"/>
            </w:tcBorders>
            <w:shd w:val="clear" w:color="auto" w:fill="auto"/>
            <w:vAlign w:val="center"/>
          </w:tcPr>
          <w:p w14:paraId="25DA1782" w14:textId="77777777" w:rsidR="00216133" w:rsidRPr="00213AD9" w:rsidRDefault="00216133" w:rsidP="00213AD9">
            <w:pPr>
              <w:spacing w:after="0"/>
              <w:jc w:val="center"/>
              <w:rPr>
                <w:sz w:val="22"/>
                <w:szCs w:val="22"/>
              </w:rPr>
            </w:pPr>
            <w:r w:rsidRPr="00213AD9">
              <w:rPr>
                <w:sz w:val="22"/>
                <w:szCs w:val="22"/>
              </w:rPr>
              <w:t>Control</w:t>
            </w:r>
          </w:p>
        </w:tc>
        <w:tc>
          <w:tcPr>
            <w:tcW w:w="964" w:type="pct"/>
            <w:tcBorders>
              <w:top w:val="single" w:sz="12" w:space="0" w:color="auto"/>
              <w:left w:val="nil"/>
              <w:bottom w:val="single" w:sz="12" w:space="0" w:color="auto"/>
              <w:right w:val="nil"/>
            </w:tcBorders>
            <w:shd w:val="clear" w:color="auto" w:fill="auto"/>
            <w:vAlign w:val="center"/>
          </w:tcPr>
          <w:p w14:paraId="3AC48F06" w14:textId="77777777" w:rsidR="00216133" w:rsidRPr="00213AD9" w:rsidRDefault="00216133" w:rsidP="00213AD9">
            <w:pPr>
              <w:spacing w:after="0"/>
              <w:jc w:val="center"/>
              <w:rPr>
                <w:sz w:val="22"/>
                <w:szCs w:val="22"/>
              </w:rPr>
            </w:pPr>
            <w:r w:rsidRPr="00213AD9">
              <w:rPr>
                <w:sz w:val="22"/>
                <w:szCs w:val="22"/>
              </w:rPr>
              <w:t>Warming</w:t>
            </w:r>
          </w:p>
        </w:tc>
        <w:tc>
          <w:tcPr>
            <w:tcW w:w="272" w:type="pct"/>
            <w:tcBorders>
              <w:top w:val="single" w:sz="12" w:space="0" w:color="auto"/>
              <w:left w:val="nil"/>
              <w:bottom w:val="single" w:sz="12" w:space="0" w:color="auto"/>
              <w:right w:val="nil"/>
            </w:tcBorders>
            <w:shd w:val="clear" w:color="auto" w:fill="auto"/>
          </w:tcPr>
          <w:p w14:paraId="21AFA6E2" w14:textId="319C85B3" w:rsidR="00216133" w:rsidRPr="00213AD9" w:rsidRDefault="00213AD9" w:rsidP="00410267">
            <w:pPr>
              <w:spacing w:after="0"/>
              <w:jc w:val="center"/>
              <w:rPr>
                <w:sz w:val="22"/>
                <w:szCs w:val="22"/>
              </w:rPr>
            </w:pPr>
            <w:r>
              <w:rPr>
                <w:sz w:val="22"/>
                <w:szCs w:val="22"/>
              </w:rPr>
              <w:t>p</w:t>
            </w:r>
          </w:p>
        </w:tc>
      </w:tr>
      <w:tr w:rsidR="00213AD9" w:rsidRPr="00213AD9" w14:paraId="3B1CE16A" w14:textId="77777777" w:rsidTr="00213AD9">
        <w:trPr>
          <w:jc w:val="center"/>
        </w:trPr>
        <w:tc>
          <w:tcPr>
            <w:tcW w:w="1180" w:type="pct"/>
            <w:vMerge w:val="restart"/>
            <w:tcBorders>
              <w:top w:val="single" w:sz="12" w:space="0" w:color="auto"/>
              <w:right w:val="nil"/>
            </w:tcBorders>
            <w:shd w:val="clear" w:color="auto" w:fill="auto"/>
            <w:vAlign w:val="center"/>
          </w:tcPr>
          <w:p w14:paraId="754BE1D9" w14:textId="77777777" w:rsidR="00216133" w:rsidRPr="00213AD9" w:rsidRDefault="00216133" w:rsidP="00213AD9">
            <w:pPr>
              <w:spacing w:after="0"/>
              <w:jc w:val="center"/>
              <w:rPr>
                <w:sz w:val="22"/>
                <w:szCs w:val="22"/>
                <w:vertAlign w:val="superscript"/>
              </w:rPr>
            </w:pPr>
            <w:r w:rsidRPr="00213AD9">
              <w:rPr>
                <w:sz w:val="22"/>
                <w:szCs w:val="22"/>
              </w:rPr>
              <w:t>Soil Microclimate</w:t>
            </w:r>
          </w:p>
        </w:tc>
        <w:tc>
          <w:tcPr>
            <w:tcW w:w="1685" w:type="pct"/>
            <w:tcBorders>
              <w:top w:val="single" w:sz="12" w:space="0" w:color="auto"/>
              <w:left w:val="nil"/>
              <w:bottom w:val="nil"/>
            </w:tcBorders>
            <w:shd w:val="clear" w:color="auto" w:fill="auto"/>
            <w:vAlign w:val="center"/>
          </w:tcPr>
          <w:p w14:paraId="7B242F00" w14:textId="77777777" w:rsidR="00216133" w:rsidRPr="00213AD9" w:rsidRDefault="00216133" w:rsidP="00213AD9">
            <w:pPr>
              <w:spacing w:after="0"/>
              <w:jc w:val="center"/>
              <w:rPr>
                <w:sz w:val="22"/>
                <w:szCs w:val="22"/>
              </w:rPr>
            </w:pPr>
            <w:r w:rsidRPr="00213AD9">
              <w:rPr>
                <w:sz w:val="22"/>
                <w:szCs w:val="22"/>
              </w:rPr>
              <w:t>Soil Temperature (°C)</w:t>
            </w:r>
          </w:p>
        </w:tc>
        <w:tc>
          <w:tcPr>
            <w:tcW w:w="900" w:type="pct"/>
            <w:tcBorders>
              <w:top w:val="single" w:sz="12" w:space="0" w:color="auto"/>
              <w:bottom w:val="nil"/>
              <w:right w:val="nil"/>
            </w:tcBorders>
            <w:shd w:val="clear" w:color="auto" w:fill="auto"/>
          </w:tcPr>
          <w:p w14:paraId="362C05DE" w14:textId="77777777" w:rsidR="00216133" w:rsidRPr="00213AD9" w:rsidRDefault="00216133" w:rsidP="00410267">
            <w:pPr>
              <w:spacing w:after="0"/>
              <w:jc w:val="center"/>
              <w:rPr>
                <w:sz w:val="22"/>
                <w:szCs w:val="22"/>
              </w:rPr>
            </w:pPr>
            <w:r w:rsidRPr="00213AD9">
              <w:rPr>
                <w:sz w:val="22"/>
                <w:szCs w:val="22"/>
              </w:rPr>
              <w:t>16.17±0.12</w:t>
            </w:r>
          </w:p>
        </w:tc>
        <w:tc>
          <w:tcPr>
            <w:tcW w:w="964" w:type="pct"/>
            <w:tcBorders>
              <w:top w:val="single" w:sz="12" w:space="0" w:color="auto"/>
              <w:left w:val="nil"/>
              <w:bottom w:val="nil"/>
              <w:right w:val="nil"/>
            </w:tcBorders>
            <w:shd w:val="clear" w:color="auto" w:fill="auto"/>
          </w:tcPr>
          <w:p w14:paraId="51E9DAA8" w14:textId="77777777" w:rsidR="00216133" w:rsidRPr="00213AD9" w:rsidRDefault="00216133" w:rsidP="00410267">
            <w:pPr>
              <w:spacing w:after="0"/>
              <w:jc w:val="center"/>
              <w:rPr>
                <w:sz w:val="22"/>
                <w:szCs w:val="22"/>
              </w:rPr>
            </w:pPr>
            <w:r w:rsidRPr="00213AD9">
              <w:rPr>
                <w:sz w:val="22"/>
                <w:szCs w:val="22"/>
              </w:rPr>
              <w:t>18.51±0.18</w:t>
            </w:r>
          </w:p>
        </w:tc>
        <w:tc>
          <w:tcPr>
            <w:tcW w:w="272" w:type="pct"/>
            <w:tcBorders>
              <w:top w:val="single" w:sz="12" w:space="0" w:color="auto"/>
              <w:left w:val="nil"/>
              <w:bottom w:val="nil"/>
              <w:right w:val="nil"/>
            </w:tcBorders>
            <w:shd w:val="clear" w:color="auto" w:fill="auto"/>
          </w:tcPr>
          <w:p w14:paraId="1376440A" w14:textId="77777777" w:rsidR="00216133" w:rsidRPr="00213AD9" w:rsidRDefault="00216133" w:rsidP="00410267">
            <w:pPr>
              <w:spacing w:after="0"/>
              <w:jc w:val="center"/>
              <w:rPr>
                <w:sz w:val="22"/>
                <w:szCs w:val="22"/>
              </w:rPr>
            </w:pPr>
            <w:r w:rsidRPr="00213AD9">
              <w:rPr>
                <w:sz w:val="22"/>
                <w:szCs w:val="22"/>
              </w:rPr>
              <w:t>**</w:t>
            </w:r>
          </w:p>
        </w:tc>
      </w:tr>
      <w:tr w:rsidR="00213AD9" w:rsidRPr="00213AD9" w14:paraId="44CF4E3E" w14:textId="77777777" w:rsidTr="00213AD9">
        <w:trPr>
          <w:jc w:val="center"/>
        </w:trPr>
        <w:tc>
          <w:tcPr>
            <w:tcW w:w="1180" w:type="pct"/>
            <w:vMerge/>
            <w:tcBorders>
              <w:right w:val="nil"/>
            </w:tcBorders>
            <w:shd w:val="clear" w:color="auto" w:fill="auto"/>
            <w:vAlign w:val="center"/>
          </w:tcPr>
          <w:p w14:paraId="5E0078AC" w14:textId="77777777" w:rsidR="00216133" w:rsidRPr="00213AD9" w:rsidRDefault="00216133" w:rsidP="00213AD9">
            <w:pPr>
              <w:spacing w:after="0"/>
              <w:jc w:val="center"/>
              <w:rPr>
                <w:sz w:val="22"/>
                <w:szCs w:val="22"/>
              </w:rPr>
            </w:pPr>
          </w:p>
        </w:tc>
        <w:tc>
          <w:tcPr>
            <w:tcW w:w="1685" w:type="pct"/>
            <w:tcBorders>
              <w:top w:val="nil"/>
              <w:left w:val="nil"/>
              <w:bottom w:val="single" w:sz="4" w:space="0" w:color="auto"/>
            </w:tcBorders>
            <w:shd w:val="clear" w:color="auto" w:fill="auto"/>
            <w:vAlign w:val="center"/>
          </w:tcPr>
          <w:p w14:paraId="53223E2B" w14:textId="77777777" w:rsidR="00216133" w:rsidRPr="00213AD9" w:rsidRDefault="00216133" w:rsidP="00213AD9">
            <w:pPr>
              <w:spacing w:after="0"/>
              <w:jc w:val="center"/>
              <w:rPr>
                <w:sz w:val="22"/>
                <w:szCs w:val="22"/>
              </w:rPr>
            </w:pPr>
            <w:r w:rsidRPr="00213AD9">
              <w:rPr>
                <w:sz w:val="22"/>
                <w:szCs w:val="22"/>
              </w:rPr>
              <w:t>Soil Moisture (%)</w:t>
            </w:r>
          </w:p>
        </w:tc>
        <w:tc>
          <w:tcPr>
            <w:tcW w:w="900" w:type="pct"/>
            <w:tcBorders>
              <w:top w:val="nil"/>
              <w:bottom w:val="single" w:sz="4" w:space="0" w:color="auto"/>
              <w:right w:val="nil"/>
            </w:tcBorders>
            <w:shd w:val="clear" w:color="auto" w:fill="auto"/>
          </w:tcPr>
          <w:p w14:paraId="63B7CFBC" w14:textId="77777777" w:rsidR="00216133" w:rsidRPr="00213AD9" w:rsidRDefault="00216133" w:rsidP="00410267">
            <w:pPr>
              <w:spacing w:after="0"/>
              <w:jc w:val="center"/>
              <w:rPr>
                <w:sz w:val="22"/>
                <w:szCs w:val="22"/>
              </w:rPr>
            </w:pPr>
            <w:r w:rsidRPr="00213AD9">
              <w:rPr>
                <w:sz w:val="22"/>
                <w:szCs w:val="22"/>
              </w:rPr>
              <w:t>10.59±0.56</w:t>
            </w:r>
          </w:p>
        </w:tc>
        <w:tc>
          <w:tcPr>
            <w:tcW w:w="964" w:type="pct"/>
            <w:tcBorders>
              <w:top w:val="nil"/>
              <w:left w:val="nil"/>
              <w:bottom w:val="single" w:sz="4" w:space="0" w:color="auto"/>
              <w:right w:val="nil"/>
            </w:tcBorders>
            <w:shd w:val="clear" w:color="auto" w:fill="auto"/>
          </w:tcPr>
          <w:p w14:paraId="1DA95084" w14:textId="77777777" w:rsidR="00216133" w:rsidRPr="00213AD9" w:rsidRDefault="00216133" w:rsidP="00410267">
            <w:pPr>
              <w:spacing w:after="0"/>
              <w:jc w:val="center"/>
              <w:rPr>
                <w:sz w:val="22"/>
                <w:szCs w:val="22"/>
              </w:rPr>
            </w:pPr>
            <w:r w:rsidRPr="00213AD9">
              <w:rPr>
                <w:sz w:val="22"/>
                <w:szCs w:val="22"/>
              </w:rPr>
              <w:t>9.17±0.55</w:t>
            </w:r>
          </w:p>
        </w:tc>
        <w:tc>
          <w:tcPr>
            <w:tcW w:w="272" w:type="pct"/>
            <w:tcBorders>
              <w:top w:val="nil"/>
              <w:left w:val="nil"/>
              <w:bottom w:val="single" w:sz="4" w:space="0" w:color="auto"/>
              <w:right w:val="nil"/>
            </w:tcBorders>
            <w:shd w:val="clear" w:color="auto" w:fill="auto"/>
          </w:tcPr>
          <w:p w14:paraId="03829D0B" w14:textId="77777777" w:rsidR="00216133" w:rsidRPr="00213AD9" w:rsidRDefault="00216133" w:rsidP="00410267">
            <w:pPr>
              <w:spacing w:after="0"/>
              <w:jc w:val="center"/>
              <w:rPr>
                <w:sz w:val="22"/>
                <w:szCs w:val="22"/>
              </w:rPr>
            </w:pPr>
            <w:r w:rsidRPr="00213AD9">
              <w:rPr>
                <w:sz w:val="22"/>
                <w:szCs w:val="22"/>
              </w:rPr>
              <w:t>**</w:t>
            </w:r>
          </w:p>
        </w:tc>
      </w:tr>
      <w:tr w:rsidR="00213AD9" w:rsidRPr="00213AD9" w14:paraId="05080A11" w14:textId="77777777" w:rsidTr="00213AD9">
        <w:trPr>
          <w:jc w:val="center"/>
        </w:trPr>
        <w:tc>
          <w:tcPr>
            <w:tcW w:w="1180" w:type="pct"/>
            <w:vMerge w:val="restart"/>
            <w:tcBorders>
              <w:right w:val="nil"/>
            </w:tcBorders>
            <w:shd w:val="clear" w:color="auto" w:fill="auto"/>
            <w:vAlign w:val="center"/>
          </w:tcPr>
          <w:p w14:paraId="29142A07" w14:textId="77777777" w:rsidR="00216133" w:rsidRPr="00213AD9" w:rsidRDefault="00216133" w:rsidP="00213AD9">
            <w:pPr>
              <w:spacing w:after="0"/>
              <w:jc w:val="center"/>
              <w:rPr>
                <w:sz w:val="22"/>
                <w:szCs w:val="22"/>
              </w:rPr>
            </w:pPr>
            <w:r w:rsidRPr="00213AD9">
              <w:rPr>
                <w:sz w:val="22"/>
                <w:szCs w:val="22"/>
              </w:rPr>
              <w:t>Soil C and N</w:t>
            </w:r>
          </w:p>
        </w:tc>
        <w:tc>
          <w:tcPr>
            <w:tcW w:w="1685" w:type="pct"/>
            <w:tcBorders>
              <w:top w:val="single" w:sz="4" w:space="0" w:color="auto"/>
              <w:left w:val="nil"/>
              <w:bottom w:val="nil"/>
            </w:tcBorders>
            <w:shd w:val="clear" w:color="auto" w:fill="auto"/>
            <w:vAlign w:val="center"/>
          </w:tcPr>
          <w:p w14:paraId="059D2025" w14:textId="77777777" w:rsidR="00216133" w:rsidRPr="00213AD9" w:rsidRDefault="00216133" w:rsidP="00213AD9">
            <w:pPr>
              <w:spacing w:after="0"/>
              <w:jc w:val="center"/>
              <w:rPr>
                <w:sz w:val="22"/>
                <w:szCs w:val="22"/>
              </w:rPr>
            </w:pPr>
            <w:r w:rsidRPr="00213AD9">
              <w:rPr>
                <w:sz w:val="22"/>
                <w:szCs w:val="22"/>
              </w:rPr>
              <w:t>Labile C pool 1 (%)</w:t>
            </w:r>
          </w:p>
        </w:tc>
        <w:tc>
          <w:tcPr>
            <w:tcW w:w="900" w:type="pct"/>
            <w:tcBorders>
              <w:top w:val="single" w:sz="4" w:space="0" w:color="auto"/>
              <w:bottom w:val="nil"/>
              <w:right w:val="nil"/>
            </w:tcBorders>
            <w:shd w:val="clear" w:color="auto" w:fill="auto"/>
          </w:tcPr>
          <w:p w14:paraId="77E6D77F" w14:textId="77777777" w:rsidR="00216133" w:rsidRPr="00213AD9" w:rsidRDefault="00216133" w:rsidP="00410267">
            <w:pPr>
              <w:spacing w:after="0"/>
              <w:jc w:val="center"/>
              <w:rPr>
                <w:sz w:val="22"/>
                <w:szCs w:val="22"/>
              </w:rPr>
            </w:pPr>
            <w:r w:rsidRPr="00213AD9">
              <w:rPr>
                <w:sz w:val="22"/>
                <w:szCs w:val="22"/>
              </w:rPr>
              <w:t>35.25±5.27</w:t>
            </w:r>
          </w:p>
        </w:tc>
        <w:tc>
          <w:tcPr>
            <w:tcW w:w="964" w:type="pct"/>
            <w:tcBorders>
              <w:top w:val="single" w:sz="4" w:space="0" w:color="auto"/>
              <w:left w:val="nil"/>
              <w:bottom w:val="nil"/>
              <w:right w:val="nil"/>
            </w:tcBorders>
            <w:shd w:val="clear" w:color="auto" w:fill="auto"/>
          </w:tcPr>
          <w:p w14:paraId="6DE61BD8" w14:textId="77777777" w:rsidR="00216133" w:rsidRPr="00213AD9" w:rsidRDefault="00216133" w:rsidP="00410267">
            <w:pPr>
              <w:spacing w:after="0"/>
              <w:jc w:val="center"/>
              <w:rPr>
                <w:sz w:val="22"/>
                <w:szCs w:val="22"/>
              </w:rPr>
            </w:pPr>
            <w:r w:rsidRPr="00213AD9">
              <w:rPr>
                <w:sz w:val="22"/>
                <w:szCs w:val="22"/>
              </w:rPr>
              <w:t>25.97±1.36</w:t>
            </w:r>
          </w:p>
        </w:tc>
        <w:tc>
          <w:tcPr>
            <w:tcW w:w="272" w:type="pct"/>
            <w:tcBorders>
              <w:top w:val="single" w:sz="4" w:space="0" w:color="auto"/>
              <w:left w:val="nil"/>
              <w:bottom w:val="nil"/>
              <w:right w:val="nil"/>
            </w:tcBorders>
            <w:shd w:val="clear" w:color="auto" w:fill="auto"/>
          </w:tcPr>
          <w:p w14:paraId="2FC71F49" w14:textId="77777777" w:rsidR="00216133" w:rsidRPr="00213AD9" w:rsidRDefault="00216133" w:rsidP="00410267">
            <w:pPr>
              <w:spacing w:after="0"/>
              <w:jc w:val="center"/>
              <w:rPr>
                <w:sz w:val="22"/>
                <w:szCs w:val="22"/>
              </w:rPr>
            </w:pPr>
          </w:p>
        </w:tc>
      </w:tr>
      <w:tr w:rsidR="00213AD9" w:rsidRPr="00213AD9" w14:paraId="4DB4EF4E" w14:textId="77777777" w:rsidTr="00213AD9">
        <w:trPr>
          <w:jc w:val="center"/>
        </w:trPr>
        <w:tc>
          <w:tcPr>
            <w:tcW w:w="1180" w:type="pct"/>
            <w:vMerge/>
            <w:tcBorders>
              <w:right w:val="nil"/>
            </w:tcBorders>
            <w:shd w:val="clear" w:color="auto" w:fill="auto"/>
            <w:vAlign w:val="center"/>
          </w:tcPr>
          <w:p w14:paraId="2076D9C9" w14:textId="77777777" w:rsidR="00216133" w:rsidRPr="00213AD9" w:rsidRDefault="00216133" w:rsidP="00213AD9">
            <w:pPr>
              <w:spacing w:after="0"/>
              <w:jc w:val="center"/>
              <w:rPr>
                <w:sz w:val="22"/>
                <w:szCs w:val="22"/>
              </w:rPr>
            </w:pPr>
          </w:p>
        </w:tc>
        <w:tc>
          <w:tcPr>
            <w:tcW w:w="1685" w:type="pct"/>
            <w:tcBorders>
              <w:top w:val="nil"/>
              <w:left w:val="nil"/>
              <w:bottom w:val="nil"/>
            </w:tcBorders>
            <w:shd w:val="clear" w:color="auto" w:fill="auto"/>
            <w:vAlign w:val="center"/>
          </w:tcPr>
          <w:p w14:paraId="0A8DC2EC" w14:textId="77777777" w:rsidR="00216133" w:rsidRPr="00213AD9" w:rsidRDefault="00216133" w:rsidP="00213AD9">
            <w:pPr>
              <w:spacing w:after="0"/>
              <w:jc w:val="center"/>
              <w:rPr>
                <w:sz w:val="22"/>
                <w:szCs w:val="22"/>
              </w:rPr>
            </w:pPr>
            <w:r w:rsidRPr="00213AD9">
              <w:rPr>
                <w:sz w:val="22"/>
                <w:szCs w:val="22"/>
              </w:rPr>
              <w:t>Labile C pool 2 (%)</w:t>
            </w:r>
          </w:p>
        </w:tc>
        <w:tc>
          <w:tcPr>
            <w:tcW w:w="900" w:type="pct"/>
            <w:tcBorders>
              <w:top w:val="nil"/>
              <w:bottom w:val="nil"/>
              <w:right w:val="nil"/>
            </w:tcBorders>
            <w:shd w:val="clear" w:color="auto" w:fill="auto"/>
          </w:tcPr>
          <w:p w14:paraId="7B7B9579" w14:textId="77777777" w:rsidR="00216133" w:rsidRPr="00213AD9" w:rsidRDefault="00216133" w:rsidP="00410267">
            <w:pPr>
              <w:spacing w:after="0"/>
              <w:jc w:val="center"/>
              <w:rPr>
                <w:sz w:val="22"/>
                <w:szCs w:val="22"/>
              </w:rPr>
            </w:pPr>
            <w:r w:rsidRPr="00213AD9">
              <w:rPr>
                <w:sz w:val="22"/>
                <w:szCs w:val="22"/>
              </w:rPr>
              <w:t>21.74±1.08</w:t>
            </w:r>
          </w:p>
        </w:tc>
        <w:tc>
          <w:tcPr>
            <w:tcW w:w="964" w:type="pct"/>
            <w:tcBorders>
              <w:top w:val="nil"/>
              <w:left w:val="nil"/>
              <w:bottom w:val="nil"/>
              <w:right w:val="nil"/>
            </w:tcBorders>
            <w:shd w:val="clear" w:color="auto" w:fill="auto"/>
          </w:tcPr>
          <w:p w14:paraId="4F223692" w14:textId="77777777" w:rsidR="00216133" w:rsidRPr="00213AD9" w:rsidRDefault="00216133" w:rsidP="00410267">
            <w:pPr>
              <w:spacing w:after="0"/>
              <w:jc w:val="center"/>
              <w:rPr>
                <w:sz w:val="22"/>
                <w:szCs w:val="22"/>
              </w:rPr>
            </w:pPr>
            <w:r w:rsidRPr="00213AD9">
              <w:rPr>
                <w:sz w:val="22"/>
                <w:szCs w:val="22"/>
              </w:rPr>
              <w:t>30.21±2.26</w:t>
            </w:r>
          </w:p>
        </w:tc>
        <w:tc>
          <w:tcPr>
            <w:tcW w:w="272" w:type="pct"/>
            <w:tcBorders>
              <w:top w:val="nil"/>
              <w:left w:val="nil"/>
              <w:bottom w:val="nil"/>
              <w:right w:val="nil"/>
            </w:tcBorders>
            <w:shd w:val="clear" w:color="auto" w:fill="auto"/>
          </w:tcPr>
          <w:p w14:paraId="6E94635E" w14:textId="77777777" w:rsidR="00216133" w:rsidRPr="00213AD9" w:rsidRDefault="00216133" w:rsidP="00410267">
            <w:pPr>
              <w:spacing w:after="0"/>
              <w:jc w:val="center"/>
              <w:rPr>
                <w:sz w:val="22"/>
                <w:szCs w:val="22"/>
              </w:rPr>
            </w:pPr>
            <w:r w:rsidRPr="00213AD9">
              <w:rPr>
                <w:sz w:val="22"/>
                <w:szCs w:val="22"/>
              </w:rPr>
              <w:t>**</w:t>
            </w:r>
          </w:p>
        </w:tc>
      </w:tr>
      <w:tr w:rsidR="00213AD9" w:rsidRPr="00213AD9" w14:paraId="38AE67CD" w14:textId="77777777" w:rsidTr="00213AD9">
        <w:trPr>
          <w:jc w:val="center"/>
        </w:trPr>
        <w:tc>
          <w:tcPr>
            <w:tcW w:w="1180" w:type="pct"/>
            <w:vMerge/>
            <w:tcBorders>
              <w:right w:val="nil"/>
            </w:tcBorders>
            <w:shd w:val="clear" w:color="auto" w:fill="auto"/>
            <w:vAlign w:val="center"/>
          </w:tcPr>
          <w:p w14:paraId="314D5B61" w14:textId="77777777" w:rsidR="00216133" w:rsidRPr="00213AD9" w:rsidRDefault="00216133" w:rsidP="00213AD9">
            <w:pPr>
              <w:spacing w:after="0"/>
              <w:jc w:val="center"/>
              <w:rPr>
                <w:sz w:val="22"/>
                <w:szCs w:val="22"/>
              </w:rPr>
            </w:pPr>
          </w:p>
        </w:tc>
        <w:tc>
          <w:tcPr>
            <w:tcW w:w="1685" w:type="pct"/>
            <w:tcBorders>
              <w:top w:val="nil"/>
              <w:left w:val="nil"/>
              <w:bottom w:val="nil"/>
            </w:tcBorders>
            <w:shd w:val="clear" w:color="auto" w:fill="auto"/>
            <w:vAlign w:val="center"/>
          </w:tcPr>
          <w:p w14:paraId="7FB75C1F" w14:textId="77777777" w:rsidR="00216133" w:rsidRPr="00213AD9" w:rsidRDefault="00216133" w:rsidP="00213AD9">
            <w:pPr>
              <w:spacing w:after="0"/>
              <w:jc w:val="center"/>
              <w:rPr>
                <w:sz w:val="22"/>
                <w:szCs w:val="22"/>
              </w:rPr>
            </w:pPr>
            <w:r w:rsidRPr="00213AD9">
              <w:rPr>
                <w:sz w:val="22"/>
                <w:szCs w:val="22"/>
              </w:rPr>
              <w:t>Recalcitrant C pool (%)</w:t>
            </w:r>
          </w:p>
        </w:tc>
        <w:tc>
          <w:tcPr>
            <w:tcW w:w="900" w:type="pct"/>
            <w:tcBorders>
              <w:top w:val="nil"/>
              <w:bottom w:val="nil"/>
              <w:right w:val="nil"/>
            </w:tcBorders>
            <w:shd w:val="clear" w:color="auto" w:fill="auto"/>
          </w:tcPr>
          <w:p w14:paraId="385600D5" w14:textId="77777777" w:rsidR="00216133" w:rsidRPr="00213AD9" w:rsidRDefault="00216133" w:rsidP="00410267">
            <w:pPr>
              <w:spacing w:after="0"/>
              <w:jc w:val="center"/>
              <w:rPr>
                <w:sz w:val="22"/>
                <w:szCs w:val="22"/>
              </w:rPr>
            </w:pPr>
            <w:r w:rsidRPr="00213AD9">
              <w:rPr>
                <w:sz w:val="22"/>
                <w:szCs w:val="22"/>
              </w:rPr>
              <w:t>43.02±4.62</w:t>
            </w:r>
          </w:p>
        </w:tc>
        <w:tc>
          <w:tcPr>
            <w:tcW w:w="964" w:type="pct"/>
            <w:tcBorders>
              <w:top w:val="nil"/>
              <w:left w:val="nil"/>
              <w:bottom w:val="nil"/>
              <w:right w:val="nil"/>
            </w:tcBorders>
            <w:shd w:val="clear" w:color="auto" w:fill="auto"/>
          </w:tcPr>
          <w:p w14:paraId="566AB0B0" w14:textId="77777777" w:rsidR="00216133" w:rsidRPr="00213AD9" w:rsidRDefault="00216133" w:rsidP="00410267">
            <w:pPr>
              <w:spacing w:after="0"/>
              <w:jc w:val="center"/>
              <w:rPr>
                <w:sz w:val="22"/>
                <w:szCs w:val="22"/>
              </w:rPr>
            </w:pPr>
            <w:r w:rsidRPr="00213AD9">
              <w:rPr>
                <w:sz w:val="22"/>
                <w:szCs w:val="22"/>
              </w:rPr>
              <w:t>43.82±1.77</w:t>
            </w:r>
          </w:p>
        </w:tc>
        <w:tc>
          <w:tcPr>
            <w:tcW w:w="272" w:type="pct"/>
            <w:tcBorders>
              <w:top w:val="nil"/>
              <w:left w:val="nil"/>
              <w:bottom w:val="nil"/>
              <w:right w:val="nil"/>
            </w:tcBorders>
            <w:shd w:val="clear" w:color="auto" w:fill="auto"/>
          </w:tcPr>
          <w:p w14:paraId="56092A73" w14:textId="77777777" w:rsidR="00216133" w:rsidRPr="00213AD9" w:rsidRDefault="00216133" w:rsidP="00410267">
            <w:pPr>
              <w:spacing w:after="0"/>
              <w:jc w:val="center"/>
              <w:rPr>
                <w:sz w:val="22"/>
                <w:szCs w:val="22"/>
              </w:rPr>
            </w:pPr>
          </w:p>
        </w:tc>
      </w:tr>
      <w:tr w:rsidR="00213AD9" w:rsidRPr="00213AD9" w14:paraId="22A2180A" w14:textId="77777777" w:rsidTr="00213AD9">
        <w:trPr>
          <w:jc w:val="center"/>
        </w:trPr>
        <w:tc>
          <w:tcPr>
            <w:tcW w:w="1180" w:type="pct"/>
            <w:vMerge/>
            <w:tcBorders>
              <w:right w:val="nil"/>
            </w:tcBorders>
            <w:shd w:val="clear" w:color="auto" w:fill="auto"/>
            <w:vAlign w:val="center"/>
          </w:tcPr>
          <w:p w14:paraId="15D0FE24" w14:textId="77777777" w:rsidR="00216133" w:rsidRPr="00213AD9" w:rsidRDefault="00216133" w:rsidP="00213AD9">
            <w:pPr>
              <w:spacing w:after="0"/>
              <w:jc w:val="center"/>
              <w:rPr>
                <w:sz w:val="22"/>
                <w:szCs w:val="22"/>
              </w:rPr>
            </w:pPr>
          </w:p>
        </w:tc>
        <w:tc>
          <w:tcPr>
            <w:tcW w:w="1685" w:type="pct"/>
            <w:tcBorders>
              <w:top w:val="nil"/>
              <w:left w:val="nil"/>
              <w:bottom w:val="nil"/>
            </w:tcBorders>
            <w:shd w:val="clear" w:color="auto" w:fill="auto"/>
            <w:vAlign w:val="center"/>
          </w:tcPr>
          <w:p w14:paraId="0DB25651" w14:textId="5EA26DC8" w:rsidR="00216133" w:rsidRPr="00213AD9" w:rsidRDefault="00213AD9" w:rsidP="00213AD9">
            <w:pPr>
              <w:spacing w:after="0"/>
              <w:jc w:val="center"/>
              <w:rPr>
                <w:sz w:val="22"/>
                <w:szCs w:val="22"/>
              </w:rPr>
            </w:pPr>
            <w:r>
              <w:rPr>
                <w:sz w:val="22"/>
                <w:szCs w:val="22"/>
              </w:rPr>
              <w:t>TO</w:t>
            </w:r>
            <w:r w:rsidR="00216133" w:rsidRPr="00213AD9">
              <w:rPr>
                <w:sz w:val="22"/>
                <w:szCs w:val="22"/>
              </w:rPr>
              <w:t>C (mg C g</w:t>
            </w:r>
            <w:r w:rsidR="00216133" w:rsidRPr="00213AD9">
              <w:rPr>
                <w:sz w:val="22"/>
                <w:szCs w:val="22"/>
                <w:vertAlign w:val="superscript"/>
              </w:rPr>
              <w:t>-1</w:t>
            </w:r>
            <w:r w:rsidR="00216133" w:rsidRPr="00213AD9">
              <w:rPr>
                <w:sz w:val="22"/>
                <w:szCs w:val="22"/>
              </w:rPr>
              <w:t xml:space="preserve"> dry soil)</w:t>
            </w:r>
          </w:p>
        </w:tc>
        <w:tc>
          <w:tcPr>
            <w:tcW w:w="900" w:type="pct"/>
            <w:tcBorders>
              <w:top w:val="nil"/>
              <w:bottom w:val="nil"/>
              <w:right w:val="nil"/>
            </w:tcBorders>
            <w:shd w:val="clear" w:color="auto" w:fill="auto"/>
          </w:tcPr>
          <w:p w14:paraId="0DA60D7D" w14:textId="77777777" w:rsidR="00216133" w:rsidRPr="00213AD9" w:rsidRDefault="00216133" w:rsidP="00410267">
            <w:pPr>
              <w:spacing w:after="0"/>
              <w:jc w:val="center"/>
              <w:rPr>
                <w:sz w:val="22"/>
                <w:szCs w:val="22"/>
              </w:rPr>
            </w:pPr>
            <w:r w:rsidRPr="00213AD9">
              <w:rPr>
                <w:sz w:val="22"/>
                <w:szCs w:val="22"/>
              </w:rPr>
              <w:t>9.09±1.71</w:t>
            </w:r>
          </w:p>
        </w:tc>
        <w:tc>
          <w:tcPr>
            <w:tcW w:w="964" w:type="pct"/>
            <w:tcBorders>
              <w:top w:val="nil"/>
              <w:left w:val="nil"/>
              <w:bottom w:val="nil"/>
              <w:right w:val="nil"/>
            </w:tcBorders>
            <w:shd w:val="clear" w:color="auto" w:fill="auto"/>
          </w:tcPr>
          <w:p w14:paraId="36602065" w14:textId="77777777" w:rsidR="00216133" w:rsidRPr="00213AD9" w:rsidRDefault="00216133" w:rsidP="00410267">
            <w:pPr>
              <w:spacing w:after="0"/>
              <w:jc w:val="center"/>
              <w:rPr>
                <w:sz w:val="22"/>
                <w:szCs w:val="22"/>
              </w:rPr>
            </w:pPr>
            <w:r w:rsidRPr="00213AD9">
              <w:rPr>
                <w:sz w:val="22"/>
                <w:szCs w:val="22"/>
              </w:rPr>
              <w:t>12.85±1.68</w:t>
            </w:r>
          </w:p>
        </w:tc>
        <w:tc>
          <w:tcPr>
            <w:tcW w:w="272" w:type="pct"/>
            <w:tcBorders>
              <w:top w:val="nil"/>
              <w:left w:val="nil"/>
              <w:bottom w:val="nil"/>
              <w:right w:val="nil"/>
            </w:tcBorders>
            <w:shd w:val="clear" w:color="auto" w:fill="auto"/>
          </w:tcPr>
          <w:p w14:paraId="20C78E12" w14:textId="77777777" w:rsidR="00216133" w:rsidRPr="00213AD9" w:rsidRDefault="00216133" w:rsidP="00410267">
            <w:pPr>
              <w:spacing w:after="0"/>
              <w:jc w:val="center"/>
              <w:rPr>
                <w:sz w:val="22"/>
                <w:szCs w:val="22"/>
              </w:rPr>
            </w:pPr>
          </w:p>
        </w:tc>
      </w:tr>
      <w:tr w:rsidR="00213AD9" w:rsidRPr="00213AD9" w14:paraId="18CC9E68" w14:textId="77777777" w:rsidTr="00213AD9">
        <w:trPr>
          <w:jc w:val="center"/>
        </w:trPr>
        <w:tc>
          <w:tcPr>
            <w:tcW w:w="1180" w:type="pct"/>
            <w:vMerge/>
            <w:tcBorders>
              <w:right w:val="nil"/>
            </w:tcBorders>
            <w:shd w:val="clear" w:color="auto" w:fill="auto"/>
            <w:vAlign w:val="center"/>
          </w:tcPr>
          <w:p w14:paraId="3F8106C2" w14:textId="77777777" w:rsidR="00216133" w:rsidRPr="00213AD9" w:rsidRDefault="00216133" w:rsidP="00213AD9">
            <w:pPr>
              <w:spacing w:after="0"/>
              <w:jc w:val="center"/>
              <w:rPr>
                <w:sz w:val="22"/>
                <w:szCs w:val="22"/>
              </w:rPr>
            </w:pPr>
          </w:p>
        </w:tc>
        <w:tc>
          <w:tcPr>
            <w:tcW w:w="1685" w:type="pct"/>
            <w:tcBorders>
              <w:top w:val="nil"/>
              <w:left w:val="nil"/>
              <w:bottom w:val="nil"/>
            </w:tcBorders>
            <w:shd w:val="clear" w:color="auto" w:fill="auto"/>
            <w:vAlign w:val="center"/>
          </w:tcPr>
          <w:p w14:paraId="53ED131F" w14:textId="77777777" w:rsidR="00216133" w:rsidRPr="00213AD9" w:rsidRDefault="00216133" w:rsidP="00213AD9">
            <w:pPr>
              <w:spacing w:after="0"/>
              <w:jc w:val="center"/>
              <w:rPr>
                <w:sz w:val="22"/>
                <w:szCs w:val="22"/>
              </w:rPr>
            </w:pPr>
            <w:r w:rsidRPr="00213AD9">
              <w:rPr>
                <w:sz w:val="22"/>
                <w:szCs w:val="22"/>
              </w:rPr>
              <w:t>δ</w:t>
            </w:r>
            <w:r w:rsidRPr="00213AD9">
              <w:rPr>
                <w:sz w:val="22"/>
                <w:szCs w:val="22"/>
                <w:vertAlign w:val="superscript"/>
              </w:rPr>
              <w:t>13</w:t>
            </w:r>
            <w:r w:rsidRPr="00213AD9">
              <w:rPr>
                <w:sz w:val="22"/>
                <w:szCs w:val="22"/>
              </w:rPr>
              <w:t>C (‰)</w:t>
            </w:r>
          </w:p>
        </w:tc>
        <w:tc>
          <w:tcPr>
            <w:tcW w:w="900" w:type="pct"/>
            <w:tcBorders>
              <w:top w:val="nil"/>
              <w:bottom w:val="nil"/>
              <w:right w:val="nil"/>
            </w:tcBorders>
            <w:shd w:val="clear" w:color="auto" w:fill="auto"/>
          </w:tcPr>
          <w:p w14:paraId="49037383" w14:textId="77777777" w:rsidR="00216133" w:rsidRPr="00213AD9" w:rsidRDefault="00216133" w:rsidP="00410267">
            <w:pPr>
              <w:spacing w:after="0"/>
              <w:jc w:val="center"/>
              <w:rPr>
                <w:sz w:val="22"/>
                <w:szCs w:val="22"/>
              </w:rPr>
            </w:pPr>
            <w:r w:rsidRPr="00213AD9">
              <w:rPr>
                <w:sz w:val="22"/>
                <w:szCs w:val="22"/>
              </w:rPr>
              <w:t xml:space="preserve">-22.28±0.79 </w:t>
            </w:r>
          </w:p>
        </w:tc>
        <w:tc>
          <w:tcPr>
            <w:tcW w:w="964" w:type="pct"/>
            <w:tcBorders>
              <w:top w:val="nil"/>
              <w:left w:val="nil"/>
              <w:bottom w:val="nil"/>
              <w:right w:val="nil"/>
            </w:tcBorders>
            <w:shd w:val="clear" w:color="auto" w:fill="auto"/>
          </w:tcPr>
          <w:p w14:paraId="24734DF8" w14:textId="77777777" w:rsidR="00216133" w:rsidRPr="00213AD9" w:rsidRDefault="00216133" w:rsidP="00410267">
            <w:pPr>
              <w:spacing w:after="0"/>
              <w:jc w:val="center"/>
              <w:rPr>
                <w:sz w:val="22"/>
                <w:szCs w:val="22"/>
              </w:rPr>
            </w:pPr>
            <w:r w:rsidRPr="00213AD9">
              <w:rPr>
                <w:sz w:val="22"/>
                <w:szCs w:val="22"/>
              </w:rPr>
              <w:t>-22.38±0.63</w:t>
            </w:r>
          </w:p>
        </w:tc>
        <w:tc>
          <w:tcPr>
            <w:tcW w:w="272" w:type="pct"/>
            <w:tcBorders>
              <w:top w:val="nil"/>
              <w:left w:val="nil"/>
              <w:bottom w:val="nil"/>
              <w:right w:val="nil"/>
            </w:tcBorders>
            <w:shd w:val="clear" w:color="auto" w:fill="auto"/>
          </w:tcPr>
          <w:p w14:paraId="7682F3B7" w14:textId="77777777" w:rsidR="00216133" w:rsidRPr="00213AD9" w:rsidRDefault="00216133" w:rsidP="00410267">
            <w:pPr>
              <w:spacing w:after="0"/>
              <w:jc w:val="center"/>
              <w:rPr>
                <w:sz w:val="22"/>
                <w:szCs w:val="22"/>
              </w:rPr>
            </w:pPr>
          </w:p>
        </w:tc>
      </w:tr>
      <w:tr w:rsidR="00213AD9" w:rsidRPr="00213AD9" w14:paraId="7BB37BC7" w14:textId="77777777" w:rsidTr="00213AD9">
        <w:trPr>
          <w:jc w:val="center"/>
        </w:trPr>
        <w:tc>
          <w:tcPr>
            <w:tcW w:w="1180" w:type="pct"/>
            <w:vMerge/>
            <w:tcBorders>
              <w:right w:val="nil"/>
            </w:tcBorders>
            <w:shd w:val="clear" w:color="auto" w:fill="auto"/>
            <w:vAlign w:val="center"/>
          </w:tcPr>
          <w:p w14:paraId="7CE5B70C" w14:textId="77777777" w:rsidR="00216133" w:rsidRPr="00213AD9" w:rsidRDefault="00216133" w:rsidP="00213AD9">
            <w:pPr>
              <w:spacing w:after="0"/>
              <w:jc w:val="center"/>
              <w:rPr>
                <w:sz w:val="22"/>
                <w:szCs w:val="22"/>
              </w:rPr>
            </w:pPr>
          </w:p>
        </w:tc>
        <w:tc>
          <w:tcPr>
            <w:tcW w:w="1685" w:type="pct"/>
            <w:tcBorders>
              <w:top w:val="nil"/>
              <w:left w:val="nil"/>
              <w:bottom w:val="nil"/>
            </w:tcBorders>
            <w:shd w:val="clear" w:color="auto" w:fill="auto"/>
            <w:vAlign w:val="center"/>
          </w:tcPr>
          <w:p w14:paraId="13AC3B34" w14:textId="77777777" w:rsidR="00216133" w:rsidRPr="00213AD9" w:rsidRDefault="00216133" w:rsidP="00213AD9">
            <w:pPr>
              <w:spacing w:after="0"/>
              <w:jc w:val="center"/>
              <w:rPr>
                <w:sz w:val="22"/>
                <w:szCs w:val="22"/>
              </w:rPr>
            </w:pPr>
            <w:r w:rsidRPr="00213AD9">
              <w:rPr>
                <w:sz w:val="22"/>
                <w:szCs w:val="22"/>
              </w:rPr>
              <w:t>Total N (%)</w:t>
            </w:r>
          </w:p>
        </w:tc>
        <w:tc>
          <w:tcPr>
            <w:tcW w:w="900" w:type="pct"/>
            <w:tcBorders>
              <w:top w:val="nil"/>
              <w:bottom w:val="nil"/>
              <w:right w:val="nil"/>
            </w:tcBorders>
            <w:shd w:val="clear" w:color="auto" w:fill="auto"/>
          </w:tcPr>
          <w:p w14:paraId="5167E679" w14:textId="77777777" w:rsidR="00216133" w:rsidRPr="00213AD9" w:rsidRDefault="00216133" w:rsidP="00410267">
            <w:pPr>
              <w:spacing w:after="0"/>
              <w:jc w:val="center"/>
              <w:rPr>
                <w:sz w:val="22"/>
                <w:szCs w:val="22"/>
              </w:rPr>
            </w:pPr>
            <w:r w:rsidRPr="00213AD9">
              <w:rPr>
                <w:sz w:val="22"/>
                <w:szCs w:val="22"/>
              </w:rPr>
              <w:t>0.07±0.01</w:t>
            </w:r>
          </w:p>
        </w:tc>
        <w:tc>
          <w:tcPr>
            <w:tcW w:w="964" w:type="pct"/>
            <w:tcBorders>
              <w:top w:val="nil"/>
              <w:left w:val="nil"/>
              <w:bottom w:val="nil"/>
              <w:right w:val="nil"/>
            </w:tcBorders>
            <w:shd w:val="clear" w:color="auto" w:fill="auto"/>
          </w:tcPr>
          <w:p w14:paraId="1A018CB9" w14:textId="77777777" w:rsidR="00216133" w:rsidRPr="00213AD9" w:rsidRDefault="00216133" w:rsidP="00410267">
            <w:pPr>
              <w:spacing w:after="0"/>
              <w:jc w:val="center"/>
              <w:rPr>
                <w:sz w:val="22"/>
                <w:szCs w:val="22"/>
              </w:rPr>
            </w:pPr>
            <w:r w:rsidRPr="00213AD9">
              <w:rPr>
                <w:sz w:val="22"/>
                <w:szCs w:val="22"/>
              </w:rPr>
              <w:t>0.08±0.01</w:t>
            </w:r>
          </w:p>
        </w:tc>
        <w:tc>
          <w:tcPr>
            <w:tcW w:w="272" w:type="pct"/>
            <w:tcBorders>
              <w:top w:val="nil"/>
              <w:left w:val="nil"/>
              <w:bottom w:val="nil"/>
              <w:right w:val="nil"/>
            </w:tcBorders>
            <w:shd w:val="clear" w:color="auto" w:fill="auto"/>
          </w:tcPr>
          <w:p w14:paraId="488043BD" w14:textId="77777777" w:rsidR="00216133" w:rsidRPr="00213AD9" w:rsidRDefault="00216133" w:rsidP="00410267">
            <w:pPr>
              <w:spacing w:after="0"/>
              <w:jc w:val="center"/>
              <w:rPr>
                <w:sz w:val="22"/>
                <w:szCs w:val="22"/>
              </w:rPr>
            </w:pPr>
          </w:p>
        </w:tc>
      </w:tr>
      <w:tr w:rsidR="00213AD9" w:rsidRPr="00213AD9" w14:paraId="6DFA6734" w14:textId="77777777" w:rsidTr="00213AD9">
        <w:trPr>
          <w:jc w:val="center"/>
        </w:trPr>
        <w:tc>
          <w:tcPr>
            <w:tcW w:w="1180" w:type="pct"/>
            <w:vMerge/>
            <w:tcBorders>
              <w:right w:val="nil"/>
            </w:tcBorders>
            <w:shd w:val="clear" w:color="auto" w:fill="auto"/>
            <w:vAlign w:val="center"/>
          </w:tcPr>
          <w:p w14:paraId="2FA0847E" w14:textId="77777777" w:rsidR="00216133" w:rsidRPr="00213AD9" w:rsidRDefault="00216133" w:rsidP="00213AD9">
            <w:pPr>
              <w:spacing w:after="0"/>
              <w:jc w:val="center"/>
              <w:rPr>
                <w:sz w:val="22"/>
                <w:szCs w:val="22"/>
              </w:rPr>
            </w:pPr>
          </w:p>
        </w:tc>
        <w:tc>
          <w:tcPr>
            <w:tcW w:w="1685" w:type="pct"/>
            <w:tcBorders>
              <w:top w:val="nil"/>
              <w:left w:val="nil"/>
              <w:bottom w:val="nil"/>
            </w:tcBorders>
            <w:shd w:val="clear" w:color="auto" w:fill="auto"/>
            <w:vAlign w:val="center"/>
          </w:tcPr>
          <w:p w14:paraId="3C07B1B6" w14:textId="77777777" w:rsidR="00216133" w:rsidRPr="00213AD9" w:rsidRDefault="00216133" w:rsidP="00213AD9">
            <w:pPr>
              <w:spacing w:after="0"/>
              <w:jc w:val="center"/>
              <w:rPr>
                <w:sz w:val="22"/>
                <w:szCs w:val="22"/>
              </w:rPr>
            </w:pPr>
            <w:r w:rsidRPr="00213AD9">
              <w:rPr>
                <w:sz w:val="22"/>
                <w:szCs w:val="22"/>
              </w:rPr>
              <w:t>NH</w:t>
            </w:r>
            <w:r w:rsidRPr="00213AD9">
              <w:rPr>
                <w:sz w:val="22"/>
                <w:szCs w:val="22"/>
                <w:vertAlign w:val="subscript"/>
              </w:rPr>
              <w:t>4</w:t>
            </w:r>
            <w:r w:rsidRPr="00213AD9">
              <w:rPr>
                <w:sz w:val="22"/>
                <w:szCs w:val="22"/>
                <w:vertAlign w:val="superscript"/>
              </w:rPr>
              <w:t>+</w:t>
            </w:r>
            <w:r w:rsidRPr="00213AD9">
              <w:rPr>
                <w:sz w:val="22"/>
                <w:szCs w:val="22"/>
              </w:rPr>
              <w:t xml:space="preserve"> (mg N g</w:t>
            </w:r>
            <w:r w:rsidRPr="00213AD9">
              <w:rPr>
                <w:sz w:val="22"/>
                <w:szCs w:val="22"/>
                <w:vertAlign w:val="superscript"/>
              </w:rPr>
              <w:t>-1</w:t>
            </w:r>
            <w:r w:rsidRPr="00213AD9">
              <w:rPr>
                <w:sz w:val="22"/>
                <w:szCs w:val="22"/>
              </w:rPr>
              <w:t xml:space="preserve"> dry soil)</w:t>
            </w:r>
          </w:p>
        </w:tc>
        <w:tc>
          <w:tcPr>
            <w:tcW w:w="900" w:type="pct"/>
            <w:tcBorders>
              <w:top w:val="nil"/>
              <w:bottom w:val="nil"/>
              <w:right w:val="nil"/>
            </w:tcBorders>
            <w:shd w:val="clear" w:color="auto" w:fill="auto"/>
          </w:tcPr>
          <w:p w14:paraId="0E396817" w14:textId="77777777" w:rsidR="00216133" w:rsidRPr="00213AD9" w:rsidRDefault="00216133" w:rsidP="00410267">
            <w:pPr>
              <w:spacing w:after="0"/>
              <w:jc w:val="center"/>
              <w:rPr>
                <w:sz w:val="22"/>
                <w:szCs w:val="22"/>
              </w:rPr>
            </w:pPr>
            <w:r w:rsidRPr="00213AD9">
              <w:rPr>
                <w:sz w:val="22"/>
                <w:szCs w:val="22"/>
              </w:rPr>
              <w:t>38.35±5.15</w:t>
            </w:r>
          </w:p>
        </w:tc>
        <w:tc>
          <w:tcPr>
            <w:tcW w:w="964" w:type="pct"/>
            <w:tcBorders>
              <w:top w:val="nil"/>
              <w:left w:val="nil"/>
              <w:bottom w:val="nil"/>
              <w:right w:val="nil"/>
            </w:tcBorders>
            <w:shd w:val="clear" w:color="auto" w:fill="auto"/>
          </w:tcPr>
          <w:p w14:paraId="4B5AED15" w14:textId="77777777" w:rsidR="00216133" w:rsidRPr="00213AD9" w:rsidRDefault="00216133" w:rsidP="00410267">
            <w:pPr>
              <w:spacing w:after="0"/>
              <w:jc w:val="center"/>
              <w:rPr>
                <w:sz w:val="22"/>
                <w:szCs w:val="22"/>
              </w:rPr>
            </w:pPr>
            <w:r w:rsidRPr="00213AD9">
              <w:rPr>
                <w:sz w:val="22"/>
                <w:szCs w:val="22"/>
              </w:rPr>
              <w:t>52.20±4.86</w:t>
            </w:r>
          </w:p>
        </w:tc>
        <w:tc>
          <w:tcPr>
            <w:tcW w:w="272" w:type="pct"/>
            <w:tcBorders>
              <w:top w:val="nil"/>
              <w:left w:val="nil"/>
              <w:bottom w:val="nil"/>
              <w:right w:val="nil"/>
            </w:tcBorders>
            <w:shd w:val="clear" w:color="auto" w:fill="auto"/>
          </w:tcPr>
          <w:p w14:paraId="7A461757" w14:textId="77777777" w:rsidR="00216133" w:rsidRPr="00213AD9" w:rsidRDefault="00216133" w:rsidP="00410267">
            <w:pPr>
              <w:spacing w:after="0"/>
              <w:jc w:val="center"/>
              <w:rPr>
                <w:sz w:val="22"/>
                <w:szCs w:val="22"/>
              </w:rPr>
            </w:pPr>
          </w:p>
        </w:tc>
      </w:tr>
      <w:tr w:rsidR="00213AD9" w:rsidRPr="00213AD9" w14:paraId="60592FAD" w14:textId="77777777" w:rsidTr="00213AD9">
        <w:trPr>
          <w:jc w:val="center"/>
        </w:trPr>
        <w:tc>
          <w:tcPr>
            <w:tcW w:w="1180" w:type="pct"/>
            <w:vMerge/>
            <w:tcBorders>
              <w:right w:val="nil"/>
            </w:tcBorders>
            <w:shd w:val="clear" w:color="auto" w:fill="auto"/>
            <w:vAlign w:val="center"/>
          </w:tcPr>
          <w:p w14:paraId="3A5626CF" w14:textId="77777777" w:rsidR="00216133" w:rsidRPr="00213AD9" w:rsidRDefault="00216133" w:rsidP="00213AD9">
            <w:pPr>
              <w:spacing w:after="0"/>
              <w:jc w:val="center"/>
              <w:rPr>
                <w:sz w:val="22"/>
                <w:szCs w:val="22"/>
              </w:rPr>
            </w:pPr>
          </w:p>
        </w:tc>
        <w:tc>
          <w:tcPr>
            <w:tcW w:w="1685" w:type="pct"/>
            <w:tcBorders>
              <w:top w:val="nil"/>
              <w:left w:val="nil"/>
              <w:bottom w:val="nil"/>
            </w:tcBorders>
            <w:shd w:val="clear" w:color="auto" w:fill="auto"/>
            <w:vAlign w:val="center"/>
          </w:tcPr>
          <w:p w14:paraId="161BA2DA" w14:textId="77777777" w:rsidR="00216133" w:rsidRPr="00213AD9" w:rsidRDefault="00216133" w:rsidP="00213AD9">
            <w:pPr>
              <w:spacing w:after="0"/>
              <w:jc w:val="center"/>
              <w:rPr>
                <w:sz w:val="22"/>
                <w:szCs w:val="22"/>
              </w:rPr>
            </w:pPr>
            <w:r w:rsidRPr="00213AD9">
              <w:rPr>
                <w:sz w:val="22"/>
                <w:szCs w:val="22"/>
              </w:rPr>
              <w:t>NO</w:t>
            </w:r>
            <w:r w:rsidRPr="00213AD9">
              <w:rPr>
                <w:sz w:val="22"/>
                <w:szCs w:val="22"/>
                <w:vertAlign w:val="subscript"/>
              </w:rPr>
              <w:t>3</w:t>
            </w:r>
            <w:r w:rsidRPr="00213AD9">
              <w:rPr>
                <w:sz w:val="22"/>
                <w:szCs w:val="22"/>
                <w:vertAlign w:val="superscript"/>
              </w:rPr>
              <w:t>-</w:t>
            </w:r>
            <w:r w:rsidRPr="00213AD9">
              <w:rPr>
                <w:sz w:val="22"/>
                <w:szCs w:val="22"/>
              </w:rPr>
              <w:t xml:space="preserve"> (mg N g</w:t>
            </w:r>
            <w:r w:rsidRPr="00213AD9">
              <w:rPr>
                <w:sz w:val="22"/>
                <w:szCs w:val="22"/>
                <w:vertAlign w:val="superscript"/>
              </w:rPr>
              <w:t>-1</w:t>
            </w:r>
            <w:r w:rsidRPr="00213AD9">
              <w:rPr>
                <w:sz w:val="22"/>
                <w:szCs w:val="22"/>
              </w:rPr>
              <w:t xml:space="preserve"> dry soil)</w:t>
            </w:r>
          </w:p>
        </w:tc>
        <w:tc>
          <w:tcPr>
            <w:tcW w:w="900" w:type="pct"/>
            <w:tcBorders>
              <w:top w:val="nil"/>
              <w:bottom w:val="nil"/>
              <w:right w:val="nil"/>
            </w:tcBorders>
            <w:shd w:val="clear" w:color="auto" w:fill="auto"/>
          </w:tcPr>
          <w:p w14:paraId="3D433BE5" w14:textId="77777777" w:rsidR="00216133" w:rsidRPr="00213AD9" w:rsidRDefault="00216133" w:rsidP="00410267">
            <w:pPr>
              <w:spacing w:after="0"/>
              <w:jc w:val="center"/>
              <w:rPr>
                <w:sz w:val="22"/>
                <w:szCs w:val="22"/>
              </w:rPr>
            </w:pPr>
            <w:r w:rsidRPr="00213AD9">
              <w:rPr>
                <w:sz w:val="22"/>
                <w:szCs w:val="22"/>
              </w:rPr>
              <w:t>8.69±2.98</w:t>
            </w:r>
          </w:p>
        </w:tc>
        <w:tc>
          <w:tcPr>
            <w:tcW w:w="964" w:type="pct"/>
            <w:tcBorders>
              <w:top w:val="nil"/>
              <w:left w:val="nil"/>
              <w:bottom w:val="nil"/>
              <w:right w:val="nil"/>
            </w:tcBorders>
            <w:shd w:val="clear" w:color="auto" w:fill="auto"/>
          </w:tcPr>
          <w:p w14:paraId="575D8A98" w14:textId="77777777" w:rsidR="00216133" w:rsidRPr="00213AD9" w:rsidRDefault="00216133" w:rsidP="00410267">
            <w:pPr>
              <w:spacing w:after="0"/>
              <w:jc w:val="center"/>
              <w:rPr>
                <w:sz w:val="22"/>
                <w:szCs w:val="22"/>
              </w:rPr>
            </w:pPr>
            <w:r w:rsidRPr="00213AD9">
              <w:rPr>
                <w:sz w:val="22"/>
                <w:szCs w:val="22"/>
              </w:rPr>
              <w:t>6.26±0.36</w:t>
            </w:r>
          </w:p>
        </w:tc>
        <w:tc>
          <w:tcPr>
            <w:tcW w:w="272" w:type="pct"/>
            <w:tcBorders>
              <w:top w:val="nil"/>
              <w:left w:val="nil"/>
              <w:bottom w:val="nil"/>
              <w:right w:val="nil"/>
            </w:tcBorders>
            <w:shd w:val="clear" w:color="auto" w:fill="auto"/>
          </w:tcPr>
          <w:p w14:paraId="3A9AD138" w14:textId="77777777" w:rsidR="00216133" w:rsidRPr="00213AD9" w:rsidRDefault="00216133" w:rsidP="00410267">
            <w:pPr>
              <w:spacing w:after="0"/>
              <w:jc w:val="center"/>
              <w:rPr>
                <w:sz w:val="22"/>
                <w:szCs w:val="22"/>
              </w:rPr>
            </w:pPr>
          </w:p>
        </w:tc>
      </w:tr>
      <w:tr w:rsidR="00213AD9" w:rsidRPr="00213AD9" w14:paraId="43E958F9" w14:textId="77777777" w:rsidTr="00213AD9">
        <w:trPr>
          <w:jc w:val="center"/>
        </w:trPr>
        <w:tc>
          <w:tcPr>
            <w:tcW w:w="1180" w:type="pct"/>
            <w:vMerge/>
            <w:tcBorders>
              <w:right w:val="nil"/>
            </w:tcBorders>
            <w:shd w:val="clear" w:color="auto" w:fill="auto"/>
            <w:vAlign w:val="center"/>
          </w:tcPr>
          <w:p w14:paraId="5886F3FC" w14:textId="77777777" w:rsidR="00216133" w:rsidRPr="00213AD9" w:rsidRDefault="00216133" w:rsidP="00213AD9">
            <w:pPr>
              <w:spacing w:after="0"/>
              <w:jc w:val="center"/>
              <w:rPr>
                <w:sz w:val="22"/>
                <w:szCs w:val="22"/>
              </w:rPr>
            </w:pPr>
          </w:p>
        </w:tc>
        <w:tc>
          <w:tcPr>
            <w:tcW w:w="1685" w:type="pct"/>
            <w:tcBorders>
              <w:top w:val="nil"/>
              <w:left w:val="nil"/>
              <w:bottom w:val="single" w:sz="6" w:space="0" w:color="auto"/>
              <w:right w:val="single" w:sz="4" w:space="0" w:color="auto"/>
            </w:tcBorders>
            <w:shd w:val="clear" w:color="auto" w:fill="auto"/>
            <w:vAlign w:val="center"/>
          </w:tcPr>
          <w:p w14:paraId="4C4AF937" w14:textId="77777777" w:rsidR="00216133" w:rsidRPr="00213AD9" w:rsidRDefault="00216133" w:rsidP="00213AD9">
            <w:pPr>
              <w:spacing w:after="0"/>
              <w:jc w:val="center"/>
              <w:rPr>
                <w:sz w:val="22"/>
                <w:szCs w:val="22"/>
              </w:rPr>
            </w:pPr>
            <w:r w:rsidRPr="00213AD9">
              <w:rPr>
                <w:sz w:val="22"/>
                <w:szCs w:val="22"/>
              </w:rPr>
              <w:t>δ</w:t>
            </w:r>
            <w:r w:rsidRPr="00213AD9">
              <w:rPr>
                <w:sz w:val="22"/>
                <w:szCs w:val="22"/>
                <w:vertAlign w:val="superscript"/>
              </w:rPr>
              <w:t>15</w:t>
            </w:r>
            <w:r w:rsidRPr="00213AD9">
              <w:rPr>
                <w:sz w:val="22"/>
                <w:szCs w:val="22"/>
              </w:rPr>
              <w:t>N (‰)</w:t>
            </w:r>
          </w:p>
        </w:tc>
        <w:tc>
          <w:tcPr>
            <w:tcW w:w="900" w:type="pct"/>
            <w:tcBorders>
              <w:top w:val="nil"/>
              <w:left w:val="single" w:sz="4" w:space="0" w:color="auto"/>
              <w:bottom w:val="single" w:sz="6" w:space="0" w:color="auto"/>
              <w:right w:val="nil"/>
            </w:tcBorders>
            <w:shd w:val="clear" w:color="auto" w:fill="auto"/>
          </w:tcPr>
          <w:p w14:paraId="734797AE" w14:textId="77777777" w:rsidR="00216133" w:rsidRPr="00213AD9" w:rsidRDefault="00216133" w:rsidP="00410267">
            <w:pPr>
              <w:spacing w:after="0"/>
              <w:jc w:val="center"/>
              <w:rPr>
                <w:sz w:val="22"/>
                <w:szCs w:val="22"/>
              </w:rPr>
            </w:pPr>
            <w:r w:rsidRPr="00213AD9">
              <w:rPr>
                <w:sz w:val="22"/>
                <w:szCs w:val="22"/>
              </w:rPr>
              <w:t>5.14±0.34</w:t>
            </w:r>
          </w:p>
        </w:tc>
        <w:tc>
          <w:tcPr>
            <w:tcW w:w="964" w:type="pct"/>
            <w:tcBorders>
              <w:top w:val="nil"/>
              <w:left w:val="nil"/>
              <w:bottom w:val="single" w:sz="6" w:space="0" w:color="auto"/>
              <w:right w:val="nil"/>
            </w:tcBorders>
            <w:shd w:val="clear" w:color="auto" w:fill="auto"/>
          </w:tcPr>
          <w:p w14:paraId="1C92F336" w14:textId="77777777" w:rsidR="00216133" w:rsidRPr="00213AD9" w:rsidRDefault="00216133" w:rsidP="00410267">
            <w:pPr>
              <w:spacing w:after="0"/>
              <w:jc w:val="center"/>
              <w:rPr>
                <w:sz w:val="22"/>
                <w:szCs w:val="22"/>
              </w:rPr>
            </w:pPr>
            <w:r w:rsidRPr="00213AD9">
              <w:rPr>
                <w:sz w:val="22"/>
                <w:szCs w:val="22"/>
              </w:rPr>
              <w:t>4.38±0.35</w:t>
            </w:r>
          </w:p>
        </w:tc>
        <w:tc>
          <w:tcPr>
            <w:tcW w:w="272" w:type="pct"/>
            <w:tcBorders>
              <w:top w:val="nil"/>
              <w:left w:val="nil"/>
              <w:bottom w:val="single" w:sz="6" w:space="0" w:color="auto"/>
              <w:right w:val="nil"/>
            </w:tcBorders>
            <w:shd w:val="clear" w:color="auto" w:fill="auto"/>
          </w:tcPr>
          <w:p w14:paraId="4C8921FA" w14:textId="77777777" w:rsidR="00216133" w:rsidRPr="00213AD9" w:rsidRDefault="00216133" w:rsidP="00410267">
            <w:pPr>
              <w:spacing w:after="0"/>
              <w:jc w:val="center"/>
              <w:rPr>
                <w:sz w:val="22"/>
                <w:szCs w:val="22"/>
              </w:rPr>
            </w:pPr>
          </w:p>
        </w:tc>
      </w:tr>
      <w:tr w:rsidR="00213AD9" w:rsidRPr="00213AD9" w14:paraId="7ABF4512" w14:textId="77777777" w:rsidTr="00213AD9">
        <w:trPr>
          <w:jc w:val="center"/>
        </w:trPr>
        <w:tc>
          <w:tcPr>
            <w:tcW w:w="1180" w:type="pct"/>
            <w:vMerge w:val="restart"/>
            <w:tcBorders>
              <w:right w:val="nil"/>
            </w:tcBorders>
            <w:shd w:val="clear" w:color="auto" w:fill="auto"/>
            <w:vAlign w:val="center"/>
          </w:tcPr>
          <w:p w14:paraId="75CA6EDC" w14:textId="77777777" w:rsidR="00213AD9" w:rsidRDefault="00216133" w:rsidP="00213AD9">
            <w:pPr>
              <w:spacing w:after="0"/>
              <w:jc w:val="center"/>
              <w:rPr>
                <w:sz w:val="22"/>
                <w:szCs w:val="22"/>
              </w:rPr>
            </w:pPr>
            <w:r w:rsidRPr="00213AD9">
              <w:rPr>
                <w:sz w:val="22"/>
                <w:szCs w:val="22"/>
              </w:rPr>
              <w:t>Plant biomass</w:t>
            </w:r>
          </w:p>
          <w:p w14:paraId="6A072A89" w14:textId="3C5DCE91" w:rsidR="00216133" w:rsidRPr="00213AD9" w:rsidRDefault="00216133" w:rsidP="00213AD9">
            <w:pPr>
              <w:spacing w:after="0"/>
              <w:jc w:val="center"/>
              <w:rPr>
                <w:sz w:val="22"/>
                <w:szCs w:val="22"/>
              </w:rPr>
            </w:pPr>
            <w:r w:rsidRPr="00213AD9">
              <w:rPr>
                <w:sz w:val="22"/>
                <w:szCs w:val="22"/>
              </w:rPr>
              <w:t>(g m</w:t>
            </w:r>
            <w:r w:rsidRPr="00213AD9">
              <w:rPr>
                <w:sz w:val="22"/>
                <w:szCs w:val="22"/>
                <w:vertAlign w:val="superscript"/>
              </w:rPr>
              <w:t>-2</w:t>
            </w:r>
            <w:r w:rsidRPr="00213AD9">
              <w:rPr>
                <w:sz w:val="22"/>
                <w:szCs w:val="22"/>
              </w:rPr>
              <w:t>)</w:t>
            </w:r>
          </w:p>
        </w:tc>
        <w:tc>
          <w:tcPr>
            <w:tcW w:w="1685" w:type="pct"/>
            <w:tcBorders>
              <w:top w:val="single" w:sz="6" w:space="0" w:color="auto"/>
              <w:left w:val="nil"/>
              <w:bottom w:val="nil"/>
              <w:right w:val="single" w:sz="6" w:space="0" w:color="auto"/>
            </w:tcBorders>
            <w:shd w:val="clear" w:color="auto" w:fill="auto"/>
            <w:vAlign w:val="center"/>
          </w:tcPr>
          <w:p w14:paraId="2FF7C10F" w14:textId="77777777" w:rsidR="00216133" w:rsidRPr="00213AD9" w:rsidRDefault="00216133" w:rsidP="00213AD9">
            <w:pPr>
              <w:spacing w:after="0"/>
              <w:jc w:val="center"/>
              <w:rPr>
                <w:sz w:val="22"/>
                <w:szCs w:val="22"/>
              </w:rPr>
            </w:pPr>
            <w:r w:rsidRPr="00213AD9">
              <w:rPr>
                <w:rFonts w:eastAsia="Times New Roman"/>
                <w:color w:val="000000"/>
                <w:sz w:val="22"/>
                <w:szCs w:val="22"/>
              </w:rPr>
              <w:t>C</w:t>
            </w:r>
            <w:r w:rsidRPr="00213AD9">
              <w:rPr>
                <w:rFonts w:eastAsia="Times New Roman"/>
                <w:color w:val="000000"/>
                <w:sz w:val="22"/>
                <w:szCs w:val="22"/>
                <w:vertAlign w:val="subscript"/>
              </w:rPr>
              <w:t>3</w:t>
            </w:r>
          </w:p>
        </w:tc>
        <w:tc>
          <w:tcPr>
            <w:tcW w:w="900" w:type="pct"/>
            <w:tcBorders>
              <w:top w:val="single" w:sz="6" w:space="0" w:color="auto"/>
              <w:left w:val="single" w:sz="6" w:space="0" w:color="auto"/>
              <w:bottom w:val="nil"/>
              <w:right w:val="nil"/>
            </w:tcBorders>
            <w:shd w:val="clear" w:color="auto" w:fill="auto"/>
          </w:tcPr>
          <w:p w14:paraId="4EB61685" w14:textId="77777777" w:rsidR="00216133" w:rsidRPr="00213AD9" w:rsidRDefault="00216133" w:rsidP="00410267">
            <w:pPr>
              <w:spacing w:after="0"/>
              <w:jc w:val="center"/>
              <w:rPr>
                <w:sz w:val="22"/>
                <w:szCs w:val="22"/>
              </w:rPr>
            </w:pPr>
            <w:r w:rsidRPr="00213AD9">
              <w:rPr>
                <w:rFonts w:eastAsia="Times New Roman"/>
                <w:color w:val="000000"/>
                <w:sz w:val="22"/>
                <w:szCs w:val="22"/>
              </w:rPr>
              <w:t>451.1±57.4</w:t>
            </w:r>
          </w:p>
        </w:tc>
        <w:tc>
          <w:tcPr>
            <w:tcW w:w="964" w:type="pct"/>
            <w:tcBorders>
              <w:top w:val="single" w:sz="6" w:space="0" w:color="auto"/>
              <w:left w:val="nil"/>
              <w:bottom w:val="nil"/>
              <w:right w:val="nil"/>
            </w:tcBorders>
            <w:shd w:val="clear" w:color="auto" w:fill="auto"/>
          </w:tcPr>
          <w:p w14:paraId="3A8ABD64" w14:textId="77777777" w:rsidR="00216133" w:rsidRPr="00213AD9" w:rsidRDefault="00216133" w:rsidP="00410267">
            <w:pPr>
              <w:spacing w:after="0"/>
              <w:jc w:val="center"/>
              <w:rPr>
                <w:sz w:val="22"/>
                <w:szCs w:val="22"/>
              </w:rPr>
            </w:pPr>
            <w:r w:rsidRPr="00213AD9">
              <w:rPr>
                <w:rFonts w:eastAsia="Times New Roman"/>
                <w:color w:val="000000"/>
                <w:sz w:val="22"/>
                <w:szCs w:val="22"/>
              </w:rPr>
              <w:t>395.3±39.2</w:t>
            </w:r>
          </w:p>
        </w:tc>
        <w:tc>
          <w:tcPr>
            <w:tcW w:w="272" w:type="pct"/>
            <w:tcBorders>
              <w:top w:val="single" w:sz="6" w:space="0" w:color="auto"/>
              <w:left w:val="nil"/>
              <w:bottom w:val="nil"/>
              <w:right w:val="nil"/>
            </w:tcBorders>
            <w:shd w:val="clear" w:color="auto" w:fill="auto"/>
          </w:tcPr>
          <w:p w14:paraId="77906D55" w14:textId="77777777" w:rsidR="00216133" w:rsidRPr="00213AD9" w:rsidRDefault="00216133" w:rsidP="00410267">
            <w:pPr>
              <w:spacing w:after="0"/>
              <w:jc w:val="center"/>
              <w:rPr>
                <w:sz w:val="22"/>
                <w:szCs w:val="22"/>
              </w:rPr>
            </w:pPr>
          </w:p>
        </w:tc>
      </w:tr>
      <w:tr w:rsidR="00213AD9" w:rsidRPr="00213AD9" w14:paraId="7696F49A" w14:textId="77777777" w:rsidTr="00213AD9">
        <w:trPr>
          <w:jc w:val="center"/>
        </w:trPr>
        <w:tc>
          <w:tcPr>
            <w:tcW w:w="1180" w:type="pct"/>
            <w:vMerge/>
            <w:tcBorders>
              <w:right w:val="nil"/>
            </w:tcBorders>
            <w:shd w:val="clear" w:color="auto" w:fill="auto"/>
            <w:vAlign w:val="center"/>
          </w:tcPr>
          <w:p w14:paraId="16C9B2A9" w14:textId="77777777" w:rsidR="00216133" w:rsidRPr="00213AD9" w:rsidRDefault="00216133" w:rsidP="00213AD9">
            <w:pPr>
              <w:spacing w:after="0"/>
              <w:jc w:val="center"/>
              <w:rPr>
                <w:sz w:val="22"/>
                <w:szCs w:val="22"/>
              </w:rPr>
            </w:pPr>
          </w:p>
        </w:tc>
        <w:tc>
          <w:tcPr>
            <w:tcW w:w="1685" w:type="pct"/>
            <w:tcBorders>
              <w:top w:val="nil"/>
              <w:left w:val="nil"/>
              <w:bottom w:val="nil"/>
              <w:right w:val="single" w:sz="6" w:space="0" w:color="auto"/>
            </w:tcBorders>
            <w:shd w:val="clear" w:color="auto" w:fill="auto"/>
            <w:vAlign w:val="center"/>
          </w:tcPr>
          <w:p w14:paraId="52D7BF41" w14:textId="77777777" w:rsidR="00216133" w:rsidRPr="00213AD9" w:rsidRDefault="00216133" w:rsidP="00213AD9">
            <w:pPr>
              <w:spacing w:after="0"/>
              <w:jc w:val="center"/>
              <w:rPr>
                <w:sz w:val="22"/>
                <w:szCs w:val="22"/>
              </w:rPr>
            </w:pPr>
            <w:r w:rsidRPr="00213AD9">
              <w:rPr>
                <w:rFonts w:eastAsia="Times New Roman"/>
                <w:color w:val="000000"/>
                <w:sz w:val="22"/>
                <w:szCs w:val="22"/>
              </w:rPr>
              <w:t>C</w:t>
            </w:r>
            <w:r w:rsidRPr="00213AD9">
              <w:rPr>
                <w:rFonts w:eastAsia="Times New Roman"/>
                <w:color w:val="000000"/>
                <w:sz w:val="22"/>
                <w:szCs w:val="22"/>
                <w:vertAlign w:val="subscript"/>
              </w:rPr>
              <w:t>4</w:t>
            </w:r>
          </w:p>
        </w:tc>
        <w:tc>
          <w:tcPr>
            <w:tcW w:w="900" w:type="pct"/>
            <w:tcBorders>
              <w:top w:val="nil"/>
              <w:left w:val="single" w:sz="6" w:space="0" w:color="auto"/>
              <w:bottom w:val="nil"/>
              <w:right w:val="nil"/>
            </w:tcBorders>
            <w:shd w:val="clear" w:color="auto" w:fill="auto"/>
          </w:tcPr>
          <w:p w14:paraId="39D113DB" w14:textId="77777777" w:rsidR="00216133" w:rsidRPr="00213AD9" w:rsidRDefault="00216133" w:rsidP="00410267">
            <w:pPr>
              <w:spacing w:after="0"/>
              <w:jc w:val="center"/>
              <w:rPr>
                <w:sz w:val="22"/>
                <w:szCs w:val="22"/>
              </w:rPr>
            </w:pPr>
            <w:r w:rsidRPr="00213AD9">
              <w:rPr>
                <w:rFonts w:eastAsia="Times New Roman"/>
                <w:color w:val="000000"/>
                <w:sz w:val="22"/>
                <w:szCs w:val="22"/>
              </w:rPr>
              <w:t>110.8±26.0</w:t>
            </w:r>
          </w:p>
        </w:tc>
        <w:tc>
          <w:tcPr>
            <w:tcW w:w="964" w:type="pct"/>
            <w:tcBorders>
              <w:top w:val="nil"/>
              <w:left w:val="nil"/>
              <w:bottom w:val="nil"/>
              <w:right w:val="nil"/>
            </w:tcBorders>
            <w:shd w:val="clear" w:color="auto" w:fill="auto"/>
          </w:tcPr>
          <w:p w14:paraId="24F379F9" w14:textId="77777777" w:rsidR="00216133" w:rsidRPr="00213AD9" w:rsidRDefault="00216133" w:rsidP="00410267">
            <w:pPr>
              <w:spacing w:after="0"/>
              <w:jc w:val="center"/>
              <w:rPr>
                <w:sz w:val="22"/>
                <w:szCs w:val="22"/>
              </w:rPr>
            </w:pPr>
            <w:r w:rsidRPr="00213AD9">
              <w:rPr>
                <w:rFonts w:eastAsia="Times New Roman"/>
                <w:color w:val="000000"/>
                <w:sz w:val="22"/>
                <w:szCs w:val="22"/>
              </w:rPr>
              <w:t>91.0±16.6</w:t>
            </w:r>
          </w:p>
        </w:tc>
        <w:tc>
          <w:tcPr>
            <w:tcW w:w="272" w:type="pct"/>
            <w:tcBorders>
              <w:top w:val="nil"/>
              <w:left w:val="nil"/>
              <w:bottom w:val="nil"/>
              <w:right w:val="nil"/>
            </w:tcBorders>
            <w:shd w:val="clear" w:color="auto" w:fill="auto"/>
          </w:tcPr>
          <w:p w14:paraId="2B9B0EE3" w14:textId="77777777" w:rsidR="00216133" w:rsidRPr="00213AD9" w:rsidRDefault="00216133" w:rsidP="00410267">
            <w:pPr>
              <w:spacing w:after="0"/>
              <w:jc w:val="center"/>
              <w:rPr>
                <w:sz w:val="22"/>
                <w:szCs w:val="22"/>
              </w:rPr>
            </w:pPr>
          </w:p>
        </w:tc>
      </w:tr>
      <w:tr w:rsidR="00213AD9" w:rsidRPr="00213AD9" w14:paraId="752AF337" w14:textId="77777777" w:rsidTr="00213AD9">
        <w:trPr>
          <w:jc w:val="center"/>
        </w:trPr>
        <w:tc>
          <w:tcPr>
            <w:tcW w:w="1180" w:type="pct"/>
            <w:vMerge/>
            <w:tcBorders>
              <w:right w:val="nil"/>
            </w:tcBorders>
            <w:shd w:val="clear" w:color="auto" w:fill="auto"/>
            <w:vAlign w:val="center"/>
          </w:tcPr>
          <w:p w14:paraId="1832A57E" w14:textId="77777777" w:rsidR="00216133" w:rsidRPr="00213AD9" w:rsidRDefault="00216133" w:rsidP="00213AD9">
            <w:pPr>
              <w:spacing w:after="0"/>
              <w:jc w:val="center"/>
              <w:rPr>
                <w:sz w:val="22"/>
                <w:szCs w:val="22"/>
              </w:rPr>
            </w:pPr>
          </w:p>
        </w:tc>
        <w:tc>
          <w:tcPr>
            <w:tcW w:w="1685" w:type="pct"/>
            <w:tcBorders>
              <w:top w:val="nil"/>
              <w:left w:val="nil"/>
              <w:bottom w:val="single" w:sz="6" w:space="0" w:color="auto"/>
              <w:right w:val="single" w:sz="6" w:space="0" w:color="auto"/>
            </w:tcBorders>
            <w:shd w:val="clear" w:color="auto" w:fill="auto"/>
            <w:vAlign w:val="center"/>
          </w:tcPr>
          <w:p w14:paraId="6A039BD4" w14:textId="77777777" w:rsidR="00216133" w:rsidRPr="00213AD9" w:rsidRDefault="00216133" w:rsidP="00213AD9">
            <w:pPr>
              <w:spacing w:after="0"/>
              <w:jc w:val="center"/>
              <w:rPr>
                <w:sz w:val="22"/>
                <w:szCs w:val="22"/>
              </w:rPr>
            </w:pPr>
            <w:r w:rsidRPr="00213AD9">
              <w:rPr>
                <w:rFonts w:eastAsia="Times New Roman"/>
                <w:color w:val="000000"/>
                <w:sz w:val="22"/>
                <w:szCs w:val="22"/>
              </w:rPr>
              <w:t>Total</w:t>
            </w:r>
          </w:p>
        </w:tc>
        <w:tc>
          <w:tcPr>
            <w:tcW w:w="900" w:type="pct"/>
            <w:tcBorders>
              <w:top w:val="nil"/>
              <w:left w:val="single" w:sz="6" w:space="0" w:color="auto"/>
              <w:bottom w:val="single" w:sz="6" w:space="0" w:color="auto"/>
              <w:right w:val="nil"/>
            </w:tcBorders>
            <w:shd w:val="clear" w:color="auto" w:fill="auto"/>
          </w:tcPr>
          <w:p w14:paraId="277DF1AE" w14:textId="77777777" w:rsidR="00216133" w:rsidRPr="00213AD9" w:rsidRDefault="00216133" w:rsidP="00410267">
            <w:pPr>
              <w:spacing w:after="0"/>
              <w:jc w:val="center"/>
              <w:rPr>
                <w:sz w:val="22"/>
                <w:szCs w:val="22"/>
              </w:rPr>
            </w:pPr>
            <w:r w:rsidRPr="00213AD9">
              <w:rPr>
                <w:sz w:val="22"/>
                <w:szCs w:val="22"/>
              </w:rPr>
              <w:t>561.90±39.66</w:t>
            </w:r>
          </w:p>
        </w:tc>
        <w:tc>
          <w:tcPr>
            <w:tcW w:w="964" w:type="pct"/>
            <w:tcBorders>
              <w:top w:val="nil"/>
              <w:left w:val="nil"/>
              <w:bottom w:val="single" w:sz="6" w:space="0" w:color="auto"/>
              <w:right w:val="nil"/>
            </w:tcBorders>
            <w:shd w:val="clear" w:color="auto" w:fill="auto"/>
          </w:tcPr>
          <w:p w14:paraId="25AD55A3" w14:textId="77777777" w:rsidR="00216133" w:rsidRPr="00213AD9" w:rsidRDefault="00216133" w:rsidP="00410267">
            <w:pPr>
              <w:spacing w:after="0"/>
              <w:jc w:val="center"/>
              <w:rPr>
                <w:sz w:val="22"/>
                <w:szCs w:val="22"/>
              </w:rPr>
            </w:pPr>
            <w:r w:rsidRPr="00213AD9">
              <w:rPr>
                <w:sz w:val="22"/>
                <w:szCs w:val="22"/>
              </w:rPr>
              <w:t>486.26±48.68</w:t>
            </w:r>
          </w:p>
        </w:tc>
        <w:tc>
          <w:tcPr>
            <w:tcW w:w="272" w:type="pct"/>
            <w:tcBorders>
              <w:top w:val="nil"/>
              <w:left w:val="nil"/>
              <w:bottom w:val="single" w:sz="6" w:space="0" w:color="auto"/>
              <w:right w:val="nil"/>
            </w:tcBorders>
            <w:shd w:val="clear" w:color="auto" w:fill="auto"/>
          </w:tcPr>
          <w:p w14:paraId="05BB1540" w14:textId="77777777" w:rsidR="00216133" w:rsidRPr="00213AD9" w:rsidRDefault="00216133" w:rsidP="00410267">
            <w:pPr>
              <w:spacing w:after="0"/>
              <w:jc w:val="center"/>
              <w:rPr>
                <w:sz w:val="22"/>
                <w:szCs w:val="22"/>
              </w:rPr>
            </w:pPr>
          </w:p>
        </w:tc>
      </w:tr>
      <w:tr w:rsidR="00213AD9" w:rsidRPr="00213AD9" w14:paraId="2D6665AE" w14:textId="77777777" w:rsidTr="00213AD9">
        <w:trPr>
          <w:jc w:val="center"/>
        </w:trPr>
        <w:tc>
          <w:tcPr>
            <w:tcW w:w="1180" w:type="pct"/>
            <w:vMerge w:val="restart"/>
            <w:tcBorders>
              <w:right w:val="nil"/>
            </w:tcBorders>
            <w:shd w:val="clear" w:color="auto" w:fill="auto"/>
            <w:vAlign w:val="center"/>
          </w:tcPr>
          <w:p w14:paraId="0BC18350" w14:textId="77777777" w:rsidR="00216133" w:rsidRPr="00213AD9" w:rsidRDefault="00216133" w:rsidP="00213AD9">
            <w:pPr>
              <w:spacing w:after="0"/>
              <w:jc w:val="center"/>
              <w:rPr>
                <w:sz w:val="22"/>
                <w:szCs w:val="22"/>
              </w:rPr>
            </w:pPr>
            <w:r w:rsidRPr="00213AD9">
              <w:rPr>
                <w:sz w:val="22"/>
                <w:szCs w:val="22"/>
              </w:rPr>
              <w:t>Ecosystem C exchange</w:t>
            </w:r>
          </w:p>
          <w:p w14:paraId="19D75122" w14:textId="3F46D85F" w:rsidR="00216133" w:rsidRPr="00213AD9" w:rsidRDefault="00213AD9" w:rsidP="00213AD9">
            <w:pPr>
              <w:spacing w:after="0"/>
              <w:jc w:val="center"/>
              <w:rPr>
                <w:sz w:val="22"/>
                <w:szCs w:val="22"/>
              </w:rPr>
            </w:pPr>
            <w:r>
              <w:rPr>
                <w:sz w:val="22"/>
                <w:szCs w:val="22"/>
              </w:rPr>
              <w:t>(g</w:t>
            </w:r>
            <w:r w:rsidR="00216133" w:rsidRPr="00213AD9">
              <w:rPr>
                <w:sz w:val="22"/>
                <w:szCs w:val="22"/>
              </w:rPr>
              <w:t>-C m</w:t>
            </w:r>
            <w:r w:rsidR="00216133" w:rsidRPr="00213AD9">
              <w:rPr>
                <w:sz w:val="22"/>
                <w:szCs w:val="22"/>
                <w:vertAlign w:val="superscript"/>
              </w:rPr>
              <w:t>-2</w:t>
            </w:r>
            <w:r w:rsidR="00216133" w:rsidRPr="00213AD9">
              <w:rPr>
                <w:sz w:val="22"/>
                <w:szCs w:val="22"/>
              </w:rPr>
              <w:t xml:space="preserve"> month</w:t>
            </w:r>
            <w:r w:rsidR="00216133" w:rsidRPr="00213AD9">
              <w:rPr>
                <w:sz w:val="22"/>
                <w:szCs w:val="22"/>
                <w:vertAlign w:val="superscript"/>
              </w:rPr>
              <w:t>-1</w:t>
            </w:r>
            <w:r w:rsidR="00216133" w:rsidRPr="00213AD9">
              <w:rPr>
                <w:sz w:val="22"/>
                <w:szCs w:val="22"/>
              </w:rPr>
              <w:t>)</w:t>
            </w:r>
          </w:p>
        </w:tc>
        <w:tc>
          <w:tcPr>
            <w:tcW w:w="1685" w:type="pct"/>
            <w:tcBorders>
              <w:top w:val="single" w:sz="6" w:space="0" w:color="auto"/>
              <w:left w:val="nil"/>
              <w:bottom w:val="nil"/>
            </w:tcBorders>
            <w:shd w:val="clear" w:color="auto" w:fill="auto"/>
            <w:vAlign w:val="center"/>
          </w:tcPr>
          <w:p w14:paraId="74503A40" w14:textId="5FDC7E52" w:rsidR="00216133" w:rsidRPr="00213AD9" w:rsidRDefault="00216133" w:rsidP="00213AD9">
            <w:pPr>
              <w:spacing w:after="0"/>
              <w:jc w:val="center"/>
              <w:rPr>
                <w:sz w:val="22"/>
                <w:szCs w:val="22"/>
              </w:rPr>
            </w:pPr>
            <w:r w:rsidRPr="00213AD9">
              <w:rPr>
                <w:sz w:val="22"/>
                <w:szCs w:val="22"/>
              </w:rPr>
              <w:t>Net ecosystem exchange</w:t>
            </w:r>
          </w:p>
        </w:tc>
        <w:tc>
          <w:tcPr>
            <w:tcW w:w="900" w:type="pct"/>
            <w:tcBorders>
              <w:top w:val="single" w:sz="6" w:space="0" w:color="auto"/>
              <w:bottom w:val="nil"/>
              <w:right w:val="nil"/>
            </w:tcBorders>
            <w:shd w:val="clear" w:color="auto" w:fill="auto"/>
          </w:tcPr>
          <w:p w14:paraId="44D78C3B" w14:textId="77777777" w:rsidR="00216133" w:rsidRPr="00213AD9" w:rsidRDefault="00216133" w:rsidP="00410267">
            <w:pPr>
              <w:spacing w:after="0"/>
              <w:jc w:val="center"/>
              <w:rPr>
                <w:sz w:val="22"/>
                <w:szCs w:val="22"/>
              </w:rPr>
            </w:pPr>
            <w:r w:rsidRPr="00213AD9">
              <w:rPr>
                <w:sz w:val="22"/>
                <w:szCs w:val="22"/>
              </w:rPr>
              <w:t>20.10±5.66</w:t>
            </w:r>
          </w:p>
        </w:tc>
        <w:tc>
          <w:tcPr>
            <w:tcW w:w="964" w:type="pct"/>
            <w:tcBorders>
              <w:top w:val="single" w:sz="6" w:space="0" w:color="auto"/>
              <w:left w:val="nil"/>
              <w:bottom w:val="nil"/>
              <w:right w:val="nil"/>
            </w:tcBorders>
            <w:shd w:val="clear" w:color="auto" w:fill="auto"/>
          </w:tcPr>
          <w:p w14:paraId="1C2B8B54" w14:textId="77777777" w:rsidR="00216133" w:rsidRPr="00213AD9" w:rsidRDefault="00216133" w:rsidP="00410267">
            <w:pPr>
              <w:spacing w:after="0"/>
              <w:jc w:val="center"/>
              <w:rPr>
                <w:sz w:val="22"/>
                <w:szCs w:val="22"/>
              </w:rPr>
            </w:pPr>
            <w:r w:rsidRPr="00213AD9">
              <w:rPr>
                <w:sz w:val="22"/>
                <w:szCs w:val="22"/>
              </w:rPr>
              <w:t>55.58±7.39</w:t>
            </w:r>
          </w:p>
        </w:tc>
        <w:tc>
          <w:tcPr>
            <w:tcW w:w="272" w:type="pct"/>
            <w:tcBorders>
              <w:top w:val="single" w:sz="6" w:space="0" w:color="auto"/>
              <w:left w:val="nil"/>
              <w:bottom w:val="nil"/>
              <w:right w:val="nil"/>
            </w:tcBorders>
            <w:shd w:val="clear" w:color="auto" w:fill="auto"/>
          </w:tcPr>
          <w:p w14:paraId="4D8CCB77" w14:textId="77777777" w:rsidR="00216133" w:rsidRPr="00213AD9" w:rsidRDefault="00216133" w:rsidP="00410267">
            <w:pPr>
              <w:spacing w:after="0"/>
              <w:jc w:val="center"/>
              <w:rPr>
                <w:sz w:val="22"/>
                <w:szCs w:val="22"/>
              </w:rPr>
            </w:pPr>
            <w:r w:rsidRPr="00213AD9">
              <w:rPr>
                <w:sz w:val="22"/>
                <w:szCs w:val="22"/>
              </w:rPr>
              <w:t>**</w:t>
            </w:r>
          </w:p>
        </w:tc>
      </w:tr>
      <w:tr w:rsidR="00213AD9" w:rsidRPr="00213AD9" w14:paraId="028856DC" w14:textId="77777777" w:rsidTr="00213AD9">
        <w:trPr>
          <w:jc w:val="center"/>
        </w:trPr>
        <w:tc>
          <w:tcPr>
            <w:tcW w:w="1180" w:type="pct"/>
            <w:vMerge/>
            <w:tcBorders>
              <w:right w:val="nil"/>
            </w:tcBorders>
            <w:shd w:val="clear" w:color="auto" w:fill="auto"/>
          </w:tcPr>
          <w:p w14:paraId="4C5788B2" w14:textId="77777777" w:rsidR="00216133" w:rsidRPr="00213AD9" w:rsidRDefault="00216133" w:rsidP="00410267">
            <w:pPr>
              <w:spacing w:after="0"/>
              <w:jc w:val="center"/>
              <w:rPr>
                <w:sz w:val="22"/>
                <w:szCs w:val="22"/>
              </w:rPr>
            </w:pPr>
          </w:p>
        </w:tc>
        <w:tc>
          <w:tcPr>
            <w:tcW w:w="1685" w:type="pct"/>
            <w:tcBorders>
              <w:top w:val="nil"/>
              <w:left w:val="nil"/>
              <w:bottom w:val="nil"/>
            </w:tcBorders>
            <w:shd w:val="clear" w:color="auto" w:fill="auto"/>
            <w:vAlign w:val="center"/>
          </w:tcPr>
          <w:p w14:paraId="5523EF40" w14:textId="28E708E0" w:rsidR="00216133" w:rsidRPr="00213AD9" w:rsidRDefault="00216133" w:rsidP="00213AD9">
            <w:pPr>
              <w:spacing w:after="0"/>
              <w:jc w:val="center"/>
              <w:rPr>
                <w:sz w:val="22"/>
                <w:szCs w:val="22"/>
              </w:rPr>
            </w:pPr>
            <w:r w:rsidRPr="00213AD9">
              <w:rPr>
                <w:sz w:val="22"/>
                <w:szCs w:val="22"/>
              </w:rPr>
              <w:t>Ecosystem respiration</w:t>
            </w:r>
          </w:p>
        </w:tc>
        <w:tc>
          <w:tcPr>
            <w:tcW w:w="900" w:type="pct"/>
            <w:tcBorders>
              <w:top w:val="nil"/>
              <w:bottom w:val="nil"/>
              <w:right w:val="nil"/>
            </w:tcBorders>
            <w:shd w:val="clear" w:color="auto" w:fill="auto"/>
          </w:tcPr>
          <w:p w14:paraId="5E9E5B3E" w14:textId="77777777" w:rsidR="00216133" w:rsidRPr="00213AD9" w:rsidRDefault="00216133" w:rsidP="00410267">
            <w:pPr>
              <w:spacing w:after="0"/>
              <w:jc w:val="center"/>
              <w:rPr>
                <w:sz w:val="22"/>
                <w:szCs w:val="22"/>
              </w:rPr>
            </w:pPr>
            <w:r w:rsidRPr="00213AD9">
              <w:rPr>
                <w:sz w:val="22"/>
                <w:szCs w:val="22"/>
              </w:rPr>
              <w:t>-135.77±4.47</w:t>
            </w:r>
          </w:p>
        </w:tc>
        <w:tc>
          <w:tcPr>
            <w:tcW w:w="964" w:type="pct"/>
            <w:tcBorders>
              <w:top w:val="nil"/>
              <w:left w:val="nil"/>
              <w:bottom w:val="nil"/>
              <w:right w:val="nil"/>
            </w:tcBorders>
            <w:shd w:val="clear" w:color="auto" w:fill="auto"/>
          </w:tcPr>
          <w:p w14:paraId="7C1F3010" w14:textId="77777777" w:rsidR="00216133" w:rsidRPr="00213AD9" w:rsidRDefault="00216133" w:rsidP="00410267">
            <w:pPr>
              <w:spacing w:after="0"/>
              <w:jc w:val="center"/>
              <w:rPr>
                <w:sz w:val="22"/>
                <w:szCs w:val="22"/>
              </w:rPr>
            </w:pPr>
            <w:r w:rsidRPr="00213AD9">
              <w:rPr>
                <w:sz w:val="22"/>
                <w:szCs w:val="22"/>
              </w:rPr>
              <w:t>-117.15±10.82</w:t>
            </w:r>
          </w:p>
        </w:tc>
        <w:tc>
          <w:tcPr>
            <w:tcW w:w="272" w:type="pct"/>
            <w:tcBorders>
              <w:top w:val="nil"/>
              <w:left w:val="nil"/>
              <w:bottom w:val="nil"/>
              <w:right w:val="nil"/>
            </w:tcBorders>
            <w:shd w:val="clear" w:color="auto" w:fill="auto"/>
          </w:tcPr>
          <w:p w14:paraId="5383CE25" w14:textId="77777777" w:rsidR="00216133" w:rsidRPr="00213AD9" w:rsidRDefault="00216133" w:rsidP="00410267">
            <w:pPr>
              <w:spacing w:after="0"/>
              <w:jc w:val="center"/>
              <w:rPr>
                <w:sz w:val="22"/>
                <w:szCs w:val="22"/>
              </w:rPr>
            </w:pPr>
          </w:p>
        </w:tc>
      </w:tr>
      <w:tr w:rsidR="00213AD9" w:rsidRPr="00213AD9" w14:paraId="2A0BB95E" w14:textId="77777777" w:rsidTr="00213AD9">
        <w:trPr>
          <w:jc w:val="center"/>
        </w:trPr>
        <w:tc>
          <w:tcPr>
            <w:tcW w:w="1180" w:type="pct"/>
            <w:vMerge/>
            <w:tcBorders>
              <w:bottom w:val="single" w:sz="12" w:space="0" w:color="auto"/>
              <w:right w:val="nil"/>
            </w:tcBorders>
            <w:shd w:val="clear" w:color="auto" w:fill="auto"/>
          </w:tcPr>
          <w:p w14:paraId="4378DB3C" w14:textId="77777777" w:rsidR="00216133" w:rsidRPr="00213AD9" w:rsidRDefault="00216133" w:rsidP="00410267">
            <w:pPr>
              <w:spacing w:after="0"/>
              <w:jc w:val="center"/>
              <w:rPr>
                <w:sz w:val="22"/>
                <w:szCs w:val="22"/>
              </w:rPr>
            </w:pPr>
          </w:p>
        </w:tc>
        <w:tc>
          <w:tcPr>
            <w:tcW w:w="1685" w:type="pct"/>
            <w:tcBorders>
              <w:top w:val="nil"/>
              <w:left w:val="nil"/>
              <w:bottom w:val="single" w:sz="12" w:space="0" w:color="auto"/>
            </w:tcBorders>
            <w:shd w:val="clear" w:color="auto" w:fill="auto"/>
            <w:vAlign w:val="center"/>
          </w:tcPr>
          <w:p w14:paraId="0E7F782D" w14:textId="424C413B" w:rsidR="00216133" w:rsidRPr="00213AD9" w:rsidRDefault="00216133" w:rsidP="00213AD9">
            <w:pPr>
              <w:spacing w:after="0"/>
              <w:jc w:val="center"/>
              <w:rPr>
                <w:sz w:val="22"/>
                <w:szCs w:val="22"/>
              </w:rPr>
            </w:pPr>
            <w:r w:rsidRPr="00213AD9">
              <w:rPr>
                <w:sz w:val="22"/>
                <w:szCs w:val="22"/>
              </w:rPr>
              <w:t>Gross primary productivity</w:t>
            </w:r>
          </w:p>
        </w:tc>
        <w:tc>
          <w:tcPr>
            <w:tcW w:w="900" w:type="pct"/>
            <w:tcBorders>
              <w:top w:val="nil"/>
              <w:bottom w:val="single" w:sz="12" w:space="0" w:color="auto"/>
              <w:right w:val="nil"/>
            </w:tcBorders>
            <w:shd w:val="clear" w:color="auto" w:fill="auto"/>
          </w:tcPr>
          <w:p w14:paraId="4B3205A1" w14:textId="77777777" w:rsidR="00216133" w:rsidRPr="00213AD9" w:rsidRDefault="00216133" w:rsidP="00410267">
            <w:pPr>
              <w:spacing w:after="0"/>
              <w:jc w:val="center"/>
              <w:rPr>
                <w:sz w:val="22"/>
                <w:szCs w:val="22"/>
              </w:rPr>
            </w:pPr>
            <w:r w:rsidRPr="00213AD9">
              <w:rPr>
                <w:sz w:val="22"/>
                <w:szCs w:val="22"/>
              </w:rPr>
              <w:t>155.87±7.44</w:t>
            </w:r>
          </w:p>
        </w:tc>
        <w:tc>
          <w:tcPr>
            <w:tcW w:w="964" w:type="pct"/>
            <w:tcBorders>
              <w:top w:val="nil"/>
              <w:left w:val="nil"/>
              <w:bottom w:val="single" w:sz="12" w:space="0" w:color="auto"/>
              <w:right w:val="nil"/>
            </w:tcBorders>
            <w:shd w:val="clear" w:color="auto" w:fill="auto"/>
          </w:tcPr>
          <w:p w14:paraId="590EBC91" w14:textId="77777777" w:rsidR="00216133" w:rsidRPr="00213AD9" w:rsidRDefault="00216133" w:rsidP="00410267">
            <w:pPr>
              <w:spacing w:after="0"/>
              <w:jc w:val="center"/>
              <w:rPr>
                <w:sz w:val="22"/>
                <w:szCs w:val="22"/>
              </w:rPr>
            </w:pPr>
            <w:r w:rsidRPr="00213AD9">
              <w:rPr>
                <w:sz w:val="22"/>
                <w:szCs w:val="22"/>
              </w:rPr>
              <w:t>172.73±13.16</w:t>
            </w:r>
          </w:p>
        </w:tc>
        <w:tc>
          <w:tcPr>
            <w:tcW w:w="272" w:type="pct"/>
            <w:tcBorders>
              <w:top w:val="nil"/>
              <w:left w:val="nil"/>
              <w:bottom w:val="single" w:sz="12" w:space="0" w:color="auto"/>
              <w:right w:val="nil"/>
            </w:tcBorders>
            <w:shd w:val="clear" w:color="auto" w:fill="auto"/>
          </w:tcPr>
          <w:p w14:paraId="2564E0AB" w14:textId="77777777" w:rsidR="00216133" w:rsidRPr="00213AD9" w:rsidRDefault="00216133" w:rsidP="00410267">
            <w:pPr>
              <w:spacing w:after="0"/>
              <w:jc w:val="center"/>
              <w:rPr>
                <w:sz w:val="22"/>
                <w:szCs w:val="22"/>
              </w:rPr>
            </w:pPr>
          </w:p>
        </w:tc>
      </w:tr>
    </w:tbl>
    <w:p w14:paraId="6A5E6CE7" w14:textId="77777777" w:rsidR="00216133" w:rsidRDefault="00216133" w:rsidP="00F561FD">
      <w:pPr>
        <w:pStyle w:val="OU-Normal"/>
      </w:pPr>
    </w:p>
    <w:p w14:paraId="4C724ED7" w14:textId="650DB81E" w:rsidR="00695BE0" w:rsidRDefault="00D9589E" w:rsidP="00F561FD">
      <w:pPr>
        <w:pStyle w:val="OU-Normal"/>
      </w:pPr>
      <w:r w:rsidRPr="00C665B4">
        <w:t>The AK soil and ecosystem properties were presented in</w:t>
      </w:r>
      <w:r>
        <w:t xml:space="preserve"> </w:t>
      </w:r>
      <w:r>
        <w:fldChar w:fldCharType="begin"/>
      </w:r>
      <w:r w:rsidR="00FA773F">
        <w:instrText xml:space="preserve"> ADDIN EN.CITE &lt;EndNote&gt;&lt;Cite&gt;&lt;Author&gt;Xue&lt;/Author&gt;&lt;Year&gt;2016&lt;/Year&gt;&lt;RecNum&gt;242&lt;/RecNum&gt;&lt;DisplayText&gt;(Xue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fldChar w:fldCharType="separate"/>
      </w:r>
      <w:r w:rsidR="00674C06">
        <w:rPr>
          <w:noProof/>
        </w:rPr>
        <w:t>(Xue et al 2016a)</w:t>
      </w:r>
      <w:r>
        <w:fldChar w:fldCharType="end"/>
      </w:r>
      <w:r w:rsidRPr="00C665B4">
        <w:t xml:space="preserve">. </w:t>
      </w:r>
      <w:r>
        <w:t>Here w</w:t>
      </w:r>
      <w:r w:rsidRPr="00C665B4">
        <w:t>e presented data in OK and compare the changes in the two sites (</w:t>
      </w:r>
      <w:r w:rsidR="00AF5413">
        <w:fldChar w:fldCharType="begin"/>
      </w:r>
      <w:r w:rsidR="00AF5413">
        <w:instrText xml:space="preserve"> REF _Ref488834065 \h </w:instrText>
      </w:r>
      <w:r w:rsidR="00AF5413">
        <w:fldChar w:fldCharType="separate"/>
      </w:r>
      <w:r w:rsidR="00F0241B" w:rsidRPr="000331DF">
        <w:rPr>
          <w:b/>
        </w:rPr>
        <w:t xml:space="preserve">Table </w:t>
      </w:r>
      <w:r w:rsidR="00F0241B">
        <w:rPr>
          <w:b/>
          <w:noProof/>
        </w:rPr>
        <w:t>4</w:t>
      </w:r>
      <w:r w:rsidR="00F0241B">
        <w:rPr>
          <w:b/>
        </w:rPr>
        <w:t>.</w:t>
      </w:r>
      <w:r w:rsidR="00F0241B">
        <w:rPr>
          <w:b/>
          <w:noProof/>
        </w:rPr>
        <w:t>1</w:t>
      </w:r>
      <w:r w:rsidR="00AF5413">
        <w:fldChar w:fldCharType="end"/>
      </w:r>
      <w:r w:rsidRPr="00C665B4">
        <w:t>). Observed soil temperature during the one and half years of warming increased similar degrees (2.3 °C</w:t>
      </w:r>
      <w:r>
        <w:t xml:space="preserve">, -6.2 </w:t>
      </w:r>
      <w:r w:rsidRPr="00C665B4">
        <w:t>°C</w:t>
      </w:r>
      <w:r>
        <w:t xml:space="preserve"> to -4.0 </w:t>
      </w:r>
      <w:r w:rsidRPr="00C665B4">
        <w:t>°C</w:t>
      </w:r>
      <w:r>
        <w:t>,</w:t>
      </w:r>
      <w:r w:rsidRPr="00C665B4">
        <w:t xml:space="preserve"> in winter at AK, and 2.3 °C</w:t>
      </w:r>
      <w:r>
        <w:t xml:space="preserve">, </w:t>
      </w:r>
      <w:r w:rsidRPr="00C665B4">
        <w:t>16.</w:t>
      </w:r>
      <w:r>
        <w:t>2</w:t>
      </w:r>
      <w:r w:rsidRPr="00C665B4">
        <w:t xml:space="preserve"> to 18.5</w:t>
      </w:r>
      <w:r>
        <w:t xml:space="preserve"> </w:t>
      </w:r>
      <w:r w:rsidRPr="00C665B4">
        <w:t>°C</w:t>
      </w:r>
      <w:r>
        <w:t>,</w:t>
      </w:r>
      <w:r w:rsidRPr="00C665B4">
        <w:t xml:space="preserve"> averaged across the entire year at OK</w:t>
      </w:r>
      <w:r>
        <w:t>, p&lt;0.01</w:t>
      </w:r>
      <w:r w:rsidRPr="00C665B4">
        <w:t>). Moisture was increased at AK</w:t>
      </w:r>
      <w:r>
        <w:t xml:space="preserve"> for 10% (47.8 to 52.7%, p&lt;0.01)</w:t>
      </w:r>
      <w:r w:rsidRPr="00C665B4">
        <w:t xml:space="preserve"> but decreased at OK for 1</w:t>
      </w:r>
      <w:r>
        <w:t>3</w:t>
      </w:r>
      <w:r w:rsidRPr="00C665B4">
        <w:t>%</w:t>
      </w:r>
      <w:r>
        <w:t xml:space="preserve"> (</w:t>
      </w:r>
      <w:r w:rsidRPr="00C665B4">
        <w:t>10.59 to 9.17%, p&lt;0.01</w:t>
      </w:r>
      <w:r>
        <w:t>)</w:t>
      </w:r>
      <w:r w:rsidRPr="00C665B4">
        <w:t>. Both sites had increased portion of the labile carbon pool</w:t>
      </w:r>
      <w:r>
        <w:t xml:space="preserve"> that</w:t>
      </w:r>
      <w:r w:rsidRPr="00C665B4">
        <w:t xml:space="preserve"> consisted </w:t>
      </w:r>
      <w:r w:rsidR="00BA6926" w:rsidRPr="00C665B4">
        <w:t xml:space="preserve">mainly </w:t>
      </w:r>
      <w:r w:rsidRPr="00C665B4">
        <w:t>of cellulose</w:t>
      </w:r>
      <w:r>
        <w:t xml:space="preserve"> in the total soil organic</w:t>
      </w:r>
      <w:r w:rsidR="00D05366">
        <w:t xml:space="preserve"> carbon </w:t>
      </w:r>
      <w:r>
        <w:t>(36.1% in AK, 39% in OK)</w:t>
      </w:r>
      <w:r w:rsidRPr="00C665B4">
        <w:t xml:space="preserve">. AK warming resulted in </w:t>
      </w:r>
      <w:r w:rsidR="00BA6926">
        <w:t xml:space="preserve">the </w:t>
      </w:r>
      <w:r w:rsidRPr="00C665B4">
        <w:t>significantly altered pattern of ecosystem</w:t>
      </w:r>
      <w:r w:rsidR="00D05366">
        <w:t xml:space="preserve"> carbon </w:t>
      </w:r>
      <w:r w:rsidRPr="00C665B4">
        <w:t xml:space="preserve">flow, including increased plant </w:t>
      </w:r>
      <w:r>
        <w:t>productivity</w:t>
      </w:r>
      <w:r w:rsidRPr="00C665B4">
        <w:t xml:space="preserve"> and ecosystem respiration. While no significant changes in these parameters were observed in OK, although slightly increased GPP and decreased R</w:t>
      </w:r>
      <w:r w:rsidRPr="00754954">
        <w:rPr>
          <w:vertAlign w:val="subscript"/>
        </w:rPr>
        <w:t>eco</w:t>
      </w:r>
      <w:r w:rsidRPr="00C665B4">
        <w:t xml:space="preserve"> resulted in a larger amount of</w:t>
      </w:r>
      <w:r w:rsidR="00D05366">
        <w:t xml:space="preserve"> carbon </w:t>
      </w:r>
      <w:r w:rsidRPr="00C665B4">
        <w:t>being sequestrated</w:t>
      </w:r>
      <w:r>
        <w:t>, as indicated by increased NEE under warming (</w:t>
      </w:r>
      <w:r w:rsidRPr="00C665B4">
        <w:t>176.5%</w:t>
      </w:r>
      <w:r>
        <w:t>, p=0.01)</w:t>
      </w:r>
      <w:r w:rsidRPr="00C665B4">
        <w:t>. While the two ecosystems were subjected to a similar level of artificial warming for a comparable length of time, soil and plant properties were differentially affected</w:t>
      </w:r>
      <w:r w:rsidR="00695BE0">
        <w:t>.</w:t>
      </w:r>
    </w:p>
    <w:p w14:paraId="466E6075" w14:textId="364012A9" w:rsidR="00695BE0" w:rsidRDefault="00D9589E" w:rsidP="00206A68">
      <w:pPr>
        <w:pStyle w:val="OU-Heading3"/>
      </w:pPr>
      <w:bookmarkStart w:id="93" w:name="_Toc488846028"/>
      <w:r w:rsidRPr="00C665B4">
        <w:t>Microbial community responses to warming</w:t>
      </w:r>
      <w:bookmarkEnd w:id="93"/>
    </w:p>
    <w:p w14:paraId="29963579" w14:textId="4F8B636A" w:rsidR="00216133" w:rsidRDefault="000331DF" w:rsidP="00213AD9">
      <w:pPr>
        <w:pStyle w:val="OU-Caption"/>
      </w:pPr>
      <w:bookmarkStart w:id="94" w:name="_Ref488834075"/>
      <w:bookmarkStart w:id="95" w:name="_Toc491170004"/>
      <w:r w:rsidRPr="000331DF">
        <w:rPr>
          <w:b/>
        </w:rPr>
        <w:t xml:space="preserve">Table </w:t>
      </w:r>
      <w:r>
        <w:rPr>
          <w:b/>
        </w:rPr>
        <w:fldChar w:fldCharType="begin"/>
      </w:r>
      <w:r>
        <w:rPr>
          <w:b/>
        </w:rPr>
        <w:instrText xml:space="preserve"> STYLEREF 1 \s </w:instrText>
      </w:r>
      <w:r>
        <w:rPr>
          <w:b/>
        </w:rPr>
        <w:fldChar w:fldCharType="separate"/>
      </w:r>
      <w:r w:rsidR="00F0241B">
        <w:rPr>
          <w:b/>
          <w:noProof/>
        </w:rPr>
        <w:t>4</w:t>
      </w:r>
      <w:r>
        <w:rPr>
          <w:b/>
        </w:rPr>
        <w:fldChar w:fldCharType="end"/>
      </w:r>
      <w:r>
        <w:rPr>
          <w:b/>
        </w:rPr>
        <w:t>.</w:t>
      </w:r>
      <w:r>
        <w:rPr>
          <w:b/>
        </w:rPr>
        <w:fldChar w:fldCharType="begin"/>
      </w:r>
      <w:r>
        <w:rPr>
          <w:b/>
        </w:rPr>
        <w:instrText xml:space="preserve"> SEQ Table \* ARABIC \s 1 </w:instrText>
      </w:r>
      <w:r>
        <w:rPr>
          <w:b/>
        </w:rPr>
        <w:fldChar w:fldCharType="separate"/>
      </w:r>
      <w:r w:rsidR="00F0241B">
        <w:rPr>
          <w:b/>
          <w:noProof/>
        </w:rPr>
        <w:t>2</w:t>
      </w:r>
      <w:r>
        <w:rPr>
          <w:b/>
        </w:rPr>
        <w:fldChar w:fldCharType="end"/>
      </w:r>
      <w:bookmarkEnd w:id="94"/>
      <w:r>
        <w:t xml:space="preserve"> </w:t>
      </w:r>
      <w:r w:rsidR="00216133" w:rsidRPr="00B93E67">
        <w:t>Summary of permutation tests to investigate warming effect</w:t>
      </w:r>
      <w:r w:rsidR="00216133">
        <w:t>s</w:t>
      </w:r>
      <w:r w:rsidR="00216133" w:rsidRPr="00B93E67">
        <w:t xml:space="preserve"> on soil microbial community composition based on </w:t>
      </w:r>
      <w:r w:rsidR="00216133">
        <w:t xml:space="preserve">GeoChip hybridization, OTUs for </w:t>
      </w:r>
      <w:r w:rsidR="00216133" w:rsidRPr="00B93E67">
        <w:t>16S rRNA</w:t>
      </w:r>
      <w:r w:rsidR="00216133">
        <w:t xml:space="preserve">, 28S rRNA and </w:t>
      </w:r>
      <w:r w:rsidR="00216133" w:rsidRPr="00216133">
        <w:rPr>
          <w:i/>
        </w:rPr>
        <w:t>nifH</w:t>
      </w:r>
      <w:r w:rsidR="00216133" w:rsidRPr="00B93E67">
        <w:t xml:space="preserve"> </w:t>
      </w:r>
      <w:r w:rsidR="00216133">
        <w:t>genes detected by amplicon sequencing</w:t>
      </w:r>
      <w:r w:rsidR="00216133" w:rsidRPr="00B93E67">
        <w:t xml:space="preserve">, </w:t>
      </w:r>
      <w:r w:rsidR="00216133">
        <w:t xml:space="preserve">and genes or subsystems detected by </w:t>
      </w:r>
      <w:r w:rsidR="00216133" w:rsidRPr="00B93E67">
        <w:t>metagenomic shotgun sequenc</w:t>
      </w:r>
      <w:r w:rsidR="00216133">
        <w:t>ing.</w:t>
      </w:r>
      <w:r w:rsidR="00216133" w:rsidRPr="00B93E67">
        <w:t xml:space="preserve"> </w:t>
      </w:r>
      <w:r w:rsidR="00216133" w:rsidRPr="00216133">
        <w:rPr>
          <w:bCs/>
          <w:color w:val="000000"/>
        </w:rPr>
        <w:t>Bray-Curtis distance</w:t>
      </w:r>
      <w:r w:rsidR="00216133" w:rsidRPr="00216133">
        <w:rPr>
          <w:bCs/>
        </w:rPr>
        <w:t xml:space="preserve"> was used in the </w:t>
      </w:r>
      <w:r w:rsidR="00216133" w:rsidRPr="000F44EB">
        <w:t xml:space="preserve">multiple response permutation procedure </w:t>
      </w:r>
      <w:r w:rsidR="00216133" w:rsidRPr="00B93E67">
        <w:t>(</w:t>
      </w:r>
      <w:r w:rsidR="00216133">
        <w:t>MRPP)</w:t>
      </w:r>
      <w:r w:rsidR="00216133" w:rsidRPr="00B93E67">
        <w:t>.</w:t>
      </w:r>
      <w:r w:rsidR="00216133">
        <w:t xml:space="preserve"> </w:t>
      </w:r>
      <w:proofErr w:type="gramStart"/>
      <w:r w:rsidR="00216133" w:rsidRPr="00216133">
        <w:rPr>
          <w:i/>
        </w:rPr>
        <w:t>nifH</w:t>
      </w:r>
      <w:proofErr w:type="gramEnd"/>
      <w:r w:rsidR="00216133">
        <w:t xml:space="preserve"> and 28S sequences were separately processed for AK and OK, thus no comparison was performed between sites.</w:t>
      </w:r>
      <w:bookmarkEnd w:id="95"/>
    </w:p>
    <w:tbl>
      <w:tblPr>
        <w:tblW w:w="8370" w:type="dxa"/>
        <w:jc w:val="center"/>
        <w:tblCellMar>
          <w:top w:w="15" w:type="dxa"/>
          <w:bottom w:w="15" w:type="dxa"/>
        </w:tblCellMar>
        <w:tblLook w:val="04A0" w:firstRow="1" w:lastRow="0" w:firstColumn="1" w:lastColumn="0" w:noHBand="0" w:noVBand="1"/>
      </w:tblPr>
      <w:tblGrid>
        <w:gridCol w:w="1426"/>
        <w:gridCol w:w="1904"/>
        <w:gridCol w:w="900"/>
        <w:gridCol w:w="851"/>
        <w:gridCol w:w="859"/>
        <w:gridCol w:w="810"/>
        <w:gridCol w:w="810"/>
        <w:gridCol w:w="810"/>
      </w:tblGrid>
      <w:tr w:rsidR="00216133" w:rsidRPr="00213AD9" w14:paraId="21C616DC" w14:textId="77777777" w:rsidTr="00213AD9">
        <w:trPr>
          <w:trHeight w:val="300"/>
          <w:jc w:val="center"/>
        </w:trPr>
        <w:tc>
          <w:tcPr>
            <w:tcW w:w="1426" w:type="dxa"/>
            <w:vMerge w:val="restart"/>
            <w:tcBorders>
              <w:top w:val="single" w:sz="12" w:space="0" w:color="auto"/>
              <w:left w:val="nil"/>
              <w:bottom w:val="nil"/>
              <w:right w:val="nil"/>
            </w:tcBorders>
            <w:vAlign w:val="center"/>
            <w:hideMark/>
          </w:tcPr>
          <w:p w14:paraId="028E22BA" w14:textId="77777777" w:rsidR="00216133" w:rsidRPr="00213AD9" w:rsidRDefault="00216133" w:rsidP="00410267">
            <w:pPr>
              <w:spacing w:after="0"/>
              <w:jc w:val="center"/>
              <w:rPr>
                <w:rFonts w:eastAsia="Times New Roman" w:cs="Times New Roman"/>
                <w:b/>
                <w:bCs/>
                <w:color w:val="000000"/>
                <w:sz w:val="22"/>
                <w:szCs w:val="22"/>
              </w:rPr>
            </w:pPr>
            <w:r w:rsidRPr="00213AD9">
              <w:rPr>
                <w:rFonts w:eastAsia="Times New Roman" w:cs="Times New Roman"/>
                <w:b/>
                <w:bCs/>
                <w:color w:val="000000"/>
                <w:sz w:val="22"/>
                <w:szCs w:val="22"/>
              </w:rPr>
              <w:t>Detection approaches</w:t>
            </w:r>
          </w:p>
        </w:tc>
        <w:tc>
          <w:tcPr>
            <w:tcW w:w="1904" w:type="dxa"/>
            <w:vMerge w:val="restart"/>
            <w:tcBorders>
              <w:top w:val="single" w:sz="12" w:space="0" w:color="auto"/>
              <w:left w:val="nil"/>
              <w:bottom w:val="nil"/>
              <w:right w:val="nil"/>
            </w:tcBorders>
            <w:vAlign w:val="center"/>
            <w:hideMark/>
          </w:tcPr>
          <w:p w14:paraId="21D6DCCA" w14:textId="77777777" w:rsidR="00216133" w:rsidRPr="00213AD9" w:rsidRDefault="00216133" w:rsidP="00410267">
            <w:pPr>
              <w:spacing w:after="0"/>
              <w:jc w:val="center"/>
              <w:rPr>
                <w:rFonts w:eastAsia="Times New Roman" w:cs="Times New Roman"/>
                <w:b/>
                <w:bCs/>
                <w:color w:val="000000"/>
                <w:sz w:val="22"/>
                <w:szCs w:val="22"/>
              </w:rPr>
            </w:pPr>
            <w:r w:rsidRPr="00213AD9">
              <w:rPr>
                <w:rFonts w:eastAsia="Times New Roman" w:cs="Times New Roman"/>
                <w:b/>
                <w:bCs/>
                <w:color w:val="000000"/>
                <w:sz w:val="22"/>
                <w:szCs w:val="22"/>
              </w:rPr>
              <w:t>Targeted genes/groups</w:t>
            </w:r>
          </w:p>
        </w:tc>
        <w:tc>
          <w:tcPr>
            <w:tcW w:w="1751" w:type="dxa"/>
            <w:gridSpan w:val="2"/>
            <w:tcBorders>
              <w:top w:val="single" w:sz="12" w:space="0" w:color="auto"/>
              <w:left w:val="nil"/>
              <w:bottom w:val="single" w:sz="4" w:space="0" w:color="auto"/>
              <w:right w:val="nil"/>
            </w:tcBorders>
            <w:vAlign w:val="center"/>
            <w:hideMark/>
          </w:tcPr>
          <w:p w14:paraId="4AE0F319" w14:textId="77777777" w:rsidR="00216133" w:rsidRPr="00213AD9" w:rsidRDefault="00216133" w:rsidP="00410267">
            <w:pPr>
              <w:spacing w:after="0"/>
              <w:jc w:val="center"/>
              <w:rPr>
                <w:rFonts w:eastAsia="Times New Roman" w:cs="Times New Roman"/>
                <w:b/>
                <w:bCs/>
                <w:color w:val="000000"/>
                <w:sz w:val="22"/>
                <w:szCs w:val="22"/>
              </w:rPr>
            </w:pPr>
            <w:r w:rsidRPr="00213AD9">
              <w:rPr>
                <w:rFonts w:eastAsia="Times New Roman" w:cs="Times New Roman"/>
                <w:b/>
                <w:bCs/>
                <w:color w:val="000000"/>
                <w:sz w:val="22"/>
                <w:szCs w:val="22"/>
              </w:rPr>
              <w:t>Warming vs. Control in AK *</w:t>
            </w:r>
          </w:p>
        </w:tc>
        <w:tc>
          <w:tcPr>
            <w:tcW w:w="1669" w:type="dxa"/>
            <w:gridSpan w:val="2"/>
            <w:tcBorders>
              <w:top w:val="single" w:sz="12" w:space="0" w:color="auto"/>
              <w:left w:val="nil"/>
              <w:bottom w:val="single" w:sz="4" w:space="0" w:color="auto"/>
              <w:right w:val="nil"/>
            </w:tcBorders>
            <w:vAlign w:val="center"/>
            <w:hideMark/>
          </w:tcPr>
          <w:p w14:paraId="32DADC07" w14:textId="77777777" w:rsidR="00216133" w:rsidRPr="00213AD9" w:rsidRDefault="00216133" w:rsidP="00410267">
            <w:pPr>
              <w:spacing w:after="0"/>
              <w:jc w:val="center"/>
              <w:rPr>
                <w:rFonts w:eastAsia="Times New Roman" w:cs="Times New Roman"/>
                <w:b/>
                <w:bCs/>
                <w:color w:val="000000"/>
                <w:sz w:val="22"/>
                <w:szCs w:val="22"/>
              </w:rPr>
            </w:pPr>
            <w:r w:rsidRPr="00213AD9">
              <w:rPr>
                <w:rFonts w:eastAsia="Times New Roman" w:cs="Times New Roman"/>
                <w:b/>
                <w:bCs/>
                <w:color w:val="000000"/>
                <w:sz w:val="22"/>
                <w:szCs w:val="22"/>
              </w:rPr>
              <w:t>Warming vs. Control in OK</w:t>
            </w:r>
          </w:p>
        </w:tc>
        <w:tc>
          <w:tcPr>
            <w:tcW w:w="1620" w:type="dxa"/>
            <w:gridSpan w:val="2"/>
            <w:tcBorders>
              <w:top w:val="single" w:sz="12" w:space="0" w:color="auto"/>
              <w:left w:val="nil"/>
              <w:bottom w:val="single" w:sz="4" w:space="0" w:color="auto"/>
              <w:right w:val="nil"/>
            </w:tcBorders>
            <w:vAlign w:val="center"/>
            <w:hideMark/>
          </w:tcPr>
          <w:p w14:paraId="1137B922" w14:textId="77777777" w:rsidR="00216133" w:rsidRPr="00213AD9" w:rsidRDefault="00216133" w:rsidP="00410267">
            <w:pPr>
              <w:spacing w:after="0"/>
              <w:jc w:val="center"/>
              <w:rPr>
                <w:rFonts w:eastAsia="Times New Roman" w:cs="Times New Roman"/>
                <w:b/>
                <w:bCs/>
                <w:color w:val="000000"/>
                <w:sz w:val="22"/>
                <w:szCs w:val="22"/>
              </w:rPr>
            </w:pPr>
            <w:r w:rsidRPr="00213AD9">
              <w:rPr>
                <w:rFonts w:eastAsia="Times New Roman" w:cs="Times New Roman"/>
                <w:b/>
                <w:bCs/>
                <w:color w:val="000000"/>
                <w:sz w:val="22"/>
                <w:szCs w:val="22"/>
              </w:rPr>
              <w:t>AK vs. OK</w:t>
            </w:r>
          </w:p>
        </w:tc>
      </w:tr>
      <w:tr w:rsidR="00216133" w:rsidRPr="00213AD9" w14:paraId="579FF5C6" w14:textId="77777777" w:rsidTr="00213AD9">
        <w:trPr>
          <w:trHeight w:val="300"/>
          <w:jc w:val="center"/>
        </w:trPr>
        <w:tc>
          <w:tcPr>
            <w:tcW w:w="1426" w:type="dxa"/>
            <w:vMerge/>
            <w:tcBorders>
              <w:top w:val="nil"/>
              <w:left w:val="nil"/>
              <w:bottom w:val="single" w:sz="12" w:space="0" w:color="auto"/>
              <w:right w:val="nil"/>
            </w:tcBorders>
            <w:vAlign w:val="center"/>
            <w:hideMark/>
          </w:tcPr>
          <w:p w14:paraId="4767B0AA" w14:textId="77777777" w:rsidR="00216133" w:rsidRPr="00213AD9" w:rsidRDefault="00216133" w:rsidP="00410267">
            <w:pPr>
              <w:spacing w:after="0"/>
              <w:rPr>
                <w:rFonts w:eastAsia="Times New Roman" w:cs="Times New Roman"/>
                <w:b/>
                <w:bCs/>
                <w:color w:val="000000"/>
                <w:sz w:val="22"/>
                <w:szCs w:val="22"/>
              </w:rPr>
            </w:pPr>
          </w:p>
        </w:tc>
        <w:tc>
          <w:tcPr>
            <w:tcW w:w="1904" w:type="dxa"/>
            <w:vMerge/>
            <w:tcBorders>
              <w:top w:val="nil"/>
              <w:left w:val="nil"/>
              <w:bottom w:val="single" w:sz="12" w:space="0" w:color="auto"/>
              <w:right w:val="nil"/>
            </w:tcBorders>
            <w:vAlign w:val="center"/>
            <w:hideMark/>
          </w:tcPr>
          <w:p w14:paraId="6FF1532E" w14:textId="77777777" w:rsidR="00216133" w:rsidRPr="00213AD9" w:rsidRDefault="00216133" w:rsidP="00410267">
            <w:pPr>
              <w:spacing w:after="0"/>
              <w:rPr>
                <w:rFonts w:eastAsia="Times New Roman" w:cs="Times New Roman"/>
                <w:b/>
                <w:bCs/>
                <w:color w:val="000000"/>
                <w:sz w:val="22"/>
                <w:szCs w:val="22"/>
              </w:rPr>
            </w:pPr>
          </w:p>
        </w:tc>
        <w:tc>
          <w:tcPr>
            <w:tcW w:w="900" w:type="dxa"/>
            <w:tcBorders>
              <w:top w:val="single" w:sz="4" w:space="0" w:color="auto"/>
              <w:left w:val="nil"/>
              <w:bottom w:val="single" w:sz="12" w:space="0" w:color="auto"/>
              <w:right w:val="nil"/>
            </w:tcBorders>
            <w:vAlign w:val="bottom"/>
            <w:hideMark/>
          </w:tcPr>
          <w:p w14:paraId="1810FB5B"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br w:type="column"/>
              <w:t>δ</w:t>
            </w:r>
          </w:p>
        </w:tc>
        <w:tc>
          <w:tcPr>
            <w:tcW w:w="851" w:type="dxa"/>
            <w:tcBorders>
              <w:top w:val="single" w:sz="4" w:space="0" w:color="auto"/>
              <w:left w:val="nil"/>
              <w:bottom w:val="single" w:sz="12" w:space="0" w:color="auto"/>
              <w:right w:val="nil"/>
            </w:tcBorders>
            <w:vAlign w:val="bottom"/>
            <w:hideMark/>
          </w:tcPr>
          <w:p w14:paraId="5E879E69"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P</w:t>
            </w:r>
          </w:p>
        </w:tc>
        <w:tc>
          <w:tcPr>
            <w:tcW w:w="859" w:type="dxa"/>
            <w:tcBorders>
              <w:top w:val="single" w:sz="4" w:space="0" w:color="auto"/>
              <w:left w:val="nil"/>
              <w:bottom w:val="single" w:sz="12" w:space="0" w:color="auto"/>
              <w:right w:val="nil"/>
            </w:tcBorders>
            <w:vAlign w:val="bottom"/>
            <w:hideMark/>
          </w:tcPr>
          <w:p w14:paraId="13D4FF82"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δ</w:t>
            </w:r>
          </w:p>
        </w:tc>
        <w:tc>
          <w:tcPr>
            <w:tcW w:w="810" w:type="dxa"/>
            <w:tcBorders>
              <w:top w:val="single" w:sz="4" w:space="0" w:color="auto"/>
              <w:left w:val="nil"/>
              <w:bottom w:val="single" w:sz="12" w:space="0" w:color="auto"/>
              <w:right w:val="nil"/>
            </w:tcBorders>
            <w:vAlign w:val="bottom"/>
            <w:hideMark/>
          </w:tcPr>
          <w:p w14:paraId="6D5ADE23"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P</w:t>
            </w:r>
          </w:p>
        </w:tc>
        <w:tc>
          <w:tcPr>
            <w:tcW w:w="810" w:type="dxa"/>
            <w:tcBorders>
              <w:top w:val="single" w:sz="4" w:space="0" w:color="auto"/>
              <w:left w:val="nil"/>
              <w:bottom w:val="single" w:sz="12" w:space="0" w:color="auto"/>
              <w:right w:val="nil"/>
            </w:tcBorders>
            <w:vAlign w:val="bottom"/>
            <w:hideMark/>
          </w:tcPr>
          <w:p w14:paraId="5208E298"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δ</w:t>
            </w:r>
          </w:p>
        </w:tc>
        <w:tc>
          <w:tcPr>
            <w:tcW w:w="810" w:type="dxa"/>
            <w:tcBorders>
              <w:top w:val="single" w:sz="4" w:space="0" w:color="auto"/>
              <w:left w:val="nil"/>
              <w:bottom w:val="single" w:sz="12" w:space="0" w:color="auto"/>
              <w:right w:val="nil"/>
            </w:tcBorders>
            <w:vAlign w:val="bottom"/>
            <w:hideMark/>
          </w:tcPr>
          <w:p w14:paraId="39E9C10D"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P</w:t>
            </w:r>
          </w:p>
        </w:tc>
      </w:tr>
      <w:tr w:rsidR="00216133" w:rsidRPr="00213AD9" w14:paraId="4C6A5463" w14:textId="77777777" w:rsidTr="00213AD9">
        <w:trPr>
          <w:trHeight w:val="345"/>
          <w:jc w:val="center"/>
        </w:trPr>
        <w:tc>
          <w:tcPr>
            <w:tcW w:w="1426" w:type="dxa"/>
            <w:tcBorders>
              <w:top w:val="single" w:sz="12" w:space="0" w:color="auto"/>
              <w:left w:val="nil"/>
              <w:bottom w:val="nil"/>
              <w:right w:val="nil"/>
            </w:tcBorders>
            <w:vAlign w:val="bottom"/>
            <w:hideMark/>
          </w:tcPr>
          <w:p w14:paraId="2EA495E8"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Microarray</w:t>
            </w:r>
          </w:p>
        </w:tc>
        <w:tc>
          <w:tcPr>
            <w:tcW w:w="1904" w:type="dxa"/>
            <w:tcBorders>
              <w:top w:val="single" w:sz="12" w:space="0" w:color="auto"/>
              <w:left w:val="nil"/>
              <w:bottom w:val="single" w:sz="4" w:space="0" w:color="auto"/>
              <w:right w:val="nil"/>
            </w:tcBorders>
            <w:vAlign w:val="bottom"/>
            <w:hideMark/>
          </w:tcPr>
          <w:p w14:paraId="7B17AB1C"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GeoChip probes</w:t>
            </w:r>
          </w:p>
        </w:tc>
        <w:tc>
          <w:tcPr>
            <w:tcW w:w="900" w:type="dxa"/>
            <w:tcBorders>
              <w:top w:val="single" w:sz="12" w:space="0" w:color="auto"/>
              <w:left w:val="nil"/>
              <w:bottom w:val="single" w:sz="4" w:space="0" w:color="auto"/>
              <w:right w:val="nil"/>
            </w:tcBorders>
            <w:vAlign w:val="bottom"/>
            <w:hideMark/>
          </w:tcPr>
          <w:p w14:paraId="560C5C76"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0.09</w:t>
            </w:r>
          </w:p>
        </w:tc>
        <w:tc>
          <w:tcPr>
            <w:tcW w:w="851" w:type="dxa"/>
            <w:tcBorders>
              <w:top w:val="single" w:sz="12" w:space="0" w:color="auto"/>
              <w:left w:val="nil"/>
              <w:bottom w:val="single" w:sz="4" w:space="0" w:color="auto"/>
              <w:right w:val="nil"/>
            </w:tcBorders>
            <w:vAlign w:val="bottom"/>
            <w:hideMark/>
          </w:tcPr>
          <w:p w14:paraId="33440E7C" w14:textId="77777777" w:rsidR="00216133" w:rsidRPr="00213AD9" w:rsidRDefault="00216133" w:rsidP="00410267">
            <w:pPr>
              <w:spacing w:after="0"/>
              <w:jc w:val="center"/>
              <w:rPr>
                <w:rFonts w:eastAsia="Times New Roman" w:cs="Times New Roman"/>
                <w:b/>
                <w:color w:val="000000"/>
                <w:sz w:val="22"/>
                <w:szCs w:val="22"/>
              </w:rPr>
            </w:pPr>
            <w:r w:rsidRPr="00213AD9">
              <w:rPr>
                <w:rFonts w:cs="Times New Roman"/>
                <w:b/>
                <w:bCs/>
                <w:color w:val="000000"/>
                <w:sz w:val="22"/>
                <w:szCs w:val="22"/>
              </w:rPr>
              <w:t>0.03</w:t>
            </w:r>
          </w:p>
        </w:tc>
        <w:tc>
          <w:tcPr>
            <w:tcW w:w="859" w:type="dxa"/>
            <w:tcBorders>
              <w:top w:val="single" w:sz="12" w:space="0" w:color="auto"/>
              <w:left w:val="nil"/>
              <w:bottom w:val="single" w:sz="4" w:space="0" w:color="auto"/>
              <w:right w:val="nil"/>
            </w:tcBorders>
            <w:vAlign w:val="bottom"/>
            <w:hideMark/>
          </w:tcPr>
          <w:p w14:paraId="54EC68F0"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0.04</w:t>
            </w:r>
          </w:p>
        </w:tc>
        <w:tc>
          <w:tcPr>
            <w:tcW w:w="810" w:type="dxa"/>
            <w:tcBorders>
              <w:top w:val="single" w:sz="12" w:space="0" w:color="auto"/>
              <w:left w:val="nil"/>
              <w:bottom w:val="single" w:sz="4" w:space="0" w:color="auto"/>
              <w:right w:val="nil"/>
            </w:tcBorders>
            <w:vAlign w:val="bottom"/>
            <w:hideMark/>
          </w:tcPr>
          <w:p w14:paraId="0C829A61"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0.52</w:t>
            </w:r>
          </w:p>
        </w:tc>
        <w:tc>
          <w:tcPr>
            <w:tcW w:w="810" w:type="dxa"/>
            <w:tcBorders>
              <w:top w:val="single" w:sz="12" w:space="0" w:color="auto"/>
              <w:left w:val="nil"/>
              <w:bottom w:val="single" w:sz="4" w:space="0" w:color="auto"/>
              <w:right w:val="nil"/>
            </w:tcBorders>
            <w:vAlign w:val="bottom"/>
            <w:hideMark/>
          </w:tcPr>
          <w:p w14:paraId="096930E4"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0.07</w:t>
            </w:r>
          </w:p>
        </w:tc>
        <w:tc>
          <w:tcPr>
            <w:tcW w:w="810" w:type="dxa"/>
            <w:tcBorders>
              <w:top w:val="single" w:sz="12" w:space="0" w:color="auto"/>
              <w:left w:val="nil"/>
              <w:bottom w:val="single" w:sz="4" w:space="0" w:color="auto"/>
              <w:right w:val="nil"/>
            </w:tcBorders>
            <w:vAlign w:val="bottom"/>
            <w:hideMark/>
          </w:tcPr>
          <w:p w14:paraId="23855067" w14:textId="77777777" w:rsidR="00216133" w:rsidRPr="00213AD9" w:rsidRDefault="00216133" w:rsidP="00410267">
            <w:pPr>
              <w:spacing w:after="0"/>
              <w:jc w:val="center"/>
              <w:rPr>
                <w:rFonts w:eastAsia="Times New Roman" w:cs="Times New Roman"/>
                <w:b/>
                <w:bCs/>
                <w:color w:val="000000"/>
                <w:sz w:val="22"/>
                <w:szCs w:val="22"/>
              </w:rPr>
            </w:pPr>
            <w:r w:rsidRPr="00213AD9">
              <w:rPr>
                <w:rFonts w:cs="Times New Roman"/>
                <w:b/>
                <w:bCs/>
                <w:color w:val="000000"/>
                <w:sz w:val="22"/>
                <w:szCs w:val="22"/>
              </w:rPr>
              <w:t>0.001</w:t>
            </w:r>
          </w:p>
        </w:tc>
      </w:tr>
      <w:tr w:rsidR="00216133" w:rsidRPr="00213AD9" w14:paraId="01922F01" w14:textId="77777777" w:rsidTr="00213AD9">
        <w:trPr>
          <w:trHeight w:val="300"/>
          <w:jc w:val="center"/>
        </w:trPr>
        <w:tc>
          <w:tcPr>
            <w:tcW w:w="1426" w:type="dxa"/>
            <w:vMerge w:val="restart"/>
            <w:tcBorders>
              <w:top w:val="nil"/>
              <w:left w:val="nil"/>
              <w:bottom w:val="nil"/>
              <w:right w:val="nil"/>
            </w:tcBorders>
            <w:vAlign w:val="center"/>
            <w:hideMark/>
          </w:tcPr>
          <w:p w14:paraId="2634330E"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Amplicon sequencing</w:t>
            </w:r>
          </w:p>
        </w:tc>
        <w:tc>
          <w:tcPr>
            <w:tcW w:w="1904" w:type="dxa"/>
            <w:tcBorders>
              <w:top w:val="single" w:sz="4" w:space="0" w:color="auto"/>
              <w:left w:val="nil"/>
              <w:bottom w:val="nil"/>
              <w:right w:val="nil"/>
            </w:tcBorders>
            <w:vAlign w:val="bottom"/>
            <w:hideMark/>
          </w:tcPr>
          <w:p w14:paraId="3B9778CD"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16S sequences</w:t>
            </w:r>
          </w:p>
        </w:tc>
        <w:tc>
          <w:tcPr>
            <w:tcW w:w="900" w:type="dxa"/>
            <w:tcBorders>
              <w:top w:val="single" w:sz="4" w:space="0" w:color="auto"/>
              <w:left w:val="nil"/>
              <w:bottom w:val="nil"/>
              <w:right w:val="nil"/>
            </w:tcBorders>
            <w:vAlign w:val="bottom"/>
            <w:hideMark/>
          </w:tcPr>
          <w:p w14:paraId="3D022CB6"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0.63</w:t>
            </w:r>
          </w:p>
        </w:tc>
        <w:tc>
          <w:tcPr>
            <w:tcW w:w="851" w:type="dxa"/>
            <w:tcBorders>
              <w:top w:val="single" w:sz="4" w:space="0" w:color="auto"/>
              <w:left w:val="nil"/>
              <w:bottom w:val="nil"/>
              <w:right w:val="nil"/>
            </w:tcBorders>
            <w:vAlign w:val="bottom"/>
            <w:hideMark/>
          </w:tcPr>
          <w:p w14:paraId="177A0C99"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0.26</w:t>
            </w:r>
          </w:p>
        </w:tc>
        <w:tc>
          <w:tcPr>
            <w:tcW w:w="859" w:type="dxa"/>
            <w:tcBorders>
              <w:top w:val="single" w:sz="4" w:space="0" w:color="auto"/>
              <w:left w:val="nil"/>
              <w:bottom w:val="nil"/>
              <w:right w:val="nil"/>
            </w:tcBorders>
            <w:noWrap/>
            <w:vAlign w:val="bottom"/>
            <w:hideMark/>
          </w:tcPr>
          <w:p w14:paraId="40421230"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0.53</w:t>
            </w:r>
          </w:p>
        </w:tc>
        <w:tc>
          <w:tcPr>
            <w:tcW w:w="810" w:type="dxa"/>
            <w:tcBorders>
              <w:top w:val="single" w:sz="4" w:space="0" w:color="auto"/>
              <w:left w:val="nil"/>
              <w:bottom w:val="nil"/>
              <w:right w:val="nil"/>
            </w:tcBorders>
            <w:noWrap/>
            <w:vAlign w:val="bottom"/>
            <w:hideMark/>
          </w:tcPr>
          <w:p w14:paraId="41C095A7" w14:textId="77777777" w:rsidR="00216133" w:rsidRPr="00213AD9" w:rsidRDefault="00216133" w:rsidP="00410267">
            <w:pPr>
              <w:spacing w:after="0"/>
              <w:jc w:val="center"/>
              <w:rPr>
                <w:rFonts w:eastAsia="Times New Roman" w:cs="Times New Roman"/>
                <w:b/>
                <w:color w:val="000000"/>
                <w:sz w:val="22"/>
                <w:szCs w:val="22"/>
              </w:rPr>
            </w:pPr>
            <w:r w:rsidRPr="00213AD9">
              <w:rPr>
                <w:rFonts w:cs="Times New Roman"/>
                <w:b/>
                <w:color w:val="000000"/>
                <w:sz w:val="22"/>
                <w:szCs w:val="22"/>
              </w:rPr>
              <w:t>0.08</w:t>
            </w:r>
          </w:p>
        </w:tc>
        <w:tc>
          <w:tcPr>
            <w:tcW w:w="810" w:type="dxa"/>
            <w:tcBorders>
              <w:top w:val="single" w:sz="4" w:space="0" w:color="auto"/>
              <w:left w:val="nil"/>
              <w:bottom w:val="nil"/>
              <w:right w:val="nil"/>
            </w:tcBorders>
            <w:vAlign w:val="bottom"/>
            <w:hideMark/>
          </w:tcPr>
          <w:p w14:paraId="1439F5D2"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0.60</w:t>
            </w:r>
          </w:p>
        </w:tc>
        <w:tc>
          <w:tcPr>
            <w:tcW w:w="810" w:type="dxa"/>
            <w:tcBorders>
              <w:top w:val="single" w:sz="4" w:space="0" w:color="auto"/>
              <w:left w:val="nil"/>
              <w:bottom w:val="nil"/>
              <w:right w:val="nil"/>
            </w:tcBorders>
            <w:vAlign w:val="bottom"/>
            <w:hideMark/>
          </w:tcPr>
          <w:p w14:paraId="0E983E14" w14:textId="77777777" w:rsidR="00216133" w:rsidRPr="00213AD9" w:rsidRDefault="00216133" w:rsidP="00410267">
            <w:pPr>
              <w:spacing w:after="0"/>
              <w:jc w:val="center"/>
              <w:rPr>
                <w:rFonts w:eastAsia="Times New Roman" w:cs="Times New Roman"/>
                <w:b/>
                <w:bCs/>
                <w:color w:val="000000"/>
                <w:sz w:val="22"/>
                <w:szCs w:val="22"/>
              </w:rPr>
            </w:pPr>
            <w:r w:rsidRPr="00213AD9">
              <w:rPr>
                <w:rFonts w:cs="Times New Roman"/>
                <w:b/>
                <w:bCs/>
                <w:color w:val="000000"/>
                <w:sz w:val="22"/>
                <w:szCs w:val="22"/>
              </w:rPr>
              <w:t>0.001</w:t>
            </w:r>
          </w:p>
        </w:tc>
      </w:tr>
      <w:tr w:rsidR="00216133" w:rsidRPr="00213AD9" w14:paraId="6AAABB25" w14:textId="77777777" w:rsidTr="00213AD9">
        <w:trPr>
          <w:trHeight w:val="300"/>
          <w:jc w:val="center"/>
        </w:trPr>
        <w:tc>
          <w:tcPr>
            <w:tcW w:w="1426" w:type="dxa"/>
            <w:vMerge/>
            <w:tcBorders>
              <w:top w:val="nil"/>
              <w:left w:val="nil"/>
              <w:bottom w:val="nil"/>
              <w:right w:val="nil"/>
            </w:tcBorders>
            <w:vAlign w:val="center"/>
            <w:hideMark/>
          </w:tcPr>
          <w:p w14:paraId="6021F382" w14:textId="77777777" w:rsidR="00216133" w:rsidRPr="00213AD9" w:rsidRDefault="00216133" w:rsidP="00410267">
            <w:pPr>
              <w:spacing w:after="0"/>
              <w:rPr>
                <w:rFonts w:eastAsia="Times New Roman" w:cs="Times New Roman"/>
                <w:color w:val="000000"/>
                <w:sz w:val="22"/>
                <w:szCs w:val="22"/>
              </w:rPr>
            </w:pPr>
          </w:p>
        </w:tc>
        <w:tc>
          <w:tcPr>
            <w:tcW w:w="1904" w:type="dxa"/>
            <w:tcBorders>
              <w:top w:val="nil"/>
              <w:left w:val="nil"/>
              <w:bottom w:val="nil"/>
              <w:right w:val="nil"/>
            </w:tcBorders>
            <w:vAlign w:val="bottom"/>
            <w:hideMark/>
          </w:tcPr>
          <w:p w14:paraId="11879A46" w14:textId="77777777" w:rsidR="00216133" w:rsidRPr="00213AD9" w:rsidRDefault="00216133" w:rsidP="00410267">
            <w:pPr>
              <w:spacing w:after="0"/>
              <w:jc w:val="center"/>
              <w:rPr>
                <w:rFonts w:eastAsia="Times New Roman" w:cs="Times New Roman"/>
                <w:i/>
                <w:iCs/>
                <w:color w:val="000000"/>
                <w:sz w:val="22"/>
                <w:szCs w:val="22"/>
              </w:rPr>
            </w:pPr>
            <w:r w:rsidRPr="00213AD9">
              <w:rPr>
                <w:rFonts w:eastAsia="Times New Roman" w:cs="Times New Roman"/>
                <w:i/>
                <w:iCs/>
                <w:color w:val="000000"/>
                <w:sz w:val="22"/>
                <w:szCs w:val="22"/>
              </w:rPr>
              <w:t>nifH</w:t>
            </w:r>
            <w:r w:rsidRPr="00213AD9">
              <w:rPr>
                <w:rFonts w:eastAsia="Times New Roman" w:cs="Times New Roman"/>
                <w:color w:val="000000"/>
                <w:sz w:val="22"/>
                <w:szCs w:val="22"/>
              </w:rPr>
              <w:t xml:space="preserve"> sequences</w:t>
            </w:r>
          </w:p>
        </w:tc>
        <w:tc>
          <w:tcPr>
            <w:tcW w:w="900" w:type="dxa"/>
            <w:tcBorders>
              <w:top w:val="nil"/>
              <w:left w:val="nil"/>
              <w:bottom w:val="nil"/>
              <w:right w:val="nil"/>
            </w:tcBorders>
            <w:vAlign w:val="bottom"/>
            <w:hideMark/>
          </w:tcPr>
          <w:p w14:paraId="1A36186B"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0.40</w:t>
            </w:r>
          </w:p>
        </w:tc>
        <w:tc>
          <w:tcPr>
            <w:tcW w:w="851" w:type="dxa"/>
            <w:tcBorders>
              <w:top w:val="nil"/>
              <w:left w:val="nil"/>
              <w:bottom w:val="nil"/>
              <w:right w:val="nil"/>
            </w:tcBorders>
            <w:vAlign w:val="bottom"/>
            <w:hideMark/>
          </w:tcPr>
          <w:p w14:paraId="2853820F"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0.70</w:t>
            </w:r>
          </w:p>
        </w:tc>
        <w:tc>
          <w:tcPr>
            <w:tcW w:w="859" w:type="dxa"/>
            <w:tcBorders>
              <w:top w:val="nil"/>
              <w:left w:val="nil"/>
              <w:bottom w:val="nil"/>
              <w:right w:val="nil"/>
            </w:tcBorders>
            <w:vAlign w:val="bottom"/>
            <w:hideMark/>
          </w:tcPr>
          <w:p w14:paraId="26B15457"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0.66</w:t>
            </w:r>
          </w:p>
        </w:tc>
        <w:tc>
          <w:tcPr>
            <w:tcW w:w="810" w:type="dxa"/>
            <w:tcBorders>
              <w:top w:val="nil"/>
              <w:left w:val="nil"/>
              <w:bottom w:val="nil"/>
              <w:right w:val="nil"/>
            </w:tcBorders>
            <w:vAlign w:val="bottom"/>
            <w:hideMark/>
          </w:tcPr>
          <w:p w14:paraId="7BFD4DBE"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0.59</w:t>
            </w:r>
          </w:p>
        </w:tc>
        <w:tc>
          <w:tcPr>
            <w:tcW w:w="810" w:type="dxa"/>
            <w:tcBorders>
              <w:top w:val="nil"/>
              <w:left w:val="nil"/>
              <w:bottom w:val="nil"/>
              <w:right w:val="nil"/>
            </w:tcBorders>
            <w:vAlign w:val="bottom"/>
            <w:hideMark/>
          </w:tcPr>
          <w:p w14:paraId="3F9C5E72"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w:t>
            </w:r>
          </w:p>
        </w:tc>
        <w:tc>
          <w:tcPr>
            <w:tcW w:w="810" w:type="dxa"/>
            <w:tcBorders>
              <w:top w:val="nil"/>
              <w:left w:val="nil"/>
              <w:bottom w:val="nil"/>
              <w:right w:val="nil"/>
            </w:tcBorders>
            <w:vAlign w:val="bottom"/>
            <w:hideMark/>
          </w:tcPr>
          <w:p w14:paraId="6CE00EF5" w14:textId="77777777" w:rsidR="00216133" w:rsidRPr="00213AD9" w:rsidRDefault="00216133" w:rsidP="00410267">
            <w:pPr>
              <w:spacing w:after="0"/>
              <w:jc w:val="center"/>
              <w:rPr>
                <w:rFonts w:eastAsia="Times New Roman" w:cs="Times New Roman"/>
                <w:b/>
                <w:bCs/>
                <w:color w:val="000000"/>
                <w:sz w:val="22"/>
                <w:szCs w:val="22"/>
              </w:rPr>
            </w:pPr>
            <w:r w:rsidRPr="00213AD9">
              <w:rPr>
                <w:rFonts w:cs="Times New Roman"/>
                <w:b/>
                <w:bCs/>
                <w:color w:val="000000"/>
                <w:sz w:val="22"/>
                <w:szCs w:val="22"/>
              </w:rPr>
              <w:t>-</w:t>
            </w:r>
          </w:p>
        </w:tc>
      </w:tr>
      <w:tr w:rsidR="00216133" w:rsidRPr="00213AD9" w14:paraId="1BB1F315" w14:textId="77777777" w:rsidTr="00213AD9">
        <w:trPr>
          <w:trHeight w:val="300"/>
          <w:jc w:val="center"/>
        </w:trPr>
        <w:tc>
          <w:tcPr>
            <w:tcW w:w="1426" w:type="dxa"/>
            <w:vMerge/>
            <w:tcBorders>
              <w:top w:val="nil"/>
              <w:left w:val="nil"/>
              <w:right w:val="nil"/>
            </w:tcBorders>
            <w:vAlign w:val="center"/>
            <w:hideMark/>
          </w:tcPr>
          <w:p w14:paraId="32DA7B3F" w14:textId="77777777" w:rsidR="00216133" w:rsidRPr="00213AD9" w:rsidRDefault="00216133" w:rsidP="00410267">
            <w:pPr>
              <w:spacing w:after="0"/>
              <w:rPr>
                <w:rFonts w:eastAsia="Times New Roman" w:cs="Times New Roman"/>
                <w:color w:val="000000"/>
                <w:sz w:val="22"/>
                <w:szCs w:val="22"/>
              </w:rPr>
            </w:pPr>
          </w:p>
        </w:tc>
        <w:tc>
          <w:tcPr>
            <w:tcW w:w="1904" w:type="dxa"/>
            <w:tcBorders>
              <w:top w:val="nil"/>
              <w:left w:val="nil"/>
              <w:bottom w:val="single" w:sz="4" w:space="0" w:color="auto"/>
              <w:right w:val="nil"/>
            </w:tcBorders>
            <w:vAlign w:val="bottom"/>
            <w:hideMark/>
          </w:tcPr>
          <w:p w14:paraId="02B6DC95"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28S sequences</w:t>
            </w:r>
          </w:p>
        </w:tc>
        <w:tc>
          <w:tcPr>
            <w:tcW w:w="900" w:type="dxa"/>
            <w:tcBorders>
              <w:top w:val="nil"/>
              <w:left w:val="nil"/>
              <w:bottom w:val="single" w:sz="4" w:space="0" w:color="auto"/>
              <w:right w:val="nil"/>
            </w:tcBorders>
            <w:vAlign w:val="bottom"/>
            <w:hideMark/>
          </w:tcPr>
          <w:p w14:paraId="3C38F88D"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0.76</w:t>
            </w:r>
          </w:p>
        </w:tc>
        <w:tc>
          <w:tcPr>
            <w:tcW w:w="851" w:type="dxa"/>
            <w:tcBorders>
              <w:top w:val="nil"/>
              <w:left w:val="nil"/>
              <w:bottom w:val="single" w:sz="4" w:space="0" w:color="auto"/>
              <w:right w:val="nil"/>
            </w:tcBorders>
            <w:vAlign w:val="bottom"/>
            <w:hideMark/>
          </w:tcPr>
          <w:p w14:paraId="70A40A72"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0.73</w:t>
            </w:r>
          </w:p>
        </w:tc>
        <w:tc>
          <w:tcPr>
            <w:tcW w:w="859" w:type="dxa"/>
            <w:tcBorders>
              <w:top w:val="nil"/>
              <w:left w:val="nil"/>
              <w:bottom w:val="single" w:sz="4" w:space="0" w:color="auto"/>
              <w:right w:val="nil"/>
            </w:tcBorders>
            <w:vAlign w:val="bottom"/>
            <w:hideMark/>
          </w:tcPr>
          <w:p w14:paraId="6031A45C"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0.66</w:t>
            </w:r>
          </w:p>
        </w:tc>
        <w:tc>
          <w:tcPr>
            <w:tcW w:w="810" w:type="dxa"/>
            <w:tcBorders>
              <w:top w:val="nil"/>
              <w:left w:val="nil"/>
              <w:bottom w:val="single" w:sz="4" w:space="0" w:color="auto"/>
              <w:right w:val="nil"/>
            </w:tcBorders>
            <w:vAlign w:val="bottom"/>
            <w:hideMark/>
          </w:tcPr>
          <w:p w14:paraId="6B7B3B74" w14:textId="77777777" w:rsidR="00216133" w:rsidRPr="00213AD9" w:rsidRDefault="00216133" w:rsidP="00410267">
            <w:pPr>
              <w:spacing w:after="0"/>
              <w:jc w:val="center"/>
              <w:rPr>
                <w:rFonts w:eastAsia="Times New Roman" w:cs="Times New Roman"/>
                <w:b/>
                <w:bCs/>
                <w:color w:val="000000"/>
                <w:sz w:val="22"/>
                <w:szCs w:val="22"/>
              </w:rPr>
            </w:pPr>
            <w:r w:rsidRPr="00213AD9">
              <w:rPr>
                <w:rFonts w:cs="Times New Roman"/>
                <w:b/>
                <w:bCs/>
                <w:color w:val="000000"/>
                <w:sz w:val="22"/>
                <w:szCs w:val="22"/>
              </w:rPr>
              <w:t>0.04</w:t>
            </w:r>
          </w:p>
        </w:tc>
        <w:tc>
          <w:tcPr>
            <w:tcW w:w="810" w:type="dxa"/>
            <w:tcBorders>
              <w:top w:val="nil"/>
              <w:left w:val="nil"/>
              <w:bottom w:val="single" w:sz="4" w:space="0" w:color="auto"/>
              <w:right w:val="nil"/>
            </w:tcBorders>
            <w:vAlign w:val="bottom"/>
            <w:hideMark/>
          </w:tcPr>
          <w:p w14:paraId="71A4CFC4"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w:t>
            </w:r>
          </w:p>
        </w:tc>
        <w:tc>
          <w:tcPr>
            <w:tcW w:w="810" w:type="dxa"/>
            <w:tcBorders>
              <w:top w:val="nil"/>
              <w:left w:val="nil"/>
              <w:bottom w:val="single" w:sz="4" w:space="0" w:color="auto"/>
              <w:right w:val="nil"/>
            </w:tcBorders>
            <w:vAlign w:val="bottom"/>
            <w:hideMark/>
          </w:tcPr>
          <w:p w14:paraId="5AC39181" w14:textId="77777777" w:rsidR="00216133" w:rsidRPr="00213AD9" w:rsidRDefault="00216133" w:rsidP="00410267">
            <w:pPr>
              <w:spacing w:after="0"/>
              <w:jc w:val="center"/>
              <w:rPr>
                <w:rFonts w:eastAsia="Times New Roman" w:cs="Times New Roman"/>
                <w:b/>
                <w:bCs/>
                <w:color w:val="000000"/>
                <w:sz w:val="22"/>
                <w:szCs w:val="22"/>
              </w:rPr>
            </w:pPr>
            <w:r w:rsidRPr="00213AD9">
              <w:rPr>
                <w:rFonts w:cs="Times New Roman"/>
                <w:b/>
                <w:bCs/>
                <w:color w:val="000000"/>
                <w:sz w:val="22"/>
                <w:szCs w:val="22"/>
              </w:rPr>
              <w:t>-</w:t>
            </w:r>
          </w:p>
        </w:tc>
      </w:tr>
      <w:tr w:rsidR="00216133" w:rsidRPr="00213AD9" w14:paraId="4E06AFE5" w14:textId="77777777" w:rsidTr="00213AD9">
        <w:trPr>
          <w:trHeight w:val="300"/>
          <w:jc w:val="center"/>
        </w:trPr>
        <w:tc>
          <w:tcPr>
            <w:tcW w:w="1426" w:type="dxa"/>
            <w:vMerge w:val="restart"/>
            <w:tcBorders>
              <w:top w:val="nil"/>
              <w:left w:val="nil"/>
              <w:bottom w:val="nil"/>
              <w:right w:val="nil"/>
            </w:tcBorders>
            <w:vAlign w:val="bottom"/>
            <w:hideMark/>
          </w:tcPr>
          <w:p w14:paraId="14C731B7"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Metagenomic shotgun sequencing</w:t>
            </w:r>
          </w:p>
        </w:tc>
        <w:tc>
          <w:tcPr>
            <w:tcW w:w="1904" w:type="dxa"/>
            <w:tcBorders>
              <w:top w:val="single" w:sz="4" w:space="0" w:color="auto"/>
              <w:left w:val="nil"/>
              <w:bottom w:val="nil"/>
              <w:right w:val="nil"/>
            </w:tcBorders>
            <w:vAlign w:val="bottom"/>
            <w:hideMark/>
          </w:tcPr>
          <w:p w14:paraId="38CAFF17"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EcoFun-MAP</w:t>
            </w:r>
          </w:p>
        </w:tc>
        <w:tc>
          <w:tcPr>
            <w:tcW w:w="900" w:type="dxa"/>
            <w:tcBorders>
              <w:top w:val="single" w:sz="4" w:space="0" w:color="auto"/>
              <w:left w:val="nil"/>
              <w:bottom w:val="nil"/>
              <w:right w:val="nil"/>
            </w:tcBorders>
            <w:vAlign w:val="bottom"/>
            <w:hideMark/>
          </w:tcPr>
          <w:p w14:paraId="5EA8E561"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0.34</w:t>
            </w:r>
          </w:p>
        </w:tc>
        <w:tc>
          <w:tcPr>
            <w:tcW w:w="851" w:type="dxa"/>
            <w:tcBorders>
              <w:top w:val="single" w:sz="4" w:space="0" w:color="auto"/>
              <w:left w:val="nil"/>
              <w:bottom w:val="nil"/>
              <w:right w:val="nil"/>
            </w:tcBorders>
            <w:vAlign w:val="bottom"/>
            <w:hideMark/>
          </w:tcPr>
          <w:p w14:paraId="107493C8"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0.55</w:t>
            </w:r>
          </w:p>
        </w:tc>
        <w:tc>
          <w:tcPr>
            <w:tcW w:w="859" w:type="dxa"/>
            <w:tcBorders>
              <w:top w:val="single" w:sz="4" w:space="0" w:color="auto"/>
              <w:left w:val="nil"/>
              <w:bottom w:val="nil"/>
              <w:right w:val="nil"/>
            </w:tcBorders>
            <w:vAlign w:val="bottom"/>
            <w:hideMark/>
          </w:tcPr>
          <w:p w14:paraId="63561574"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0.30</w:t>
            </w:r>
          </w:p>
        </w:tc>
        <w:tc>
          <w:tcPr>
            <w:tcW w:w="810" w:type="dxa"/>
            <w:tcBorders>
              <w:top w:val="single" w:sz="4" w:space="0" w:color="auto"/>
              <w:left w:val="nil"/>
              <w:bottom w:val="nil"/>
              <w:right w:val="nil"/>
            </w:tcBorders>
            <w:vAlign w:val="bottom"/>
            <w:hideMark/>
          </w:tcPr>
          <w:p w14:paraId="7881ED03"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0.77</w:t>
            </w:r>
          </w:p>
        </w:tc>
        <w:tc>
          <w:tcPr>
            <w:tcW w:w="810" w:type="dxa"/>
            <w:tcBorders>
              <w:top w:val="single" w:sz="4" w:space="0" w:color="auto"/>
              <w:left w:val="nil"/>
              <w:bottom w:val="nil"/>
              <w:right w:val="nil"/>
            </w:tcBorders>
            <w:vAlign w:val="bottom"/>
            <w:hideMark/>
          </w:tcPr>
          <w:p w14:paraId="2B6E7F2E" w14:textId="77777777" w:rsidR="00216133" w:rsidRPr="00213AD9" w:rsidRDefault="00216133" w:rsidP="00410267">
            <w:pPr>
              <w:spacing w:after="0"/>
              <w:jc w:val="center"/>
              <w:rPr>
                <w:rFonts w:eastAsia="Times New Roman" w:cs="Times New Roman"/>
                <w:color w:val="000000"/>
                <w:sz w:val="22"/>
                <w:szCs w:val="22"/>
              </w:rPr>
            </w:pPr>
            <w:r w:rsidRPr="00213AD9">
              <w:rPr>
                <w:rFonts w:cs="Times New Roman"/>
                <w:color w:val="000000"/>
                <w:sz w:val="22"/>
                <w:szCs w:val="22"/>
              </w:rPr>
              <w:t>0.32</w:t>
            </w:r>
          </w:p>
        </w:tc>
        <w:tc>
          <w:tcPr>
            <w:tcW w:w="810" w:type="dxa"/>
            <w:tcBorders>
              <w:top w:val="single" w:sz="4" w:space="0" w:color="auto"/>
              <w:left w:val="nil"/>
              <w:bottom w:val="nil"/>
              <w:right w:val="nil"/>
            </w:tcBorders>
            <w:vAlign w:val="bottom"/>
            <w:hideMark/>
          </w:tcPr>
          <w:p w14:paraId="4911E18D" w14:textId="77777777" w:rsidR="00216133" w:rsidRPr="00213AD9" w:rsidRDefault="00216133" w:rsidP="00410267">
            <w:pPr>
              <w:spacing w:after="0"/>
              <w:jc w:val="center"/>
              <w:rPr>
                <w:rFonts w:eastAsia="Times New Roman" w:cs="Times New Roman"/>
                <w:b/>
                <w:bCs/>
                <w:color w:val="000000"/>
                <w:sz w:val="22"/>
                <w:szCs w:val="22"/>
              </w:rPr>
            </w:pPr>
            <w:r w:rsidRPr="00213AD9">
              <w:rPr>
                <w:rFonts w:cs="Times New Roman"/>
                <w:b/>
                <w:bCs/>
                <w:color w:val="000000"/>
                <w:sz w:val="22"/>
                <w:szCs w:val="22"/>
              </w:rPr>
              <w:t>0.001</w:t>
            </w:r>
          </w:p>
        </w:tc>
      </w:tr>
      <w:tr w:rsidR="00216133" w:rsidRPr="00213AD9" w14:paraId="04C9A4D3" w14:textId="77777777" w:rsidTr="00213AD9">
        <w:trPr>
          <w:trHeight w:val="300"/>
          <w:jc w:val="center"/>
        </w:trPr>
        <w:tc>
          <w:tcPr>
            <w:tcW w:w="1426" w:type="dxa"/>
            <w:vMerge/>
            <w:tcBorders>
              <w:top w:val="nil"/>
              <w:left w:val="nil"/>
              <w:bottom w:val="single" w:sz="12" w:space="0" w:color="auto"/>
              <w:right w:val="nil"/>
            </w:tcBorders>
            <w:vAlign w:val="center"/>
            <w:hideMark/>
          </w:tcPr>
          <w:p w14:paraId="7196BD94" w14:textId="77777777" w:rsidR="00216133" w:rsidRPr="00213AD9" w:rsidRDefault="00216133" w:rsidP="00410267">
            <w:pPr>
              <w:spacing w:after="0"/>
              <w:rPr>
                <w:rFonts w:eastAsia="Times New Roman" w:cs="Times New Roman"/>
                <w:color w:val="000000"/>
                <w:sz w:val="22"/>
                <w:szCs w:val="22"/>
              </w:rPr>
            </w:pPr>
          </w:p>
        </w:tc>
        <w:tc>
          <w:tcPr>
            <w:tcW w:w="1904" w:type="dxa"/>
            <w:tcBorders>
              <w:top w:val="nil"/>
              <w:left w:val="nil"/>
              <w:bottom w:val="single" w:sz="12" w:space="0" w:color="auto"/>
              <w:right w:val="nil"/>
            </w:tcBorders>
            <w:vAlign w:val="bottom"/>
            <w:hideMark/>
          </w:tcPr>
          <w:p w14:paraId="3EF3CB5B" w14:textId="77777777" w:rsidR="00216133" w:rsidRPr="00213AD9" w:rsidRDefault="00216133" w:rsidP="00410267">
            <w:pPr>
              <w:spacing w:after="0"/>
              <w:jc w:val="center"/>
              <w:rPr>
                <w:rFonts w:eastAsia="Times New Roman" w:cs="Times New Roman"/>
                <w:color w:val="000000"/>
                <w:sz w:val="22"/>
                <w:szCs w:val="22"/>
              </w:rPr>
            </w:pPr>
            <w:r w:rsidRPr="00213AD9">
              <w:rPr>
                <w:rFonts w:eastAsia="Times New Roman" w:cs="Times New Roman"/>
                <w:color w:val="000000"/>
                <w:sz w:val="22"/>
                <w:szCs w:val="22"/>
              </w:rPr>
              <w:t>Subsystems from shotgun sequences</w:t>
            </w:r>
          </w:p>
        </w:tc>
        <w:tc>
          <w:tcPr>
            <w:tcW w:w="900" w:type="dxa"/>
            <w:tcBorders>
              <w:top w:val="nil"/>
              <w:left w:val="nil"/>
              <w:bottom w:val="single" w:sz="12" w:space="0" w:color="auto"/>
              <w:right w:val="nil"/>
            </w:tcBorders>
            <w:vAlign w:val="center"/>
            <w:hideMark/>
          </w:tcPr>
          <w:p w14:paraId="29CD2DD0" w14:textId="77777777" w:rsidR="00216133" w:rsidRPr="00213AD9" w:rsidRDefault="00216133" w:rsidP="00213AD9">
            <w:pPr>
              <w:spacing w:after="0"/>
              <w:jc w:val="center"/>
              <w:rPr>
                <w:rFonts w:eastAsia="Times New Roman" w:cs="Times New Roman"/>
                <w:color w:val="000000"/>
                <w:sz w:val="22"/>
                <w:szCs w:val="22"/>
              </w:rPr>
            </w:pPr>
            <w:r w:rsidRPr="00213AD9">
              <w:rPr>
                <w:rFonts w:cs="Times New Roman"/>
                <w:color w:val="000000"/>
                <w:sz w:val="22"/>
                <w:szCs w:val="22"/>
              </w:rPr>
              <w:t>0.05</w:t>
            </w:r>
          </w:p>
        </w:tc>
        <w:tc>
          <w:tcPr>
            <w:tcW w:w="851" w:type="dxa"/>
            <w:tcBorders>
              <w:top w:val="nil"/>
              <w:left w:val="nil"/>
              <w:bottom w:val="single" w:sz="12" w:space="0" w:color="auto"/>
              <w:right w:val="nil"/>
            </w:tcBorders>
            <w:vAlign w:val="center"/>
            <w:hideMark/>
          </w:tcPr>
          <w:p w14:paraId="3F63508A" w14:textId="77777777" w:rsidR="00216133" w:rsidRPr="00213AD9" w:rsidRDefault="00216133" w:rsidP="00213AD9">
            <w:pPr>
              <w:spacing w:after="0"/>
              <w:jc w:val="center"/>
              <w:rPr>
                <w:rFonts w:eastAsia="Times New Roman" w:cs="Times New Roman"/>
                <w:color w:val="000000"/>
                <w:sz w:val="22"/>
                <w:szCs w:val="22"/>
              </w:rPr>
            </w:pPr>
            <w:r w:rsidRPr="00213AD9">
              <w:rPr>
                <w:rFonts w:cs="Times New Roman"/>
                <w:color w:val="000000"/>
                <w:sz w:val="22"/>
                <w:szCs w:val="22"/>
              </w:rPr>
              <w:t>0.77</w:t>
            </w:r>
          </w:p>
        </w:tc>
        <w:tc>
          <w:tcPr>
            <w:tcW w:w="859" w:type="dxa"/>
            <w:tcBorders>
              <w:top w:val="nil"/>
              <w:left w:val="nil"/>
              <w:bottom w:val="single" w:sz="12" w:space="0" w:color="auto"/>
              <w:right w:val="nil"/>
            </w:tcBorders>
            <w:vAlign w:val="center"/>
            <w:hideMark/>
          </w:tcPr>
          <w:p w14:paraId="60159F03" w14:textId="77777777" w:rsidR="00216133" w:rsidRPr="00213AD9" w:rsidRDefault="00216133" w:rsidP="00213AD9">
            <w:pPr>
              <w:spacing w:after="0"/>
              <w:jc w:val="center"/>
              <w:rPr>
                <w:rFonts w:eastAsia="Times New Roman" w:cs="Times New Roman"/>
                <w:color w:val="000000"/>
                <w:sz w:val="22"/>
                <w:szCs w:val="22"/>
              </w:rPr>
            </w:pPr>
            <w:r w:rsidRPr="00213AD9">
              <w:rPr>
                <w:rFonts w:cs="Times New Roman"/>
                <w:color w:val="000000"/>
                <w:sz w:val="22"/>
                <w:szCs w:val="22"/>
              </w:rPr>
              <w:t>0.02</w:t>
            </w:r>
          </w:p>
        </w:tc>
        <w:tc>
          <w:tcPr>
            <w:tcW w:w="810" w:type="dxa"/>
            <w:tcBorders>
              <w:top w:val="nil"/>
              <w:left w:val="nil"/>
              <w:bottom w:val="single" w:sz="12" w:space="0" w:color="auto"/>
              <w:right w:val="nil"/>
            </w:tcBorders>
            <w:vAlign w:val="center"/>
            <w:hideMark/>
          </w:tcPr>
          <w:p w14:paraId="388230F9" w14:textId="77777777" w:rsidR="00216133" w:rsidRPr="00213AD9" w:rsidRDefault="00216133" w:rsidP="00213AD9">
            <w:pPr>
              <w:spacing w:after="0"/>
              <w:jc w:val="center"/>
              <w:rPr>
                <w:rFonts w:eastAsia="Times New Roman" w:cs="Times New Roman"/>
                <w:color w:val="000000"/>
                <w:sz w:val="22"/>
                <w:szCs w:val="22"/>
              </w:rPr>
            </w:pPr>
            <w:r w:rsidRPr="00213AD9">
              <w:rPr>
                <w:rFonts w:cs="Times New Roman"/>
                <w:color w:val="000000"/>
                <w:sz w:val="22"/>
                <w:szCs w:val="22"/>
              </w:rPr>
              <w:t>0.41</w:t>
            </w:r>
          </w:p>
        </w:tc>
        <w:tc>
          <w:tcPr>
            <w:tcW w:w="810" w:type="dxa"/>
            <w:tcBorders>
              <w:top w:val="nil"/>
              <w:left w:val="nil"/>
              <w:bottom w:val="single" w:sz="12" w:space="0" w:color="auto"/>
              <w:right w:val="nil"/>
            </w:tcBorders>
            <w:noWrap/>
            <w:vAlign w:val="center"/>
            <w:hideMark/>
          </w:tcPr>
          <w:p w14:paraId="759D9619" w14:textId="77777777" w:rsidR="00216133" w:rsidRPr="00213AD9" w:rsidRDefault="00216133" w:rsidP="00213AD9">
            <w:pPr>
              <w:spacing w:after="0"/>
              <w:jc w:val="center"/>
              <w:rPr>
                <w:rFonts w:eastAsia="Times New Roman" w:cs="Times New Roman"/>
                <w:color w:val="000000"/>
                <w:sz w:val="22"/>
                <w:szCs w:val="22"/>
              </w:rPr>
            </w:pPr>
            <w:r w:rsidRPr="00213AD9">
              <w:rPr>
                <w:rFonts w:cs="Times New Roman"/>
                <w:color w:val="000000"/>
                <w:sz w:val="22"/>
                <w:szCs w:val="22"/>
              </w:rPr>
              <w:t>0.03</w:t>
            </w:r>
          </w:p>
        </w:tc>
        <w:tc>
          <w:tcPr>
            <w:tcW w:w="810" w:type="dxa"/>
            <w:tcBorders>
              <w:top w:val="nil"/>
              <w:left w:val="nil"/>
              <w:bottom w:val="single" w:sz="12" w:space="0" w:color="auto"/>
              <w:right w:val="nil"/>
            </w:tcBorders>
            <w:vAlign w:val="center"/>
            <w:hideMark/>
          </w:tcPr>
          <w:p w14:paraId="39942E86" w14:textId="77777777" w:rsidR="00216133" w:rsidRPr="00213AD9" w:rsidRDefault="00216133" w:rsidP="00213AD9">
            <w:pPr>
              <w:spacing w:after="0"/>
              <w:jc w:val="center"/>
              <w:rPr>
                <w:rFonts w:eastAsia="Times New Roman" w:cs="Times New Roman"/>
                <w:b/>
                <w:bCs/>
                <w:color w:val="000000"/>
                <w:sz w:val="22"/>
                <w:szCs w:val="22"/>
              </w:rPr>
            </w:pPr>
            <w:r w:rsidRPr="00213AD9">
              <w:rPr>
                <w:rFonts w:cs="Times New Roman"/>
                <w:b/>
                <w:bCs/>
                <w:color w:val="000000"/>
                <w:sz w:val="22"/>
                <w:szCs w:val="22"/>
              </w:rPr>
              <w:t>0.001</w:t>
            </w:r>
          </w:p>
        </w:tc>
      </w:tr>
    </w:tbl>
    <w:p w14:paraId="4DEA44B0" w14:textId="49D953A7" w:rsidR="00216133" w:rsidRDefault="00216133" w:rsidP="00216133">
      <w:pPr>
        <w:pStyle w:val="OU-Caption"/>
      </w:pPr>
      <w:r>
        <w:t>* Data published in</w:t>
      </w:r>
      <w:r w:rsidR="00213AD9">
        <w:t xml:space="preserve"> </w:t>
      </w:r>
      <w:r w:rsidR="00213AD9">
        <w:fldChar w:fldCharType="begin"/>
      </w:r>
      <w:r w:rsidR="00FA773F">
        <w:instrText xml:space="preserve"> ADDIN EN.CITE &lt;EndNote&gt;&lt;Cite AuthorYear="1"&gt;&lt;Author&gt;Xue&lt;/Author&gt;&lt;Year&gt;2016&lt;/Year&gt;&lt;RecNum&gt;242&lt;/RecNum&gt;&lt;DisplayText&gt;Xue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rsidR="00213AD9">
        <w:fldChar w:fldCharType="separate"/>
      </w:r>
      <w:r w:rsidR="00674C06">
        <w:rPr>
          <w:noProof/>
        </w:rPr>
        <w:t>Xue et al (2016a)</w:t>
      </w:r>
      <w:r w:rsidR="00213AD9">
        <w:fldChar w:fldCharType="end"/>
      </w:r>
      <w:r>
        <w:t>.</w:t>
      </w:r>
    </w:p>
    <w:p w14:paraId="6D130C05" w14:textId="41C76326" w:rsidR="00D9589E" w:rsidRDefault="00D9589E" w:rsidP="00D9589E">
      <w:pPr>
        <w:pStyle w:val="OU-Normal"/>
      </w:pPr>
      <w:r w:rsidRPr="00D9589E">
        <w:t>Overall, all four techniques revealed fundamentally different microbial community taxonomic and functional composition in AK and OK sites (</w:t>
      </w:r>
      <w:r w:rsidR="00AF5413">
        <w:fldChar w:fldCharType="begin"/>
      </w:r>
      <w:r w:rsidR="00AF5413">
        <w:instrText xml:space="preserve"> REF _Ref488834075 \h </w:instrText>
      </w:r>
      <w:r w:rsidR="00AF5413">
        <w:fldChar w:fldCharType="separate"/>
      </w:r>
      <w:r w:rsidR="00F0241B" w:rsidRPr="000331DF">
        <w:rPr>
          <w:b/>
        </w:rPr>
        <w:t xml:space="preserve">Table </w:t>
      </w:r>
      <w:r w:rsidR="00F0241B">
        <w:rPr>
          <w:b/>
          <w:noProof/>
        </w:rPr>
        <w:t>4</w:t>
      </w:r>
      <w:r w:rsidR="00F0241B">
        <w:rPr>
          <w:b/>
        </w:rPr>
        <w:t>.</w:t>
      </w:r>
      <w:r w:rsidR="00F0241B">
        <w:rPr>
          <w:b/>
          <w:noProof/>
        </w:rPr>
        <w:t>2</w:t>
      </w:r>
      <w:r w:rsidR="00AF5413">
        <w:fldChar w:fldCharType="end"/>
      </w:r>
      <w:r w:rsidRPr="00D9589E">
        <w:t>), with higher diversity in OK samples than in AK (</w:t>
      </w:r>
      <w:r w:rsidR="00AF5413">
        <w:fldChar w:fldCharType="begin"/>
      </w:r>
      <w:r w:rsidR="00AF5413">
        <w:instrText xml:space="preserve"> REF _Ref488833211 \h </w:instrText>
      </w:r>
      <w:r w:rsidR="00AF5413">
        <w:fldChar w:fldCharType="separate"/>
      </w:r>
      <w:r w:rsidR="00F0241B" w:rsidRPr="00803392">
        <w:rPr>
          <w:b/>
        </w:rPr>
        <w:t xml:space="preserve">Table S </w:t>
      </w:r>
      <w:r w:rsidR="00F0241B">
        <w:rPr>
          <w:b/>
          <w:noProof/>
        </w:rPr>
        <w:t>13</w:t>
      </w:r>
      <w:r w:rsidR="00AF5413">
        <w:fldChar w:fldCharType="end"/>
      </w:r>
      <w:r w:rsidRPr="00D9589E">
        <w:t xml:space="preserve">, </w:t>
      </w:r>
      <w:r w:rsidR="00997CD8">
        <w:fldChar w:fldCharType="begin"/>
      </w:r>
      <w:r w:rsidR="00997CD8">
        <w:instrText xml:space="preserve"> REF _Ref488831967 \h </w:instrText>
      </w:r>
      <w:r w:rsidR="00997CD8">
        <w:fldChar w:fldCharType="separate"/>
      </w:r>
      <w:r w:rsidR="00F0241B" w:rsidRPr="00997CD8">
        <w:rPr>
          <w:b/>
        </w:rPr>
        <w:t xml:space="preserve">Figure </w:t>
      </w:r>
      <w:r w:rsidR="00F0241B">
        <w:rPr>
          <w:b/>
          <w:noProof/>
        </w:rPr>
        <w:t>4</w:t>
      </w:r>
      <w:r w:rsidR="00F0241B">
        <w:rPr>
          <w:b/>
        </w:rPr>
        <w:t>.</w:t>
      </w:r>
      <w:r w:rsidR="00F0241B">
        <w:rPr>
          <w:b/>
          <w:noProof/>
        </w:rPr>
        <w:t>1</w:t>
      </w:r>
      <w:r w:rsidR="00997CD8">
        <w:fldChar w:fldCharType="end"/>
      </w:r>
      <w:r w:rsidRPr="00D9589E">
        <w:t>b, d, e,</w:t>
      </w:r>
      <w:r w:rsidR="00997CD8">
        <w:t xml:space="preserve"> and</w:t>
      </w:r>
      <w:r w:rsidRPr="00D9589E">
        <w:t xml:space="preserve"> f). Warming altered the microarray detected functional gene composition in AK (Xue, M. Yuan et al. 2016), while changed the fungal community composition, and marginally affected bacterial and archaeal taxonomy in OK (</w:t>
      </w:r>
      <w:r w:rsidR="00AF5413">
        <w:fldChar w:fldCharType="begin"/>
      </w:r>
      <w:r w:rsidR="00AF5413">
        <w:instrText xml:space="preserve"> REF _Ref488834075 \h </w:instrText>
      </w:r>
      <w:r w:rsidR="00AF5413">
        <w:fldChar w:fldCharType="separate"/>
      </w:r>
      <w:r w:rsidR="00F0241B" w:rsidRPr="000331DF">
        <w:rPr>
          <w:b/>
        </w:rPr>
        <w:t xml:space="preserve">Table </w:t>
      </w:r>
      <w:r w:rsidR="00F0241B">
        <w:rPr>
          <w:b/>
          <w:noProof/>
        </w:rPr>
        <w:t>4</w:t>
      </w:r>
      <w:r w:rsidR="00F0241B">
        <w:rPr>
          <w:b/>
        </w:rPr>
        <w:t>.</w:t>
      </w:r>
      <w:r w:rsidR="00F0241B">
        <w:rPr>
          <w:b/>
          <w:noProof/>
        </w:rPr>
        <w:t>2</w:t>
      </w:r>
      <w:r w:rsidR="00AF5413">
        <w:fldChar w:fldCharType="end"/>
      </w:r>
      <w:r w:rsidRPr="00D9589E">
        <w:t xml:space="preserve">). </w:t>
      </w:r>
    </w:p>
    <w:p w14:paraId="2AD7BC64" w14:textId="77777777" w:rsidR="00216133" w:rsidRDefault="00216133" w:rsidP="00216133">
      <w:pPr>
        <w:jc w:val="center"/>
      </w:pPr>
      <w:r>
        <w:rPr>
          <w:noProof/>
          <w:lang w:eastAsia="zh-CN"/>
        </w:rPr>
        <w:drawing>
          <wp:inline distT="0" distB="0" distL="0" distR="0" wp14:anchorId="41AFCDFA" wp14:editId="5B67E2A7">
            <wp:extent cx="3882189" cy="4381500"/>
            <wp:effectExtent l="0" t="0" r="4445" b="0"/>
            <wp:docPr id="24" name="Picture 24" descr="C:\Users\Zhou\AppData\Local\Microsoft\Windows\INetCache\Content.Word\rr_uni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Zhou\AppData\Local\Microsoft\Windows\INetCache\Content.Word\rr_uniqu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92145" cy="4392737"/>
                    </a:xfrm>
                    <a:prstGeom prst="rect">
                      <a:avLst/>
                    </a:prstGeom>
                    <a:noFill/>
                    <a:ln>
                      <a:noFill/>
                    </a:ln>
                  </pic:spPr>
                </pic:pic>
              </a:graphicData>
            </a:graphic>
          </wp:inline>
        </w:drawing>
      </w:r>
    </w:p>
    <w:p w14:paraId="0CA6B9D0" w14:textId="4A4DCEA7" w:rsidR="00216133" w:rsidRPr="00D9589E" w:rsidRDefault="00997CD8" w:rsidP="00213AD9">
      <w:pPr>
        <w:pStyle w:val="OU-Caption"/>
      </w:pPr>
      <w:bookmarkStart w:id="96" w:name="_Ref488831967"/>
      <w:bookmarkStart w:id="97" w:name="_Toc491170016"/>
      <w:r w:rsidRPr="00997CD8">
        <w:rPr>
          <w:b/>
        </w:rPr>
        <w:t xml:space="preserve">Figure </w:t>
      </w:r>
      <w:r>
        <w:rPr>
          <w:b/>
        </w:rPr>
        <w:fldChar w:fldCharType="begin"/>
      </w:r>
      <w:r>
        <w:rPr>
          <w:b/>
        </w:rPr>
        <w:instrText xml:space="preserve"> STYLEREF 1 \s </w:instrText>
      </w:r>
      <w:r>
        <w:rPr>
          <w:b/>
        </w:rPr>
        <w:fldChar w:fldCharType="separate"/>
      </w:r>
      <w:r w:rsidR="00F0241B">
        <w:rPr>
          <w:b/>
          <w:noProof/>
        </w:rPr>
        <w:t>4</w:t>
      </w:r>
      <w:r>
        <w:rPr>
          <w:b/>
        </w:rPr>
        <w:fldChar w:fldCharType="end"/>
      </w:r>
      <w:r>
        <w:rPr>
          <w:b/>
        </w:rPr>
        <w:t>.</w:t>
      </w:r>
      <w:r>
        <w:rPr>
          <w:b/>
        </w:rPr>
        <w:fldChar w:fldCharType="begin"/>
      </w:r>
      <w:r>
        <w:rPr>
          <w:b/>
        </w:rPr>
        <w:instrText xml:space="preserve"> SEQ Figure \* ARABIC \s 1 </w:instrText>
      </w:r>
      <w:r>
        <w:rPr>
          <w:b/>
        </w:rPr>
        <w:fldChar w:fldCharType="separate"/>
      </w:r>
      <w:r w:rsidR="00F0241B">
        <w:rPr>
          <w:b/>
          <w:noProof/>
        </w:rPr>
        <w:t>1</w:t>
      </w:r>
      <w:r>
        <w:rPr>
          <w:b/>
        </w:rPr>
        <w:fldChar w:fldCharType="end"/>
      </w:r>
      <w:bookmarkEnd w:id="96"/>
      <w:r>
        <w:t xml:space="preserve"> </w:t>
      </w:r>
      <w:r w:rsidR="00216133">
        <w:t>Percentage of species that were uniquely present in control or warmed samples, and those shared but with response ratios significantly differed from zero. The dark grey bars in AKC and OKC groups represent species with negative response ratios, or decreased in abundance in response to warming. The dark grey bars in AKW and OKW denote the species with increased abundance under warming.</w:t>
      </w:r>
      <w:bookmarkEnd w:id="97"/>
    </w:p>
    <w:p w14:paraId="7684EA80" w14:textId="09E184AD" w:rsidR="00213AD9" w:rsidRDefault="00D9589E" w:rsidP="00213AD9">
      <w:pPr>
        <w:pStyle w:val="OU-Normal"/>
      </w:pPr>
      <w:r w:rsidRPr="00D9589E">
        <w:t>In the open-format detections (i.e., 16S, 28S and nifH sequencing), species that were uniquely present in either control or warmed samples consisted of a significant portion all the detected species (</w:t>
      </w:r>
      <w:r w:rsidR="00997CD8">
        <w:fldChar w:fldCharType="begin"/>
      </w:r>
      <w:r w:rsidR="00997CD8">
        <w:instrText xml:space="preserve"> REF _Ref488831967 \h </w:instrText>
      </w:r>
      <w:r w:rsidR="00997CD8">
        <w:fldChar w:fldCharType="separate"/>
      </w:r>
      <w:r w:rsidR="00F0241B" w:rsidRPr="00997CD8">
        <w:rPr>
          <w:b/>
        </w:rPr>
        <w:t xml:space="preserve">Figure </w:t>
      </w:r>
      <w:r w:rsidR="00F0241B">
        <w:rPr>
          <w:b/>
          <w:noProof/>
        </w:rPr>
        <w:t>4</w:t>
      </w:r>
      <w:r w:rsidR="00F0241B">
        <w:rPr>
          <w:b/>
        </w:rPr>
        <w:t>.</w:t>
      </w:r>
      <w:r w:rsidR="00F0241B">
        <w:rPr>
          <w:b/>
          <w:noProof/>
        </w:rPr>
        <w:t>1</w:t>
      </w:r>
      <w:r w:rsidR="00997CD8">
        <w:fldChar w:fldCharType="end"/>
      </w:r>
      <w:r w:rsidRPr="00D9589E">
        <w:t>d, e, and f). This is also true for the EcoFun-MAP processed shotgun sequences (</w:t>
      </w:r>
      <w:r w:rsidR="00997CD8">
        <w:fldChar w:fldCharType="begin"/>
      </w:r>
      <w:r w:rsidR="00997CD8">
        <w:instrText xml:space="preserve"> REF _Ref488831967 \h </w:instrText>
      </w:r>
      <w:r w:rsidR="00997CD8">
        <w:fldChar w:fldCharType="separate"/>
      </w:r>
      <w:r w:rsidR="00F0241B" w:rsidRPr="00997CD8">
        <w:rPr>
          <w:b/>
        </w:rPr>
        <w:t xml:space="preserve">Figure </w:t>
      </w:r>
      <w:r w:rsidR="00F0241B">
        <w:rPr>
          <w:b/>
          <w:noProof/>
        </w:rPr>
        <w:t>4</w:t>
      </w:r>
      <w:r w:rsidR="00F0241B">
        <w:rPr>
          <w:b/>
        </w:rPr>
        <w:t>.</w:t>
      </w:r>
      <w:r w:rsidR="00F0241B">
        <w:rPr>
          <w:b/>
          <w:noProof/>
        </w:rPr>
        <w:t>1</w:t>
      </w:r>
      <w:r w:rsidR="00997CD8">
        <w:fldChar w:fldCharType="end"/>
      </w:r>
      <w:r w:rsidRPr="00D9589E">
        <w:t>b). Notably, using the same technique, the GeoChip functional gene array, AK samples had much larger portions of unique probes than OK samples (</w:t>
      </w:r>
      <w:r w:rsidR="00997CD8">
        <w:fldChar w:fldCharType="begin"/>
      </w:r>
      <w:r w:rsidR="00997CD8">
        <w:instrText xml:space="preserve"> REF _Ref488831967 \h </w:instrText>
      </w:r>
      <w:r w:rsidR="00997CD8">
        <w:fldChar w:fldCharType="separate"/>
      </w:r>
      <w:r w:rsidR="00F0241B" w:rsidRPr="00997CD8">
        <w:rPr>
          <w:b/>
        </w:rPr>
        <w:t xml:space="preserve">Figure </w:t>
      </w:r>
      <w:r w:rsidR="00F0241B">
        <w:rPr>
          <w:b/>
          <w:noProof/>
        </w:rPr>
        <w:t>4</w:t>
      </w:r>
      <w:r w:rsidR="00F0241B">
        <w:rPr>
          <w:b/>
        </w:rPr>
        <w:t>.</w:t>
      </w:r>
      <w:r w:rsidR="00F0241B">
        <w:rPr>
          <w:b/>
          <w:noProof/>
        </w:rPr>
        <w:t>1</w:t>
      </w:r>
      <w:r w:rsidR="00997CD8">
        <w:fldChar w:fldCharType="end"/>
      </w:r>
      <w:r w:rsidRPr="00D9589E">
        <w:t>a). In five of the six data sets for AK, control samples had more unique probes than warming (</w:t>
      </w:r>
      <w:r w:rsidR="00997CD8">
        <w:fldChar w:fldCharType="begin"/>
      </w:r>
      <w:r w:rsidR="00997CD8">
        <w:instrText xml:space="preserve"> REF _Ref488831967 \h </w:instrText>
      </w:r>
      <w:r w:rsidR="00997CD8">
        <w:fldChar w:fldCharType="separate"/>
      </w:r>
      <w:r w:rsidR="00F0241B" w:rsidRPr="00997CD8">
        <w:rPr>
          <w:b/>
        </w:rPr>
        <w:t xml:space="preserve">Figure </w:t>
      </w:r>
      <w:r w:rsidR="00F0241B">
        <w:rPr>
          <w:b/>
          <w:noProof/>
        </w:rPr>
        <w:t>4</w:t>
      </w:r>
      <w:r w:rsidR="00F0241B">
        <w:rPr>
          <w:b/>
        </w:rPr>
        <w:t>.</w:t>
      </w:r>
      <w:r w:rsidR="00F0241B">
        <w:rPr>
          <w:b/>
          <w:noProof/>
        </w:rPr>
        <w:t>1</w:t>
      </w:r>
      <w:r w:rsidR="00997CD8">
        <w:fldChar w:fldCharType="end"/>
      </w:r>
      <w:r w:rsidRPr="00D9589E">
        <w:t>a, b, c, e,</w:t>
      </w:r>
      <w:r w:rsidR="00997CD8">
        <w:t xml:space="preserve"> and</w:t>
      </w:r>
      <w:r w:rsidRPr="00D9589E">
        <w:t xml:space="preserve"> f). For OK, unique OTUs were much less in control samples compared with warming only in 28S community (</w:t>
      </w:r>
      <w:r w:rsidR="00997CD8">
        <w:fldChar w:fldCharType="begin"/>
      </w:r>
      <w:r w:rsidR="00997CD8">
        <w:instrText xml:space="preserve"> REF _Ref488831967 \h </w:instrText>
      </w:r>
      <w:r w:rsidR="00997CD8">
        <w:fldChar w:fldCharType="separate"/>
      </w:r>
      <w:r w:rsidR="00F0241B" w:rsidRPr="00997CD8">
        <w:rPr>
          <w:b/>
        </w:rPr>
        <w:t xml:space="preserve">Figure </w:t>
      </w:r>
      <w:r w:rsidR="00F0241B">
        <w:rPr>
          <w:b/>
          <w:noProof/>
        </w:rPr>
        <w:t>4</w:t>
      </w:r>
      <w:r w:rsidR="00F0241B">
        <w:rPr>
          <w:b/>
        </w:rPr>
        <w:t>.</w:t>
      </w:r>
      <w:r w:rsidR="00F0241B">
        <w:rPr>
          <w:b/>
          <w:noProof/>
        </w:rPr>
        <w:t>1</w:t>
      </w:r>
      <w:r w:rsidR="00997CD8">
        <w:fldChar w:fldCharType="end"/>
      </w:r>
      <w:r w:rsidRPr="00D9589E">
        <w:t>e), while in other data sets, similar po</w:t>
      </w:r>
      <w:r w:rsidR="00BA6926">
        <w:t>r</w:t>
      </w:r>
      <w:r w:rsidRPr="00D9589E">
        <w:t>tions of unique OTUs were det</w:t>
      </w:r>
      <w:r>
        <w:t>ected for control and warming.</w:t>
      </w:r>
    </w:p>
    <w:p w14:paraId="204EDA55" w14:textId="6AD97693" w:rsidR="00213AD9" w:rsidRDefault="00213AD9" w:rsidP="00213AD9">
      <w:pPr>
        <w:pStyle w:val="OU-Normal"/>
      </w:pPr>
      <w:r w:rsidRPr="00D9589E">
        <w:t>Detailed changes of species detected by different techniques in response to warming were presented in</w:t>
      </w:r>
      <w:r>
        <w:t xml:space="preserve"> </w:t>
      </w:r>
      <w:r>
        <w:fldChar w:fldCharType="begin"/>
      </w:r>
      <w:r>
        <w:instrText xml:space="preserve"> REF _Ref488832060 \h </w:instrText>
      </w:r>
      <w:r>
        <w:fldChar w:fldCharType="separate"/>
      </w:r>
      <w:r w:rsidR="00F0241B" w:rsidRPr="00997CD8">
        <w:rPr>
          <w:b/>
        </w:rPr>
        <w:t xml:space="preserve">Figure </w:t>
      </w:r>
      <w:r w:rsidR="00F0241B">
        <w:rPr>
          <w:b/>
          <w:noProof/>
        </w:rPr>
        <w:t>4</w:t>
      </w:r>
      <w:r w:rsidR="00F0241B">
        <w:rPr>
          <w:b/>
        </w:rPr>
        <w:t>.</w:t>
      </w:r>
      <w:r w:rsidR="00F0241B">
        <w:rPr>
          <w:b/>
          <w:noProof/>
        </w:rPr>
        <w:t>2</w:t>
      </w:r>
      <w:r>
        <w:fldChar w:fldCharType="end"/>
      </w:r>
      <w:r>
        <w:fldChar w:fldCharType="begin"/>
      </w:r>
      <w:r>
        <w:instrText xml:space="preserve"> REF _Ref488832060 \h </w:instrText>
      </w:r>
      <w:r>
        <w:fldChar w:fldCharType="separate"/>
      </w:r>
      <w:r w:rsidR="00F0241B" w:rsidRPr="00997CD8">
        <w:rPr>
          <w:b/>
        </w:rPr>
        <w:t xml:space="preserve">Figure </w:t>
      </w:r>
      <w:r w:rsidR="00F0241B">
        <w:rPr>
          <w:b/>
          <w:noProof/>
        </w:rPr>
        <w:t>4</w:t>
      </w:r>
      <w:r w:rsidR="00F0241B">
        <w:rPr>
          <w:b/>
        </w:rPr>
        <w:t>.</w:t>
      </w:r>
      <w:r w:rsidR="00F0241B">
        <w:rPr>
          <w:b/>
          <w:noProof/>
        </w:rPr>
        <w:t>2</w:t>
      </w:r>
      <w:r>
        <w:fldChar w:fldCharType="end"/>
      </w:r>
      <w:r w:rsidRPr="00D9589E">
        <w:t>. In all the datasets, species responded both positively and negatively to warming treatment, and the responding species distributed across the entire detected functional or taxonomic spectrums. In 16S data, differential responses of certain groups were observed (</w:t>
      </w:r>
      <w:r>
        <w:fldChar w:fldCharType="begin"/>
      </w:r>
      <w:r>
        <w:instrText xml:space="preserve"> REF _Ref488832060 \h </w:instrText>
      </w:r>
      <w:r>
        <w:fldChar w:fldCharType="separate"/>
      </w:r>
      <w:r w:rsidR="00F0241B" w:rsidRPr="00997CD8">
        <w:rPr>
          <w:b/>
        </w:rPr>
        <w:t xml:space="preserve">Figure </w:t>
      </w:r>
      <w:r w:rsidR="00F0241B">
        <w:rPr>
          <w:b/>
          <w:noProof/>
        </w:rPr>
        <w:t>4</w:t>
      </w:r>
      <w:r w:rsidR="00F0241B">
        <w:rPr>
          <w:b/>
        </w:rPr>
        <w:t>.</w:t>
      </w:r>
      <w:r w:rsidR="00F0241B">
        <w:rPr>
          <w:b/>
          <w:noProof/>
        </w:rPr>
        <w:t>2</w:t>
      </w:r>
      <w:r>
        <w:fldChar w:fldCharType="end"/>
      </w:r>
      <w:r w:rsidRPr="00D9589E">
        <w:t xml:space="preserve">d). For example, subgroups from Acidobacteria and Proteobacteria tended to only increase when warmed. </w:t>
      </w:r>
      <w:r>
        <w:fldChar w:fldCharType="begin"/>
      </w:r>
      <w:r>
        <w:instrText xml:space="preserve"> REF _Ref488832060 \h </w:instrText>
      </w:r>
      <w:r>
        <w:fldChar w:fldCharType="separate"/>
      </w:r>
      <w:r w:rsidR="00F0241B" w:rsidRPr="00997CD8">
        <w:rPr>
          <w:b/>
        </w:rPr>
        <w:t xml:space="preserve">Figure </w:t>
      </w:r>
      <w:r w:rsidR="00F0241B">
        <w:rPr>
          <w:b/>
          <w:noProof/>
        </w:rPr>
        <w:t>4</w:t>
      </w:r>
      <w:r w:rsidR="00F0241B">
        <w:rPr>
          <w:b/>
        </w:rPr>
        <w:t>.</w:t>
      </w:r>
      <w:r w:rsidR="00F0241B">
        <w:rPr>
          <w:b/>
          <w:noProof/>
        </w:rPr>
        <w:t>2</w:t>
      </w:r>
      <w:r>
        <w:fldChar w:fldCharType="end"/>
      </w:r>
      <w:r w:rsidRPr="00D9589E">
        <w:t xml:space="preserve">g and </w:t>
      </w:r>
      <w:r>
        <w:fldChar w:fldCharType="begin"/>
      </w:r>
      <w:r>
        <w:instrText xml:space="preserve"> REF _Ref488832119 \h </w:instrText>
      </w:r>
      <w:r>
        <w:fldChar w:fldCharType="separate"/>
      </w:r>
      <w:r w:rsidR="00F0241B" w:rsidRPr="00997CD8">
        <w:rPr>
          <w:b/>
        </w:rPr>
        <w:t xml:space="preserve">Figure </w:t>
      </w:r>
      <w:r w:rsidR="00F0241B">
        <w:rPr>
          <w:b/>
          <w:noProof/>
        </w:rPr>
        <w:t>4</w:t>
      </w:r>
      <w:r w:rsidR="00F0241B">
        <w:rPr>
          <w:b/>
        </w:rPr>
        <w:t>.</w:t>
      </w:r>
      <w:r w:rsidR="00F0241B">
        <w:rPr>
          <w:b/>
          <w:noProof/>
        </w:rPr>
        <w:t>3</w:t>
      </w:r>
      <w:r>
        <w:fldChar w:fldCharType="end"/>
      </w:r>
      <w:r w:rsidRPr="00D9589E">
        <w:t xml:space="preserve"> summarized the values of response ratios that were confidently different from zero. For all the three function-related datasets and 16S community, AK species had a larger positive response than OK (</w:t>
      </w:r>
      <w:r>
        <w:fldChar w:fldCharType="begin"/>
      </w:r>
      <w:r>
        <w:instrText xml:space="preserve"> REF _Ref488832119 \h </w:instrText>
      </w:r>
      <w:r>
        <w:fldChar w:fldCharType="separate"/>
      </w:r>
      <w:r w:rsidR="00F0241B" w:rsidRPr="00997CD8">
        <w:rPr>
          <w:b/>
        </w:rPr>
        <w:t xml:space="preserve">Figure </w:t>
      </w:r>
      <w:r w:rsidR="00F0241B">
        <w:rPr>
          <w:b/>
          <w:noProof/>
        </w:rPr>
        <w:t>4</w:t>
      </w:r>
      <w:r w:rsidR="00F0241B">
        <w:rPr>
          <w:b/>
        </w:rPr>
        <w:t>.</w:t>
      </w:r>
      <w:r w:rsidR="00F0241B">
        <w:rPr>
          <w:b/>
          <w:noProof/>
        </w:rPr>
        <w:t>3</w:t>
      </w:r>
      <w:r>
        <w:fldChar w:fldCharType="end"/>
      </w:r>
      <w:r w:rsidRPr="00D9589E">
        <w:t>a, b, c, and d). Negative responses of species were also larger in EcoFun-Map and 16S data (</w:t>
      </w:r>
      <w:r>
        <w:fldChar w:fldCharType="begin"/>
      </w:r>
      <w:r>
        <w:instrText xml:space="preserve"> REF _Ref488832119 \h </w:instrText>
      </w:r>
      <w:r>
        <w:fldChar w:fldCharType="separate"/>
      </w:r>
      <w:r w:rsidR="00F0241B" w:rsidRPr="00997CD8">
        <w:rPr>
          <w:b/>
        </w:rPr>
        <w:t xml:space="preserve">Figure </w:t>
      </w:r>
      <w:r w:rsidR="00F0241B">
        <w:rPr>
          <w:b/>
          <w:noProof/>
        </w:rPr>
        <w:t>4</w:t>
      </w:r>
      <w:r w:rsidR="00F0241B">
        <w:rPr>
          <w:b/>
        </w:rPr>
        <w:t>.</w:t>
      </w:r>
      <w:r w:rsidR="00F0241B">
        <w:rPr>
          <w:b/>
          <w:noProof/>
        </w:rPr>
        <w:t>3</w:t>
      </w:r>
      <w:r>
        <w:fldChar w:fldCharType="end"/>
      </w:r>
      <w:r w:rsidRPr="00D9589E">
        <w:t>b, d). NifH OTUs, in the opposite, tend to have larger response ratios at OK compared with AK (</w:t>
      </w:r>
      <w:r>
        <w:fldChar w:fldCharType="begin"/>
      </w:r>
      <w:r>
        <w:instrText xml:space="preserve"> REF _Ref488832119 \h </w:instrText>
      </w:r>
      <w:r>
        <w:fldChar w:fldCharType="separate"/>
      </w:r>
      <w:r w:rsidR="00F0241B" w:rsidRPr="00997CD8">
        <w:rPr>
          <w:b/>
        </w:rPr>
        <w:t xml:space="preserve">Figure </w:t>
      </w:r>
      <w:r w:rsidR="00F0241B">
        <w:rPr>
          <w:b/>
          <w:noProof/>
        </w:rPr>
        <w:t>4</w:t>
      </w:r>
      <w:r w:rsidR="00F0241B">
        <w:rPr>
          <w:b/>
        </w:rPr>
        <w:t>.</w:t>
      </w:r>
      <w:r w:rsidR="00F0241B">
        <w:rPr>
          <w:b/>
          <w:noProof/>
        </w:rPr>
        <w:t>3</w:t>
      </w:r>
      <w:r>
        <w:fldChar w:fldCharType="end"/>
      </w:r>
      <w:r w:rsidRPr="00D9589E">
        <w:t>f).</w:t>
      </w:r>
      <w:r>
        <w:br w:type="page"/>
      </w:r>
    </w:p>
    <w:p w14:paraId="0568FF8C" w14:textId="436B8694" w:rsidR="00216133" w:rsidRDefault="00216133" w:rsidP="00213AD9">
      <w:pPr>
        <w:jc w:val="center"/>
        <w:rPr>
          <w:noProof/>
        </w:rPr>
      </w:pPr>
      <w:r>
        <w:rPr>
          <w:noProof/>
          <w:lang w:eastAsia="zh-CN"/>
        </w:rPr>
        <w:drawing>
          <wp:inline distT="0" distB="0" distL="0" distR="0" wp14:anchorId="7BBD57D3" wp14:editId="1B276E1E">
            <wp:extent cx="3947637" cy="4829175"/>
            <wp:effectExtent l="0" t="0" r="0" b="0"/>
            <wp:docPr id="25" name="Picture 25" descr="C:\Users\Zhou\AppData\Local\Microsoft\Windows\INetCache\Content.Word\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ou\AppData\Local\Microsoft\Windows\INetCache\Content.Word\rr.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778"/>
                    <a:stretch/>
                  </pic:blipFill>
                  <pic:spPr bwMode="auto">
                    <a:xfrm>
                      <a:off x="0" y="0"/>
                      <a:ext cx="3967170" cy="4853070"/>
                    </a:xfrm>
                    <a:prstGeom prst="rect">
                      <a:avLst/>
                    </a:prstGeom>
                    <a:noFill/>
                    <a:ln>
                      <a:noFill/>
                    </a:ln>
                    <a:extLst>
                      <a:ext uri="{53640926-AAD7-44D8-BBD7-CCE9431645EC}">
                        <a14:shadowObscured xmlns:a14="http://schemas.microsoft.com/office/drawing/2010/main"/>
                      </a:ext>
                    </a:extLst>
                  </pic:spPr>
                </pic:pic>
              </a:graphicData>
            </a:graphic>
          </wp:inline>
        </w:drawing>
      </w:r>
    </w:p>
    <w:p w14:paraId="660A2049" w14:textId="49CE5888" w:rsidR="00216133" w:rsidRPr="00D9589E" w:rsidRDefault="00997CD8" w:rsidP="00213AD9">
      <w:pPr>
        <w:pStyle w:val="OU-Caption"/>
      </w:pPr>
      <w:bookmarkStart w:id="98" w:name="_Ref488832060"/>
      <w:bookmarkStart w:id="99" w:name="_Toc491170017"/>
      <w:r w:rsidRPr="00997CD8">
        <w:rPr>
          <w:b/>
        </w:rPr>
        <w:t xml:space="preserve">Figure </w:t>
      </w:r>
      <w:r>
        <w:rPr>
          <w:b/>
        </w:rPr>
        <w:fldChar w:fldCharType="begin"/>
      </w:r>
      <w:r>
        <w:rPr>
          <w:b/>
        </w:rPr>
        <w:instrText xml:space="preserve"> STYLEREF 1 \s </w:instrText>
      </w:r>
      <w:r>
        <w:rPr>
          <w:b/>
        </w:rPr>
        <w:fldChar w:fldCharType="separate"/>
      </w:r>
      <w:r w:rsidR="00F0241B">
        <w:rPr>
          <w:b/>
          <w:noProof/>
        </w:rPr>
        <w:t>4</w:t>
      </w:r>
      <w:r>
        <w:rPr>
          <w:b/>
        </w:rPr>
        <w:fldChar w:fldCharType="end"/>
      </w:r>
      <w:r>
        <w:rPr>
          <w:b/>
        </w:rPr>
        <w:t>.</w:t>
      </w:r>
      <w:r>
        <w:rPr>
          <w:b/>
        </w:rPr>
        <w:fldChar w:fldCharType="begin"/>
      </w:r>
      <w:r>
        <w:rPr>
          <w:b/>
        </w:rPr>
        <w:instrText xml:space="preserve"> SEQ Figure \* ARABIC \s 1 </w:instrText>
      </w:r>
      <w:r>
        <w:rPr>
          <w:b/>
        </w:rPr>
        <w:fldChar w:fldCharType="separate"/>
      </w:r>
      <w:r w:rsidR="00F0241B">
        <w:rPr>
          <w:b/>
          <w:noProof/>
        </w:rPr>
        <w:t>2</w:t>
      </w:r>
      <w:r>
        <w:rPr>
          <w:b/>
        </w:rPr>
        <w:fldChar w:fldCharType="end"/>
      </w:r>
      <w:bookmarkEnd w:id="98"/>
      <w:r>
        <w:t xml:space="preserve"> </w:t>
      </w:r>
      <w:r w:rsidR="00216133">
        <w:t xml:space="preserve">Response ratios of all the species to warming in the two sites detected by six different metagenomic techniques. Panels (a)-(f) present response ratios of GeoChip functional gene probes, EcoFun-MAP fished out functional gene clusters from shotgun sequences, shotgun sequences annotated subsystems against the GreenGene database, 16S amplicon sequences, 28S amplicon sequences, and </w:t>
      </w:r>
      <w:r w:rsidR="00216133" w:rsidRPr="00213AD9">
        <w:rPr>
          <w:i/>
        </w:rPr>
        <w:t>nifH</w:t>
      </w:r>
      <w:r w:rsidR="00216133">
        <w:t xml:space="preserve"> amplicon sequences, respectively. In each plot, negative response ratios mean decreased abundance by warming, and vice versa. If the 95% confidence interval of a response ratio does not overlap with zero, the value is marked with a red dot. Grey dots therefore mean that the response ratios are not confidently differed from zero. Red dots sitting on the upper and lower frame of the plots denote the species uniquely present in control and warmed plots, respectively. For (a) through (d), identical species are at the same location on x-ax</w:t>
      </w:r>
      <w:r w:rsidR="00F4289D">
        <w:t>e</w:t>
      </w:r>
      <w:r w:rsidR="00216133">
        <w:t xml:space="preserve">s for AK and OK. (a), (b), and (d) have the annotation of major functions and taxonomic groups underneath the plots. In (c), around 1500 subsystems of functions were not categorized into </w:t>
      </w:r>
      <w:r w:rsidR="00F4289D">
        <w:t xml:space="preserve">a </w:t>
      </w:r>
      <w:r w:rsidR="00216133">
        <w:t xml:space="preserve">higher level. In (e) and (f), species were separately plotted for AK and OK, with their own annotations. (g) </w:t>
      </w:r>
      <w:proofErr w:type="gramStart"/>
      <w:r w:rsidR="00216133">
        <w:t>summarized</w:t>
      </w:r>
      <w:proofErr w:type="gramEnd"/>
      <w:r w:rsidR="00216133">
        <w:t xml:space="preserve"> the response ratios of common species in AK and OK, with the 1:1 line plotted in order to compare the response ratios of species in the two sites. Those at the edge of plots were species uniquely present in control or warmed group.</w:t>
      </w:r>
      <w:bookmarkEnd w:id="99"/>
    </w:p>
    <w:p w14:paraId="6BC9AB5F" w14:textId="77777777" w:rsidR="00216133" w:rsidRDefault="00216133" w:rsidP="00216133">
      <w:pPr>
        <w:jc w:val="center"/>
      </w:pPr>
      <w:r>
        <w:rPr>
          <w:noProof/>
          <w:lang w:eastAsia="zh-CN"/>
        </w:rPr>
        <w:drawing>
          <wp:inline distT="0" distB="0" distL="0" distR="0" wp14:anchorId="13F681FF" wp14:editId="0E0375F6">
            <wp:extent cx="2363638" cy="3706586"/>
            <wp:effectExtent l="0" t="0" r="0" b="0"/>
            <wp:docPr id="26" name="Picture 26" descr="C:\Users\Zhou\AppData\Local\Microsoft\Windows\INetCache\Content.Word\rr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Zhou\AppData\Local\Microsoft\Windows\INetCache\Content.Word\rr_bar.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0916" cy="3717998"/>
                    </a:xfrm>
                    <a:prstGeom prst="rect">
                      <a:avLst/>
                    </a:prstGeom>
                    <a:noFill/>
                    <a:ln>
                      <a:noFill/>
                    </a:ln>
                  </pic:spPr>
                </pic:pic>
              </a:graphicData>
            </a:graphic>
          </wp:inline>
        </w:drawing>
      </w:r>
    </w:p>
    <w:p w14:paraId="24C86584" w14:textId="53C5FF31" w:rsidR="00216133" w:rsidRPr="00D9589E" w:rsidRDefault="00997CD8" w:rsidP="00213AD9">
      <w:pPr>
        <w:pStyle w:val="OU-Caption"/>
      </w:pPr>
      <w:bookmarkStart w:id="100" w:name="_Ref488832119"/>
      <w:bookmarkStart w:id="101" w:name="_Toc491170018"/>
      <w:r w:rsidRPr="00997CD8">
        <w:rPr>
          <w:b/>
        </w:rPr>
        <w:t xml:space="preserve">Figure </w:t>
      </w:r>
      <w:r>
        <w:rPr>
          <w:b/>
        </w:rPr>
        <w:fldChar w:fldCharType="begin"/>
      </w:r>
      <w:r>
        <w:rPr>
          <w:b/>
        </w:rPr>
        <w:instrText xml:space="preserve"> STYLEREF 1 \s </w:instrText>
      </w:r>
      <w:r>
        <w:rPr>
          <w:b/>
        </w:rPr>
        <w:fldChar w:fldCharType="separate"/>
      </w:r>
      <w:r w:rsidR="00F0241B">
        <w:rPr>
          <w:b/>
          <w:noProof/>
        </w:rPr>
        <w:t>4</w:t>
      </w:r>
      <w:r>
        <w:rPr>
          <w:b/>
        </w:rPr>
        <w:fldChar w:fldCharType="end"/>
      </w:r>
      <w:r>
        <w:rPr>
          <w:b/>
        </w:rPr>
        <w:t>.</w:t>
      </w:r>
      <w:r>
        <w:rPr>
          <w:b/>
        </w:rPr>
        <w:fldChar w:fldCharType="begin"/>
      </w:r>
      <w:r>
        <w:rPr>
          <w:b/>
        </w:rPr>
        <w:instrText xml:space="preserve"> SEQ Figure \* ARABIC \s 1 </w:instrText>
      </w:r>
      <w:r>
        <w:rPr>
          <w:b/>
        </w:rPr>
        <w:fldChar w:fldCharType="separate"/>
      </w:r>
      <w:r w:rsidR="00F0241B">
        <w:rPr>
          <w:b/>
          <w:noProof/>
        </w:rPr>
        <w:t>3</w:t>
      </w:r>
      <w:r>
        <w:rPr>
          <w:b/>
        </w:rPr>
        <w:fldChar w:fldCharType="end"/>
      </w:r>
      <w:bookmarkEnd w:id="100"/>
      <w:r>
        <w:t xml:space="preserve"> </w:t>
      </w:r>
      <w:r w:rsidR="00216133">
        <w:t>Means and standard deviations of the response ratios significantly differed from zero. Positive and negative response ratios were separately calculated. Asteroids mark significant (p&lt;0.05) difference of the means in AK compared with in OK by student T-test.</w:t>
      </w:r>
      <w:bookmarkEnd w:id="101"/>
      <w:r w:rsidR="00216133">
        <w:t xml:space="preserve"> </w:t>
      </w:r>
    </w:p>
    <w:p w14:paraId="1B5360A4" w14:textId="6C693373" w:rsidR="00695BE0" w:rsidRDefault="00D9589E" w:rsidP="00206A68">
      <w:pPr>
        <w:pStyle w:val="OU-Heading3"/>
      </w:pPr>
      <w:bookmarkStart w:id="102" w:name="_Toc488846029"/>
      <w:r w:rsidRPr="00574F1A">
        <w:t>Responses of functional genes</w:t>
      </w:r>
      <w:r>
        <w:t xml:space="preserve"> related to</w:t>
      </w:r>
      <w:r w:rsidR="00D05366">
        <w:t xml:space="preserve"> carbon </w:t>
      </w:r>
      <w:r>
        <w:t>decomposition, anaerobic respiration, and</w:t>
      </w:r>
      <w:r w:rsidR="0025099B">
        <w:t xml:space="preserve"> nitrogen </w:t>
      </w:r>
      <w:r>
        <w:t>cycling</w:t>
      </w:r>
      <w:bookmarkEnd w:id="102"/>
    </w:p>
    <w:p w14:paraId="707A6A12" w14:textId="2254EC35" w:rsidR="00D9589E" w:rsidRDefault="00D9589E" w:rsidP="00D9589E">
      <w:pPr>
        <w:pStyle w:val="OU-Normal"/>
      </w:pPr>
      <w:r>
        <w:t>Warming tended to increase the abundance of</w:t>
      </w:r>
      <w:r w:rsidR="00D05366">
        <w:t xml:space="preserve"> carbon </w:t>
      </w:r>
      <w:r>
        <w:t>degradation related genes in both sites (</w:t>
      </w:r>
      <w:r>
        <w:fldChar w:fldCharType="begin"/>
      </w:r>
      <w:r w:rsidR="00FA773F">
        <w:instrText xml:space="preserve"> ADDIN EN.CITE &lt;EndNote&gt;&lt;Cite&gt;&lt;Author&gt;Xue&lt;/Author&gt;&lt;Year&gt;2016&lt;/Year&gt;&lt;RecNum&gt;242&lt;/RecNum&gt;&lt;DisplayText&gt;(Xue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fldChar w:fldCharType="separate"/>
      </w:r>
      <w:r w:rsidR="00674C06">
        <w:rPr>
          <w:noProof/>
        </w:rPr>
        <w:t>(Xue et al 2016a)</w:t>
      </w:r>
      <w:r>
        <w:fldChar w:fldCharType="end"/>
      </w:r>
      <w:r>
        <w:t xml:space="preserve">, </w:t>
      </w:r>
      <w:r w:rsidR="00997CD8">
        <w:fldChar w:fldCharType="begin"/>
      </w:r>
      <w:r w:rsidR="00997CD8">
        <w:instrText xml:space="preserve"> REF _Ref488832212 \h </w:instrText>
      </w:r>
      <w:r w:rsidR="00997CD8">
        <w:fldChar w:fldCharType="separate"/>
      </w:r>
      <w:r w:rsidR="00F0241B" w:rsidRPr="009D4054">
        <w:rPr>
          <w:b/>
        </w:rPr>
        <w:t xml:space="preserve">Figure S </w:t>
      </w:r>
      <w:r w:rsidR="00F0241B">
        <w:rPr>
          <w:b/>
          <w:noProof/>
        </w:rPr>
        <w:t>14</w:t>
      </w:r>
      <w:r w:rsidR="00997CD8">
        <w:fldChar w:fldCharType="end"/>
      </w:r>
      <w:r>
        <w:t>). While more than half of the detected</w:t>
      </w:r>
      <w:r w:rsidR="00D05366">
        <w:t xml:space="preserve"> carbon </w:t>
      </w:r>
      <w:r>
        <w:t xml:space="preserve">degradation genes were increased in abundance after only one and half years of warming in AK, </w:t>
      </w:r>
      <w:r w:rsidRPr="00C665B4">
        <w:t>Only 18.2% (6 of 33) of detected</w:t>
      </w:r>
      <w:r w:rsidR="00D05366">
        <w:t xml:space="preserve"> carbon </w:t>
      </w:r>
      <w:r w:rsidRPr="00C665B4">
        <w:t xml:space="preserve">decomposition genes based GeoChip data were </w:t>
      </w:r>
      <w:r>
        <w:t xml:space="preserve">increased by warming (p&lt;0.05, </w:t>
      </w:r>
      <w:r w:rsidR="00997CD8">
        <w:fldChar w:fldCharType="begin"/>
      </w:r>
      <w:r w:rsidR="00997CD8">
        <w:instrText xml:space="preserve"> REF _Ref488832212 \h </w:instrText>
      </w:r>
      <w:r w:rsidR="00997CD8">
        <w:fldChar w:fldCharType="separate"/>
      </w:r>
      <w:r w:rsidR="00F0241B" w:rsidRPr="009D4054">
        <w:rPr>
          <w:b/>
        </w:rPr>
        <w:t xml:space="preserve">Figure S </w:t>
      </w:r>
      <w:r w:rsidR="00F0241B">
        <w:rPr>
          <w:b/>
          <w:noProof/>
        </w:rPr>
        <w:t>14</w:t>
      </w:r>
      <w:r w:rsidR="00997CD8">
        <w:fldChar w:fldCharType="end"/>
      </w:r>
      <w:r>
        <w:t>a</w:t>
      </w:r>
      <w:r w:rsidRPr="00C665B4">
        <w:t xml:space="preserve">), including </w:t>
      </w:r>
      <w:r w:rsidRPr="00D9589E">
        <w:rPr>
          <w:i/>
        </w:rPr>
        <w:t>amyA</w:t>
      </w:r>
      <w:r w:rsidRPr="00C665B4">
        <w:t xml:space="preserve"> gene encoding α-amylase for starch degradation, </w:t>
      </w:r>
      <w:r w:rsidRPr="00D9589E">
        <w:rPr>
          <w:i/>
        </w:rPr>
        <w:t>ara</w:t>
      </w:r>
      <w:r w:rsidRPr="00C665B4">
        <w:t xml:space="preserve"> gene encoding arabinofuranosidase and the gene encoding mannanase for hemicellulose degradation, the gene encoding endochitinase for chitin degradation, </w:t>
      </w:r>
      <w:r w:rsidRPr="00D9589E">
        <w:rPr>
          <w:i/>
        </w:rPr>
        <w:t>vanA</w:t>
      </w:r>
      <w:r w:rsidRPr="00C665B4">
        <w:t xml:space="preserve"> gene encoding vanillate O-demethylase oxygenase for aromatics degradation and the gene encoding phenol oxidase for lignin degradation. Moreover, the magnitudes of changes between warming and controls were much greater at AK than OK</w:t>
      </w:r>
      <w:r>
        <w:t>,</w:t>
      </w:r>
      <w:r w:rsidRPr="00C665B4">
        <w:t xml:space="preserve"> </w:t>
      </w:r>
      <w:r>
        <w:t>d</w:t>
      </w:r>
      <w:r w:rsidRPr="00C665B4">
        <w:t>emonstrated by the ratio o</w:t>
      </w:r>
      <w:r>
        <w:t>f response ratios analysis (</w:t>
      </w:r>
      <w:r w:rsidR="00997CD8">
        <w:fldChar w:fldCharType="begin"/>
      </w:r>
      <w:r w:rsidR="00997CD8">
        <w:instrText xml:space="preserve"> REF _Ref488832263 \h </w:instrText>
      </w:r>
      <w:r w:rsidR="00997CD8">
        <w:fldChar w:fldCharType="separate"/>
      </w:r>
      <w:r w:rsidR="00F0241B" w:rsidRPr="00997CD8">
        <w:rPr>
          <w:b/>
        </w:rPr>
        <w:t xml:space="preserve">Figure </w:t>
      </w:r>
      <w:r w:rsidR="00F0241B">
        <w:rPr>
          <w:b/>
          <w:noProof/>
        </w:rPr>
        <w:t>4</w:t>
      </w:r>
      <w:r w:rsidR="00F0241B">
        <w:rPr>
          <w:b/>
        </w:rPr>
        <w:t>.</w:t>
      </w:r>
      <w:r w:rsidR="00F0241B">
        <w:rPr>
          <w:b/>
          <w:noProof/>
        </w:rPr>
        <w:t>4</w:t>
      </w:r>
      <w:r w:rsidR="00997CD8">
        <w:fldChar w:fldCharType="end"/>
      </w:r>
      <w:r>
        <w:t>a</w:t>
      </w:r>
      <w:r w:rsidRPr="00C665B4">
        <w:t xml:space="preserve">). </w:t>
      </w:r>
    </w:p>
    <w:p w14:paraId="1AAE359B" w14:textId="77777777" w:rsidR="00216133" w:rsidRDefault="00216133" w:rsidP="00216133">
      <w:pPr>
        <w:tabs>
          <w:tab w:val="left" w:pos="0"/>
        </w:tabs>
        <w:suppressAutoHyphens/>
        <w:spacing w:after="0" w:line="360" w:lineRule="auto"/>
        <w:jc w:val="center"/>
      </w:pPr>
      <w:r>
        <w:rPr>
          <w:noProof/>
          <w:lang w:eastAsia="zh-CN"/>
        </w:rPr>
        <w:drawing>
          <wp:inline distT="0" distB="0" distL="0" distR="0" wp14:anchorId="67C76142" wp14:editId="676311EB">
            <wp:extent cx="5322498" cy="3531273"/>
            <wp:effectExtent l="0" t="0" r="0" b="0"/>
            <wp:docPr id="27" name="Picture 27" descr="C:\Users\Zhou\AppData\Local\Microsoft\Windows\INetCache\Content.Word\Fig4Cdeg_anareob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ou\AppData\Local\Microsoft\Windows\INetCache\Content.Word\Fig4Cdeg_anareobic.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7843" cy="3534819"/>
                    </a:xfrm>
                    <a:prstGeom prst="rect">
                      <a:avLst/>
                    </a:prstGeom>
                    <a:noFill/>
                    <a:ln>
                      <a:noFill/>
                    </a:ln>
                  </pic:spPr>
                </pic:pic>
              </a:graphicData>
            </a:graphic>
          </wp:inline>
        </w:drawing>
      </w:r>
    </w:p>
    <w:p w14:paraId="65BFA118" w14:textId="7F3C5414" w:rsidR="00216133" w:rsidRPr="00C665B4" w:rsidRDefault="00997CD8" w:rsidP="00213AD9">
      <w:pPr>
        <w:pStyle w:val="OU-Caption"/>
      </w:pPr>
      <w:bookmarkStart w:id="103" w:name="_Ref488832263"/>
      <w:bookmarkStart w:id="104" w:name="_Toc491170019"/>
      <w:r w:rsidRPr="00997CD8">
        <w:rPr>
          <w:b/>
        </w:rPr>
        <w:t xml:space="preserve">Figure </w:t>
      </w:r>
      <w:r>
        <w:rPr>
          <w:b/>
        </w:rPr>
        <w:fldChar w:fldCharType="begin"/>
      </w:r>
      <w:r>
        <w:rPr>
          <w:b/>
        </w:rPr>
        <w:instrText xml:space="preserve"> STYLEREF 1 \s </w:instrText>
      </w:r>
      <w:r>
        <w:rPr>
          <w:b/>
        </w:rPr>
        <w:fldChar w:fldCharType="separate"/>
      </w:r>
      <w:r w:rsidR="00F0241B">
        <w:rPr>
          <w:b/>
          <w:noProof/>
        </w:rPr>
        <w:t>4</w:t>
      </w:r>
      <w:r>
        <w:rPr>
          <w:b/>
        </w:rPr>
        <w:fldChar w:fldCharType="end"/>
      </w:r>
      <w:r>
        <w:rPr>
          <w:b/>
        </w:rPr>
        <w:t>.</w:t>
      </w:r>
      <w:r>
        <w:rPr>
          <w:b/>
        </w:rPr>
        <w:fldChar w:fldCharType="begin"/>
      </w:r>
      <w:r>
        <w:rPr>
          <w:b/>
        </w:rPr>
        <w:instrText xml:space="preserve"> SEQ Figure \* ARABIC \s 1 </w:instrText>
      </w:r>
      <w:r>
        <w:rPr>
          <w:b/>
        </w:rPr>
        <w:fldChar w:fldCharType="separate"/>
      </w:r>
      <w:r w:rsidR="00F0241B">
        <w:rPr>
          <w:b/>
          <w:noProof/>
        </w:rPr>
        <w:t>4</w:t>
      </w:r>
      <w:r>
        <w:rPr>
          <w:b/>
        </w:rPr>
        <w:fldChar w:fldCharType="end"/>
      </w:r>
      <w:bookmarkEnd w:id="103"/>
      <w:r>
        <w:t xml:space="preserve"> </w:t>
      </w:r>
      <w:r w:rsidR="00216133">
        <w:t xml:space="preserve">The ratio of response ratios between AK and OK sites for (a) carbon degradation genes and (b) anaerobic respiration genes. Asteroids indicate </w:t>
      </w:r>
      <w:r w:rsidR="00216133" w:rsidDel="00EF0B31">
        <w:t>significan</w:t>
      </w:r>
      <w:r w:rsidR="00216133">
        <w:t>t different of the ratio of response ratios as the</w:t>
      </w:r>
      <w:r w:rsidR="00216133" w:rsidRPr="00E05B2E">
        <w:t xml:space="preserve"> </w:t>
      </w:r>
      <w:r w:rsidR="00216133">
        <w:t>95% confident interval had no overlap with zero. In (a), the functional genes were arranged so that the targeted substrates are from labile to recalcitrant for decomposition.</w:t>
      </w:r>
      <w:bookmarkEnd w:id="104"/>
    </w:p>
    <w:p w14:paraId="0B4647BC" w14:textId="52CC2C2B" w:rsidR="00D9589E" w:rsidRDefault="00D9589E" w:rsidP="00D9589E">
      <w:pPr>
        <w:pStyle w:val="OU-Normal"/>
      </w:pPr>
      <w:r w:rsidRPr="00C665B4">
        <w:t xml:space="preserve">Regarding genes involved in anaerobic processes, no more than half of the detected genes (45.5%, 5 of 11) were significantly stimulated by warming at the OK site (p&lt;0.05; </w:t>
      </w:r>
      <w:r w:rsidR="00997CD8">
        <w:fldChar w:fldCharType="begin"/>
      </w:r>
      <w:r w:rsidR="00997CD8">
        <w:instrText xml:space="preserve"> REF _Ref488832212 \h </w:instrText>
      </w:r>
      <w:r w:rsidR="00997CD8">
        <w:fldChar w:fldCharType="separate"/>
      </w:r>
      <w:r w:rsidR="00F0241B" w:rsidRPr="009D4054">
        <w:rPr>
          <w:b/>
        </w:rPr>
        <w:t xml:space="preserve">Figure S </w:t>
      </w:r>
      <w:r w:rsidR="00F0241B">
        <w:rPr>
          <w:b/>
          <w:noProof/>
        </w:rPr>
        <w:t>14</w:t>
      </w:r>
      <w:r w:rsidR="00997CD8">
        <w:fldChar w:fldCharType="end"/>
      </w:r>
      <w:r>
        <w:t>b</w:t>
      </w:r>
      <w:r w:rsidRPr="00C665B4">
        <w:t xml:space="preserve">), including </w:t>
      </w:r>
      <w:r w:rsidRPr="00D9589E">
        <w:rPr>
          <w:i/>
        </w:rPr>
        <w:t>narG</w:t>
      </w:r>
      <w:r w:rsidRPr="00C665B4">
        <w:t xml:space="preserve">, </w:t>
      </w:r>
      <w:r w:rsidRPr="00D9589E">
        <w:rPr>
          <w:i/>
        </w:rPr>
        <w:t>nirS</w:t>
      </w:r>
      <w:r w:rsidRPr="00C665B4">
        <w:t xml:space="preserve"> and </w:t>
      </w:r>
      <w:r w:rsidRPr="00D9589E">
        <w:rPr>
          <w:i/>
        </w:rPr>
        <w:t xml:space="preserve">nosZ </w:t>
      </w:r>
      <w:r w:rsidRPr="00C665B4">
        <w:t xml:space="preserve">genes for denitrification, </w:t>
      </w:r>
      <w:r w:rsidRPr="00D9589E">
        <w:rPr>
          <w:i/>
        </w:rPr>
        <w:t xml:space="preserve">dsrA </w:t>
      </w:r>
      <w:r w:rsidRPr="00C665B4">
        <w:t xml:space="preserve">and </w:t>
      </w:r>
      <w:r w:rsidRPr="00D9589E">
        <w:rPr>
          <w:i/>
        </w:rPr>
        <w:t>dsrB</w:t>
      </w:r>
      <w:r>
        <w:t xml:space="preserve"> genes for sulfite reduction, and 9 of those genes significantly increased in abundance at AK site (Xue 2016). </w:t>
      </w:r>
      <w:r w:rsidRPr="00C665B4">
        <w:t xml:space="preserve">Moreover, the magnitudes of changes between warming and controls for </w:t>
      </w:r>
      <w:r w:rsidRPr="00D9589E">
        <w:rPr>
          <w:i/>
        </w:rPr>
        <w:t xml:space="preserve">nirS, dsrA </w:t>
      </w:r>
      <w:r w:rsidRPr="00C665B4">
        <w:t xml:space="preserve">and </w:t>
      </w:r>
      <w:r w:rsidRPr="00D9589E">
        <w:rPr>
          <w:i/>
        </w:rPr>
        <w:t>dsrB</w:t>
      </w:r>
      <w:r w:rsidRPr="00C665B4">
        <w:t xml:space="preserve"> were significantly greater at AK than OK site (</w:t>
      </w:r>
      <w:r w:rsidR="00997CD8">
        <w:fldChar w:fldCharType="begin"/>
      </w:r>
      <w:r w:rsidR="00997CD8">
        <w:instrText xml:space="preserve"> REF _Ref488832263 \h </w:instrText>
      </w:r>
      <w:r w:rsidR="00997CD8">
        <w:fldChar w:fldCharType="separate"/>
      </w:r>
      <w:r w:rsidR="00F0241B" w:rsidRPr="00997CD8">
        <w:rPr>
          <w:b/>
        </w:rPr>
        <w:t xml:space="preserve">Figure </w:t>
      </w:r>
      <w:r w:rsidR="00F0241B">
        <w:rPr>
          <w:b/>
          <w:noProof/>
        </w:rPr>
        <w:t>4</w:t>
      </w:r>
      <w:r w:rsidR="00F0241B">
        <w:rPr>
          <w:b/>
        </w:rPr>
        <w:t>.</w:t>
      </w:r>
      <w:r w:rsidR="00F0241B">
        <w:rPr>
          <w:b/>
          <w:noProof/>
        </w:rPr>
        <w:t>4</w:t>
      </w:r>
      <w:r w:rsidR="00997CD8">
        <w:fldChar w:fldCharType="end"/>
      </w:r>
      <w:r>
        <w:t>b</w:t>
      </w:r>
      <w:r w:rsidRPr="00C665B4">
        <w:t xml:space="preserve">). </w:t>
      </w:r>
    </w:p>
    <w:p w14:paraId="3C26396B" w14:textId="543D31AD" w:rsidR="00695BE0" w:rsidRPr="00D9589E" w:rsidRDefault="00D9589E" w:rsidP="00997CD8">
      <w:pPr>
        <w:pStyle w:val="OU-Normal"/>
        <w:tabs>
          <w:tab w:val="left" w:pos="1260"/>
        </w:tabs>
      </w:pPr>
      <w:r>
        <w:t>Warming also increased gene involved in</w:t>
      </w:r>
      <w:r w:rsidR="0025099B">
        <w:t xml:space="preserve"> nitrogen </w:t>
      </w:r>
      <w:r>
        <w:t xml:space="preserve">cycling at both sites. </w:t>
      </w:r>
      <w:r w:rsidRPr="00681C0E">
        <w:t>In</w:t>
      </w:r>
      <w:r w:rsidR="0025099B">
        <w:t xml:space="preserve"> nitrogen </w:t>
      </w:r>
      <w:r w:rsidRPr="00681C0E">
        <w:t xml:space="preserve">cycling, </w:t>
      </w:r>
      <w:r>
        <w:t>nearly</w:t>
      </w:r>
      <w:r w:rsidRPr="00681C0E">
        <w:t xml:space="preserve"> half of genes (47.1%, 8 of 17) were </w:t>
      </w:r>
      <w:r>
        <w:t>increased in abundance</w:t>
      </w:r>
      <w:r w:rsidRPr="00681C0E">
        <w:t xml:space="preserve"> by warming at the OK site (p&lt;0.05; </w:t>
      </w:r>
      <w:r w:rsidR="00997CD8">
        <w:fldChar w:fldCharType="begin"/>
      </w:r>
      <w:r w:rsidR="00997CD8">
        <w:instrText xml:space="preserve"> REF _Ref488832329 \h </w:instrText>
      </w:r>
      <w:r w:rsidR="00997CD8">
        <w:fldChar w:fldCharType="separate"/>
      </w:r>
      <w:r w:rsidR="00F0241B" w:rsidRPr="00803392">
        <w:rPr>
          <w:b/>
        </w:rPr>
        <w:t xml:space="preserve">Figure S </w:t>
      </w:r>
      <w:r w:rsidR="00F0241B">
        <w:rPr>
          <w:b/>
          <w:noProof/>
        </w:rPr>
        <w:t>15</w:t>
      </w:r>
      <w:r w:rsidR="00997CD8">
        <w:fldChar w:fldCharType="end"/>
      </w:r>
      <w:r w:rsidRPr="00681C0E">
        <w:t xml:space="preserve">), including </w:t>
      </w:r>
      <w:r w:rsidRPr="00D9589E">
        <w:rPr>
          <w:i/>
        </w:rPr>
        <w:t>ureC</w:t>
      </w:r>
      <w:r w:rsidRPr="00681C0E">
        <w:t xml:space="preserve"> gene for ammonification, </w:t>
      </w:r>
      <w:r w:rsidRPr="00D9589E">
        <w:rPr>
          <w:i/>
        </w:rPr>
        <w:t>amoA</w:t>
      </w:r>
      <w:r w:rsidRPr="00681C0E">
        <w:t xml:space="preserve"> gene from bacteria for nitrification, </w:t>
      </w:r>
      <w:r w:rsidRPr="00D9589E">
        <w:rPr>
          <w:i/>
        </w:rPr>
        <w:t>napA</w:t>
      </w:r>
      <w:r w:rsidRPr="00681C0E">
        <w:t xml:space="preserve"> and </w:t>
      </w:r>
      <w:r w:rsidRPr="00D9589E">
        <w:rPr>
          <w:i/>
        </w:rPr>
        <w:t>nrfA</w:t>
      </w:r>
      <w:r w:rsidRPr="00681C0E">
        <w:t xml:space="preserve"> gene for dissimilatory</w:t>
      </w:r>
      <w:r w:rsidR="0025099B">
        <w:t xml:space="preserve"> nitrogen </w:t>
      </w:r>
      <w:r w:rsidRPr="00681C0E">
        <w:t xml:space="preserve">reduction, </w:t>
      </w:r>
      <w:r w:rsidRPr="00D9589E">
        <w:rPr>
          <w:i/>
        </w:rPr>
        <w:t>narG</w:t>
      </w:r>
      <w:r w:rsidRPr="00681C0E">
        <w:t xml:space="preserve">, </w:t>
      </w:r>
      <w:r w:rsidRPr="00D9589E">
        <w:rPr>
          <w:i/>
        </w:rPr>
        <w:t>nirS</w:t>
      </w:r>
      <w:r w:rsidRPr="00681C0E">
        <w:t xml:space="preserve"> and </w:t>
      </w:r>
      <w:r w:rsidRPr="00D9589E">
        <w:rPr>
          <w:i/>
        </w:rPr>
        <w:t>nosZ</w:t>
      </w:r>
      <w:r w:rsidRPr="00681C0E">
        <w:t xml:space="preserve"> genes for denitrification, and </w:t>
      </w:r>
      <w:r w:rsidRPr="00D9589E">
        <w:rPr>
          <w:i/>
        </w:rPr>
        <w:t>nifH</w:t>
      </w:r>
      <w:r>
        <w:t xml:space="preserve"> gene for</w:t>
      </w:r>
      <w:r w:rsidR="0025099B">
        <w:t xml:space="preserve"> nitrogen </w:t>
      </w:r>
      <w:r>
        <w:t>fixation</w:t>
      </w:r>
      <w:r w:rsidRPr="00681C0E">
        <w:t xml:space="preserve">. </w:t>
      </w:r>
      <w:r>
        <w:t>Compared with AK site, genes for the assimilatory</w:t>
      </w:r>
      <w:r w:rsidR="0025099B">
        <w:t xml:space="preserve"> nitrogen </w:t>
      </w:r>
      <w:r>
        <w:t>reduction pathway (</w:t>
      </w:r>
      <w:proofErr w:type="gramStart"/>
      <w:r w:rsidRPr="00D9589E">
        <w:rPr>
          <w:i/>
        </w:rPr>
        <w:t>nasA</w:t>
      </w:r>
      <w:proofErr w:type="gramEnd"/>
      <w:r>
        <w:t xml:space="preserve"> and </w:t>
      </w:r>
      <w:r w:rsidRPr="00D9589E">
        <w:rPr>
          <w:i/>
        </w:rPr>
        <w:t>nir</w:t>
      </w:r>
      <w:r>
        <w:t xml:space="preserve">) did not change in abundance at OK site. </w:t>
      </w:r>
      <w:r w:rsidRPr="00681C0E">
        <w:t>The magnitudes of warming-</w:t>
      </w:r>
      <w:r>
        <w:t>augmented</w:t>
      </w:r>
      <w:r w:rsidR="0025099B">
        <w:t xml:space="preserve"> nitrogen </w:t>
      </w:r>
      <w:r w:rsidRPr="00681C0E">
        <w:t xml:space="preserve">gene </w:t>
      </w:r>
      <w:r>
        <w:t xml:space="preserve">abundance </w:t>
      </w:r>
      <w:r w:rsidRPr="00681C0E">
        <w:t xml:space="preserve">changes for </w:t>
      </w:r>
      <w:r w:rsidRPr="00D9589E">
        <w:rPr>
          <w:i/>
        </w:rPr>
        <w:t>nirS</w:t>
      </w:r>
      <w:r w:rsidRPr="00681C0E">
        <w:t xml:space="preserve"> and </w:t>
      </w:r>
      <w:r w:rsidRPr="00D9589E">
        <w:rPr>
          <w:i/>
        </w:rPr>
        <w:t>nifH</w:t>
      </w:r>
      <w:r w:rsidRPr="00681C0E">
        <w:t xml:space="preserve"> were significantly greater at the AK than OK (</w:t>
      </w:r>
      <w:r w:rsidR="00997CD8">
        <w:fldChar w:fldCharType="begin"/>
      </w:r>
      <w:r w:rsidR="00997CD8">
        <w:instrText xml:space="preserve"> REF _Ref488832329 \h </w:instrText>
      </w:r>
      <w:r w:rsidR="00997CD8">
        <w:fldChar w:fldCharType="separate"/>
      </w:r>
      <w:r w:rsidR="00F0241B" w:rsidRPr="00803392">
        <w:rPr>
          <w:b/>
        </w:rPr>
        <w:t xml:space="preserve">Figure S </w:t>
      </w:r>
      <w:r w:rsidR="00F0241B">
        <w:rPr>
          <w:b/>
          <w:noProof/>
        </w:rPr>
        <w:t>15</w:t>
      </w:r>
      <w:r w:rsidR="00997CD8">
        <w:fldChar w:fldCharType="end"/>
      </w:r>
      <w:r w:rsidRPr="00681C0E">
        <w:t>).</w:t>
      </w:r>
    </w:p>
    <w:p w14:paraId="367AFC1A" w14:textId="21609B6B" w:rsidR="00695BE0" w:rsidRPr="00636B5E" w:rsidRDefault="00D9589E" w:rsidP="00206A68">
      <w:pPr>
        <w:pStyle w:val="OU-Heading3"/>
      </w:pPr>
      <w:bookmarkStart w:id="105" w:name="_Toc488846030"/>
      <w:r w:rsidRPr="00C665B4">
        <w:t xml:space="preserve">Microbial </w:t>
      </w:r>
      <w:r>
        <w:t>functional guilds</w:t>
      </w:r>
      <w:r w:rsidRPr="00C665B4">
        <w:t xml:space="preserve"> in correlation with environmental conditions</w:t>
      </w:r>
      <w:bookmarkEnd w:id="105"/>
    </w:p>
    <w:p w14:paraId="45E2D1B7" w14:textId="1E9DE50A" w:rsidR="00695BE0" w:rsidRDefault="00D9589E" w:rsidP="00F561FD">
      <w:pPr>
        <w:pStyle w:val="OU-Normal"/>
        <w:rPr>
          <w:rFonts w:asciiTheme="majorBidi" w:hAnsiTheme="majorBidi" w:cstheme="majorBidi"/>
        </w:rPr>
      </w:pPr>
      <w:r w:rsidRPr="00C665B4">
        <w:t>Many of the AK microbial functional attributes</w:t>
      </w:r>
      <w:r>
        <w:t xml:space="preserve"> related to</w:t>
      </w:r>
      <w:r w:rsidR="00D05366">
        <w:t xml:space="preserve"> carbon </w:t>
      </w:r>
      <w:r>
        <w:t xml:space="preserve">degradation, </w:t>
      </w:r>
      <w:r w:rsidR="0025099B">
        <w:t>nitrogen</w:t>
      </w:r>
      <w:r>
        <w:t>,</w:t>
      </w:r>
      <w:r w:rsidR="0025099B">
        <w:t xml:space="preserve"> phosphorus</w:t>
      </w:r>
      <w:r w:rsidR="0025099B" w:rsidRPr="00622B14">
        <w:t xml:space="preserve"> </w:t>
      </w:r>
      <w:r>
        <w:t xml:space="preserve">and </w:t>
      </w:r>
      <w:r w:rsidR="0025099B">
        <w:t>sulfur</w:t>
      </w:r>
      <w:r>
        <w:t xml:space="preserve"> cycling</w:t>
      </w:r>
      <w:r w:rsidRPr="00C665B4">
        <w:t xml:space="preserve"> were correlated with soil temperature and moisture </w:t>
      </w:r>
      <w:r w:rsidRPr="00C665B4">
        <w:fldChar w:fldCharType="begin"/>
      </w:r>
      <w:r w:rsidR="00FA773F">
        <w:instrText xml:space="preserve"> ADDIN EN.CITE &lt;EndNote&gt;&lt;Cite&gt;&lt;Author&gt;Xue&lt;/Author&gt;&lt;Year&gt;2016&lt;/Year&gt;&lt;RecNum&gt;242&lt;/RecNum&gt;&lt;DisplayText&gt;(Xue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rsidRPr="00C665B4">
        <w:fldChar w:fldCharType="separate"/>
      </w:r>
      <w:r w:rsidR="00674C06">
        <w:rPr>
          <w:noProof/>
        </w:rPr>
        <w:t>(Xue et al 2016a)</w:t>
      </w:r>
      <w:r w:rsidRPr="00C665B4">
        <w:fldChar w:fldCharType="end"/>
      </w:r>
      <w:r w:rsidRPr="00C665B4">
        <w:t xml:space="preserve">. While </w:t>
      </w:r>
      <w:r>
        <w:t xml:space="preserve">for </w:t>
      </w:r>
      <w:r w:rsidRPr="00C665B4">
        <w:t xml:space="preserve">the OK </w:t>
      </w:r>
      <w:r>
        <w:t>functional gene</w:t>
      </w:r>
      <w:r w:rsidRPr="00C665B4">
        <w:t xml:space="preserve"> composition</w:t>
      </w:r>
      <w:r>
        <w:t xml:space="preserve"> of the 19 functional subcategories, none was correlated with soil temperature, despite detected functional gene abundance changes under warming (</w:t>
      </w:r>
      <w:r w:rsidR="00997CD8">
        <w:fldChar w:fldCharType="begin"/>
      </w:r>
      <w:r w:rsidR="00997CD8">
        <w:instrText xml:space="preserve"> REF _Ref488832212 \h </w:instrText>
      </w:r>
      <w:r w:rsidR="00997CD8">
        <w:fldChar w:fldCharType="separate"/>
      </w:r>
      <w:r w:rsidR="00F0241B" w:rsidRPr="009D4054">
        <w:rPr>
          <w:b/>
        </w:rPr>
        <w:t xml:space="preserve">Figure S </w:t>
      </w:r>
      <w:r w:rsidR="00F0241B">
        <w:rPr>
          <w:b/>
          <w:noProof/>
        </w:rPr>
        <w:t>14</w:t>
      </w:r>
      <w:r w:rsidR="00997CD8">
        <w:fldChar w:fldCharType="end"/>
      </w:r>
      <w:r w:rsidR="00997CD8">
        <w:t xml:space="preserve"> and </w:t>
      </w:r>
      <w:r w:rsidR="00997CD8">
        <w:fldChar w:fldCharType="begin"/>
      </w:r>
      <w:r w:rsidR="00997CD8">
        <w:instrText xml:space="preserve"> REF _Ref488832329 \h </w:instrText>
      </w:r>
      <w:r w:rsidR="00997CD8">
        <w:fldChar w:fldCharType="separate"/>
      </w:r>
      <w:r w:rsidR="00F0241B" w:rsidRPr="00803392">
        <w:rPr>
          <w:b/>
        </w:rPr>
        <w:t xml:space="preserve">Figure S </w:t>
      </w:r>
      <w:r w:rsidR="00F0241B">
        <w:rPr>
          <w:b/>
          <w:noProof/>
        </w:rPr>
        <w:t>15</w:t>
      </w:r>
      <w:r w:rsidR="00997CD8">
        <w:fldChar w:fldCharType="end"/>
      </w:r>
      <w:r>
        <w:t>).</w:t>
      </w:r>
      <w:r w:rsidRPr="00C665B4">
        <w:t xml:space="preserve"> </w:t>
      </w:r>
      <w:r>
        <w:t>Only the functional gene composition for anammox pathway w</w:t>
      </w:r>
      <w:r w:rsidR="00F4289D">
        <w:t>as</w:t>
      </w:r>
      <w:r>
        <w:t xml:space="preserve"> correlated to soil moisture (</w:t>
      </w:r>
      <w:r w:rsidR="00AF5413">
        <w:fldChar w:fldCharType="begin"/>
      </w:r>
      <w:r w:rsidR="00AF5413">
        <w:instrText xml:space="preserve"> REF _Ref488834128 \h </w:instrText>
      </w:r>
      <w:r w:rsidR="00AF5413">
        <w:fldChar w:fldCharType="separate"/>
      </w:r>
      <w:r w:rsidR="00F0241B" w:rsidRPr="000331DF">
        <w:rPr>
          <w:b/>
        </w:rPr>
        <w:t xml:space="preserve">Table </w:t>
      </w:r>
      <w:r w:rsidR="00F0241B">
        <w:rPr>
          <w:b/>
          <w:noProof/>
        </w:rPr>
        <w:t>4</w:t>
      </w:r>
      <w:r w:rsidR="00F0241B">
        <w:rPr>
          <w:b/>
        </w:rPr>
        <w:t>.</w:t>
      </w:r>
      <w:r w:rsidR="00F0241B">
        <w:rPr>
          <w:b/>
          <w:noProof/>
        </w:rPr>
        <w:t>3</w:t>
      </w:r>
      <w:r w:rsidR="00AF5413">
        <w:fldChar w:fldCharType="end"/>
      </w:r>
      <w:r>
        <w:t>). Instead, the functional structure of a majority of these functional subcategories were significantly or marginally significantly correlated</w:t>
      </w:r>
      <w:r w:rsidRPr="00C665B4">
        <w:t xml:space="preserve"> with soil substrate related variables</w:t>
      </w:r>
      <w:r>
        <w:t>:</w:t>
      </w:r>
      <w:r w:rsidRPr="00C665B4">
        <w:t xml:space="preserve"> </w:t>
      </w:r>
      <w:r>
        <w:t xml:space="preserve">18 with </w:t>
      </w:r>
      <w:r w:rsidRPr="00C665B4">
        <w:t>the C</w:t>
      </w:r>
      <w:r w:rsidRPr="0017469D">
        <w:rPr>
          <w:vertAlign w:val="subscript"/>
        </w:rPr>
        <w:t>4</w:t>
      </w:r>
      <w:r w:rsidRPr="00C665B4">
        <w:t xml:space="preserve"> plant biomass, </w:t>
      </w:r>
      <w:r>
        <w:t xml:space="preserve">15 with </w:t>
      </w:r>
      <w:r w:rsidRPr="00C665B4">
        <w:t>the C</w:t>
      </w:r>
      <w:r w:rsidRPr="0017469D">
        <w:rPr>
          <w:vertAlign w:val="subscript"/>
        </w:rPr>
        <w:t>3</w:t>
      </w:r>
      <w:r w:rsidRPr="00C665B4">
        <w:t xml:space="preserve"> and C</w:t>
      </w:r>
      <w:r w:rsidRPr="0017469D">
        <w:rPr>
          <w:vertAlign w:val="subscript"/>
        </w:rPr>
        <w:t>4</w:t>
      </w:r>
      <w:r w:rsidRPr="00C665B4">
        <w:t xml:space="preserve"> biomass ratio, and </w:t>
      </w:r>
      <w:r>
        <w:t xml:space="preserve">16 with </w:t>
      </w:r>
      <w:r w:rsidRPr="00C665B4">
        <w:t>nitrate concentration (</w:t>
      </w:r>
      <w:r w:rsidR="00AF5413">
        <w:fldChar w:fldCharType="begin"/>
      </w:r>
      <w:r w:rsidR="00AF5413">
        <w:instrText xml:space="preserve"> REF _Ref488834128 \h </w:instrText>
      </w:r>
      <w:r w:rsidR="00AF5413">
        <w:fldChar w:fldCharType="separate"/>
      </w:r>
      <w:r w:rsidR="00F0241B" w:rsidRPr="000331DF">
        <w:rPr>
          <w:b/>
        </w:rPr>
        <w:t xml:space="preserve">Table </w:t>
      </w:r>
      <w:r w:rsidR="00F0241B">
        <w:rPr>
          <w:b/>
          <w:noProof/>
        </w:rPr>
        <w:t>4</w:t>
      </w:r>
      <w:r w:rsidR="00F0241B">
        <w:rPr>
          <w:b/>
        </w:rPr>
        <w:t>.</w:t>
      </w:r>
      <w:r w:rsidR="00F0241B">
        <w:rPr>
          <w:b/>
          <w:noProof/>
        </w:rPr>
        <w:t>3</w:t>
      </w:r>
      <w:r w:rsidR="00AF5413">
        <w:fldChar w:fldCharType="end"/>
      </w:r>
      <w:r w:rsidRPr="00C665B4">
        <w:t>). The mass correlation</w:t>
      </w:r>
      <w:r>
        <w:t>s</w:t>
      </w:r>
      <w:r w:rsidRPr="00C665B4">
        <w:t xml:space="preserve"> of microbial functional </w:t>
      </w:r>
      <w:r>
        <w:t>structures</w:t>
      </w:r>
      <w:r w:rsidRPr="00C665B4">
        <w:t xml:space="preserve"> with soil and ecosystem respiration</w:t>
      </w:r>
      <w:r>
        <w:t>s</w:t>
      </w:r>
      <w:r w:rsidRPr="00C665B4">
        <w:t xml:space="preserve"> at AK site were not observed at OK</w:t>
      </w:r>
      <w:r>
        <w:t xml:space="preserve"> (</w:t>
      </w:r>
      <w:r w:rsidR="00AF5413">
        <w:fldChar w:fldCharType="begin"/>
      </w:r>
      <w:r w:rsidR="00AF5413">
        <w:instrText xml:space="preserve"> REF _Ref488834128 \h </w:instrText>
      </w:r>
      <w:r w:rsidR="00AF5413">
        <w:fldChar w:fldCharType="separate"/>
      </w:r>
      <w:r w:rsidR="00F0241B" w:rsidRPr="000331DF">
        <w:rPr>
          <w:b/>
        </w:rPr>
        <w:t xml:space="preserve">Table </w:t>
      </w:r>
      <w:r w:rsidR="00F0241B">
        <w:rPr>
          <w:b/>
          <w:noProof/>
        </w:rPr>
        <w:t>4</w:t>
      </w:r>
      <w:r w:rsidR="00F0241B">
        <w:rPr>
          <w:b/>
        </w:rPr>
        <w:t>.</w:t>
      </w:r>
      <w:r w:rsidR="00F0241B">
        <w:rPr>
          <w:b/>
          <w:noProof/>
        </w:rPr>
        <w:t>3</w:t>
      </w:r>
      <w:r w:rsidR="00AF5413">
        <w:fldChar w:fldCharType="end"/>
      </w:r>
      <w:r>
        <w:t>)</w:t>
      </w:r>
      <w:r w:rsidRPr="00C665B4">
        <w:t>. This indicated that different environmental factors cast major impact</w:t>
      </w:r>
      <w:r>
        <w:t>s</w:t>
      </w:r>
      <w:r w:rsidRPr="00C665B4">
        <w:t xml:space="preserve"> on the microbial functional community at the two sites</w:t>
      </w:r>
      <w:r w:rsidR="00695BE0">
        <w:rPr>
          <w:rFonts w:asciiTheme="majorBidi" w:hAnsiTheme="majorBidi" w:cstheme="majorBidi"/>
        </w:rPr>
        <w:t>.</w:t>
      </w:r>
    </w:p>
    <w:p w14:paraId="602377FD" w14:textId="37B51756" w:rsidR="00216133" w:rsidRPr="005F481C" w:rsidRDefault="000331DF" w:rsidP="00213AD9">
      <w:pPr>
        <w:pStyle w:val="OU-Caption"/>
      </w:pPr>
      <w:bookmarkStart w:id="106" w:name="_Ref488834128"/>
      <w:bookmarkStart w:id="107" w:name="_Toc491170005"/>
      <w:r w:rsidRPr="000331DF">
        <w:rPr>
          <w:b/>
        </w:rPr>
        <w:t xml:space="preserve">Table </w:t>
      </w:r>
      <w:r>
        <w:rPr>
          <w:b/>
        </w:rPr>
        <w:fldChar w:fldCharType="begin"/>
      </w:r>
      <w:r>
        <w:rPr>
          <w:b/>
        </w:rPr>
        <w:instrText xml:space="preserve"> STYLEREF 1 \s </w:instrText>
      </w:r>
      <w:r>
        <w:rPr>
          <w:b/>
        </w:rPr>
        <w:fldChar w:fldCharType="separate"/>
      </w:r>
      <w:r w:rsidR="00F0241B">
        <w:rPr>
          <w:b/>
          <w:noProof/>
        </w:rPr>
        <w:t>4</w:t>
      </w:r>
      <w:r>
        <w:rPr>
          <w:b/>
        </w:rPr>
        <w:fldChar w:fldCharType="end"/>
      </w:r>
      <w:r>
        <w:rPr>
          <w:b/>
        </w:rPr>
        <w:t>.</w:t>
      </w:r>
      <w:r>
        <w:rPr>
          <w:b/>
        </w:rPr>
        <w:fldChar w:fldCharType="begin"/>
      </w:r>
      <w:r>
        <w:rPr>
          <w:b/>
        </w:rPr>
        <w:instrText xml:space="preserve"> SEQ Table \* ARABIC \s 1 </w:instrText>
      </w:r>
      <w:r>
        <w:rPr>
          <w:b/>
        </w:rPr>
        <w:fldChar w:fldCharType="separate"/>
      </w:r>
      <w:r w:rsidR="00F0241B">
        <w:rPr>
          <w:b/>
          <w:noProof/>
        </w:rPr>
        <w:t>3</w:t>
      </w:r>
      <w:r>
        <w:rPr>
          <w:b/>
        </w:rPr>
        <w:fldChar w:fldCharType="end"/>
      </w:r>
      <w:bookmarkEnd w:id="106"/>
      <w:r>
        <w:t xml:space="preserve"> </w:t>
      </w:r>
      <w:r w:rsidR="00216133">
        <w:t xml:space="preserve">CCA between the structure of each functional gene group involved in C/N/P/S cycling and each environmental attribute for </w:t>
      </w:r>
      <w:r w:rsidR="00F4289D">
        <w:t xml:space="preserve">the </w:t>
      </w:r>
      <w:r w:rsidR="00216133">
        <w:t xml:space="preserve">OK site. The functional community structure was determined by GeoChip hybridization. </w:t>
      </w:r>
      <w:r w:rsidR="00F4289D">
        <w:t>The s</w:t>
      </w:r>
      <w:r w:rsidR="00216133">
        <w:t xml:space="preserve">ignificance is represented by ** when p&lt;0.05 and * when p&lt;0.10. Environmental attributes without significant correlation to any of the functional gene groups are not listed. A similar table for AK site was </w:t>
      </w:r>
      <w:r w:rsidR="00F4289D">
        <w:t>p</w:t>
      </w:r>
      <w:r w:rsidR="00216133">
        <w:t>resented in</w:t>
      </w:r>
      <w:r w:rsidR="00213AD9">
        <w:t xml:space="preserve"> </w:t>
      </w:r>
      <w:r w:rsidR="00213AD9">
        <w:fldChar w:fldCharType="begin"/>
      </w:r>
      <w:r w:rsidR="00FA773F">
        <w:instrText xml:space="preserve"> ADDIN EN.CITE &lt;EndNote&gt;&lt;Cite AuthorYear="1"&gt;&lt;Author&gt;Xue&lt;/Author&gt;&lt;Year&gt;2016&lt;/Year&gt;&lt;RecNum&gt;242&lt;/RecNum&gt;&lt;DisplayText&gt;Xue et al (2016a)&lt;/DisplayText&gt;&lt;record&gt;&lt;rec-number&gt;78&lt;/rec-number&gt;&lt;foreign-keys&gt;&lt;key app="EN" db-id="ztf9w9zwtwvaade9d0qvfvwh59w9f5e9vz9t" timestamp="1503424916"&gt;78&lt;/key&gt;&lt;/foreign-keys&gt;&lt;ref-type name="Journal Article"&gt;17&lt;/ref-type&gt;&lt;contributors&gt;&lt;authors&gt;&lt;author&gt;Xue, Kai&lt;/author&gt;&lt;author&gt;Yuan, Mengting&lt;/author&gt;&lt;author&gt;Shi, Zhou&lt;/author&gt;&lt;author&gt;Qin, Yujia&lt;/author&gt;&lt;author&gt;Deng, Ye&lt;/author&gt;&lt;author&gt;Cheng, Lei&lt;/author&gt;&lt;author&gt;Wu, Liyou&lt;/author&gt;&lt;author&gt;He, Zhili&lt;/author&gt;&lt;author&gt;Van Nostrand, Joy D.&lt;/author&gt;&lt;author&gt;Bracho, Rosvel&lt;/author&gt;&lt;author&gt;Natali, Susan&lt;/author&gt;&lt;author&gt;Schuur, Edward A. G.&lt;/author&gt;&lt;author&gt;Luo, Chengwei&lt;/author&gt;&lt;author&gt;Konstantinidis, Konstantinos T.&lt;/author&gt;&lt;author&gt;Wang, Qiong&lt;/author&gt;&lt;author&gt;Cole, James R.&lt;/author&gt;&lt;author&gt;Tiedje, James M.&lt;/author&gt;&lt;author&gt;Luo, Yiqi&lt;/author&gt;&lt;author&gt;Zhou, Jizhong&lt;/author&gt;&lt;/authors&gt;&lt;/contributors&gt;&lt;titles&gt;&lt;title&gt;Tundra soil carbon is vulnerable to rapid microbial decomposition under climate warming&lt;/title&gt;&lt;secondary-title&gt;Nature Clim. Change&lt;/secondary-title&gt;&lt;/titles&gt;&lt;periodical&gt;&lt;full-title&gt;Nature Clim. Change&lt;/full-title&gt;&lt;/periodical&gt;&lt;pages&gt;595-600&lt;/pages&gt;&lt;volume&gt;6&lt;/volume&gt;&lt;number&gt;6&lt;/number&gt;&lt;dates&gt;&lt;year&gt;2016&lt;/year&gt;&lt;pub-dates&gt;&lt;date&gt;06//print&lt;/date&gt;&lt;/pub-dates&gt;&lt;/dates&gt;&lt;publisher&gt;Nature Publishing Group&lt;/publisher&gt;&lt;isbn&gt;1758-678X&lt;/isbn&gt;&lt;work-type&gt;Letter&lt;/work-type&gt;&lt;urls&gt;&lt;related-urls&gt;&lt;url&gt;http://dx.doi.org/10.1038/nclimate2940&lt;/url&gt;&lt;/related-urls&gt;&lt;/urls&gt;&lt;electronic-resource-num&gt;10.1038/nclimate2940&amp;#xD;http://www.nature.com/nclimate/journal/v6/n6/abs/nclimate2940.html#supplementary-information&lt;/electronic-resource-num&gt;&lt;/record&gt;&lt;/Cite&gt;&lt;/EndNote&gt;</w:instrText>
      </w:r>
      <w:r w:rsidR="00213AD9">
        <w:fldChar w:fldCharType="separate"/>
      </w:r>
      <w:r w:rsidR="00674C06">
        <w:rPr>
          <w:noProof/>
        </w:rPr>
        <w:t>Xue et al (2016a)</w:t>
      </w:r>
      <w:r w:rsidR="00213AD9">
        <w:fldChar w:fldCharType="end"/>
      </w:r>
      <w:r w:rsidR="00216133">
        <w:t>.</w:t>
      </w:r>
      <w:bookmarkEnd w:id="107"/>
    </w:p>
    <w:tbl>
      <w:tblPr>
        <w:tblW w:w="8550" w:type="dxa"/>
        <w:jc w:val="center"/>
        <w:tblBorders>
          <w:top w:val="single" w:sz="12" w:space="0" w:color="auto"/>
          <w:bottom w:val="single" w:sz="12" w:space="0" w:color="auto"/>
        </w:tblBorders>
        <w:tblLayout w:type="fixed"/>
        <w:tblLook w:val="0400" w:firstRow="0" w:lastRow="0" w:firstColumn="0" w:lastColumn="0" w:noHBand="0" w:noVBand="1"/>
      </w:tblPr>
      <w:tblGrid>
        <w:gridCol w:w="1067"/>
        <w:gridCol w:w="1543"/>
        <w:gridCol w:w="594"/>
        <w:gridCol w:w="594"/>
        <w:gridCol w:w="594"/>
        <w:gridCol w:w="594"/>
        <w:gridCol w:w="594"/>
        <w:gridCol w:w="594"/>
        <w:gridCol w:w="594"/>
        <w:gridCol w:w="594"/>
        <w:gridCol w:w="594"/>
        <w:gridCol w:w="594"/>
      </w:tblGrid>
      <w:tr w:rsidR="00216133" w:rsidRPr="00213AD9" w14:paraId="601D11E3" w14:textId="77777777" w:rsidTr="00213AD9">
        <w:trPr>
          <w:trHeight w:val="20"/>
          <w:jc w:val="center"/>
        </w:trPr>
        <w:tc>
          <w:tcPr>
            <w:tcW w:w="1067" w:type="dxa"/>
            <w:vMerge w:val="restart"/>
            <w:tcBorders>
              <w:top w:val="single" w:sz="12" w:space="0" w:color="auto"/>
            </w:tcBorders>
            <w:shd w:val="clear" w:color="auto" w:fill="auto"/>
            <w:noWrap/>
            <w:vAlign w:val="center"/>
          </w:tcPr>
          <w:p w14:paraId="4BBF20EB" w14:textId="77777777" w:rsidR="00216133" w:rsidRPr="00213AD9" w:rsidRDefault="00216133" w:rsidP="00213AD9">
            <w:pPr>
              <w:spacing w:after="0"/>
              <w:jc w:val="center"/>
              <w:rPr>
                <w:rFonts w:eastAsia="Times New Roman"/>
                <w:sz w:val="20"/>
                <w:szCs w:val="20"/>
              </w:rPr>
            </w:pPr>
            <w:r w:rsidRPr="00213AD9">
              <w:rPr>
                <w:rFonts w:eastAsia="Times New Roman"/>
                <w:sz w:val="20"/>
                <w:szCs w:val="20"/>
              </w:rPr>
              <w:t>Category</w:t>
            </w:r>
          </w:p>
        </w:tc>
        <w:tc>
          <w:tcPr>
            <w:tcW w:w="1543" w:type="dxa"/>
            <w:vMerge w:val="restart"/>
            <w:tcBorders>
              <w:top w:val="single" w:sz="12" w:space="0" w:color="auto"/>
            </w:tcBorders>
            <w:shd w:val="clear" w:color="auto" w:fill="auto"/>
            <w:noWrap/>
            <w:vAlign w:val="center"/>
          </w:tcPr>
          <w:p w14:paraId="7E5EA272" w14:textId="77777777" w:rsidR="00216133" w:rsidRPr="00213AD9" w:rsidRDefault="00216133" w:rsidP="00213AD9">
            <w:pPr>
              <w:spacing w:after="0"/>
              <w:jc w:val="center"/>
              <w:rPr>
                <w:rFonts w:eastAsia="Times New Roman"/>
                <w:sz w:val="20"/>
                <w:szCs w:val="20"/>
              </w:rPr>
            </w:pPr>
            <w:r w:rsidRPr="00213AD9">
              <w:rPr>
                <w:rFonts w:eastAsia="Times New Roman"/>
                <w:sz w:val="20"/>
                <w:szCs w:val="20"/>
              </w:rPr>
              <w:t>Subcategory</w:t>
            </w:r>
          </w:p>
        </w:tc>
        <w:tc>
          <w:tcPr>
            <w:tcW w:w="5940" w:type="dxa"/>
            <w:gridSpan w:val="10"/>
            <w:tcBorders>
              <w:top w:val="single" w:sz="12" w:space="0" w:color="auto"/>
              <w:bottom w:val="nil"/>
            </w:tcBorders>
            <w:shd w:val="clear" w:color="auto" w:fill="auto"/>
            <w:noWrap/>
            <w:vAlign w:val="center"/>
          </w:tcPr>
          <w:p w14:paraId="0F8AEFC5" w14:textId="77777777" w:rsidR="00216133" w:rsidRPr="00213AD9" w:rsidRDefault="00216133" w:rsidP="00410267">
            <w:pPr>
              <w:spacing w:after="0"/>
              <w:jc w:val="center"/>
              <w:rPr>
                <w:color w:val="000000"/>
                <w:sz w:val="20"/>
                <w:szCs w:val="20"/>
              </w:rPr>
            </w:pPr>
            <w:r w:rsidRPr="00213AD9">
              <w:rPr>
                <w:color w:val="000000"/>
                <w:sz w:val="20"/>
                <w:szCs w:val="20"/>
                <w:vertAlign w:val="superscript"/>
              </w:rPr>
              <w:t>a</w:t>
            </w:r>
            <w:r w:rsidRPr="00213AD9">
              <w:rPr>
                <w:color w:val="000000"/>
                <w:sz w:val="20"/>
                <w:szCs w:val="20"/>
              </w:rPr>
              <w:t>Environmental atributes</w:t>
            </w:r>
          </w:p>
        </w:tc>
      </w:tr>
      <w:tr w:rsidR="00216133" w:rsidRPr="00213AD9" w14:paraId="622AD1BD" w14:textId="77777777" w:rsidTr="00213AD9">
        <w:trPr>
          <w:trHeight w:val="20"/>
          <w:jc w:val="center"/>
        </w:trPr>
        <w:tc>
          <w:tcPr>
            <w:tcW w:w="1067" w:type="dxa"/>
            <w:vMerge/>
            <w:tcBorders>
              <w:bottom w:val="single" w:sz="12" w:space="0" w:color="auto"/>
            </w:tcBorders>
            <w:shd w:val="clear" w:color="auto" w:fill="auto"/>
            <w:noWrap/>
            <w:hideMark/>
          </w:tcPr>
          <w:p w14:paraId="56440994" w14:textId="77777777" w:rsidR="00216133" w:rsidRPr="00213AD9" w:rsidRDefault="00216133" w:rsidP="00410267">
            <w:pPr>
              <w:spacing w:after="0"/>
              <w:jc w:val="center"/>
              <w:rPr>
                <w:rFonts w:eastAsia="Times New Roman"/>
                <w:sz w:val="20"/>
                <w:szCs w:val="20"/>
              </w:rPr>
            </w:pPr>
          </w:p>
        </w:tc>
        <w:tc>
          <w:tcPr>
            <w:tcW w:w="1543" w:type="dxa"/>
            <w:vMerge/>
            <w:tcBorders>
              <w:bottom w:val="single" w:sz="12" w:space="0" w:color="auto"/>
            </w:tcBorders>
            <w:shd w:val="clear" w:color="auto" w:fill="auto"/>
            <w:noWrap/>
            <w:hideMark/>
          </w:tcPr>
          <w:p w14:paraId="0B3063FC" w14:textId="77777777" w:rsidR="00216133" w:rsidRPr="00213AD9" w:rsidRDefault="00216133" w:rsidP="00410267">
            <w:pPr>
              <w:spacing w:after="0"/>
              <w:jc w:val="center"/>
              <w:rPr>
                <w:rFonts w:eastAsia="Times New Roman"/>
                <w:sz w:val="20"/>
                <w:szCs w:val="20"/>
                <w:vertAlign w:val="superscript"/>
              </w:rPr>
            </w:pPr>
          </w:p>
        </w:tc>
        <w:tc>
          <w:tcPr>
            <w:tcW w:w="594" w:type="dxa"/>
            <w:tcBorders>
              <w:top w:val="nil"/>
              <w:bottom w:val="single" w:sz="12" w:space="0" w:color="auto"/>
            </w:tcBorders>
            <w:shd w:val="clear" w:color="auto" w:fill="auto"/>
            <w:noWrap/>
            <w:vAlign w:val="bottom"/>
            <w:hideMark/>
          </w:tcPr>
          <w:p w14:paraId="5A787FA1" w14:textId="6D3877AF" w:rsidR="00216133" w:rsidRPr="00213AD9" w:rsidRDefault="00216133" w:rsidP="00213AD9">
            <w:pPr>
              <w:spacing w:after="0"/>
              <w:ind w:left="-107" w:right="-68"/>
              <w:jc w:val="center"/>
              <w:rPr>
                <w:rFonts w:eastAsia="Times New Roman"/>
                <w:color w:val="000000"/>
                <w:sz w:val="20"/>
                <w:szCs w:val="20"/>
              </w:rPr>
            </w:pPr>
            <w:r w:rsidRPr="00213AD9">
              <w:rPr>
                <w:color w:val="000000"/>
                <w:sz w:val="20"/>
                <w:szCs w:val="20"/>
              </w:rPr>
              <w:t>M</w:t>
            </w:r>
            <w:r w:rsidR="0068571F">
              <w:rPr>
                <w:color w:val="000000"/>
                <w:sz w:val="20"/>
                <w:szCs w:val="20"/>
              </w:rPr>
              <w:t>oist.</w:t>
            </w:r>
          </w:p>
        </w:tc>
        <w:tc>
          <w:tcPr>
            <w:tcW w:w="594" w:type="dxa"/>
            <w:tcBorders>
              <w:top w:val="nil"/>
              <w:bottom w:val="single" w:sz="12" w:space="0" w:color="auto"/>
            </w:tcBorders>
            <w:shd w:val="clear" w:color="auto" w:fill="auto"/>
            <w:noWrap/>
            <w:vAlign w:val="bottom"/>
            <w:hideMark/>
          </w:tcPr>
          <w:p w14:paraId="5BC52F75" w14:textId="77777777" w:rsidR="00216133" w:rsidRPr="00213AD9" w:rsidRDefault="00216133" w:rsidP="00410267">
            <w:pPr>
              <w:spacing w:after="0"/>
              <w:ind w:left="-136" w:right="-78"/>
              <w:jc w:val="center"/>
              <w:rPr>
                <w:rFonts w:eastAsia="Times New Roman"/>
                <w:color w:val="000000"/>
                <w:sz w:val="20"/>
                <w:szCs w:val="20"/>
              </w:rPr>
            </w:pPr>
            <w:r w:rsidRPr="00213AD9">
              <w:rPr>
                <w:color w:val="000000"/>
                <w:sz w:val="20"/>
                <w:szCs w:val="20"/>
              </w:rPr>
              <w:t>NEE</w:t>
            </w:r>
          </w:p>
        </w:tc>
        <w:tc>
          <w:tcPr>
            <w:tcW w:w="594" w:type="dxa"/>
            <w:tcBorders>
              <w:top w:val="nil"/>
              <w:bottom w:val="single" w:sz="12" w:space="0" w:color="auto"/>
            </w:tcBorders>
            <w:shd w:val="clear" w:color="auto" w:fill="auto"/>
            <w:noWrap/>
            <w:vAlign w:val="bottom"/>
            <w:hideMark/>
          </w:tcPr>
          <w:p w14:paraId="36BA91E4" w14:textId="77777777" w:rsidR="00216133" w:rsidRPr="00213AD9" w:rsidRDefault="00216133" w:rsidP="00410267">
            <w:pPr>
              <w:spacing w:after="0"/>
              <w:jc w:val="center"/>
              <w:rPr>
                <w:rFonts w:eastAsia="Times New Roman"/>
                <w:color w:val="000000"/>
                <w:sz w:val="20"/>
                <w:szCs w:val="20"/>
              </w:rPr>
            </w:pPr>
            <w:r w:rsidRPr="00213AD9">
              <w:rPr>
                <w:color w:val="000000"/>
                <w:sz w:val="20"/>
                <w:szCs w:val="20"/>
              </w:rPr>
              <w:t>R</w:t>
            </w:r>
            <w:r w:rsidRPr="00213AD9">
              <w:rPr>
                <w:color w:val="000000"/>
                <w:sz w:val="20"/>
                <w:szCs w:val="20"/>
                <w:vertAlign w:val="subscript"/>
              </w:rPr>
              <w:t>a</w:t>
            </w:r>
          </w:p>
        </w:tc>
        <w:tc>
          <w:tcPr>
            <w:tcW w:w="594" w:type="dxa"/>
            <w:tcBorders>
              <w:top w:val="nil"/>
              <w:bottom w:val="single" w:sz="12" w:space="0" w:color="auto"/>
            </w:tcBorders>
            <w:shd w:val="clear" w:color="auto" w:fill="auto"/>
            <w:noWrap/>
            <w:vAlign w:val="bottom"/>
            <w:hideMark/>
          </w:tcPr>
          <w:p w14:paraId="2E7BB15E" w14:textId="65D69885" w:rsidR="00216133" w:rsidRPr="00213AD9" w:rsidRDefault="00216133" w:rsidP="00213AD9">
            <w:pPr>
              <w:spacing w:after="0"/>
              <w:ind w:left="-87" w:right="-73"/>
              <w:jc w:val="center"/>
              <w:rPr>
                <w:rFonts w:eastAsia="Times New Roman"/>
                <w:color w:val="000000"/>
                <w:sz w:val="20"/>
                <w:szCs w:val="20"/>
              </w:rPr>
            </w:pPr>
            <w:r w:rsidRPr="00213AD9">
              <w:rPr>
                <w:color w:val="000000"/>
                <w:sz w:val="20"/>
                <w:szCs w:val="20"/>
              </w:rPr>
              <w:t>C</w:t>
            </w:r>
            <w:r w:rsidRPr="00213AD9">
              <w:rPr>
                <w:color w:val="000000"/>
                <w:sz w:val="20"/>
                <w:szCs w:val="20"/>
                <w:vertAlign w:val="subscript"/>
              </w:rPr>
              <w:t>4</w:t>
            </w:r>
          </w:p>
        </w:tc>
        <w:tc>
          <w:tcPr>
            <w:tcW w:w="594" w:type="dxa"/>
            <w:tcBorders>
              <w:top w:val="nil"/>
              <w:bottom w:val="single" w:sz="12" w:space="0" w:color="auto"/>
            </w:tcBorders>
            <w:shd w:val="clear" w:color="auto" w:fill="auto"/>
            <w:vAlign w:val="bottom"/>
          </w:tcPr>
          <w:p w14:paraId="5A503F4F" w14:textId="77777777" w:rsidR="00216133" w:rsidRPr="00213AD9" w:rsidRDefault="00216133" w:rsidP="00213AD9">
            <w:pPr>
              <w:spacing w:after="0"/>
              <w:ind w:left="-145" w:right="-106"/>
              <w:jc w:val="center"/>
              <w:rPr>
                <w:rFonts w:eastAsia="Times New Roman"/>
                <w:color w:val="000000"/>
                <w:sz w:val="20"/>
                <w:szCs w:val="20"/>
              </w:rPr>
            </w:pPr>
            <w:r w:rsidRPr="00213AD9">
              <w:rPr>
                <w:color w:val="000000"/>
                <w:sz w:val="20"/>
                <w:szCs w:val="20"/>
              </w:rPr>
              <w:t>C</w:t>
            </w:r>
            <w:r w:rsidRPr="00213AD9">
              <w:rPr>
                <w:color w:val="000000"/>
                <w:sz w:val="20"/>
                <w:szCs w:val="20"/>
                <w:vertAlign w:val="subscript"/>
              </w:rPr>
              <w:t>3</w:t>
            </w:r>
            <w:r w:rsidRPr="00213AD9">
              <w:rPr>
                <w:color w:val="000000"/>
                <w:sz w:val="20"/>
                <w:szCs w:val="20"/>
              </w:rPr>
              <w:t>:C</w:t>
            </w:r>
            <w:r w:rsidRPr="00213AD9">
              <w:rPr>
                <w:color w:val="000000"/>
                <w:sz w:val="20"/>
                <w:szCs w:val="20"/>
                <w:vertAlign w:val="subscript"/>
              </w:rPr>
              <w:t>4</w:t>
            </w:r>
          </w:p>
        </w:tc>
        <w:tc>
          <w:tcPr>
            <w:tcW w:w="594" w:type="dxa"/>
            <w:tcBorders>
              <w:top w:val="nil"/>
              <w:bottom w:val="single" w:sz="12" w:space="0" w:color="auto"/>
            </w:tcBorders>
            <w:shd w:val="clear" w:color="auto" w:fill="auto"/>
            <w:vAlign w:val="bottom"/>
          </w:tcPr>
          <w:p w14:paraId="5399A392" w14:textId="77777777" w:rsidR="00216133" w:rsidRPr="00213AD9" w:rsidRDefault="00216133" w:rsidP="00213AD9">
            <w:pPr>
              <w:spacing w:after="0"/>
              <w:ind w:left="-112" w:right="-47"/>
              <w:jc w:val="center"/>
              <w:rPr>
                <w:rFonts w:eastAsia="Times New Roman"/>
                <w:color w:val="000000"/>
                <w:sz w:val="20"/>
                <w:szCs w:val="20"/>
              </w:rPr>
            </w:pPr>
            <w:r w:rsidRPr="00213AD9">
              <w:rPr>
                <w:color w:val="000000"/>
                <w:sz w:val="20"/>
                <w:szCs w:val="20"/>
              </w:rPr>
              <w:t>LP1%</w:t>
            </w:r>
          </w:p>
        </w:tc>
        <w:tc>
          <w:tcPr>
            <w:tcW w:w="594" w:type="dxa"/>
            <w:tcBorders>
              <w:top w:val="nil"/>
              <w:bottom w:val="single" w:sz="12" w:space="0" w:color="auto"/>
            </w:tcBorders>
            <w:shd w:val="clear" w:color="auto" w:fill="auto"/>
            <w:vAlign w:val="bottom"/>
          </w:tcPr>
          <w:p w14:paraId="48250B21" w14:textId="77777777" w:rsidR="00216133" w:rsidRPr="00213AD9" w:rsidRDefault="00216133" w:rsidP="00213AD9">
            <w:pPr>
              <w:spacing w:after="0"/>
              <w:ind w:left="-67" w:right="-94"/>
              <w:jc w:val="center"/>
              <w:rPr>
                <w:rFonts w:eastAsia="Times New Roman"/>
                <w:color w:val="000000"/>
                <w:sz w:val="20"/>
                <w:szCs w:val="20"/>
              </w:rPr>
            </w:pPr>
            <w:r w:rsidRPr="00213AD9">
              <w:rPr>
                <w:color w:val="000000"/>
                <w:sz w:val="20"/>
                <w:szCs w:val="20"/>
              </w:rPr>
              <w:t>LP2%</w:t>
            </w:r>
          </w:p>
        </w:tc>
        <w:tc>
          <w:tcPr>
            <w:tcW w:w="594" w:type="dxa"/>
            <w:tcBorders>
              <w:top w:val="nil"/>
              <w:bottom w:val="single" w:sz="12" w:space="0" w:color="auto"/>
            </w:tcBorders>
            <w:shd w:val="clear" w:color="auto" w:fill="auto"/>
            <w:vAlign w:val="bottom"/>
          </w:tcPr>
          <w:p w14:paraId="5028CAD4" w14:textId="77777777" w:rsidR="00216133" w:rsidRPr="00213AD9" w:rsidRDefault="00216133" w:rsidP="00213AD9">
            <w:pPr>
              <w:spacing w:after="0"/>
              <w:ind w:left="-34" w:right="-126"/>
              <w:jc w:val="center"/>
              <w:rPr>
                <w:rFonts w:eastAsia="Times New Roman"/>
                <w:color w:val="000000"/>
                <w:sz w:val="20"/>
                <w:szCs w:val="20"/>
              </w:rPr>
            </w:pPr>
            <w:r w:rsidRPr="00213AD9">
              <w:rPr>
                <w:color w:val="000000"/>
                <w:sz w:val="20"/>
                <w:szCs w:val="20"/>
              </w:rPr>
              <w:t>LP3%</w:t>
            </w:r>
          </w:p>
        </w:tc>
        <w:tc>
          <w:tcPr>
            <w:tcW w:w="594" w:type="dxa"/>
            <w:tcBorders>
              <w:top w:val="nil"/>
              <w:bottom w:val="single" w:sz="12" w:space="0" w:color="auto"/>
            </w:tcBorders>
            <w:shd w:val="clear" w:color="auto" w:fill="auto"/>
            <w:noWrap/>
            <w:vAlign w:val="bottom"/>
            <w:hideMark/>
          </w:tcPr>
          <w:p w14:paraId="47F9F8B0" w14:textId="77777777" w:rsidR="00216133" w:rsidRPr="00213AD9" w:rsidRDefault="00216133" w:rsidP="00213AD9">
            <w:pPr>
              <w:spacing w:after="0"/>
              <w:ind w:left="-92" w:right="-68"/>
              <w:jc w:val="center"/>
              <w:rPr>
                <w:rFonts w:eastAsia="Times New Roman"/>
                <w:color w:val="000000"/>
                <w:sz w:val="20"/>
                <w:szCs w:val="20"/>
              </w:rPr>
            </w:pPr>
            <w:r w:rsidRPr="00213AD9">
              <w:rPr>
                <w:color w:val="000000"/>
                <w:sz w:val="20"/>
                <w:szCs w:val="20"/>
              </w:rPr>
              <w:t>NO</w:t>
            </w:r>
            <w:r w:rsidRPr="00213AD9">
              <w:rPr>
                <w:color w:val="000000"/>
                <w:sz w:val="20"/>
                <w:szCs w:val="20"/>
                <w:vertAlign w:val="subscript"/>
              </w:rPr>
              <w:t>3</w:t>
            </w:r>
            <w:r w:rsidRPr="00213AD9">
              <w:rPr>
                <w:color w:val="000000"/>
                <w:sz w:val="20"/>
                <w:szCs w:val="20"/>
                <w:vertAlign w:val="superscript"/>
              </w:rPr>
              <w:t>-</w:t>
            </w:r>
          </w:p>
        </w:tc>
        <w:tc>
          <w:tcPr>
            <w:tcW w:w="594" w:type="dxa"/>
            <w:tcBorders>
              <w:top w:val="nil"/>
              <w:bottom w:val="single" w:sz="12" w:space="0" w:color="auto"/>
            </w:tcBorders>
            <w:shd w:val="clear" w:color="auto" w:fill="auto"/>
            <w:noWrap/>
            <w:vAlign w:val="bottom"/>
            <w:hideMark/>
          </w:tcPr>
          <w:p w14:paraId="5BC65153" w14:textId="77777777" w:rsidR="00216133" w:rsidRPr="00213AD9" w:rsidRDefault="00216133" w:rsidP="00213AD9">
            <w:pPr>
              <w:spacing w:after="0"/>
              <w:ind w:left="-60" w:right="-114"/>
              <w:jc w:val="center"/>
              <w:rPr>
                <w:rFonts w:eastAsia="Times New Roman"/>
                <w:color w:val="000000"/>
                <w:sz w:val="20"/>
                <w:szCs w:val="20"/>
              </w:rPr>
            </w:pPr>
            <w:r w:rsidRPr="00213AD9">
              <w:rPr>
                <w:color w:val="000000"/>
                <w:sz w:val="20"/>
                <w:szCs w:val="20"/>
              </w:rPr>
              <w:t>NH</w:t>
            </w:r>
            <w:r w:rsidRPr="00213AD9">
              <w:rPr>
                <w:color w:val="000000"/>
                <w:sz w:val="20"/>
                <w:szCs w:val="20"/>
                <w:vertAlign w:val="subscript"/>
              </w:rPr>
              <w:t>4</w:t>
            </w:r>
            <w:r w:rsidRPr="00213AD9">
              <w:rPr>
                <w:color w:val="000000"/>
                <w:sz w:val="20"/>
                <w:szCs w:val="20"/>
                <w:vertAlign w:val="superscript"/>
              </w:rPr>
              <w:t>+</w:t>
            </w:r>
          </w:p>
        </w:tc>
      </w:tr>
      <w:tr w:rsidR="00216133" w:rsidRPr="00213AD9" w14:paraId="4ED922C4" w14:textId="77777777" w:rsidTr="00213AD9">
        <w:trPr>
          <w:trHeight w:val="20"/>
          <w:jc w:val="center"/>
        </w:trPr>
        <w:tc>
          <w:tcPr>
            <w:tcW w:w="1067" w:type="dxa"/>
            <w:vMerge w:val="restart"/>
            <w:tcBorders>
              <w:top w:val="single" w:sz="12" w:space="0" w:color="auto"/>
              <w:bottom w:val="nil"/>
            </w:tcBorders>
            <w:shd w:val="clear" w:color="auto" w:fill="auto"/>
            <w:noWrap/>
            <w:vAlign w:val="center"/>
            <w:hideMark/>
          </w:tcPr>
          <w:p w14:paraId="1FBD31C7" w14:textId="77777777" w:rsidR="00216133" w:rsidRPr="00213AD9" w:rsidRDefault="00216133" w:rsidP="00213AD9">
            <w:pPr>
              <w:spacing w:after="0"/>
              <w:ind w:left="-109" w:right="-116"/>
              <w:jc w:val="center"/>
              <w:rPr>
                <w:rFonts w:eastAsia="Times New Roman"/>
                <w:color w:val="000000"/>
                <w:sz w:val="20"/>
                <w:szCs w:val="20"/>
              </w:rPr>
            </w:pPr>
            <w:r w:rsidRPr="00213AD9">
              <w:rPr>
                <w:rFonts w:eastAsia="Times New Roman"/>
                <w:color w:val="000000"/>
                <w:sz w:val="20"/>
                <w:szCs w:val="20"/>
              </w:rPr>
              <w:t>C degradation</w:t>
            </w:r>
          </w:p>
        </w:tc>
        <w:tc>
          <w:tcPr>
            <w:tcW w:w="1543" w:type="dxa"/>
            <w:tcBorders>
              <w:top w:val="single" w:sz="12" w:space="0" w:color="auto"/>
              <w:bottom w:val="nil"/>
            </w:tcBorders>
            <w:shd w:val="clear" w:color="auto" w:fill="auto"/>
            <w:noWrap/>
            <w:vAlign w:val="center"/>
            <w:hideMark/>
          </w:tcPr>
          <w:p w14:paraId="382B6B45"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Starch</w:t>
            </w:r>
          </w:p>
        </w:tc>
        <w:tc>
          <w:tcPr>
            <w:tcW w:w="594" w:type="dxa"/>
            <w:tcBorders>
              <w:top w:val="single" w:sz="12" w:space="0" w:color="auto"/>
              <w:bottom w:val="nil"/>
            </w:tcBorders>
            <w:shd w:val="clear" w:color="auto" w:fill="auto"/>
            <w:noWrap/>
            <w:vAlign w:val="bottom"/>
          </w:tcPr>
          <w:p w14:paraId="74BF16F2"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12" w:space="0" w:color="auto"/>
              <w:bottom w:val="nil"/>
            </w:tcBorders>
            <w:shd w:val="clear" w:color="auto" w:fill="auto"/>
            <w:noWrap/>
            <w:vAlign w:val="bottom"/>
          </w:tcPr>
          <w:p w14:paraId="61E03CCB"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single" w:sz="12" w:space="0" w:color="auto"/>
              <w:bottom w:val="nil"/>
            </w:tcBorders>
            <w:shd w:val="clear" w:color="auto" w:fill="auto"/>
            <w:noWrap/>
            <w:vAlign w:val="bottom"/>
          </w:tcPr>
          <w:p w14:paraId="728933C0"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12" w:space="0" w:color="auto"/>
              <w:bottom w:val="nil"/>
            </w:tcBorders>
            <w:shd w:val="clear" w:color="auto" w:fill="auto"/>
            <w:noWrap/>
            <w:vAlign w:val="bottom"/>
          </w:tcPr>
          <w:p w14:paraId="14933E32"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single" w:sz="12" w:space="0" w:color="auto"/>
              <w:bottom w:val="nil"/>
            </w:tcBorders>
            <w:shd w:val="clear" w:color="auto" w:fill="auto"/>
            <w:vAlign w:val="bottom"/>
          </w:tcPr>
          <w:p w14:paraId="6FC5B7F0"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single" w:sz="12" w:space="0" w:color="auto"/>
              <w:bottom w:val="nil"/>
            </w:tcBorders>
            <w:shd w:val="clear" w:color="auto" w:fill="auto"/>
            <w:vAlign w:val="bottom"/>
          </w:tcPr>
          <w:p w14:paraId="0F2E5FBC"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single" w:sz="12" w:space="0" w:color="auto"/>
              <w:bottom w:val="nil"/>
            </w:tcBorders>
            <w:shd w:val="clear" w:color="auto" w:fill="auto"/>
            <w:vAlign w:val="bottom"/>
          </w:tcPr>
          <w:p w14:paraId="011B785B"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single" w:sz="12" w:space="0" w:color="auto"/>
              <w:bottom w:val="nil"/>
            </w:tcBorders>
            <w:shd w:val="clear" w:color="auto" w:fill="auto"/>
            <w:vAlign w:val="bottom"/>
          </w:tcPr>
          <w:p w14:paraId="15E4F25C"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single" w:sz="12" w:space="0" w:color="auto"/>
              <w:bottom w:val="nil"/>
            </w:tcBorders>
            <w:shd w:val="clear" w:color="auto" w:fill="auto"/>
            <w:noWrap/>
            <w:vAlign w:val="bottom"/>
          </w:tcPr>
          <w:p w14:paraId="0B3268DA"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single" w:sz="12" w:space="0" w:color="auto"/>
              <w:bottom w:val="nil"/>
            </w:tcBorders>
            <w:shd w:val="clear" w:color="auto" w:fill="auto"/>
            <w:noWrap/>
            <w:vAlign w:val="bottom"/>
          </w:tcPr>
          <w:p w14:paraId="27ED1F5E"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r>
      <w:tr w:rsidR="00216133" w:rsidRPr="00213AD9" w14:paraId="0120874E" w14:textId="77777777" w:rsidTr="00213AD9">
        <w:trPr>
          <w:trHeight w:val="20"/>
          <w:jc w:val="center"/>
        </w:trPr>
        <w:tc>
          <w:tcPr>
            <w:tcW w:w="1067" w:type="dxa"/>
            <w:vMerge/>
            <w:tcBorders>
              <w:top w:val="nil"/>
              <w:bottom w:val="nil"/>
            </w:tcBorders>
            <w:shd w:val="clear" w:color="auto" w:fill="auto"/>
            <w:noWrap/>
            <w:vAlign w:val="center"/>
            <w:hideMark/>
          </w:tcPr>
          <w:p w14:paraId="7B179194" w14:textId="77777777" w:rsidR="00216133" w:rsidRPr="00213AD9" w:rsidRDefault="00216133" w:rsidP="00213AD9">
            <w:pPr>
              <w:spacing w:after="0"/>
              <w:jc w:val="center"/>
              <w:rPr>
                <w:rFonts w:eastAsia="Times New Roman"/>
                <w:sz w:val="20"/>
                <w:szCs w:val="20"/>
              </w:rPr>
            </w:pPr>
          </w:p>
        </w:tc>
        <w:tc>
          <w:tcPr>
            <w:tcW w:w="1543" w:type="dxa"/>
            <w:tcBorders>
              <w:top w:val="nil"/>
              <w:bottom w:val="nil"/>
            </w:tcBorders>
            <w:shd w:val="clear" w:color="auto" w:fill="auto"/>
            <w:noWrap/>
            <w:vAlign w:val="center"/>
            <w:hideMark/>
          </w:tcPr>
          <w:p w14:paraId="5238D127"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Hemicellulose</w:t>
            </w:r>
          </w:p>
        </w:tc>
        <w:tc>
          <w:tcPr>
            <w:tcW w:w="594" w:type="dxa"/>
            <w:tcBorders>
              <w:top w:val="nil"/>
              <w:bottom w:val="nil"/>
            </w:tcBorders>
            <w:shd w:val="clear" w:color="auto" w:fill="auto"/>
            <w:noWrap/>
            <w:vAlign w:val="bottom"/>
          </w:tcPr>
          <w:p w14:paraId="68BC9EB5"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272161EB"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46B637E2"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578AA5D4"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vAlign w:val="bottom"/>
          </w:tcPr>
          <w:p w14:paraId="7D088FDA"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vAlign w:val="bottom"/>
          </w:tcPr>
          <w:p w14:paraId="4C83963B"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6F272EF8"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4D41E29E"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739FB16B"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506656E6"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r>
      <w:tr w:rsidR="00216133" w:rsidRPr="00213AD9" w14:paraId="4A66D2EC" w14:textId="77777777" w:rsidTr="00213AD9">
        <w:trPr>
          <w:trHeight w:val="20"/>
          <w:jc w:val="center"/>
        </w:trPr>
        <w:tc>
          <w:tcPr>
            <w:tcW w:w="1067" w:type="dxa"/>
            <w:vMerge/>
            <w:tcBorders>
              <w:top w:val="nil"/>
              <w:bottom w:val="nil"/>
            </w:tcBorders>
            <w:shd w:val="clear" w:color="auto" w:fill="auto"/>
            <w:noWrap/>
            <w:vAlign w:val="center"/>
            <w:hideMark/>
          </w:tcPr>
          <w:p w14:paraId="57F37554" w14:textId="77777777" w:rsidR="00216133" w:rsidRPr="00213AD9" w:rsidRDefault="00216133" w:rsidP="00213AD9">
            <w:pPr>
              <w:spacing w:after="0"/>
              <w:jc w:val="center"/>
              <w:rPr>
                <w:rFonts w:eastAsia="Times New Roman"/>
                <w:sz w:val="20"/>
                <w:szCs w:val="20"/>
              </w:rPr>
            </w:pPr>
          </w:p>
        </w:tc>
        <w:tc>
          <w:tcPr>
            <w:tcW w:w="1543" w:type="dxa"/>
            <w:tcBorders>
              <w:top w:val="nil"/>
              <w:bottom w:val="nil"/>
            </w:tcBorders>
            <w:shd w:val="clear" w:color="auto" w:fill="auto"/>
            <w:noWrap/>
            <w:vAlign w:val="center"/>
            <w:hideMark/>
          </w:tcPr>
          <w:p w14:paraId="31E907FC"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Cellulose</w:t>
            </w:r>
          </w:p>
        </w:tc>
        <w:tc>
          <w:tcPr>
            <w:tcW w:w="594" w:type="dxa"/>
            <w:tcBorders>
              <w:top w:val="nil"/>
              <w:bottom w:val="nil"/>
            </w:tcBorders>
            <w:shd w:val="clear" w:color="auto" w:fill="auto"/>
            <w:noWrap/>
            <w:vAlign w:val="bottom"/>
          </w:tcPr>
          <w:p w14:paraId="53E42623"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7297F384"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4A65F0E2"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43D6F787"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vAlign w:val="bottom"/>
          </w:tcPr>
          <w:p w14:paraId="28E2BF53"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vAlign w:val="bottom"/>
          </w:tcPr>
          <w:p w14:paraId="1DD29F5B"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3438357C"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6B689E33"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278A07A9"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75549F0E"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r>
      <w:tr w:rsidR="00216133" w:rsidRPr="00213AD9" w14:paraId="119DE358" w14:textId="77777777" w:rsidTr="00213AD9">
        <w:trPr>
          <w:trHeight w:val="20"/>
          <w:jc w:val="center"/>
        </w:trPr>
        <w:tc>
          <w:tcPr>
            <w:tcW w:w="1067" w:type="dxa"/>
            <w:vMerge/>
            <w:tcBorders>
              <w:top w:val="nil"/>
              <w:bottom w:val="nil"/>
            </w:tcBorders>
            <w:shd w:val="clear" w:color="auto" w:fill="auto"/>
            <w:noWrap/>
            <w:vAlign w:val="center"/>
            <w:hideMark/>
          </w:tcPr>
          <w:p w14:paraId="65B684DE" w14:textId="77777777" w:rsidR="00216133" w:rsidRPr="00213AD9" w:rsidRDefault="00216133" w:rsidP="00213AD9">
            <w:pPr>
              <w:spacing w:after="0"/>
              <w:jc w:val="center"/>
              <w:rPr>
                <w:rFonts w:eastAsia="Times New Roman"/>
                <w:sz w:val="20"/>
                <w:szCs w:val="20"/>
              </w:rPr>
            </w:pPr>
          </w:p>
        </w:tc>
        <w:tc>
          <w:tcPr>
            <w:tcW w:w="1543" w:type="dxa"/>
            <w:tcBorders>
              <w:top w:val="nil"/>
              <w:bottom w:val="nil"/>
            </w:tcBorders>
            <w:shd w:val="clear" w:color="auto" w:fill="auto"/>
            <w:noWrap/>
            <w:vAlign w:val="center"/>
            <w:hideMark/>
          </w:tcPr>
          <w:p w14:paraId="26143063"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Chitin</w:t>
            </w:r>
          </w:p>
        </w:tc>
        <w:tc>
          <w:tcPr>
            <w:tcW w:w="594" w:type="dxa"/>
            <w:tcBorders>
              <w:top w:val="nil"/>
              <w:bottom w:val="nil"/>
            </w:tcBorders>
            <w:shd w:val="clear" w:color="auto" w:fill="auto"/>
            <w:noWrap/>
            <w:vAlign w:val="bottom"/>
          </w:tcPr>
          <w:p w14:paraId="6F91037A"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293F6465"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7FFB40F1"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64F75DFA"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vAlign w:val="bottom"/>
          </w:tcPr>
          <w:p w14:paraId="00DD268D"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vAlign w:val="bottom"/>
          </w:tcPr>
          <w:p w14:paraId="3F1CA3D3"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48C59CC3"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601BB23D"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2191C05A"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6F8D0FA3"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r>
      <w:tr w:rsidR="00216133" w:rsidRPr="00213AD9" w14:paraId="133A7E0C" w14:textId="77777777" w:rsidTr="00213AD9">
        <w:trPr>
          <w:trHeight w:val="20"/>
          <w:jc w:val="center"/>
        </w:trPr>
        <w:tc>
          <w:tcPr>
            <w:tcW w:w="1067" w:type="dxa"/>
            <w:vMerge/>
            <w:tcBorders>
              <w:top w:val="nil"/>
              <w:bottom w:val="nil"/>
            </w:tcBorders>
            <w:shd w:val="clear" w:color="auto" w:fill="auto"/>
            <w:noWrap/>
            <w:vAlign w:val="center"/>
            <w:hideMark/>
          </w:tcPr>
          <w:p w14:paraId="712755A5" w14:textId="77777777" w:rsidR="00216133" w:rsidRPr="00213AD9" w:rsidRDefault="00216133" w:rsidP="00213AD9">
            <w:pPr>
              <w:spacing w:after="0"/>
              <w:jc w:val="center"/>
              <w:rPr>
                <w:rFonts w:eastAsia="Times New Roman"/>
                <w:sz w:val="20"/>
                <w:szCs w:val="20"/>
              </w:rPr>
            </w:pPr>
          </w:p>
        </w:tc>
        <w:tc>
          <w:tcPr>
            <w:tcW w:w="1543" w:type="dxa"/>
            <w:tcBorders>
              <w:top w:val="nil"/>
              <w:bottom w:val="nil"/>
            </w:tcBorders>
            <w:shd w:val="clear" w:color="auto" w:fill="auto"/>
            <w:noWrap/>
            <w:vAlign w:val="center"/>
            <w:hideMark/>
          </w:tcPr>
          <w:p w14:paraId="0D0DA15E"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pectinase</w:t>
            </w:r>
          </w:p>
        </w:tc>
        <w:tc>
          <w:tcPr>
            <w:tcW w:w="594" w:type="dxa"/>
            <w:tcBorders>
              <w:top w:val="nil"/>
              <w:bottom w:val="nil"/>
            </w:tcBorders>
            <w:shd w:val="clear" w:color="auto" w:fill="auto"/>
            <w:noWrap/>
            <w:vAlign w:val="bottom"/>
          </w:tcPr>
          <w:p w14:paraId="5EF44187"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5B82C297"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426FFFEF"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5DBA4EEF"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4F73223B"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0EF5117F"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6AACE35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059B69C4"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363524C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2FD18079"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3D26B851" w14:textId="77777777" w:rsidTr="00213AD9">
        <w:trPr>
          <w:trHeight w:val="20"/>
          <w:jc w:val="center"/>
        </w:trPr>
        <w:tc>
          <w:tcPr>
            <w:tcW w:w="1067" w:type="dxa"/>
            <w:vMerge/>
            <w:tcBorders>
              <w:top w:val="nil"/>
              <w:bottom w:val="nil"/>
            </w:tcBorders>
            <w:shd w:val="clear" w:color="auto" w:fill="auto"/>
            <w:noWrap/>
            <w:vAlign w:val="center"/>
            <w:hideMark/>
          </w:tcPr>
          <w:p w14:paraId="46024EE7" w14:textId="77777777" w:rsidR="00216133" w:rsidRPr="00213AD9" w:rsidRDefault="00216133" w:rsidP="00213AD9">
            <w:pPr>
              <w:spacing w:after="0"/>
              <w:jc w:val="center"/>
              <w:rPr>
                <w:rFonts w:eastAsia="Times New Roman"/>
                <w:sz w:val="20"/>
                <w:szCs w:val="20"/>
              </w:rPr>
            </w:pPr>
          </w:p>
        </w:tc>
        <w:tc>
          <w:tcPr>
            <w:tcW w:w="1543" w:type="dxa"/>
            <w:tcBorders>
              <w:top w:val="nil"/>
              <w:bottom w:val="nil"/>
            </w:tcBorders>
            <w:shd w:val="clear" w:color="auto" w:fill="auto"/>
            <w:noWrap/>
            <w:vAlign w:val="center"/>
            <w:hideMark/>
          </w:tcPr>
          <w:p w14:paraId="6199C4C4"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Others</w:t>
            </w:r>
          </w:p>
        </w:tc>
        <w:tc>
          <w:tcPr>
            <w:tcW w:w="594" w:type="dxa"/>
            <w:tcBorders>
              <w:top w:val="nil"/>
              <w:bottom w:val="nil"/>
            </w:tcBorders>
            <w:shd w:val="clear" w:color="auto" w:fill="auto"/>
            <w:noWrap/>
            <w:vAlign w:val="bottom"/>
          </w:tcPr>
          <w:p w14:paraId="631E6CAA"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213BB151"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0A0E3810"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5E8963CD"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vAlign w:val="bottom"/>
          </w:tcPr>
          <w:p w14:paraId="57C68CD5"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vAlign w:val="bottom"/>
          </w:tcPr>
          <w:p w14:paraId="7715ADA7"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15B3DD8D"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304723B2"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3431235B"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5C261CAB"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r>
      <w:tr w:rsidR="00216133" w:rsidRPr="00213AD9" w14:paraId="727CB239" w14:textId="77777777" w:rsidTr="00213AD9">
        <w:trPr>
          <w:trHeight w:val="20"/>
          <w:jc w:val="center"/>
        </w:trPr>
        <w:tc>
          <w:tcPr>
            <w:tcW w:w="1067" w:type="dxa"/>
            <w:vMerge/>
            <w:tcBorders>
              <w:top w:val="nil"/>
              <w:bottom w:val="single" w:sz="4" w:space="0" w:color="auto"/>
            </w:tcBorders>
            <w:shd w:val="clear" w:color="auto" w:fill="auto"/>
            <w:noWrap/>
            <w:vAlign w:val="center"/>
            <w:hideMark/>
          </w:tcPr>
          <w:p w14:paraId="1179E05B" w14:textId="77777777" w:rsidR="00216133" w:rsidRPr="00213AD9" w:rsidRDefault="00216133" w:rsidP="00213AD9">
            <w:pPr>
              <w:spacing w:after="0"/>
              <w:jc w:val="center"/>
              <w:rPr>
                <w:rFonts w:eastAsia="Times New Roman"/>
                <w:sz w:val="20"/>
                <w:szCs w:val="20"/>
              </w:rPr>
            </w:pPr>
          </w:p>
        </w:tc>
        <w:tc>
          <w:tcPr>
            <w:tcW w:w="1543" w:type="dxa"/>
            <w:tcBorders>
              <w:top w:val="nil"/>
              <w:bottom w:val="single" w:sz="4" w:space="0" w:color="auto"/>
            </w:tcBorders>
            <w:shd w:val="clear" w:color="auto" w:fill="auto"/>
            <w:noWrap/>
            <w:vAlign w:val="center"/>
            <w:hideMark/>
          </w:tcPr>
          <w:p w14:paraId="0BA0D03D"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Lignin</w:t>
            </w:r>
          </w:p>
        </w:tc>
        <w:tc>
          <w:tcPr>
            <w:tcW w:w="594" w:type="dxa"/>
            <w:tcBorders>
              <w:top w:val="nil"/>
              <w:bottom w:val="single" w:sz="4" w:space="0" w:color="auto"/>
            </w:tcBorders>
            <w:shd w:val="clear" w:color="auto" w:fill="auto"/>
            <w:noWrap/>
            <w:vAlign w:val="bottom"/>
          </w:tcPr>
          <w:p w14:paraId="33616B1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noWrap/>
            <w:vAlign w:val="bottom"/>
          </w:tcPr>
          <w:p w14:paraId="3B55E3F0"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noWrap/>
            <w:vAlign w:val="bottom"/>
          </w:tcPr>
          <w:p w14:paraId="691649D3"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noWrap/>
            <w:vAlign w:val="bottom"/>
          </w:tcPr>
          <w:p w14:paraId="171B031D"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single" w:sz="4" w:space="0" w:color="auto"/>
            </w:tcBorders>
            <w:shd w:val="clear" w:color="auto" w:fill="auto"/>
            <w:vAlign w:val="bottom"/>
          </w:tcPr>
          <w:p w14:paraId="025332C0"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single" w:sz="4" w:space="0" w:color="auto"/>
            </w:tcBorders>
            <w:shd w:val="clear" w:color="auto" w:fill="auto"/>
            <w:vAlign w:val="bottom"/>
          </w:tcPr>
          <w:p w14:paraId="4CCEA09A"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vAlign w:val="bottom"/>
          </w:tcPr>
          <w:p w14:paraId="2DF41E46"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vAlign w:val="bottom"/>
          </w:tcPr>
          <w:p w14:paraId="093A243F"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noWrap/>
            <w:vAlign w:val="bottom"/>
          </w:tcPr>
          <w:p w14:paraId="168D3CF0"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single" w:sz="4" w:space="0" w:color="auto"/>
            </w:tcBorders>
            <w:shd w:val="clear" w:color="auto" w:fill="auto"/>
            <w:noWrap/>
            <w:vAlign w:val="bottom"/>
          </w:tcPr>
          <w:p w14:paraId="43677191"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r>
      <w:tr w:rsidR="00216133" w:rsidRPr="00213AD9" w14:paraId="398B4057" w14:textId="77777777" w:rsidTr="00213AD9">
        <w:trPr>
          <w:trHeight w:val="20"/>
          <w:jc w:val="center"/>
        </w:trPr>
        <w:tc>
          <w:tcPr>
            <w:tcW w:w="1067" w:type="dxa"/>
            <w:vMerge w:val="restart"/>
            <w:tcBorders>
              <w:top w:val="single" w:sz="4" w:space="0" w:color="auto"/>
              <w:bottom w:val="nil"/>
            </w:tcBorders>
            <w:shd w:val="clear" w:color="auto" w:fill="auto"/>
            <w:noWrap/>
            <w:vAlign w:val="center"/>
            <w:hideMark/>
          </w:tcPr>
          <w:p w14:paraId="34CE19C9" w14:textId="77777777" w:rsidR="00216133" w:rsidRPr="00213AD9" w:rsidRDefault="00216133" w:rsidP="00213AD9">
            <w:pPr>
              <w:spacing w:before="240" w:after="0"/>
              <w:jc w:val="center"/>
              <w:rPr>
                <w:rFonts w:eastAsia="Times New Roman"/>
                <w:color w:val="000000"/>
                <w:sz w:val="20"/>
                <w:szCs w:val="20"/>
              </w:rPr>
            </w:pPr>
            <w:r w:rsidRPr="00213AD9">
              <w:rPr>
                <w:rFonts w:eastAsia="Times New Roman"/>
                <w:color w:val="000000"/>
                <w:sz w:val="20"/>
                <w:szCs w:val="20"/>
              </w:rPr>
              <w:t>N</w:t>
            </w:r>
          </w:p>
        </w:tc>
        <w:tc>
          <w:tcPr>
            <w:tcW w:w="1543" w:type="dxa"/>
            <w:tcBorders>
              <w:top w:val="single" w:sz="4" w:space="0" w:color="auto"/>
              <w:bottom w:val="nil"/>
            </w:tcBorders>
            <w:shd w:val="clear" w:color="auto" w:fill="auto"/>
            <w:vAlign w:val="center"/>
            <w:hideMark/>
          </w:tcPr>
          <w:p w14:paraId="61C00F35"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Ammonification</w:t>
            </w:r>
          </w:p>
        </w:tc>
        <w:tc>
          <w:tcPr>
            <w:tcW w:w="594" w:type="dxa"/>
            <w:tcBorders>
              <w:top w:val="single" w:sz="4" w:space="0" w:color="auto"/>
              <w:bottom w:val="nil"/>
            </w:tcBorders>
            <w:shd w:val="clear" w:color="auto" w:fill="auto"/>
            <w:noWrap/>
            <w:vAlign w:val="bottom"/>
          </w:tcPr>
          <w:p w14:paraId="2014404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noWrap/>
            <w:vAlign w:val="bottom"/>
          </w:tcPr>
          <w:p w14:paraId="43F24CA4"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noWrap/>
            <w:vAlign w:val="bottom"/>
          </w:tcPr>
          <w:p w14:paraId="4173048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noWrap/>
            <w:vAlign w:val="bottom"/>
          </w:tcPr>
          <w:p w14:paraId="748247F2"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single" w:sz="4" w:space="0" w:color="auto"/>
              <w:bottom w:val="nil"/>
            </w:tcBorders>
            <w:shd w:val="clear" w:color="auto" w:fill="auto"/>
            <w:vAlign w:val="bottom"/>
          </w:tcPr>
          <w:p w14:paraId="450F0DFE"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vAlign w:val="bottom"/>
          </w:tcPr>
          <w:p w14:paraId="6D98A582"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vAlign w:val="bottom"/>
          </w:tcPr>
          <w:p w14:paraId="14125D12"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vAlign w:val="bottom"/>
          </w:tcPr>
          <w:p w14:paraId="1F89444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noWrap/>
            <w:vAlign w:val="bottom"/>
          </w:tcPr>
          <w:p w14:paraId="700DD96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single" w:sz="4" w:space="0" w:color="auto"/>
              <w:bottom w:val="nil"/>
            </w:tcBorders>
            <w:shd w:val="clear" w:color="auto" w:fill="auto"/>
            <w:noWrap/>
            <w:vAlign w:val="bottom"/>
          </w:tcPr>
          <w:p w14:paraId="5E59E3F6"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238D470A" w14:textId="77777777" w:rsidTr="00213AD9">
        <w:trPr>
          <w:trHeight w:val="20"/>
          <w:jc w:val="center"/>
        </w:trPr>
        <w:tc>
          <w:tcPr>
            <w:tcW w:w="1067" w:type="dxa"/>
            <w:vMerge/>
            <w:tcBorders>
              <w:top w:val="nil"/>
              <w:bottom w:val="nil"/>
            </w:tcBorders>
            <w:shd w:val="clear" w:color="auto" w:fill="auto"/>
            <w:noWrap/>
            <w:vAlign w:val="center"/>
            <w:hideMark/>
          </w:tcPr>
          <w:p w14:paraId="2E3019A1" w14:textId="77777777" w:rsidR="00216133" w:rsidRPr="00213AD9" w:rsidRDefault="00216133" w:rsidP="00213AD9">
            <w:pPr>
              <w:spacing w:after="0"/>
              <w:jc w:val="center"/>
              <w:rPr>
                <w:rFonts w:eastAsia="Times New Roman"/>
                <w:color w:val="000000"/>
                <w:sz w:val="20"/>
                <w:szCs w:val="20"/>
              </w:rPr>
            </w:pPr>
          </w:p>
        </w:tc>
        <w:tc>
          <w:tcPr>
            <w:tcW w:w="1543" w:type="dxa"/>
            <w:tcBorders>
              <w:top w:val="nil"/>
              <w:bottom w:val="nil"/>
            </w:tcBorders>
            <w:shd w:val="clear" w:color="auto" w:fill="auto"/>
            <w:vAlign w:val="center"/>
            <w:hideMark/>
          </w:tcPr>
          <w:p w14:paraId="06540F08"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Anammox</w:t>
            </w:r>
          </w:p>
        </w:tc>
        <w:tc>
          <w:tcPr>
            <w:tcW w:w="594" w:type="dxa"/>
            <w:tcBorders>
              <w:top w:val="nil"/>
              <w:bottom w:val="nil"/>
            </w:tcBorders>
            <w:shd w:val="clear" w:color="auto" w:fill="auto"/>
            <w:noWrap/>
            <w:vAlign w:val="bottom"/>
          </w:tcPr>
          <w:p w14:paraId="61D15BB4"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37B7F244"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26D5E76E"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771C40C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11EECA26"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10CDC6F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41576758"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512484D7"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01091F33"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55FE9B01"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r>
      <w:tr w:rsidR="00216133" w:rsidRPr="00213AD9" w14:paraId="029ED5B7" w14:textId="77777777" w:rsidTr="00213AD9">
        <w:trPr>
          <w:trHeight w:val="20"/>
          <w:jc w:val="center"/>
        </w:trPr>
        <w:tc>
          <w:tcPr>
            <w:tcW w:w="1067" w:type="dxa"/>
            <w:vMerge/>
            <w:tcBorders>
              <w:top w:val="nil"/>
              <w:bottom w:val="nil"/>
            </w:tcBorders>
            <w:shd w:val="clear" w:color="auto" w:fill="auto"/>
            <w:noWrap/>
            <w:vAlign w:val="center"/>
            <w:hideMark/>
          </w:tcPr>
          <w:p w14:paraId="7DEB091F" w14:textId="77777777" w:rsidR="00216133" w:rsidRPr="00213AD9" w:rsidRDefault="00216133" w:rsidP="00213AD9">
            <w:pPr>
              <w:spacing w:after="0"/>
              <w:jc w:val="center"/>
              <w:rPr>
                <w:rFonts w:eastAsia="Times New Roman"/>
                <w:color w:val="000000"/>
                <w:sz w:val="20"/>
                <w:szCs w:val="20"/>
              </w:rPr>
            </w:pPr>
          </w:p>
        </w:tc>
        <w:tc>
          <w:tcPr>
            <w:tcW w:w="1543" w:type="dxa"/>
            <w:tcBorders>
              <w:top w:val="nil"/>
              <w:bottom w:val="nil"/>
            </w:tcBorders>
            <w:shd w:val="clear" w:color="auto" w:fill="auto"/>
            <w:vAlign w:val="center"/>
            <w:hideMark/>
          </w:tcPr>
          <w:p w14:paraId="3CC9D6D5"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Assimilatory N reduction</w:t>
            </w:r>
          </w:p>
        </w:tc>
        <w:tc>
          <w:tcPr>
            <w:tcW w:w="594" w:type="dxa"/>
            <w:tcBorders>
              <w:top w:val="nil"/>
              <w:bottom w:val="nil"/>
            </w:tcBorders>
            <w:shd w:val="clear" w:color="auto" w:fill="auto"/>
            <w:noWrap/>
            <w:vAlign w:val="bottom"/>
          </w:tcPr>
          <w:p w14:paraId="26438AD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0832FFD4"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278D1CB1"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6B928060"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6E53C70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1F083862"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1967C86B"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3D8068EB"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0245D41E"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4BE7471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4FC26020" w14:textId="77777777" w:rsidTr="00213AD9">
        <w:trPr>
          <w:trHeight w:val="20"/>
          <w:jc w:val="center"/>
        </w:trPr>
        <w:tc>
          <w:tcPr>
            <w:tcW w:w="1067" w:type="dxa"/>
            <w:vMerge/>
            <w:tcBorders>
              <w:top w:val="nil"/>
              <w:bottom w:val="nil"/>
            </w:tcBorders>
            <w:shd w:val="clear" w:color="auto" w:fill="auto"/>
            <w:noWrap/>
            <w:vAlign w:val="center"/>
            <w:hideMark/>
          </w:tcPr>
          <w:p w14:paraId="227972DF" w14:textId="77777777" w:rsidR="00216133" w:rsidRPr="00213AD9" w:rsidRDefault="00216133" w:rsidP="00213AD9">
            <w:pPr>
              <w:spacing w:after="0"/>
              <w:jc w:val="center"/>
              <w:rPr>
                <w:rFonts w:eastAsia="Times New Roman"/>
                <w:color w:val="000000"/>
                <w:sz w:val="20"/>
                <w:szCs w:val="20"/>
              </w:rPr>
            </w:pPr>
          </w:p>
        </w:tc>
        <w:tc>
          <w:tcPr>
            <w:tcW w:w="1543" w:type="dxa"/>
            <w:tcBorders>
              <w:top w:val="nil"/>
              <w:bottom w:val="nil"/>
            </w:tcBorders>
            <w:shd w:val="clear" w:color="auto" w:fill="auto"/>
            <w:vAlign w:val="center"/>
            <w:hideMark/>
          </w:tcPr>
          <w:p w14:paraId="2838A0FE"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Denitrification</w:t>
            </w:r>
          </w:p>
        </w:tc>
        <w:tc>
          <w:tcPr>
            <w:tcW w:w="594" w:type="dxa"/>
            <w:tcBorders>
              <w:top w:val="nil"/>
              <w:bottom w:val="nil"/>
            </w:tcBorders>
            <w:shd w:val="clear" w:color="auto" w:fill="auto"/>
            <w:noWrap/>
            <w:vAlign w:val="bottom"/>
          </w:tcPr>
          <w:p w14:paraId="1F8501C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4CA2BA90"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19DBFCC8"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277D4FA9"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0D65D96B"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17529B3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571A43EF"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25ACFA52"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780BF51A"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7DC6D410"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7D0F688D" w14:textId="77777777" w:rsidTr="00213AD9">
        <w:trPr>
          <w:trHeight w:val="20"/>
          <w:jc w:val="center"/>
        </w:trPr>
        <w:tc>
          <w:tcPr>
            <w:tcW w:w="1067" w:type="dxa"/>
            <w:vMerge/>
            <w:tcBorders>
              <w:top w:val="nil"/>
              <w:bottom w:val="nil"/>
            </w:tcBorders>
            <w:shd w:val="clear" w:color="auto" w:fill="auto"/>
            <w:noWrap/>
            <w:vAlign w:val="center"/>
            <w:hideMark/>
          </w:tcPr>
          <w:p w14:paraId="6EEE7E45" w14:textId="77777777" w:rsidR="00216133" w:rsidRPr="00213AD9" w:rsidRDefault="00216133" w:rsidP="00213AD9">
            <w:pPr>
              <w:spacing w:after="0"/>
              <w:jc w:val="center"/>
              <w:rPr>
                <w:rFonts w:eastAsia="Times New Roman"/>
                <w:color w:val="000000"/>
                <w:sz w:val="20"/>
                <w:szCs w:val="20"/>
              </w:rPr>
            </w:pPr>
          </w:p>
        </w:tc>
        <w:tc>
          <w:tcPr>
            <w:tcW w:w="1543" w:type="dxa"/>
            <w:tcBorders>
              <w:top w:val="nil"/>
              <w:bottom w:val="nil"/>
            </w:tcBorders>
            <w:shd w:val="clear" w:color="auto" w:fill="auto"/>
            <w:vAlign w:val="center"/>
            <w:hideMark/>
          </w:tcPr>
          <w:p w14:paraId="4E6F0451"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Dissimilatory N reduction</w:t>
            </w:r>
          </w:p>
        </w:tc>
        <w:tc>
          <w:tcPr>
            <w:tcW w:w="594" w:type="dxa"/>
            <w:tcBorders>
              <w:top w:val="nil"/>
              <w:bottom w:val="nil"/>
            </w:tcBorders>
            <w:shd w:val="clear" w:color="auto" w:fill="auto"/>
            <w:noWrap/>
            <w:vAlign w:val="bottom"/>
          </w:tcPr>
          <w:p w14:paraId="14057CF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31977B34"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1B5E3636"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08527190"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5DDB60C6"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441C865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155B6FF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6FE3D3F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124868A8"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7EE39D1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10D2530B" w14:textId="77777777" w:rsidTr="00213AD9">
        <w:trPr>
          <w:trHeight w:val="20"/>
          <w:jc w:val="center"/>
        </w:trPr>
        <w:tc>
          <w:tcPr>
            <w:tcW w:w="1067" w:type="dxa"/>
            <w:vMerge/>
            <w:tcBorders>
              <w:top w:val="nil"/>
              <w:bottom w:val="nil"/>
            </w:tcBorders>
            <w:shd w:val="clear" w:color="auto" w:fill="auto"/>
            <w:noWrap/>
            <w:vAlign w:val="center"/>
            <w:hideMark/>
          </w:tcPr>
          <w:p w14:paraId="532AF5B6" w14:textId="77777777" w:rsidR="00216133" w:rsidRPr="00213AD9" w:rsidRDefault="00216133" w:rsidP="00213AD9">
            <w:pPr>
              <w:spacing w:after="0"/>
              <w:jc w:val="center"/>
              <w:rPr>
                <w:rFonts w:eastAsia="Times New Roman"/>
                <w:color w:val="000000"/>
                <w:sz w:val="20"/>
                <w:szCs w:val="20"/>
              </w:rPr>
            </w:pPr>
          </w:p>
        </w:tc>
        <w:tc>
          <w:tcPr>
            <w:tcW w:w="1543" w:type="dxa"/>
            <w:tcBorders>
              <w:top w:val="nil"/>
              <w:bottom w:val="nil"/>
            </w:tcBorders>
            <w:shd w:val="clear" w:color="auto" w:fill="auto"/>
            <w:vAlign w:val="center"/>
            <w:hideMark/>
          </w:tcPr>
          <w:p w14:paraId="32213723"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Nitrification</w:t>
            </w:r>
          </w:p>
        </w:tc>
        <w:tc>
          <w:tcPr>
            <w:tcW w:w="594" w:type="dxa"/>
            <w:tcBorders>
              <w:top w:val="nil"/>
              <w:bottom w:val="nil"/>
            </w:tcBorders>
            <w:shd w:val="clear" w:color="auto" w:fill="auto"/>
            <w:noWrap/>
            <w:vAlign w:val="bottom"/>
          </w:tcPr>
          <w:p w14:paraId="3F4D026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0861BDE1"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28BE0468"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1CBBCEF1"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6BFEC020"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vAlign w:val="bottom"/>
          </w:tcPr>
          <w:p w14:paraId="271D7DE4"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31736DD1"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vAlign w:val="bottom"/>
          </w:tcPr>
          <w:p w14:paraId="3448CA89"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nil"/>
            </w:tcBorders>
            <w:shd w:val="clear" w:color="auto" w:fill="auto"/>
            <w:noWrap/>
            <w:vAlign w:val="bottom"/>
          </w:tcPr>
          <w:p w14:paraId="678EBAEA"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nil"/>
            </w:tcBorders>
            <w:shd w:val="clear" w:color="auto" w:fill="auto"/>
            <w:noWrap/>
            <w:vAlign w:val="bottom"/>
          </w:tcPr>
          <w:p w14:paraId="69A59858"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6502554E" w14:textId="77777777" w:rsidTr="00213AD9">
        <w:trPr>
          <w:trHeight w:val="20"/>
          <w:jc w:val="center"/>
        </w:trPr>
        <w:tc>
          <w:tcPr>
            <w:tcW w:w="1067" w:type="dxa"/>
            <w:vMerge/>
            <w:tcBorders>
              <w:top w:val="nil"/>
              <w:bottom w:val="single" w:sz="4" w:space="0" w:color="auto"/>
            </w:tcBorders>
            <w:shd w:val="clear" w:color="auto" w:fill="auto"/>
            <w:noWrap/>
            <w:vAlign w:val="center"/>
            <w:hideMark/>
          </w:tcPr>
          <w:p w14:paraId="6FC89620" w14:textId="77777777" w:rsidR="00216133" w:rsidRPr="00213AD9" w:rsidRDefault="00216133" w:rsidP="00213AD9">
            <w:pPr>
              <w:spacing w:after="0"/>
              <w:jc w:val="center"/>
              <w:rPr>
                <w:rFonts w:eastAsia="Times New Roman"/>
                <w:color w:val="000000"/>
                <w:sz w:val="20"/>
                <w:szCs w:val="20"/>
              </w:rPr>
            </w:pPr>
          </w:p>
        </w:tc>
        <w:tc>
          <w:tcPr>
            <w:tcW w:w="1543" w:type="dxa"/>
            <w:tcBorders>
              <w:top w:val="nil"/>
              <w:bottom w:val="single" w:sz="4" w:space="0" w:color="auto"/>
            </w:tcBorders>
            <w:shd w:val="clear" w:color="auto" w:fill="auto"/>
            <w:vAlign w:val="center"/>
            <w:hideMark/>
          </w:tcPr>
          <w:p w14:paraId="7D342E40"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nifH</w:t>
            </w:r>
          </w:p>
        </w:tc>
        <w:tc>
          <w:tcPr>
            <w:tcW w:w="594" w:type="dxa"/>
            <w:tcBorders>
              <w:top w:val="nil"/>
              <w:bottom w:val="single" w:sz="4" w:space="0" w:color="auto"/>
            </w:tcBorders>
            <w:shd w:val="clear" w:color="auto" w:fill="auto"/>
            <w:noWrap/>
            <w:vAlign w:val="bottom"/>
          </w:tcPr>
          <w:p w14:paraId="55DF4B5A"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noWrap/>
            <w:vAlign w:val="bottom"/>
          </w:tcPr>
          <w:p w14:paraId="725AB081"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noWrap/>
            <w:vAlign w:val="bottom"/>
          </w:tcPr>
          <w:p w14:paraId="1C324BE3"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noWrap/>
            <w:vAlign w:val="bottom"/>
          </w:tcPr>
          <w:p w14:paraId="5096033A"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nil"/>
              <w:bottom w:val="single" w:sz="4" w:space="0" w:color="auto"/>
            </w:tcBorders>
            <w:shd w:val="clear" w:color="auto" w:fill="auto"/>
            <w:vAlign w:val="bottom"/>
          </w:tcPr>
          <w:p w14:paraId="2606B804"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single" w:sz="4" w:space="0" w:color="auto"/>
            </w:tcBorders>
            <w:shd w:val="clear" w:color="auto" w:fill="auto"/>
            <w:vAlign w:val="bottom"/>
          </w:tcPr>
          <w:p w14:paraId="6ACE332A"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vAlign w:val="bottom"/>
          </w:tcPr>
          <w:p w14:paraId="038DB791"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vAlign w:val="bottom"/>
          </w:tcPr>
          <w:p w14:paraId="6EC7D8F7"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c>
          <w:tcPr>
            <w:tcW w:w="594" w:type="dxa"/>
            <w:tcBorders>
              <w:top w:val="nil"/>
              <w:bottom w:val="single" w:sz="4" w:space="0" w:color="auto"/>
            </w:tcBorders>
            <w:shd w:val="clear" w:color="auto" w:fill="auto"/>
            <w:noWrap/>
            <w:vAlign w:val="bottom"/>
          </w:tcPr>
          <w:p w14:paraId="03DB6AC7"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w:t>
            </w:r>
          </w:p>
        </w:tc>
        <w:tc>
          <w:tcPr>
            <w:tcW w:w="594" w:type="dxa"/>
            <w:tcBorders>
              <w:top w:val="nil"/>
              <w:bottom w:val="single" w:sz="4" w:space="0" w:color="auto"/>
            </w:tcBorders>
            <w:shd w:val="clear" w:color="auto" w:fill="auto"/>
            <w:noWrap/>
            <w:vAlign w:val="bottom"/>
          </w:tcPr>
          <w:p w14:paraId="139C0F44" w14:textId="77777777" w:rsidR="00216133" w:rsidRPr="00213AD9" w:rsidRDefault="00216133" w:rsidP="00410267">
            <w:pPr>
              <w:spacing w:after="0"/>
              <w:ind w:left="-177" w:right="-117"/>
              <w:jc w:val="center"/>
              <w:rPr>
                <w:rFonts w:eastAsia="Times New Roman"/>
                <w:sz w:val="20"/>
                <w:szCs w:val="20"/>
              </w:rPr>
            </w:pPr>
            <w:r w:rsidRPr="00213AD9">
              <w:rPr>
                <w:color w:val="000000"/>
                <w:sz w:val="20"/>
                <w:szCs w:val="20"/>
              </w:rPr>
              <w:t xml:space="preserve"> </w:t>
            </w:r>
          </w:p>
        </w:tc>
      </w:tr>
      <w:tr w:rsidR="00216133" w:rsidRPr="00213AD9" w14:paraId="6F807D1F" w14:textId="77777777" w:rsidTr="00213AD9">
        <w:trPr>
          <w:trHeight w:val="20"/>
          <w:jc w:val="center"/>
        </w:trPr>
        <w:tc>
          <w:tcPr>
            <w:tcW w:w="1067" w:type="dxa"/>
            <w:tcBorders>
              <w:top w:val="single" w:sz="4" w:space="0" w:color="auto"/>
              <w:bottom w:val="nil"/>
            </w:tcBorders>
            <w:shd w:val="clear" w:color="auto" w:fill="auto"/>
            <w:noWrap/>
            <w:vAlign w:val="center"/>
            <w:hideMark/>
          </w:tcPr>
          <w:p w14:paraId="258F749E"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P</w:t>
            </w:r>
          </w:p>
        </w:tc>
        <w:tc>
          <w:tcPr>
            <w:tcW w:w="1543" w:type="dxa"/>
            <w:tcBorders>
              <w:top w:val="single" w:sz="4" w:space="0" w:color="auto"/>
              <w:bottom w:val="nil"/>
            </w:tcBorders>
            <w:shd w:val="clear" w:color="auto" w:fill="auto"/>
            <w:noWrap/>
            <w:vAlign w:val="center"/>
            <w:hideMark/>
          </w:tcPr>
          <w:p w14:paraId="0B799EBA" w14:textId="77777777" w:rsidR="00216133" w:rsidRPr="00213AD9" w:rsidRDefault="00216133" w:rsidP="00213AD9">
            <w:pPr>
              <w:spacing w:after="0"/>
              <w:jc w:val="center"/>
              <w:rPr>
                <w:rFonts w:eastAsia="Times New Roman"/>
                <w:color w:val="000000"/>
                <w:sz w:val="20"/>
                <w:szCs w:val="20"/>
              </w:rPr>
            </w:pPr>
            <w:r w:rsidRPr="00213AD9">
              <w:rPr>
                <w:color w:val="000000"/>
                <w:sz w:val="20"/>
                <w:szCs w:val="20"/>
              </w:rPr>
              <w:t>Phosphorus utilization</w:t>
            </w:r>
          </w:p>
        </w:tc>
        <w:tc>
          <w:tcPr>
            <w:tcW w:w="594" w:type="dxa"/>
            <w:tcBorders>
              <w:top w:val="single" w:sz="4" w:space="0" w:color="auto"/>
              <w:bottom w:val="nil"/>
            </w:tcBorders>
            <w:shd w:val="clear" w:color="auto" w:fill="auto"/>
            <w:noWrap/>
            <w:vAlign w:val="bottom"/>
          </w:tcPr>
          <w:p w14:paraId="53CB0A6E"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noWrap/>
            <w:vAlign w:val="bottom"/>
          </w:tcPr>
          <w:p w14:paraId="2F5BF507"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noWrap/>
            <w:vAlign w:val="bottom"/>
          </w:tcPr>
          <w:p w14:paraId="75D3E9E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noWrap/>
            <w:vAlign w:val="bottom"/>
          </w:tcPr>
          <w:p w14:paraId="5DC227E0"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single" w:sz="4" w:space="0" w:color="auto"/>
              <w:bottom w:val="nil"/>
            </w:tcBorders>
            <w:shd w:val="clear" w:color="auto" w:fill="auto"/>
            <w:vAlign w:val="bottom"/>
          </w:tcPr>
          <w:p w14:paraId="7C80A319"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w:t>
            </w:r>
          </w:p>
        </w:tc>
        <w:tc>
          <w:tcPr>
            <w:tcW w:w="594" w:type="dxa"/>
            <w:tcBorders>
              <w:top w:val="single" w:sz="4" w:space="0" w:color="auto"/>
              <w:bottom w:val="nil"/>
            </w:tcBorders>
            <w:shd w:val="clear" w:color="auto" w:fill="auto"/>
            <w:vAlign w:val="bottom"/>
          </w:tcPr>
          <w:p w14:paraId="6DFDF768"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vAlign w:val="bottom"/>
          </w:tcPr>
          <w:p w14:paraId="43093E67"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vAlign w:val="bottom"/>
          </w:tcPr>
          <w:p w14:paraId="54ABC55E"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tcBorders>
              <w:top w:val="single" w:sz="4" w:space="0" w:color="auto"/>
              <w:bottom w:val="nil"/>
            </w:tcBorders>
            <w:shd w:val="clear" w:color="auto" w:fill="auto"/>
            <w:noWrap/>
            <w:vAlign w:val="bottom"/>
          </w:tcPr>
          <w:p w14:paraId="5CBF79B8"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single" w:sz="4" w:space="0" w:color="auto"/>
              <w:bottom w:val="nil"/>
            </w:tcBorders>
            <w:shd w:val="clear" w:color="auto" w:fill="auto"/>
            <w:noWrap/>
            <w:vAlign w:val="bottom"/>
          </w:tcPr>
          <w:p w14:paraId="38AD6821"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7E959BCA" w14:textId="77777777" w:rsidTr="00213AD9">
        <w:trPr>
          <w:trHeight w:val="20"/>
          <w:jc w:val="center"/>
        </w:trPr>
        <w:tc>
          <w:tcPr>
            <w:tcW w:w="1067" w:type="dxa"/>
            <w:vMerge w:val="restart"/>
            <w:tcBorders>
              <w:top w:val="single" w:sz="4" w:space="0" w:color="auto"/>
            </w:tcBorders>
            <w:shd w:val="clear" w:color="auto" w:fill="auto"/>
            <w:noWrap/>
            <w:vAlign w:val="center"/>
            <w:hideMark/>
          </w:tcPr>
          <w:p w14:paraId="2F4D04E0" w14:textId="77777777" w:rsidR="00216133" w:rsidRPr="00213AD9" w:rsidRDefault="00216133" w:rsidP="00213AD9">
            <w:pPr>
              <w:spacing w:after="0"/>
              <w:jc w:val="center"/>
              <w:rPr>
                <w:rFonts w:eastAsia="Times New Roman"/>
                <w:color w:val="000000"/>
                <w:sz w:val="20"/>
                <w:szCs w:val="20"/>
              </w:rPr>
            </w:pPr>
            <w:r w:rsidRPr="00213AD9">
              <w:rPr>
                <w:rFonts w:eastAsia="Times New Roman"/>
                <w:color w:val="000000"/>
                <w:sz w:val="20"/>
                <w:szCs w:val="20"/>
              </w:rPr>
              <w:t>S</w:t>
            </w:r>
          </w:p>
        </w:tc>
        <w:tc>
          <w:tcPr>
            <w:tcW w:w="1543" w:type="dxa"/>
            <w:tcBorders>
              <w:top w:val="single" w:sz="4" w:space="0" w:color="auto"/>
            </w:tcBorders>
            <w:shd w:val="clear" w:color="auto" w:fill="auto"/>
            <w:noWrap/>
            <w:vAlign w:val="center"/>
            <w:hideMark/>
          </w:tcPr>
          <w:p w14:paraId="38C0CD88" w14:textId="77777777" w:rsidR="00216133" w:rsidRPr="00213AD9" w:rsidRDefault="00216133" w:rsidP="00213AD9">
            <w:pPr>
              <w:spacing w:after="0"/>
              <w:jc w:val="center"/>
              <w:rPr>
                <w:rFonts w:eastAsia="Times New Roman"/>
                <w:color w:val="000000"/>
                <w:sz w:val="20"/>
                <w:szCs w:val="20"/>
              </w:rPr>
            </w:pPr>
            <w:r w:rsidRPr="00213AD9">
              <w:rPr>
                <w:color w:val="000000"/>
                <w:sz w:val="20"/>
                <w:szCs w:val="20"/>
              </w:rPr>
              <w:t>Adenylylsulfate reductase</w:t>
            </w:r>
          </w:p>
        </w:tc>
        <w:tc>
          <w:tcPr>
            <w:tcW w:w="594" w:type="dxa"/>
            <w:tcBorders>
              <w:top w:val="single" w:sz="4" w:space="0" w:color="auto"/>
            </w:tcBorders>
            <w:shd w:val="clear" w:color="auto" w:fill="auto"/>
            <w:noWrap/>
            <w:vAlign w:val="bottom"/>
          </w:tcPr>
          <w:p w14:paraId="5799B12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tcBorders>
            <w:shd w:val="clear" w:color="auto" w:fill="auto"/>
            <w:noWrap/>
            <w:vAlign w:val="bottom"/>
          </w:tcPr>
          <w:p w14:paraId="3E2ECBD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tcBorders>
              <w:top w:val="single" w:sz="4" w:space="0" w:color="auto"/>
            </w:tcBorders>
            <w:shd w:val="clear" w:color="auto" w:fill="auto"/>
            <w:noWrap/>
            <w:vAlign w:val="bottom"/>
          </w:tcPr>
          <w:p w14:paraId="244F9FD3"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single" w:sz="4" w:space="0" w:color="auto"/>
            </w:tcBorders>
            <w:shd w:val="clear" w:color="auto" w:fill="auto"/>
            <w:noWrap/>
            <w:vAlign w:val="bottom"/>
          </w:tcPr>
          <w:p w14:paraId="1DB3208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single" w:sz="4" w:space="0" w:color="auto"/>
            </w:tcBorders>
            <w:shd w:val="clear" w:color="auto" w:fill="auto"/>
            <w:vAlign w:val="bottom"/>
          </w:tcPr>
          <w:p w14:paraId="7BF35100"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w:t>
            </w:r>
          </w:p>
        </w:tc>
        <w:tc>
          <w:tcPr>
            <w:tcW w:w="594" w:type="dxa"/>
            <w:tcBorders>
              <w:top w:val="single" w:sz="4" w:space="0" w:color="auto"/>
            </w:tcBorders>
            <w:shd w:val="clear" w:color="auto" w:fill="auto"/>
            <w:vAlign w:val="bottom"/>
          </w:tcPr>
          <w:p w14:paraId="4077602A"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tcBorders>
              <w:top w:val="single" w:sz="4" w:space="0" w:color="auto"/>
            </w:tcBorders>
            <w:shd w:val="clear" w:color="auto" w:fill="auto"/>
            <w:vAlign w:val="bottom"/>
          </w:tcPr>
          <w:p w14:paraId="3EB10C24"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tcBorders>
              <w:top w:val="single" w:sz="4" w:space="0" w:color="auto"/>
            </w:tcBorders>
            <w:shd w:val="clear" w:color="auto" w:fill="auto"/>
            <w:vAlign w:val="bottom"/>
          </w:tcPr>
          <w:p w14:paraId="292B9599"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tcBorders>
              <w:top w:val="single" w:sz="4" w:space="0" w:color="auto"/>
            </w:tcBorders>
            <w:shd w:val="clear" w:color="auto" w:fill="auto"/>
            <w:noWrap/>
            <w:vAlign w:val="bottom"/>
          </w:tcPr>
          <w:p w14:paraId="0816E43B"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tcBorders>
              <w:top w:val="single" w:sz="4" w:space="0" w:color="auto"/>
            </w:tcBorders>
            <w:shd w:val="clear" w:color="auto" w:fill="auto"/>
            <w:noWrap/>
            <w:vAlign w:val="bottom"/>
          </w:tcPr>
          <w:p w14:paraId="713E502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005344EF" w14:textId="77777777" w:rsidTr="00213AD9">
        <w:trPr>
          <w:trHeight w:val="20"/>
          <w:jc w:val="center"/>
        </w:trPr>
        <w:tc>
          <w:tcPr>
            <w:tcW w:w="1067" w:type="dxa"/>
            <w:vMerge/>
            <w:shd w:val="clear" w:color="auto" w:fill="auto"/>
            <w:noWrap/>
            <w:vAlign w:val="center"/>
            <w:hideMark/>
          </w:tcPr>
          <w:p w14:paraId="4C869A6E" w14:textId="77777777" w:rsidR="00216133" w:rsidRPr="00213AD9" w:rsidRDefault="00216133" w:rsidP="00213AD9">
            <w:pPr>
              <w:spacing w:after="0"/>
              <w:jc w:val="center"/>
              <w:rPr>
                <w:rFonts w:eastAsia="Times New Roman"/>
                <w:color w:val="000000"/>
                <w:sz w:val="20"/>
                <w:szCs w:val="20"/>
              </w:rPr>
            </w:pPr>
          </w:p>
        </w:tc>
        <w:tc>
          <w:tcPr>
            <w:tcW w:w="1543" w:type="dxa"/>
            <w:shd w:val="clear" w:color="auto" w:fill="auto"/>
            <w:noWrap/>
            <w:vAlign w:val="center"/>
            <w:hideMark/>
          </w:tcPr>
          <w:p w14:paraId="62DF4626" w14:textId="77777777" w:rsidR="00216133" w:rsidRPr="00213AD9" w:rsidRDefault="00216133" w:rsidP="00213AD9">
            <w:pPr>
              <w:spacing w:after="0"/>
              <w:jc w:val="center"/>
              <w:rPr>
                <w:rFonts w:eastAsia="Times New Roman"/>
                <w:color w:val="000000"/>
                <w:sz w:val="20"/>
                <w:szCs w:val="20"/>
              </w:rPr>
            </w:pPr>
            <w:r w:rsidRPr="00213AD9">
              <w:rPr>
                <w:color w:val="000000"/>
                <w:sz w:val="20"/>
                <w:szCs w:val="20"/>
              </w:rPr>
              <w:t>Sulfide oxidation</w:t>
            </w:r>
          </w:p>
        </w:tc>
        <w:tc>
          <w:tcPr>
            <w:tcW w:w="594" w:type="dxa"/>
            <w:shd w:val="clear" w:color="auto" w:fill="auto"/>
            <w:noWrap/>
            <w:vAlign w:val="bottom"/>
          </w:tcPr>
          <w:p w14:paraId="2A9317FE"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680C2C3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3609E62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34CEE5F2"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shd w:val="clear" w:color="auto" w:fill="auto"/>
            <w:vAlign w:val="bottom"/>
          </w:tcPr>
          <w:p w14:paraId="005839DA"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shd w:val="clear" w:color="auto" w:fill="auto"/>
            <w:vAlign w:val="bottom"/>
          </w:tcPr>
          <w:p w14:paraId="53B017DE"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shd w:val="clear" w:color="auto" w:fill="auto"/>
            <w:vAlign w:val="bottom"/>
          </w:tcPr>
          <w:p w14:paraId="259077EB"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shd w:val="clear" w:color="auto" w:fill="auto"/>
            <w:vAlign w:val="bottom"/>
          </w:tcPr>
          <w:p w14:paraId="3255332F"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w:t>
            </w:r>
          </w:p>
        </w:tc>
        <w:tc>
          <w:tcPr>
            <w:tcW w:w="594" w:type="dxa"/>
            <w:shd w:val="clear" w:color="auto" w:fill="auto"/>
            <w:noWrap/>
            <w:vAlign w:val="bottom"/>
          </w:tcPr>
          <w:p w14:paraId="0999707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5E7D19CA"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7B596293" w14:textId="77777777" w:rsidTr="00213AD9">
        <w:trPr>
          <w:trHeight w:val="20"/>
          <w:jc w:val="center"/>
        </w:trPr>
        <w:tc>
          <w:tcPr>
            <w:tcW w:w="1067" w:type="dxa"/>
            <w:vMerge/>
            <w:shd w:val="clear" w:color="auto" w:fill="auto"/>
            <w:noWrap/>
            <w:vAlign w:val="center"/>
            <w:hideMark/>
          </w:tcPr>
          <w:p w14:paraId="1588438B" w14:textId="77777777" w:rsidR="00216133" w:rsidRPr="00213AD9" w:rsidRDefault="00216133" w:rsidP="00213AD9">
            <w:pPr>
              <w:spacing w:after="0"/>
              <w:jc w:val="center"/>
              <w:rPr>
                <w:rFonts w:eastAsia="Times New Roman"/>
                <w:color w:val="000000"/>
                <w:sz w:val="20"/>
                <w:szCs w:val="20"/>
              </w:rPr>
            </w:pPr>
          </w:p>
        </w:tc>
        <w:tc>
          <w:tcPr>
            <w:tcW w:w="1543" w:type="dxa"/>
            <w:shd w:val="clear" w:color="auto" w:fill="auto"/>
            <w:noWrap/>
            <w:vAlign w:val="center"/>
            <w:hideMark/>
          </w:tcPr>
          <w:p w14:paraId="2793E040" w14:textId="77777777" w:rsidR="00216133" w:rsidRPr="00213AD9" w:rsidRDefault="00216133" w:rsidP="00213AD9">
            <w:pPr>
              <w:spacing w:after="0"/>
              <w:jc w:val="center"/>
              <w:rPr>
                <w:rFonts w:eastAsia="Times New Roman"/>
                <w:color w:val="000000"/>
                <w:sz w:val="20"/>
                <w:szCs w:val="20"/>
              </w:rPr>
            </w:pPr>
            <w:r w:rsidRPr="00213AD9">
              <w:rPr>
                <w:color w:val="000000"/>
                <w:sz w:val="20"/>
                <w:szCs w:val="20"/>
              </w:rPr>
              <w:t>Sulfite reductase</w:t>
            </w:r>
          </w:p>
        </w:tc>
        <w:tc>
          <w:tcPr>
            <w:tcW w:w="594" w:type="dxa"/>
            <w:shd w:val="clear" w:color="auto" w:fill="auto"/>
            <w:noWrap/>
            <w:vAlign w:val="bottom"/>
          </w:tcPr>
          <w:p w14:paraId="6F0EB44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2227AABE"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66CDFA7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070F617C"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shd w:val="clear" w:color="auto" w:fill="auto"/>
            <w:vAlign w:val="bottom"/>
          </w:tcPr>
          <w:p w14:paraId="741B7DE1"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w:t>
            </w:r>
          </w:p>
        </w:tc>
        <w:tc>
          <w:tcPr>
            <w:tcW w:w="594" w:type="dxa"/>
            <w:shd w:val="clear" w:color="auto" w:fill="auto"/>
            <w:vAlign w:val="bottom"/>
          </w:tcPr>
          <w:p w14:paraId="5DB9048B"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shd w:val="clear" w:color="auto" w:fill="auto"/>
            <w:vAlign w:val="bottom"/>
          </w:tcPr>
          <w:p w14:paraId="1DF0203D"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shd w:val="clear" w:color="auto" w:fill="auto"/>
            <w:vAlign w:val="bottom"/>
          </w:tcPr>
          <w:p w14:paraId="2011928A"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shd w:val="clear" w:color="auto" w:fill="auto"/>
            <w:noWrap/>
            <w:vAlign w:val="bottom"/>
          </w:tcPr>
          <w:p w14:paraId="5D2F6B7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shd w:val="clear" w:color="auto" w:fill="auto"/>
            <w:noWrap/>
            <w:vAlign w:val="bottom"/>
          </w:tcPr>
          <w:p w14:paraId="7F3A5199"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r w:rsidR="00216133" w:rsidRPr="00213AD9" w14:paraId="740F430D" w14:textId="77777777" w:rsidTr="00213AD9">
        <w:trPr>
          <w:trHeight w:val="20"/>
          <w:jc w:val="center"/>
        </w:trPr>
        <w:tc>
          <w:tcPr>
            <w:tcW w:w="1067" w:type="dxa"/>
            <w:vMerge/>
            <w:shd w:val="clear" w:color="auto" w:fill="auto"/>
            <w:noWrap/>
            <w:vAlign w:val="center"/>
            <w:hideMark/>
          </w:tcPr>
          <w:p w14:paraId="2F279551" w14:textId="77777777" w:rsidR="00216133" w:rsidRPr="00213AD9" w:rsidRDefault="00216133" w:rsidP="00213AD9">
            <w:pPr>
              <w:spacing w:after="0"/>
              <w:jc w:val="center"/>
              <w:rPr>
                <w:rFonts w:eastAsia="Times New Roman"/>
                <w:color w:val="000000"/>
                <w:sz w:val="20"/>
                <w:szCs w:val="20"/>
              </w:rPr>
            </w:pPr>
          </w:p>
        </w:tc>
        <w:tc>
          <w:tcPr>
            <w:tcW w:w="1543" w:type="dxa"/>
            <w:shd w:val="clear" w:color="auto" w:fill="auto"/>
            <w:noWrap/>
            <w:vAlign w:val="center"/>
            <w:hideMark/>
          </w:tcPr>
          <w:p w14:paraId="1C981E44" w14:textId="18AABD30" w:rsidR="00216133" w:rsidRPr="00213AD9" w:rsidRDefault="00216133" w:rsidP="00213AD9">
            <w:pPr>
              <w:spacing w:after="0"/>
              <w:jc w:val="center"/>
              <w:rPr>
                <w:rFonts w:eastAsia="Times New Roman"/>
                <w:color w:val="000000"/>
                <w:sz w:val="20"/>
                <w:szCs w:val="20"/>
              </w:rPr>
            </w:pPr>
            <w:r w:rsidRPr="00213AD9">
              <w:rPr>
                <w:color w:val="000000"/>
                <w:sz w:val="20"/>
                <w:szCs w:val="20"/>
              </w:rPr>
              <w:t>Sul</w:t>
            </w:r>
            <w:r w:rsidR="0025099B" w:rsidRPr="00213AD9">
              <w:rPr>
                <w:color w:val="000000"/>
                <w:sz w:val="20"/>
                <w:szCs w:val="20"/>
              </w:rPr>
              <w:t>f</w:t>
            </w:r>
            <w:r w:rsidRPr="00213AD9">
              <w:rPr>
                <w:color w:val="000000"/>
                <w:sz w:val="20"/>
                <w:szCs w:val="20"/>
              </w:rPr>
              <w:t>ur oxidation</w:t>
            </w:r>
          </w:p>
        </w:tc>
        <w:tc>
          <w:tcPr>
            <w:tcW w:w="594" w:type="dxa"/>
            <w:shd w:val="clear" w:color="auto" w:fill="auto"/>
            <w:noWrap/>
            <w:vAlign w:val="bottom"/>
          </w:tcPr>
          <w:p w14:paraId="12CDE861"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00588445"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5ED6F2ED"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c>
          <w:tcPr>
            <w:tcW w:w="594" w:type="dxa"/>
            <w:shd w:val="clear" w:color="auto" w:fill="auto"/>
            <w:noWrap/>
            <w:vAlign w:val="bottom"/>
          </w:tcPr>
          <w:p w14:paraId="77326036"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shd w:val="clear" w:color="auto" w:fill="auto"/>
            <w:vAlign w:val="bottom"/>
          </w:tcPr>
          <w:p w14:paraId="62A1F858"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w:t>
            </w:r>
          </w:p>
        </w:tc>
        <w:tc>
          <w:tcPr>
            <w:tcW w:w="594" w:type="dxa"/>
            <w:shd w:val="clear" w:color="auto" w:fill="auto"/>
            <w:vAlign w:val="bottom"/>
          </w:tcPr>
          <w:p w14:paraId="7AC12434"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shd w:val="clear" w:color="auto" w:fill="auto"/>
            <w:vAlign w:val="bottom"/>
          </w:tcPr>
          <w:p w14:paraId="5E96CFBB"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shd w:val="clear" w:color="auto" w:fill="auto"/>
            <w:vAlign w:val="bottom"/>
          </w:tcPr>
          <w:p w14:paraId="5AAC280D" w14:textId="77777777" w:rsidR="00216133" w:rsidRPr="00213AD9" w:rsidRDefault="00216133" w:rsidP="00410267">
            <w:pPr>
              <w:spacing w:after="0"/>
              <w:ind w:left="-177" w:right="-117"/>
              <w:jc w:val="center"/>
              <w:rPr>
                <w:color w:val="000000"/>
                <w:sz w:val="20"/>
                <w:szCs w:val="20"/>
              </w:rPr>
            </w:pPr>
            <w:r w:rsidRPr="00213AD9">
              <w:rPr>
                <w:color w:val="000000"/>
                <w:sz w:val="20"/>
                <w:szCs w:val="20"/>
              </w:rPr>
              <w:t xml:space="preserve"> </w:t>
            </w:r>
          </w:p>
        </w:tc>
        <w:tc>
          <w:tcPr>
            <w:tcW w:w="594" w:type="dxa"/>
            <w:shd w:val="clear" w:color="auto" w:fill="auto"/>
            <w:noWrap/>
            <w:vAlign w:val="bottom"/>
          </w:tcPr>
          <w:p w14:paraId="198962E0"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w:t>
            </w:r>
          </w:p>
        </w:tc>
        <w:tc>
          <w:tcPr>
            <w:tcW w:w="594" w:type="dxa"/>
            <w:shd w:val="clear" w:color="auto" w:fill="auto"/>
            <w:noWrap/>
            <w:vAlign w:val="bottom"/>
          </w:tcPr>
          <w:p w14:paraId="46A2F148" w14:textId="77777777" w:rsidR="00216133" w:rsidRPr="00213AD9" w:rsidRDefault="00216133" w:rsidP="00410267">
            <w:pPr>
              <w:spacing w:after="0"/>
              <w:ind w:left="-177" w:right="-117"/>
              <w:jc w:val="center"/>
              <w:rPr>
                <w:rFonts w:eastAsia="Times New Roman"/>
                <w:color w:val="000000"/>
                <w:sz w:val="20"/>
                <w:szCs w:val="20"/>
              </w:rPr>
            </w:pPr>
            <w:r w:rsidRPr="00213AD9">
              <w:rPr>
                <w:color w:val="000000"/>
                <w:sz w:val="20"/>
                <w:szCs w:val="20"/>
              </w:rPr>
              <w:t xml:space="preserve"> </w:t>
            </w:r>
          </w:p>
        </w:tc>
      </w:tr>
    </w:tbl>
    <w:p w14:paraId="4FC7FE1F" w14:textId="273AC957" w:rsidR="00216133" w:rsidRDefault="00216133" w:rsidP="0068571F">
      <w:pPr>
        <w:pStyle w:val="OU-Caption"/>
      </w:pPr>
      <w:r w:rsidRPr="00AA30E6">
        <w:rPr>
          <w:vertAlign w:val="superscript"/>
        </w:rPr>
        <w:t>a</w:t>
      </w:r>
      <w:r w:rsidRPr="005F481C">
        <w:t xml:space="preserve">Environmental </w:t>
      </w:r>
      <w:r>
        <w:t xml:space="preserve">attributes </w:t>
      </w:r>
      <w:r w:rsidRPr="00082CAE">
        <w:t>include soil moisture (</w:t>
      </w:r>
      <w:r w:rsidR="0068571F">
        <w:t>Moist.</w:t>
      </w:r>
      <w:r w:rsidRPr="00082CAE">
        <w:t xml:space="preserve">), net ecosystem exchange (NEE), </w:t>
      </w:r>
      <w:r>
        <w:t>autotrophic (root)</w:t>
      </w:r>
      <w:r w:rsidRPr="00082CAE">
        <w:t xml:space="preserve"> respiration (R</w:t>
      </w:r>
      <w:r w:rsidRPr="00213AD9">
        <w:rPr>
          <w:vertAlign w:val="subscript"/>
        </w:rPr>
        <w:t>a</w:t>
      </w:r>
      <w:r w:rsidRPr="00082CAE">
        <w:t>), peak biomass of C</w:t>
      </w:r>
      <w:r w:rsidRPr="001D637C">
        <w:rPr>
          <w:vertAlign w:val="subscript"/>
        </w:rPr>
        <w:t>4</w:t>
      </w:r>
      <w:r w:rsidRPr="00082CAE">
        <w:t xml:space="preserve"> species (C</w:t>
      </w:r>
      <w:r w:rsidRPr="001D637C">
        <w:rPr>
          <w:vertAlign w:val="subscript"/>
        </w:rPr>
        <w:t>4</w:t>
      </w:r>
      <w:r w:rsidR="00213AD9">
        <w:t>)</w:t>
      </w:r>
      <w:r w:rsidRPr="00082CAE">
        <w:t>, ratio between C</w:t>
      </w:r>
      <w:r w:rsidRPr="0025099B">
        <w:rPr>
          <w:vertAlign w:val="subscript"/>
        </w:rPr>
        <w:t>3</w:t>
      </w:r>
      <w:r w:rsidRPr="00082CAE">
        <w:t xml:space="preserve"> and C</w:t>
      </w:r>
      <w:r w:rsidRPr="0025099B">
        <w:rPr>
          <w:vertAlign w:val="subscript"/>
        </w:rPr>
        <w:t>4</w:t>
      </w:r>
      <w:r w:rsidRPr="00082CAE">
        <w:t>-biomass</w:t>
      </w:r>
      <w:r>
        <w:t xml:space="preserve"> (C</w:t>
      </w:r>
      <w:r w:rsidRPr="0025099B">
        <w:rPr>
          <w:vertAlign w:val="subscript"/>
        </w:rPr>
        <w:t>3</w:t>
      </w:r>
      <w:r>
        <w:t>:C</w:t>
      </w:r>
      <w:r w:rsidRPr="0025099B">
        <w:rPr>
          <w:vertAlign w:val="subscript"/>
        </w:rPr>
        <w:t>4</w:t>
      </w:r>
      <w:r>
        <w:t>)</w:t>
      </w:r>
      <w:r w:rsidRPr="00082CAE">
        <w:t>, soil labile carbon pool 1 (LP1%), soil labile carbon pool 2 (LP2%), soil labile carbon pool 3 (LP3%), soil nitrate (NO</w:t>
      </w:r>
      <w:r w:rsidRPr="00082CAE">
        <w:rPr>
          <w:vertAlign w:val="subscript"/>
        </w:rPr>
        <w:t>3</w:t>
      </w:r>
      <w:r w:rsidRPr="00082CAE">
        <w:rPr>
          <w:vertAlign w:val="superscript"/>
        </w:rPr>
        <w:t>-</w:t>
      </w:r>
      <w:r w:rsidRPr="00082CAE">
        <w:t>) and ammonia (NH</w:t>
      </w:r>
      <w:r w:rsidRPr="00082CAE">
        <w:rPr>
          <w:vertAlign w:val="subscript"/>
        </w:rPr>
        <w:t>4</w:t>
      </w:r>
      <w:r w:rsidRPr="00082CAE">
        <w:rPr>
          <w:vertAlign w:val="superscript"/>
        </w:rPr>
        <w:t>+</w:t>
      </w:r>
      <w:r w:rsidRPr="00082CAE">
        <w:t>) contents.</w:t>
      </w:r>
    </w:p>
    <w:p w14:paraId="073B65B8" w14:textId="77777777" w:rsidR="00695BE0" w:rsidRDefault="00695BE0" w:rsidP="00206A68">
      <w:pPr>
        <w:pStyle w:val="OU-Heading2"/>
      </w:pPr>
      <w:bookmarkStart w:id="108" w:name="_Toc488846031"/>
      <w:r w:rsidRPr="00636B5E">
        <w:t>Discussion</w:t>
      </w:r>
      <w:bookmarkEnd w:id="108"/>
    </w:p>
    <w:p w14:paraId="7287E7CE" w14:textId="6DBD9071" w:rsidR="00D9589E" w:rsidRDefault="00D9589E" w:rsidP="00D9589E">
      <w:pPr>
        <w:pStyle w:val="OU-Normal"/>
      </w:pPr>
      <w:r>
        <w:t>Findings from several metagenomic techniques were synthesized in this study to investigate the soil microbial community’s early responses to climate warming in two contrast ecosystems, a sub-arctic moist acidic tundra and a temperate tall grass prairie. Although soils in the two ecosystems bore pronouncedly distinct species pools and functional potentials, functional genes involved in</w:t>
      </w:r>
      <w:r w:rsidR="00D05366">
        <w:t xml:space="preserve"> carbon </w:t>
      </w:r>
      <w:r>
        <w:t>degradation, anaerobic respiration and</w:t>
      </w:r>
      <w:r w:rsidR="0025099B">
        <w:t xml:space="preserve"> nitrogen </w:t>
      </w:r>
      <w:r>
        <w:t>cycling were detected with increased abundance at both sites. However, more functional genes were significantly increased, with a larger magnitude of response, were observed at the tundra site compared with the prairie, under a similar level of temperature elevation after the same length of time of warming treatment. Soil temperature and moisture were strongly correlated with functional gene compositions in the tundra site, while substrate-related variables were major covariates with the community structure at the prairie. Our results indicated that soil microbial communit</w:t>
      </w:r>
      <w:r w:rsidR="00F4289D">
        <w:t>ies</w:t>
      </w:r>
      <w:r>
        <w:t xml:space="preserve"> were differentially affected by temperature increase in distinct ecosystems, and that contrasting plant or edaphic factors might play a role in influencing the sensitivity of the microbial functional genes in response to warming.</w:t>
      </w:r>
    </w:p>
    <w:p w14:paraId="13C8A7E4" w14:textId="1E2AD8DE" w:rsidR="00D9589E" w:rsidRDefault="00D9589E" w:rsidP="00D9589E">
      <w:pPr>
        <w:pStyle w:val="OU-Normal"/>
      </w:pPr>
      <w:r>
        <w:t>The ratio of response ratios revealed larger magnitude</w:t>
      </w:r>
      <w:r w:rsidR="00F4289D">
        <w:t>s</w:t>
      </w:r>
      <w:r>
        <w:t xml:space="preserve"> of functional gene changes in the tundra compared with the prairie by direct quantification of the responses between the two sites. Northern permafrost region received extensive attention in climate change research due to its enormous size of</w:t>
      </w:r>
      <w:r w:rsidR="00D05366">
        <w:t xml:space="preserve"> carbon </w:t>
      </w:r>
      <w:r>
        <w:t>storage, and the vulnerability of th</w:t>
      </w:r>
      <w:r w:rsidR="00F4289D">
        <w:t>is</w:t>
      </w:r>
      <w:r w:rsidR="00D05366">
        <w:t xml:space="preserve"> carbon </w:t>
      </w:r>
      <w:r>
        <w:t xml:space="preserve">to decomposition upon warming </w:t>
      </w:r>
      <w:r w:rsidR="00826E11">
        <w:fldChar w:fldCharType="begin"/>
      </w:r>
      <w:r w:rsidR="00FA773F">
        <w:instrText xml:space="preserve"> ADDIN EN.CITE &lt;EndNote&gt;&lt;Cite&gt;&lt;Author&gt;Schuur&lt;/Author&gt;&lt;Year&gt;2008&lt;/Year&gt;&lt;RecNum&gt;94&lt;/RecNum&gt;&lt;DisplayText&gt;(Schuur et al 2008)&lt;/DisplayText&gt;&lt;record&gt;&lt;rec-number&gt;58&lt;/rec-number&gt;&lt;foreign-keys&gt;&lt;key app="EN" db-id="ztf9w9zwtwvaade9d0qvfvwh59w9f5e9vz9t" timestamp="1503424915"&gt;58&lt;/key&gt;&lt;/foreign-keys&gt;&lt;ref-type name="Journal Article"&gt;17&lt;/ref-type&gt;&lt;contributors&gt;&lt;authors&gt;&lt;author&gt;Schuur, Edward A. 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eriodical&gt;&lt;full-title&gt;BioScience&lt;/full-title&gt;&lt;/periodical&gt;&lt;pages&gt;701-714&lt;/pages&gt;&lt;volume&gt;58&lt;/volume&gt;&lt;number&gt;8&lt;/number&gt;&lt;dates&gt;&lt;year&gt;2008&lt;/year&gt;&lt;/dates&gt;&lt;isbn&gt;0006-3568&lt;/isbn&gt;&lt;urls&gt;&lt;/urls&gt;&lt;/record&gt;&lt;/Cite&gt;&lt;/EndNote&gt;</w:instrText>
      </w:r>
      <w:r w:rsidR="00826E11">
        <w:fldChar w:fldCharType="separate"/>
      </w:r>
      <w:r w:rsidR="00406EFC">
        <w:rPr>
          <w:noProof/>
        </w:rPr>
        <w:t>(Schuur et al 2008)</w:t>
      </w:r>
      <w:r w:rsidR="00826E11">
        <w:fldChar w:fldCharType="end"/>
      </w:r>
      <w:r>
        <w:t xml:space="preserve">. The tundra and permafrost loss were evaluated as potential “tipping elements” of the earth’s climate system </w:t>
      </w:r>
      <w:r w:rsidR="00826E11">
        <w:fldChar w:fldCharType="begin"/>
      </w:r>
      <w:r w:rsidR="00FA773F">
        <w:instrText xml:space="preserve"> ADDIN EN.CITE &lt;EndNote&gt;&lt;Cite&gt;&lt;Author&gt;Lenton&lt;/Author&gt;&lt;Year&gt;2008&lt;/Year&gt;&lt;RecNum&gt;240&lt;/RecNum&gt;&lt;DisplayText&gt;(Lenton et al 2008)&lt;/DisplayText&gt;&lt;record&gt;&lt;rec-number&gt;22&lt;/rec-number&gt;&lt;foreign-keys&gt;&lt;key app="EN" db-id="ztf9w9zwtwvaade9d0qvfvwh59w9f5e9vz9t" timestamp="1503424915"&gt;22&lt;/key&gt;&lt;/foreign-keys&gt;&lt;ref-type name="Journal Article"&gt;17&lt;/ref-type&gt;&lt;contributors&gt;&lt;authors&gt;&lt;author&gt;Lenton, Timothy M.&lt;/author&gt;&lt;author&gt;Held, Hermann&lt;/author&gt;&lt;author&gt;Kriegler, Elmar&lt;/author&gt;&lt;author&gt;Hall, Jim W.&lt;/author&gt;&lt;author&gt;Lucht, Wolfgang&lt;/author&gt;&lt;author&gt;Rahmstorf, Stefan&lt;/author&gt;&lt;author&gt;Schellnhuber, Hans Joachim&lt;/author&gt;&lt;/authors&gt;&lt;/contributors&gt;&lt;titles&gt;&lt;title&gt;Tipping elements in the Earth&amp;apos;s climate system&lt;/title&gt;&lt;secondary-title&gt;Proceedings of the National Academy of Sciences&lt;/secondary-title&gt;&lt;/titles&gt;&lt;periodical&gt;&lt;full-title&gt;Proceedings of the National Academy of Sciences&lt;/full-title&gt;&lt;/periodical&gt;&lt;pages&gt;1786-1793&lt;/pages&gt;&lt;volume&gt;105&lt;/volume&gt;&lt;number&gt;6&lt;/number&gt;&lt;dates&gt;&lt;year&gt;2008&lt;/year&gt;&lt;pub-dates&gt;&lt;date&gt;February 12, 2008&lt;/date&gt;&lt;/pub-dates&gt;&lt;/dates&gt;&lt;urls&gt;&lt;related-urls&gt;&lt;url&gt;http://www.pnas.org/content/105/6/1786.abstract&lt;/url&gt;&lt;/related-urls&gt;&lt;/urls&gt;&lt;electronic-resource-num&gt;10.1073/pnas.0705414105&lt;/electronic-resource-num&gt;&lt;/record&gt;&lt;/Cite&gt;&lt;/EndNote&gt;</w:instrText>
      </w:r>
      <w:r w:rsidR="00826E11">
        <w:fldChar w:fldCharType="separate"/>
      </w:r>
      <w:r w:rsidR="00826E11">
        <w:rPr>
          <w:noProof/>
        </w:rPr>
        <w:t>(Lenton et al 2008)</w:t>
      </w:r>
      <w:r w:rsidR="00826E11">
        <w:fldChar w:fldCharType="end"/>
      </w:r>
      <w:r>
        <w:t xml:space="preserve">. Many studies have documented altered tundra and permafrost microbial community composition, functional potential, and biochemical pathway under conditions of climate change related thaw </w:t>
      </w:r>
      <w:r w:rsidR="00826E11">
        <w:fldChar w:fldCharType="begin">
          <w:fldData xml:space="preserve">PEVuZE5vdGU+PENpdGU+PEF1dGhvcj5NYWNrZWxwcmFuZzwvQXV0aG9yPjxZZWFyPjIwMTE8L1ll
YXI+PFJlY051bT44MDwvUmVjTnVtPjxEaXNwbGF5VGV4dD4oQ29vbGVuIGFuZCBPcnNpIDIwMTUs
IE1hY2tlbHByYW5nIGV0IGFsIDIwMTEpPC9EaXNwbGF5VGV4dD48cmVjb3JkPjxyZWMtbnVtYmVy
PjgwPC9yZWMtbnVtYmVyPjxmb3JlaWduLWtleXM+PGtleSBhcHA9IkVOIiBkYi1pZD0iZmQ1eHg1
OXB4ZHJhOWFlZGFmcnBlZng3YXYwOXBzMnB4OTlhIiB0aW1lc3RhbXA9IjE1MDA2NjY3MjAiPjgw
PC9rZXk+PC9mb3JlaWduLWtleXM+PHJlZi10eXBlIG5hbWU9IkpvdXJuYWwgQXJ0aWNsZSI+MTc8
L3JlZi10eXBlPjxjb250cmlidXRvcnM+PGF1dGhvcnM+PGF1dGhvcj5NYWNrZWxwcmFuZywgUmFj
aGVsPC9hdXRob3I+PGF1dGhvcj5XYWxkcm9wLCBNYXJrIFA8L2F1dGhvcj48YXV0aG9yPkRlQW5n
ZWxpcywgS3Jpc3RlbiBNPC9hdXRob3I+PGF1dGhvcj5EYXZpZCwgTWF1ZGUgTTwvYXV0aG9yPjxh
dXRob3I+Q2hhdmFycmlhLCBLcnlzdGxlIEw8L2F1dGhvcj48YXV0aG9yPkJsYXpld2ljeiwgU3Rl
dmVuIEo8L2F1dGhvcj48YXV0aG9yPlJ1YmluLCBFZHdhcmQgTTwvYXV0aG9yPjxhdXRob3I+SmFu
c3NvbiwgSmFuZXQgSzwvYXV0aG9yPjwvYXV0aG9ycz48L2NvbnRyaWJ1dG9ycz48dGl0bGVzPjx0
aXRsZT5NZXRhZ2Vub21pYyBhbmFseXNpcyBvZiBhIHBlcm1hZnJvc3QgbWljcm9iaWFsIGNvbW11
bml0eSByZXZlYWxzIGEgcmFwaWQgcmVzcG9uc2UgdG8gdGhhdzwvdGl0bGU+PHNlY29uZGFyeS10
aXRsZT5OYXR1cmU8L3NlY29uZGFyeS10aXRsZT48L3RpdGxlcz48cGVyaW9kaWNhbD48ZnVsbC10
aXRsZT5OYXR1cmU8L2Z1bGwtdGl0bGU+PC9wZXJpb2RpY2FsPjxwYWdlcz4zNjgtMzcxPC9wYWdl
cz48dm9sdW1lPjQ4MDwvdm9sdW1lPjxudW1iZXI+NzM3NzwvbnVtYmVyPjxkYXRlcz48eWVhcj4y
MDExPC95ZWFyPjwvZGF0ZXM+PGlzYm4+MDAyOC0wODM2PC9pc2JuPjx1cmxzPjwvdXJscz48L3Jl
Y29yZD48L0NpdGU+PENpdGU+PEF1dGhvcj5Db29sZW48L0F1dGhvcj48WWVhcj4yMDE1PC9ZZWFy
PjxSZWNOdW0+NTg8L1JlY051bT48cmVjb3JkPjxyZWMtbnVtYmVyPjY4PC9yZWMtbnVtYmVyPjxm
b3JlaWduLWtleXM+PGtleSBhcHA9IkVOIiBkYi1pZD0ienRmOXc5end0d3ZhYWRlOWQwcXZmdndo
NTl3OWY1ZTl2ejl0IiB0aW1lc3RhbXA9IjE1MDM0MjQ5MTYiPjY4PC9rZXk+PC9mb3JlaWduLWtl
eXM+PHJlZi10eXBlIG5hbWU9IkpvdXJuYWwgQXJ0aWNsZSI+MTc8L3JlZi10eXBlPjxjb250cmli
dXRvcnM+PGF1dGhvcnM+PGF1dGhvcj5Db29sZW4sTSBKIEw8L2F1dGhvcj48YXV0aG9yPk9yc2ks
V2lsbGlhbSBEPC9hdXRob3I+PC9hdXRob3JzPjwvY29udHJpYnV0b3JzPjxhdXRoLWFkZHJlc3M+
KFByb2YgTSBKLkNvb2xlbixXb29kcyBIb2xlIE9jZWFub2dyYXBoaWMgSW5zdGl0dXRpb24sTWFy
aW5lIENoZW1pc3RyeSBhbmQgR2VvY2hlbWlzdHJ5LE1TIzQsV29vZHMgSG9sZSwwMjU0MCxNQSxV
U0EsbWNvb2xlbkB3aG9pLmVkdSkmI3hEOyhQcm9mIE0gSi5Db29sZW4sQ3VydGluIFVuaXZlcnNp
dHksV2VzdGVybiBBdXN0cmFsaWEgT3JnYW5pYyBhbmQgSXNvdG9wZSBHZW9jaGVtaXN0cnkgQ2Vu
dHJlLCBEZXBhcnRtZW50IG9mIENoZW1pc3RyeSxQZXJ0aCw2ODQ1LFdlc3Rlcm4gQXVzdHJhbGlh
LEF1c3RyYWxpYSxtY29vbGVuQHdob2kuZWR1KSYjeEQ7KERyIFdpbGxpYW0gRC5PcnNpLHdvcnNp
QHdob2kuZWR1KTwvYXV0aC1hZGRyZXNzPjx0aXRsZXM+PHRpdGxlPlRoZSB0cmFuc2NyaXB0aW9u
YWwgcmVzcG9uc2Ugb2YgbWljcm9iaWFsIGNvbW11bml0aWVzIGluIHRoYXdpbmcgQWxhc2thbiBw
ZXJtYWZyb3N0IHNvaWxzPC90aXRsZT48c2Vjb25kYXJ5LXRpdGxlPkZyb250aWVycyBpbiBNaWNy
b2Jpb2xvZ3k8L3NlY29uZGFyeS10aXRsZT48c2hvcnQtdGl0bGU+UGVybWFmcm9zdCBzb2lsIG1l
dGF0cmFuc2NyaXB0b21lPC9zaG9ydC10aXRsZT48L3RpdGxlcz48cGVyaW9kaWNhbD48ZnVsbC10
aXRsZT5Gcm9udGllcnMgaW4gTWljcm9iaW9sb2d5PC9mdWxsLXRpdGxlPjwvcGVyaW9kaWNhbD48
dm9sdW1lPjY8L3ZvbHVtZT48a2V5d29yZHM+PGtleXdvcmQ+RE5BIFJlcGFpcixtZXRhdHJhbnNj
cmlwdG9taWNzLEJpb2ZpbG0gZm9ybWF0aW9uLFBlcm1hZnJvc3QsYWNldG9jbGFzdGljIG1ldGhh
bm9nZW5lc2lzLENlbGx1bGFyIGRlZmVuc2UgbWVjaGFuaXNtcyxoeWRyb2x5c2lzIG9mIGJpb3Bv
bHltZXJzPC9rZXl3b3JkPjwva2V5d29yZHM+PGRhdGVzPjx5ZWFyPjIwMTU8L3llYXI+PHB1Yi1k
YXRlcz48ZGF0ZT4yMDE1LU1hcmNoLTE2PC9kYXRlPjwvcHViLWRhdGVzPjwvZGF0ZXM+PGlzYm4+
MTY2NC0zMDJYPC9pc2JuPjx3b3JrLXR5cGU+T3JpZ2luYWwgUmVzZWFyY2g8L3dvcmstdHlwZT48
dXJscz48cmVsYXRlZC11cmxzPjx1cmw+aHR0cDovL3d3dy5mcm9udGllcnNpbi5vcmcvSm91cm5h
bC9BYnN0cmFjdC5hc3B4P3M9MTEwMiZhbXA7bmFtZT10ZXJyZXN0cmlhbF9taWNyb2Jpb2xvZ3km
YW1wO0FSVF9ET0k9MTAuMzM4OS9mbWljYi4yMDE1LjAwMTk3PC91cmw+PC9yZWxhdGVkLXVybHM+
PC91cmxzPjxlbGVjdHJvbmljLXJlc291cmNlLW51bT4xMC4zMzg5L2ZtaWNiLjIwMTUuMDAxOTc8
L2VsZWN0cm9uaWMtcmVzb3VyY2UtbnVtPjxsYW5ndWFnZT5FbmdsaXNoPC9sYW5ndWFnZT48L3Jl
Y29yZD48L0NpdGU+PC9FbmROb3RlPn==
</w:fldData>
        </w:fldChar>
      </w:r>
      <w:r w:rsidR="00FA773F">
        <w:instrText xml:space="preserve"> ADDIN EN.CITE </w:instrText>
      </w:r>
      <w:r w:rsidR="00FA773F">
        <w:fldChar w:fldCharType="begin">
          <w:fldData xml:space="preserve">PEVuZE5vdGU+PENpdGU+PEF1dGhvcj5NYWNrZWxwcmFuZzwvQXV0aG9yPjxZZWFyPjIwMTE8L1ll
YXI+PFJlY051bT44MDwvUmVjTnVtPjxEaXNwbGF5VGV4dD4oQ29vbGVuIGFuZCBPcnNpIDIwMTUs
IE1hY2tlbHByYW5nIGV0IGFsIDIwMTEpPC9EaXNwbGF5VGV4dD48cmVjb3JkPjxyZWMtbnVtYmVy
PjgwPC9yZWMtbnVtYmVyPjxmb3JlaWduLWtleXM+PGtleSBhcHA9IkVOIiBkYi1pZD0iZmQ1eHg1
OXB4ZHJhOWFlZGFmcnBlZng3YXYwOXBzMnB4OTlhIiB0aW1lc3RhbXA9IjE1MDA2NjY3MjAiPjgw
PC9rZXk+PC9mb3JlaWduLWtleXM+PHJlZi10eXBlIG5hbWU9IkpvdXJuYWwgQXJ0aWNsZSI+MTc8
L3JlZi10eXBlPjxjb250cmlidXRvcnM+PGF1dGhvcnM+PGF1dGhvcj5NYWNrZWxwcmFuZywgUmFj
aGVsPC9hdXRob3I+PGF1dGhvcj5XYWxkcm9wLCBNYXJrIFA8L2F1dGhvcj48YXV0aG9yPkRlQW5n
ZWxpcywgS3Jpc3RlbiBNPC9hdXRob3I+PGF1dGhvcj5EYXZpZCwgTWF1ZGUgTTwvYXV0aG9yPjxh
dXRob3I+Q2hhdmFycmlhLCBLcnlzdGxlIEw8L2F1dGhvcj48YXV0aG9yPkJsYXpld2ljeiwgU3Rl
dmVuIEo8L2F1dGhvcj48YXV0aG9yPlJ1YmluLCBFZHdhcmQgTTwvYXV0aG9yPjxhdXRob3I+SmFu
c3NvbiwgSmFuZXQgSzwvYXV0aG9yPjwvYXV0aG9ycz48L2NvbnRyaWJ1dG9ycz48dGl0bGVzPjx0
aXRsZT5NZXRhZ2Vub21pYyBhbmFseXNpcyBvZiBhIHBlcm1hZnJvc3QgbWljcm9iaWFsIGNvbW11
bml0eSByZXZlYWxzIGEgcmFwaWQgcmVzcG9uc2UgdG8gdGhhdzwvdGl0bGU+PHNlY29uZGFyeS10
aXRsZT5OYXR1cmU8L3NlY29uZGFyeS10aXRsZT48L3RpdGxlcz48cGVyaW9kaWNhbD48ZnVsbC10
aXRsZT5OYXR1cmU8L2Z1bGwtdGl0bGU+PC9wZXJpb2RpY2FsPjxwYWdlcz4zNjgtMzcxPC9wYWdl
cz48dm9sdW1lPjQ4MDwvdm9sdW1lPjxudW1iZXI+NzM3NzwvbnVtYmVyPjxkYXRlcz48eWVhcj4y
MDExPC95ZWFyPjwvZGF0ZXM+PGlzYm4+MDAyOC0wODM2PC9pc2JuPjx1cmxzPjwvdXJscz48L3Jl
Y29yZD48L0NpdGU+PENpdGU+PEF1dGhvcj5Db29sZW48L0F1dGhvcj48WWVhcj4yMDE1PC9ZZWFy
PjxSZWNOdW0+NTg8L1JlY051bT48cmVjb3JkPjxyZWMtbnVtYmVyPjY4PC9yZWMtbnVtYmVyPjxm
b3JlaWduLWtleXM+PGtleSBhcHA9IkVOIiBkYi1pZD0ienRmOXc5end0d3ZhYWRlOWQwcXZmdndo
NTl3OWY1ZTl2ejl0IiB0aW1lc3RhbXA9IjE1MDM0MjQ5MTYiPjY4PC9rZXk+PC9mb3JlaWduLWtl
eXM+PHJlZi10eXBlIG5hbWU9IkpvdXJuYWwgQXJ0aWNsZSI+MTc8L3JlZi10eXBlPjxjb250cmli
dXRvcnM+PGF1dGhvcnM+PGF1dGhvcj5Db29sZW4sTSBKIEw8L2F1dGhvcj48YXV0aG9yPk9yc2ks
V2lsbGlhbSBEPC9hdXRob3I+PC9hdXRob3JzPjwvY29udHJpYnV0b3JzPjxhdXRoLWFkZHJlc3M+
KFByb2YgTSBKLkNvb2xlbixXb29kcyBIb2xlIE9jZWFub2dyYXBoaWMgSW5zdGl0dXRpb24sTWFy
aW5lIENoZW1pc3RyeSBhbmQgR2VvY2hlbWlzdHJ5LE1TIzQsV29vZHMgSG9sZSwwMjU0MCxNQSxV
U0EsbWNvb2xlbkB3aG9pLmVkdSkmI3hEOyhQcm9mIE0gSi5Db29sZW4sQ3VydGluIFVuaXZlcnNp
dHksV2VzdGVybiBBdXN0cmFsaWEgT3JnYW5pYyBhbmQgSXNvdG9wZSBHZW9jaGVtaXN0cnkgQ2Vu
dHJlLCBEZXBhcnRtZW50IG9mIENoZW1pc3RyeSxQZXJ0aCw2ODQ1LFdlc3Rlcm4gQXVzdHJhbGlh
LEF1c3RyYWxpYSxtY29vbGVuQHdob2kuZWR1KSYjeEQ7KERyIFdpbGxpYW0gRC5PcnNpLHdvcnNp
QHdob2kuZWR1KTwvYXV0aC1hZGRyZXNzPjx0aXRsZXM+PHRpdGxlPlRoZSB0cmFuc2NyaXB0aW9u
YWwgcmVzcG9uc2Ugb2YgbWljcm9iaWFsIGNvbW11bml0aWVzIGluIHRoYXdpbmcgQWxhc2thbiBw
ZXJtYWZyb3N0IHNvaWxzPC90aXRsZT48c2Vjb25kYXJ5LXRpdGxlPkZyb250aWVycyBpbiBNaWNy
b2Jpb2xvZ3k8L3NlY29uZGFyeS10aXRsZT48c2hvcnQtdGl0bGU+UGVybWFmcm9zdCBzb2lsIG1l
dGF0cmFuc2NyaXB0b21lPC9zaG9ydC10aXRsZT48L3RpdGxlcz48cGVyaW9kaWNhbD48ZnVsbC10
aXRsZT5Gcm9udGllcnMgaW4gTWljcm9iaW9sb2d5PC9mdWxsLXRpdGxlPjwvcGVyaW9kaWNhbD48
dm9sdW1lPjY8L3ZvbHVtZT48a2V5d29yZHM+PGtleXdvcmQ+RE5BIFJlcGFpcixtZXRhdHJhbnNj
cmlwdG9taWNzLEJpb2ZpbG0gZm9ybWF0aW9uLFBlcm1hZnJvc3QsYWNldG9jbGFzdGljIG1ldGhh
bm9nZW5lc2lzLENlbGx1bGFyIGRlZmVuc2UgbWVjaGFuaXNtcyxoeWRyb2x5c2lzIG9mIGJpb3Bv
bHltZXJzPC9rZXl3b3JkPjwva2V5d29yZHM+PGRhdGVzPjx5ZWFyPjIwMTU8L3llYXI+PHB1Yi1k
YXRlcz48ZGF0ZT4yMDE1LU1hcmNoLTE2PC9kYXRlPjwvcHViLWRhdGVzPjwvZGF0ZXM+PGlzYm4+
MTY2NC0zMDJYPC9pc2JuPjx3b3JrLXR5cGU+T3JpZ2luYWwgUmVzZWFyY2g8L3dvcmstdHlwZT48
dXJscz48cmVsYXRlZC11cmxzPjx1cmw+aHR0cDovL3d3dy5mcm9udGllcnNpbi5vcmcvSm91cm5h
bC9BYnN0cmFjdC5hc3B4P3M9MTEwMiZhbXA7bmFtZT10ZXJyZXN0cmlhbF9taWNyb2Jpb2xvZ3km
YW1wO0FSVF9ET0k9MTAuMzM4OS9mbWljYi4yMDE1LjAwMTk3PC91cmw+PC9yZWxhdGVkLXVybHM+
PC91cmxzPjxlbGVjdHJvbmljLXJlc291cmNlLW51bT4xMC4zMzg5L2ZtaWNiLjIwMTUuMDAxOTc8
L2VsZWN0cm9uaWMtcmVzb3VyY2UtbnVtPjxsYW5ndWFnZT5FbmdsaXNoPC9sYW5ndWFnZT48L3Jl
Y29yZD48L0NpdGU+PC9FbmROb3RlPn==
</w:fldData>
        </w:fldChar>
      </w:r>
      <w:r w:rsidR="00FA773F">
        <w:instrText xml:space="preserve"> ADDIN EN.CITE.DATA </w:instrText>
      </w:r>
      <w:r w:rsidR="00FA773F">
        <w:fldChar w:fldCharType="end"/>
      </w:r>
      <w:r w:rsidR="00826E11">
        <w:fldChar w:fldCharType="separate"/>
      </w:r>
      <w:r w:rsidR="00826E11">
        <w:rPr>
          <w:noProof/>
        </w:rPr>
        <w:t>(Coolen and Orsi 2015, Mackelprang et al 2011)</w:t>
      </w:r>
      <w:r w:rsidR="00826E11">
        <w:fldChar w:fldCharType="end"/>
      </w:r>
      <w:r>
        <w:t xml:space="preserve">, hydrological reformation </w:t>
      </w:r>
      <w:r w:rsidR="00826E11">
        <w:fldChar w:fldCharType="begin"/>
      </w:r>
      <w:r w:rsidR="00FA773F">
        <w:instrText xml:space="preserve"> ADDIN EN.CITE &lt;EndNote&gt;&lt;Cite&gt;&lt;Author&gt;Lipson&lt;/Author&gt;&lt;Year&gt;2015&lt;/Year&gt;&lt;RecNum&gt;196&lt;/RecNum&gt;&lt;DisplayText&gt;(Lipson et al 2015)&lt;/DisplayText&gt;&lt;record&gt;&lt;rec-number&gt;70&lt;/rec-number&gt;&lt;foreign-keys&gt;&lt;key app="EN" db-id="ztf9w9zwtwvaade9d0qvfvwh59w9f5e9vz9t" timestamp="1503424916"&gt;70&lt;/key&gt;&lt;/foreign-keys&gt;&lt;ref-type name="Journal Article"&gt;17&lt;/ref-type&gt;&lt;contributors&gt;&lt;authors&gt;&lt;author&gt;Lipson, David A.&lt;/author&gt;&lt;author&gt;Raab, Theodore K.&lt;/author&gt;&lt;author&gt;Parker, Melanie&lt;/author&gt;&lt;author&gt;Kelley, Scott T.&lt;/author&gt;&lt;author&gt;Brislawn, Colin J.&lt;/author&gt;&lt;author&gt;Jansson, Janet&lt;/author&gt;&lt;/authors&gt;&lt;/contributors&gt;&lt;titles&gt;&lt;title&gt;Changes in microbial communities along redox gradients in polygonized Arctic wet tundra soils&lt;/title&gt;&lt;secondary-title&gt;Environmental Microbiology Reports&lt;/secondary-title&gt;&lt;/titles&gt;&lt;periodical&gt;&lt;full-title&gt;Environmental Microbiology Reports&lt;/full-title&gt;&lt;/periodical&gt;&lt;pages&gt;649-657&lt;/pages&gt;&lt;volume&gt;7&lt;/volume&gt;&lt;number&gt;4&lt;/number&gt;&lt;dates&gt;&lt;year&gt;2015&lt;/year&gt;&lt;/dates&gt;&lt;isbn&gt;1758-2229&lt;/isbn&gt;&lt;urls&gt;&lt;related-urls&gt;&lt;url&gt;http://dx.doi.org/10.1111/1758-2229.12301&lt;/url&gt;&lt;url&gt;http://onlinelibrary.wiley.com/store/10.1111/1758-2229.12301/asset/emi412301.pdf?v=1&amp;amp;t=ir53aaw5&amp;amp;s=5c35ed55138772510091177371276c013243527b&lt;/url&gt;&lt;/related-urls&gt;&lt;/urls&gt;&lt;electronic-resource-num&gt;10.1111/1758-2229.12301&lt;/electronic-resource-num&gt;&lt;/record&gt;&lt;/Cite&gt;&lt;/EndNote&gt;</w:instrText>
      </w:r>
      <w:r w:rsidR="00826E11">
        <w:fldChar w:fldCharType="separate"/>
      </w:r>
      <w:r w:rsidR="00826E11">
        <w:rPr>
          <w:noProof/>
        </w:rPr>
        <w:t>(Lipson et al 2015)</w:t>
      </w:r>
      <w:r w:rsidR="00826E11">
        <w:fldChar w:fldCharType="end"/>
      </w:r>
      <w:r>
        <w:t>, temperature increase (Mikan, Schimel et al. 2002, Schimel, Bilbrough et al. 2004, Allison and Treseder 2008), plant community succession (Sturm, Racine et al. 2001, Schuur, Crummer et al. 2007, Lantz, Kokelj et al. 2009), and fire (Taş, Prestat et al. 2014). While warming effect on temperate grassland microbial communities were also investigated in many field experiments (Zogg, Zak et al. 1997, Zhang, Parker et al. 2005, Briones, Ostle et al. 2009, Castro, Classen et al. 2010, Ma, Lü et al. 2011, Hayden, Mele et al. 2012, Nie, Pendall et al. 2013, Luo, Rodriguez-R et al. 2014), direct and quantitative contrast of the tundra to other ecosystems in terms of soil microbial responses to climate change factors is limited. Here, we provided field evidence in supporting that at the early phase of warming, microbial community in tundra soils was more sensitive, and imposed larger scales of changes in the abundances of responding species as well as functional genes in comparison with those from</w:t>
      </w:r>
      <w:r w:rsidR="00F4289D">
        <w:t xml:space="preserve"> the</w:t>
      </w:r>
      <w:r>
        <w:t xml:space="preserve"> temperate prairie. (Rustad, Campbell et al. 2001) et al reported in a meta-analysis that plant productivity had a larger positive response to warming in cooler ecosystems, but soil respiration and net nitrogen mineralization in tundra and grasslands showed no significant difference in the magnitude of response to warming. Yet (Beier, Emmett et al. 2008) concluded that in short term, the aboveground processes were more sensitive to warming than belowground processes by observing European shrublands with a temperature gradient. Our study observed larger positive responses of both plant productivity and soil microbial functional genes. We could capture the rapid response of belowground community composition to warming potentially because the high sensitivity of microarray to targeted sequences (Zhou, He et al. 2015), as by amplicon or shotgun sequencing, warming influence was not reflected on the entire detected co</w:t>
      </w:r>
      <w:r w:rsidR="00F4289D">
        <w:t>mmunity. This consequently implies</w:t>
      </w:r>
      <w:r>
        <w:t xml:space="preserve"> that northern permafrost region might be more vulnerable and contributable to future climate conditions over some other ecosystems. Furthermore, since observations here were based on temperature manipulations of a similar level at the two sites, the warming influence on tundra ecosystem might be even larger compared with the prairie in real climate scenarios, for the predicted global temperature increase will be larger at northern latitudes (Hansen, Ruedy et al. 2010). </w:t>
      </w:r>
    </w:p>
    <w:p w14:paraId="33AA355D" w14:textId="029436E4" w:rsidR="00D9589E" w:rsidRDefault="00D9589E" w:rsidP="00D9589E">
      <w:pPr>
        <w:pStyle w:val="OU-Normal"/>
      </w:pPr>
      <w:r>
        <w:t>Multiple mechanisms may explain the differences in the sensitivity and the magnitudes of microbial responses to warming in the two ecosystems. Different limiting environmental factors might exist for microbial growth and function at the two locations. The tundra site was featured with</w:t>
      </w:r>
      <w:r w:rsidR="00F4289D">
        <w:t xml:space="preserve"> an</w:t>
      </w:r>
      <w:r>
        <w:t xml:space="preserve"> annual average temperature below freezing point, even much lower than the optimal growth temperature for most psychrophiles (D'Amico, Collins et al. 2006), but with abundant soil organic materials and high</w:t>
      </w:r>
      <w:r w:rsidR="0025099B">
        <w:t xml:space="preserve"> nitrogen </w:t>
      </w:r>
      <w:r>
        <w:t>availability. Upon warming treatment, communities in the tundra likely directly responded to raised temperature, and covaried with other variables that closely related to temperature, such as moisture. Strong correlations between the community structure with soil and ecosystem respirations could resulted from either covariation of temperature with respiration rate, or direct increase in microbial biomass. In tundra soil, substantial portions of organic</w:t>
      </w:r>
      <w:r w:rsidR="00D05366">
        <w:t xml:space="preserve"> carbon </w:t>
      </w:r>
      <w:r>
        <w:t>and</w:t>
      </w:r>
      <w:r w:rsidR="0025099B">
        <w:t xml:space="preserve"> nitrogen </w:t>
      </w:r>
      <w:r>
        <w:t>pools remain inaccessible to microbial consumption (Schuur, Bockheim et al. 2008), thus no correlations were observed between them and the community structure. Oklahoma prairie, on the other hand, had comfortable temperature</w:t>
      </w:r>
      <w:r w:rsidR="00F4289D">
        <w:t>s</w:t>
      </w:r>
      <w:r>
        <w:t xml:space="preserve"> for most microorganism</w:t>
      </w:r>
      <w:r w:rsidR="00F4289D">
        <w:t>s</w:t>
      </w:r>
      <w:r>
        <w:t xml:space="preserve">, temporally highly variable amount of moisture, but limited soil substrate, especially soil </w:t>
      </w:r>
      <w:r w:rsidR="0025099B">
        <w:t>nitrogen</w:t>
      </w:r>
      <w:r>
        <w:t>, similar as reported for many grassland ecosystems (Vitousek and Howarth 1991, LeBauer and Treseder 2008). As major microbial substrates came from plant-derived organic materials, the community structure varied with plant biomass, but not soil temperature, the increase of which did not significantly alter the plant biomass. During the first 1.5 years of operation, increased</w:t>
      </w:r>
      <w:r w:rsidR="00D05366">
        <w:t xml:space="preserve"> carbon </w:t>
      </w:r>
      <w:r>
        <w:t>sequestration (indicated by NEE) at the prairie site was consistent with the increase in cellulose fraction of the</w:t>
      </w:r>
      <w:r w:rsidR="00D05366">
        <w:t xml:space="preserve"> carbon </w:t>
      </w:r>
      <w:r>
        <w:t xml:space="preserve">pool. Whether the increase in soil substrate and available nutrient in response to warming will continue, and whether soil microbial communities will indirectly respond to the substrate change, are to be answered with future observations. </w:t>
      </w:r>
    </w:p>
    <w:p w14:paraId="6D635FCA" w14:textId="025D147C" w:rsidR="00695BE0" w:rsidRDefault="00D9589E" w:rsidP="00D9589E">
      <w:pPr>
        <w:pStyle w:val="OU-Normal"/>
      </w:pPr>
      <w:bookmarkStart w:id="109" w:name="_Hlk488156591"/>
      <w:r>
        <w:t xml:space="preserve">In summary, by the quantitative comparison of the magnitude of warming influence on soil microbial community composition and functional gene abundances in two different ecosystems, we reported more sensitive and stronger responses of the tundra communities at the early phase of the warming experiment. </w:t>
      </w:r>
      <w:r w:rsidR="00F4289D">
        <w:t>The d</w:t>
      </w:r>
      <w:r>
        <w:t xml:space="preserve">ifference in the limiting environmental factors at the tundra and prairie sites, and whether warming treatment altered these limitations for </w:t>
      </w:r>
      <w:r w:rsidR="00F4289D">
        <w:t xml:space="preserve">the </w:t>
      </w:r>
      <w:r>
        <w:t>microbial community, might be important mechanisms driving the observed difference in community succession in both ecosystems. Admittedly, whether the significant community shifts after only one and half years of warming at the tundra site would continue or acclimate in the long term remains elusive. However, given the rapid initial response and high sensitivity of the tundra soil communities to warming, and the huge amount of</w:t>
      </w:r>
      <w:r w:rsidR="00D05366">
        <w:t xml:space="preserve"> carbon </w:t>
      </w:r>
      <w:r>
        <w:t>storage suspected to be accessible to these microbes, the tundra ecosystem might be more contributable than other ecosystems to future climate condition and</w:t>
      </w:r>
      <w:r w:rsidR="00D05366">
        <w:t xml:space="preserve"> carbon </w:t>
      </w:r>
      <w:r>
        <w:t xml:space="preserve">cycle, such as </w:t>
      </w:r>
      <w:r w:rsidR="00F4289D">
        <w:t xml:space="preserve">the </w:t>
      </w:r>
      <w:r>
        <w:t>temperate prairie.</w:t>
      </w:r>
      <w:r w:rsidR="00695BE0">
        <w:t xml:space="preserve"> </w:t>
      </w:r>
      <w:bookmarkEnd w:id="109"/>
    </w:p>
    <w:p w14:paraId="07E5CCCC" w14:textId="77777777" w:rsidR="00695BE0" w:rsidRDefault="00695BE0" w:rsidP="00F561FD">
      <w:pPr>
        <w:pStyle w:val="OU-Normal"/>
      </w:pPr>
      <w:r>
        <w:br w:type="page"/>
      </w:r>
    </w:p>
    <w:p w14:paraId="0A3B98EA" w14:textId="4B1B1A4E" w:rsidR="00061959" w:rsidRPr="00061959" w:rsidRDefault="00E7157C" w:rsidP="0068571F">
      <w:pPr>
        <w:pStyle w:val="Heading1"/>
        <w:ind w:firstLine="540"/>
      </w:pPr>
      <w:bookmarkStart w:id="110" w:name="_Toc488846032"/>
      <w:r w:rsidRPr="00E7157C">
        <w:t xml:space="preserve">: </w:t>
      </w:r>
      <w:r w:rsidR="00F87205" w:rsidRPr="00F87205">
        <w:t>Warming facilitates the interconnection of grassland soil microbial communities</w:t>
      </w:r>
      <w:bookmarkEnd w:id="110"/>
      <w:r w:rsidR="00061959" w:rsidRPr="00061959">
        <w:t xml:space="preserve"> </w:t>
      </w:r>
    </w:p>
    <w:p w14:paraId="2B65EC27" w14:textId="77777777" w:rsidR="00061959" w:rsidRPr="00493218" w:rsidRDefault="00061959" w:rsidP="00FF0BA2">
      <w:pPr>
        <w:pStyle w:val="OU-Heading2"/>
      </w:pPr>
      <w:bookmarkStart w:id="111" w:name="_Toc488846033"/>
      <w:r w:rsidRPr="00493218">
        <w:t>Abstract</w:t>
      </w:r>
      <w:bookmarkEnd w:id="111"/>
    </w:p>
    <w:p w14:paraId="18DD2A12" w14:textId="274F9D33" w:rsidR="00061959" w:rsidRPr="0068571F" w:rsidRDefault="00F87205" w:rsidP="0068571F">
      <w:pPr>
        <w:pStyle w:val="OU-Normal"/>
      </w:pPr>
      <w:r w:rsidRPr="00F87205">
        <w:t xml:space="preserve">Soil microbial community is a critical component of terrestrial ecosystems, whose response to climate change could potentially alter the global carbon balance. Although intensive reports have shown that warming can influence the soil microbial community composition and structure, little is clear about how the microbial interactions among themselves would be influenced. Here, </w:t>
      </w:r>
      <w:bookmarkStart w:id="112" w:name="_Hlk488150601"/>
      <w:r w:rsidRPr="00F87205">
        <w:t xml:space="preserve">soil microbial co-occurrence networks were constructed using 16S rRNA gene amplicon sequences extracted from monthly samples collected in a long-term field warming experiment on a Central Oklahoma grassland. </w:t>
      </w:r>
      <w:bookmarkEnd w:id="112"/>
      <w:r w:rsidRPr="00F87205">
        <w:t>We observed substantially larger and more connected networks for warmed communities compared with control, despite huge variation in network structures along season. The increase in network complexity under warming w</w:t>
      </w:r>
      <w:r w:rsidR="00175309">
        <w:t>as</w:t>
      </w:r>
      <w:r w:rsidRPr="00F87205">
        <w:t xml:space="preserve"> concurrent to decreased phylogenetic diversity, reflecting environmental filtering and increased functional association in altered soil and vegetation conditions. A portion of identified keystone taxa, which play important roles in network topology, reoccur in different networks, representing a preserved prominent group in grassland soils across </w:t>
      </w:r>
      <w:r w:rsidR="00175309">
        <w:t xml:space="preserve">the </w:t>
      </w:r>
      <w:r w:rsidRPr="00F87205">
        <w:t>season and under warming. The structure of microbial networks introduced a dimension beyond species abundance, which revealed more complicated responses of microbial</w:t>
      </w:r>
      <w:r>
        <w:t xml:space="preserve"> communities to climate warming</w:t>
      </w:r>
      <w:r w:rsidR="00061959" w:rsidRPr="00B7509E">
        <w:t>.</w:t>
      </w:r>
    </w:p>
    <w:p w14:paraId="77A3BDD1" w14:textId="77777777" w:rsidR="00061959" w:rsidRDefault="00061959" w:rsidP="00061959">
      <w:pPr>
        <w:rPr>
          <w:rFonts w:cs="Times New Roman"/>
          <w:b/>
        </w:rPr>
      </w:pPr>
      <w:r>
        <w:rPr>
          <w:rFonts w:cs="Times New Roman"/>
          <w:b/>
        </w:rPr>
        <w:br w:type="page"/>
      </w:r>
    </w:p>
    <w:p w14:paraId="5FB5FBDB" w14:textId="77777777" w:rsidR="00061959" w:rsidRDefault="00061959" w:rsidP="00FF0BA2">
      <w:pPr>
        <w:pStyle w:val="OU-Heading2"/>
      </w:pPr>
      <w:bookmarkStart w:id="113" w:name="_Toc488846034"/>
      <w:r w:rsidRPr="00493218">
        <w:t>Introduction</w:t>
      </w:r>
      <w:bookmarkEnd w:id="113"/>
    </w:p>
    <w:p w14:paraId="1B5D3317" w14:textId="3FFB6F87" w:rsidR="00F87205" w:rsidRPr="00F87205" w:rsidRDefault="00F87205" w:rsidP="00F87205">
      <w:pPr>
        <w:pStyle w:val="OU-Normal"/>
      </w:pPr>
      <w:r w:rsidRPr="00F87205">
        <w:t xml:space="preserve">The global temperature increases and warming related climate changes have become not only a scientific, but also political and economic concern globally </w:t>
      </w:r>
      <w:r w:rsidRPr="00F87205">
        <w:fldChar w:fldCharType="begin"/>
      </w:r>
      <w:r w:rsidR="00FA773F">
        <w:instrText xml:space="preserve"> ADDIN EN.CITE &lt;EndNote&gt;&lt;Cite&gt;&lt;Author&gt;Pachauri&lt;/Author&gt;&lt;Year&gt;2014&lt;/Year&gt;&lt;RecNum&gt;13&lt;/RecNum&gt;&lt;DisplayText&gt;(Pachauri et al 2014)&lt;/DisplayText&gt;&lt;record&gt;&lt;rec-number&gt;210&lt;/rec-number&gt;&lt;foreign-keys&gt;&lt;key app="EN" db-id="ztf9w9zwtwvaade9d0qvfvwh59w9f5e9vz9t" timestamp="1503424919"&gt;210&lt;/key&gt;&lt;/foreign-keys&gt;&lt;ref-type name="Book"&gt;6&lt;/ref-type&gt;&lt;contributors&gt;&lt;authors&gt;&lt;author&gt;Pachauri, Rajendra K&lt;/author&gt;&lt;author&gt;Allen, Myles R&lt;/author&gt;&lt;author&gt;Barros, Vicente R&lt;/author&gt;&lt;author&gt;Broome, John&lt;/author&gt;&lt;author&gt;Cramer, Wolfgang&lt;/author&gt;&lt;author&gt;Christ, Renate&lt;/author&gt;&lt;author&gt;Church, John A&lt;/author&gt;&lt;author&gt;Clarke, Leon&lt;/author&gt;&lt;author&gt;Dahe, Qin&lt;/author&gt;&lt;author&gt;Dasgupta, Purnamita&lt;/author&gt;&lt;/authors&gt;&lt;/contributors&gt;&lt;titles&gt;&lt;title&gt;Climate change 2014: synthesis report. Contribution of Working Groups I, II and III to the fifth assessment report of the Intergovernmental Panel on Climate Change&lt;/title&gt;&lt;/titles&gt;&lt;dates&gt;&lt;year&gt;2014&lt;/year&gt;&lt;/dates&gt;&lt;publisher&gt;IPCC&lt;/publisher&gt;&lt;isbn&gt;9291691437&lt;/isbn&gt;&lt;urls&gt;&lt;/urls&gt;&lt;/record&gt;&lt;/Cite&gt;&lt;/EndNote&gt;</w:instrText>
      </w:r>
      <w:r w:rsidRPr="00F87205">
        <w:fldChar w:fldCharType="separate"/>
      </w:r>
      <w:r w:rsidR="00674C06">
        <w:rPr>
          <w:noProof/>
        </w:rPr>
        <w:t>(Pachauri et al 2014)</w:t>
      </w:r>
      <w:r w:rsidRPr="00F87205">
        <w:fldChar w:fldCharType="end"/>
      </w:r>
      <w:r w:rsidRPr="00F87205">
        <w:t xml:space="preserve">. </w:t>
      </w:r>
      <w:r w:rsidR="00175309">
        <w:t>A h</w:t>
      </w:r>
      <w:r w:rsidRPr="00F87205">
        <w:t>uge amount of carbon, an order of magnitude larger than released by human society, is cycled among the land, ocean</w:t>
      </w:r>
      <w:r w:rsidR="00175309">
        <w:t>,</w:t>
      </w:r>
      <w:r w:rsidRPr="00F87205">
        <w:t xml:space="preserve"> and atmosphere, where </w:t>
      </w:r>
      <w:r w:rsidR="00175309">
        <w:t xml:space="preserve">the </w:t>
      </w:r>
      <w:r w:rsidRPr="00F87205">
        <w:t>even larger amount of</w:t>
      </w:r>
      <w:r w:rsidR="00D05366">
        <w:t xml:space="preserve"> carbon </w:t>
      </w:r>
      <w:r w:rsidRPr="00F87205">
        <w:t xml:space="preserve">is stored </w:t>
      </w:r>
      <w:r w:rsidRPr="00F87205">
        <w:fldChar w:fldCharType="begin"/>
      </w:r>
      <w:r w:rsidR="00FA773F">
        <w:instrText xml:space="preserve"> ADDIN EN.CITE &lt;EndNote&gt;&lt;Cite&gt;&lt;Author&gt;Stocker&lt;/Author&gt;&lt;Year&gt;2014&lt;/Year&gt;&lt;RecNum&gt;246&lt;/RecNum&gt;&lt;DisplayText&gt;(Stocker 2014)&lt;/DisplayText&gt;&lt;record&gt;&lt;rec-number&gt;3&lt;/rec-number&gt;&lt;foreign-keys&gt;&lt;key app="EN" db-id="ztf9w9zwtwvaade9d0qvfvwh59w9f5e9vz9t" timestamp="1503424914"&gt;3&lt;/key&gt;&lt;/foreign-keys&gt;&lt;ref-type name="Book"&gt;6&lt;/ref-type&gt;&lt;contributors&gt;&lt;authors&gt;&lt;author&gt;Stocker, Thomas&lt;/author&gt;&lt;/authors&gt;&lt;/contributors&gt;&lt;titles&gt;&lt;title&gt;Climate change 2013: the physical science basis: Working Group I contribution to the Fifth assessment report of the Intergovernmental Panel on Climate Change&lt;/title&gt;&lt;/titles&gt;&lt;dates&gt;&lt;year&gt;2014&lt;/year&gt;&lt;/dates&gt;&lt;publisher&gt;Cambridge University Press&lt;/publisher&gt;&lt;isbn&gt;110705799X&lt;/isbn&gt;&lt;urls&gt;&lt;/urls&gt;&lt;/record&gt;&lt;/Cite&gt;&lt;/EndNote&gt;</w:instrText>
      </w:r>
      <w:r w:rsidRPr="00F87205">
        <w:fldChar w:fldCharType="separate"/>
      </w:r>
      <w:r w:rsidRPr="00F87205">
        <w:rPr>
          <w:noProof/>
        </w:rPr>
        <w:t>(Stocker 2014)</w:t>
      </w:r>
      <w:r w:rsidRPr="00F87205">
        <w:fldChar w:fldCharType="end"/>
      </w:r>
      <w:r w:rsidRPr="00F87205">
        <w:t>. The disturbance from the changing climate could lead to changes in</w:t>
      </w:r>
      <w:r w:rsidR="00D05366">
        <w:t xml:space="preserve"> carbon </w:t>
      </w:r>
      <w:r w:rsidRPr="00F87205">
        <w:t>cycles, either releasing more</w:t>
      </w:r>
      <w:r w:rsidR="00D05366">
        <w:t xml:space="preserve"> carbon </w:t>
      </w:r>
      <w:r w:rsidRPr="00F87205">
        <w:t>into the atmosphere and create a positive feedback, or sequestrate more</w:t>
      </w:r>
      <w:r w:rsidR="00D05366">
        <w:t xml:space="preserve"> carbon </w:t>
      </w:r>
      <w:r w:rsidRPr="00F87205">
        <w:t xml:space="preserve">into land and ocean to mitigate greenhouse effect </w:t>
      </w:r>
      <w:r w:rsidRPr="00F87205">
        <w:fldChar w:fldCharType="begin">
          <w:fldData xml:space="preserve">PEVuZE5vdGU+PENpdGU+PEF1dGhvcj5LaXJzY2hiYXVtPC9BdXRob3I+PFllYXI+MjAwMDwvWWVh
cj48UmVjTnVtPjE1PC9SZWNOdW0+PERpc3BsYXlUZXh0PihIYW5zZW4gZXQgYWwgMjAxMywgS2ly
c2NoYmF1bSAyMDAwLCBMdW8gMjAwNywgU29kZW4gYW5kIEhlbGQgMjAwNik8L0Rpc3BsYXlUZXh0
PjxyZWNvcmQ+PHJlYy1udW1iZXI+MjExPC9yZWMtbnVtYmVyPjxmb3JlaWduLWtleXM+PGtleSBh
cHA9IkVOIiBkYi1pZD0ienRmOXc5end0d3ZhYWRlOWQwcXZmdndoNTl3OWY1ZTl2ejl0IiB0aW1l
c3RhbXA9IjE1MDM0MjQ5MTkiPjIxMTwva2V5PjwvZm9yZWlnbi1rZXlzPjxyZWYtdHlwZSBuYW1l
PSJKb3VybmFsIEFydGljbGUiPjE3PC9yZWYtdHlwZT48Y29udHJpYnV0b3JzPjxhdXRob3JzPjxh
dXRob3I+S2lyc2NoYmF1bSwgTWlrbyBVLiBGLjwvYXV0aG9yPjwvYXV0aG9ycz48L2NvbnRyaWJ1
dG9ycz48dGl0bGVzPjx0aXRsZT5XaWxsIGNoYW5nZXMgaW4gc29pbCBvcmdhbmljIGNhcmJvbiBh
Y3QgYXMgYSBwb3NpdGl2ZSBvciBuZWdhdGl2ZSBmZWVkYmFjayBvbiBnbG9iYWwgd2FybWluZz88
L3RpdGxlPjxzZWNvbmRhcnktdGl0bGU+QmlvZ2VvY2hlbWlzdHJ5PC9zZWNvbmRhcnktdGl0bGU+
PC90aXRsZXM+PHBlcmlvZGljYWw+PGZ1bGwtdGl0bGU+QmlvZ2VvY2hlbWlzdHJ5PC9mdWxsLXRp
dGxlPjwvcGVyaW9kaWNhbD48cGFnZXM+MjEtNTE8L3BhZ2VzPjx2b2x1bWU+NDg8L3ZvbHVtZT48
bnVtYmVyPjE8L251bWJlcj48ZGF0ZXM+PHllYXI+MjAwMDwveWVhcj48cHViLWRhdGVzPjxkYXRl
PjIwMDAvLzwvZGF0ZT48L3B1Yi1kYXRlcz48L2RhdGVzPjxpc2JuPjE1NzMtNTE1WDwvaXNibj48
dXJscz48cmVsYXRlZC11cmxzPjx1cmw+aHR0cDovL2R4LmRvaS5vcmcvMTAuMTAyMy9BOjEwMDYy
Mzg5MDI5NzY8L3VybD48L3JlbGF0ZWQtdXJscz48L3VybHM+PGVsZWN0cm9uaWMtcmVzb3VyY2Ut
bnVtPjEwLjEwMjMvQToxMDA2MjM4OTAyOTc2PC9lbGVjdHJvbmljLXJlc291cmNlLW51bT48L3Jl
Y29yZD48L0NpdGU+PENpdGU+PEF1dGhvcj5MdW88L0F1dGhvcj48WWVhcj4yMDA3PC9ZZWFyPjxS
ZWNOdW0+MjU0PC9SZWNOdW0+PHJlY29yZD48cmVjLW51bWJlcj4xMjwvcmVjLW51bWJlcj48Zm9y
ZWlnbi1rZXlzPjxrZXkgYXBwPSJFTiIgZGItaWQ9Inp0Zjl3OXp3dHd2YWFkZTlkMHF2ZnZ3aDU5
dzlmNWU5dno5dCIgdGltZXN0YW1wPSIxNTAzNDI0OTE1Ij4xMjwva2V5PjwvZm9yZWlnbi1rZXlz
PjxyZWYtdHlwZSBuYW1lPSJKb3VybmFsIEFydGljbGUiPjE3PC9yZWYtdHlwZT48Y29udHJpYnV0
b3JzPjxhdXRob3JzPjxhdXRob3I+THVvLCBZaXFpPC9hdXRob3I+PC9hdXRob3JzPjwvY29udHJp
YnV0b3JzPjx0aXRsZXM+PHRpdGxlPlRlcnJlc3RyaWFsIGNhcmJvbuKAk2N5Y2xlIGZlZWRiYWNr
IHRvIGNsaW1hdGUgd2FybWluZzwvdGl0bGU+PHNlY29uZGFyeS10aXRsZT5Bbm51LiBSZXYuIEVj
b2wuIEV2b2wuIFN5c3QuPC9zZWNvbmRhcnktdGl0bGU+PC90aXRsZXM+PHBlcmlvZGljYWw+PGZ1
bGwtdGl0bGU+QW5udS4gUmV2LiBFY29sLiBFdm9sLiBTeXN0LjwvZnVsbC10aXRsZT48L3Blcmlv
ZGljYWw+PHBhZ2VzPjY4My03MTI8L3BhZ2VzPjx2b2x1bWU+Mzg8L3ZvbHVtZT48ZGF0ZXM+PHll
YXI+MjAwNzwveWVhcj48L2RhdGVzPjxpc2JuPjE1NDMtNTkyWDwvaXNibj48dXJscz48L3VybHM+
PC9yZWNvcmQ+PC9DaXRlPjxDaXRlPjxBdXRob3I+SGFuc2VuPC9BdXRob3I+PFllYXI+MjAxMzwv
WWVhcj48UmVjTnVtPjE4PC9SZWNOdW0+PHJlY29yZD48cmVjLW51bWJlcj4yMTI8L3JlYy1udW1i
ZXI+PGZvcmVpZ24ta2V5cz48a2V5IGFwcD0iRU4iIGRiLWlkPSJ6dGY5dzl6d3R3dmFhZGU5ZDBx
dmZ2d2g1OXc5ZjVlOXZ6OXQiIHRpbWVzdGFtcD0iMTUwMzQyNDkxOSI+MjEyPC9rZXk+PC9mb3Jl
aWduLWtleXM+PHJlZi10eXBlIG5hbWU9IkJvb2sgU2VjdGlvbiI+NTwvcmVmLXR5cGU+PGNvbnRy
aWJ1dG9ycz48YXV0aG9ycz48YXV0aG9yPkhhbnNlbiwgSi48L2F1dGhvcj48YXV0aG9yPkxhY2lz
LCBBLjwvYXV0aG9yPjxhdXRob3I+UmluZCwgRC48L2F1dGhvcj48YXV0aG9yPlJ1c3NlbGwsIEcu
PC9hdXRob3I+PGF1dGhvcj5TdG9uZSwgUC48L2F1dGhvcj48YXV0aG9yPkZ1bmcsIEkuPC9hdXRo
b3I+PGF1dGhvcj5SdWVkeSwgUi48L2F1dGhvcj48YXV0aG9yPkxlcm5lciwgSi48L2F1dGhvcj48
L2F1dGhvcnM+PC9jb250cmlidXRvcnM+PHRpdGxlcz48dGl0bGU+Q2xpbWF0ZSBTZW5zaXRpdml0
eTogQW5hbHlzaXMgb2YgRmVlZGJhY2sgTWVjaGFuaXNtczwvdGl0bGU+PHNlY29uZGFyeS10aXRs
ZT5DbGltYXRlIFByb2Nlc3NlcyBhbmQgQ2xpbWF0ZSBTZW5zaXRpdml0eTwvc2Vjb25kYXJ5LXRp
dGxlPjwvdGl0bGVzPjxwYWdlcz4xMzAtMTYzPC9wYWdlcz48a2V5d29yZHM+PGtleXdvcmQ+Q2xp
bWF0b2xvZ3nigJRDb25ncmVzc2VzPC9rZXl3b3JkPjxrZXl3b3JkPkdlb3BoeXNpY3PigJRDb25n
cmVzc2VzPC9rZXl3b3JkPjxrZXl3b3JkPk9jZWFuLWF0bW9zcGhlcmUgaW50ZXJhY3Rpb27igJRD
b25ncmVzc2VzPC9rZXl3b3JkPjwva2V5d29yZHM+PGRhdGVzPjx5ZWFyPjIwMTM8L3llYXI+PC9k
YXRlcz48cHVibGlzaGVyPkFtZXJpY2FuIEdlb3BoeXNpY2FsIFVuaW9uPC9wdWJsaXNoZXI+PGlz
Ym4+OTc4MTExODY2NjAzNjwvaXNibj48dXJscz48cmVsYXRlZC11cmxzPjx1cmw+aHR0cDovL2R4
LmRvaS5vcmcvMTAuMTAyOS9HTTAyOXAwMTMwPC91cmw+PC9yZWxhdGVkLXVybHM+PC91cmxzPjxl
bGVjdHJvbmljLXJlc291cmNlLW51bT4xMC4xMDI5L0dNMDI5cDAxMzA8L2VsZWN0cm9uaWMtcmVz
b3VyY2UtbnVtPjwvcmVjb3JkPjwvQ2l0ZT48Q2l0ZT48QXV0aG9yPlNvZGVuPC9BdXRob3I+PFll
YXI+MjAwNjwvWWVhcj48UmVjTnVtPjE5PC9SZWNOdW0+PHJlY29yZD48cmVjLW51bWJlcj4yMTM8
L3JlYy1udW1iZXI+PGZvcmVpZ24ta2V5cz48a2V5IGFwcD0iRU4iIGRiLWlkPSJ6dGY5dzl6d3R3
dmFhZGU5ZDBxdmZ2d2g1OXc5ZjVlOXZ6OXQiIHRpbWVzdGFtcD0iMTUwMzQyNDkxOSI+MjEzPC9r
ZXk+PC9mb3JlaWduLWtleXM+PHJlZi10eXBlIG5hbWU9IkpvdXJuYWwgQXJ0aWNsZSI+MTc8L3Jl
Zi10eXBlPjxjb250cmlidXRvcnM+PGF1dGhvcnM+PGF1dGhvcj5CcmlhbiBKLiBTb2RlbjwvYXV0
aG9yPjxhdXRob3I+SXNhYWMgTS4gSGVsZDwvYXV0aG9yPjwvYXV0aG9ycz48L2NvbnRyaWJ1dG9y
cz48dGl0bGVzPjx0aXRsZT5BbiBBc3Nlc3NtZW50IG9mIENsaW1hdGUgRmVlZGJhY2tzIGluIENv
dXBsZWQgT2NlYW7igJNBdG1vc3BoZXJlIE1vZGVsczwvdGl0bGU+PHNlY29uZGFyeS10aXRsZT5K
b3VybmFsIG9mIENsaW1hdGU8L3NlY29uZGFyeS10aXRsZT48L3RpdGxlcz48cGVyaW9kaWNhbD48
ZnVsbC10aXRsZT5Kb3VybmFsIG9mIENsaW1hdGU8L2Z1bGwtdGl0bGU+PC9wZXJpb2RpY2FsPjxw
YWdlcz4zMzU0LTMzNjA8L3BhZ2VzPjx2b2x1bWU+MTk8L3ZvbHVtZT48bnVtYmVyPjE0PC9udW1i
ZXI+PGRhdGVzPjx5ZWFyPjIwMDY8L3llYXI+PC9kYXRlcz48dXJscz48cmVsYXRlZC11cmxzPjx1
cmw+aHR0cDovL2pvdXJuYWxzLmFtZXRzb2Mub3JnL2RvaS9hYnMvMTAuMTE3NS9KQ0xJMzc5OS4x
PC91cmw+PC9yZWxhdGVkLXVybHM+PC91cmxzPjxlbGVjdHJvbmljLXJlc291cmNlLW51bT4xMC4x
MTc1L2pjbGkzNzk5LjE8L2VsZWN0cm9uaWMtcmVzb3VyY2UtbnVtPjwvcmVjb3JkPjwvQ2l0ZT48
L0VuZE5vdGU+AG==
</w:fldData>
        </w:fldChar>
      </w:r>
      <w:r w:rsidR="00FA773F">
        <w:instrText xml:space="preserve"> ADDIN EN.CITE </w:instrText>
      </w:r>
      <w:r w:rsidR="00FA773F">
        <w:fldChar w:fldCharType="begin">
          <w:fldData xml:space="preserve">PEVuZE5vdGU+PENpdGU+PEF1dGhvcj5LaXJzY2hiYXVtPC9BdXRob3I+PFllYXI+MjAwMDwvWWVh
cj48UmVjTnVtPjE1PC9SZWNOdW0+PERpc3BsYXlUZXh0PihIYW5zZW4gZXQgYWwgMjAxMywgS2ly
c2NoYmF1bSAyMDAwLCBMdW8gMjAwNywgU29kZW4gYW5kIEhlbGQgMjAwNik8L0Rpc3BsYXlUZXh0
PjxyZWNvcmQ+PHJlYy1udW1iZXI+MjExPC9yZWMtbnVtYmVyPjxmb3JlaWduLWtleXM+PGtleSBh
cHA9IkVOIiBkYi1pZD0ienRmOXc5end0d3ZhYWRlOWQwcXZmdndoNTl3OWY1ZTl2ejl0IiB0aW1l
c3RhbXA9IjE1MDM0MjQ5MTkiPjIxMTwva2V5PjwvZm9yZWlnbi1rZXlzPjxyZWYtdHlwZSBuYW1l
PSJKb3VybmFsIEFydGljbGUiPjE3PC9yZWYtdHlwZT48Y29udHJpYnV0b3JzPjxhdXRob3JzPjxh
dXRob3I+S2lyc2NoYmF1bSwgTWlrbyBVLiBGLjwvYXV0aG9yPjwvYXV0aG9ycz48L2NvbnRyaWJ1
dG9ycz48dGl0bGVzPjx0aXRsZT5XaWxsIGNoYW5nZXMgaW4gc29pbCBvcmdhbmljIGNhcmJvbiBh
Y3QgYXMgYSBwb3NpdGl2ZSBvciBuZWdhdGl2ZSBmZWVkYmFjayBvbiBnbG9iYWwgd2FybWluZz88
L3RpdGxlPjxzZWNvbmRhcnktdGl0bGU+QmlvZ2VvY2hlbWlzdHJ5PC9zZWNvbmRhcnktdGl0bGU+
PC90aXRsZXM+PHBlcmlvZGljYWw+PGZ1bGwtdGl0bGU+QmlvZ2VvY2hlbWlzdHJ5PC9mdWxsLXRp
dGxlPjwvcGVyaW9kaWNhbD48cGFnZXM+MjEtNTE8L3BhZ2VzPjx2b2x1bWU+NDg8L3ZvbHVtZT48
bnVtYmVyPjE8L251bWJlcj48ZGF0ZXM+PHllYXI+MjAwMDwveWVhcj48cHViLWRhdGVzPjxkYXRl
PjIwMDAvLzwvZGF0ZT48L3B1Yi1kYXRlcz48L2RhdGVzPjxpc2JuPjE1NzMtNTE1WDwvaXNibj48
dXJscz48cmVsYXRlZC11cmxzPjx1cmw+aHR0cDovL2R4LmRvaS5vcmcvMTAuMTAyMy9BOjEwMDYy
Mzg5MDI5NzY8L3VybD48L3JlbGF0ZWQtdXJscz48L3VybHM+PGVsZWN0cm9uaWMtcmVzb3VyY2Ut
bnVtPjEwLjEwMjMvQToxMDA2MjM4OTAyOTc2PC9lbGVjdHJvbmljLXJlc291cmNlLW51bT48L3Jl
Y29yZD48L0NpdGU+PENpdGU+PEF1dGhvcj5MdW88L0F1dGhvcj48WWVhcj4yMDA3PC9ZZWFyPjxS
ZWNOdW0+MjU0PC9SZWNOdW0+PHJlY29yZD48cmVjLW51bWJlcj4xMjwvcmVjLW51bWJlcj48Zm9y
ZWlnbi1rZXlzPjxrZXkgYXBwPSJFTiIgZGItaWQ9Inp0Zjl3OXp3dHd2YWFkZTlkMHF2ZnZ3aDU5
dzlmNWU5dno5dCIgdGltZXN0YW1wPSIxNTAzNDI0OTE1Ij4xMjwva2V5PjwvZm9yZWlnbi1rZXlz
PjxyZWYtdHlwZSBuYW1lPSJKb3VybmFsIEFydGljbGUiPjE3PC9yZWYtdHlwZT48Y29udHJpYnV0
b3JzPjxhdXRob3JzPjxhdXRob3I+THVvLCBZaXFpPC9hdXRob3I+PC9hdXRob3JzPjwvY29udHJp
YnV0b3JzPjx0aXRsZXM+PHRpdGxlPlRlcnJlc3RyaWFsIGNhcmJvbuKAk2N5Y2xlIGZlZWRiYWNr
IHRvIGNsaW1hdGUgd2FybWluZzwvdGl0bGU+PHNlY29uZGFyeS10aXRsZT5Bbm51LiBSZXYuIEVj
b2wuIEV2b2wuIFN5c3QuPC9zZWNvbmRhcnktdGl0bGU+PC90aXRsZXM+PHBlcmlvZGljYWw+PGZ1
bGwtdGl0bGU+QW5udS4gUmV2LiBFY29sLiBFdm9sLiBTeXN0LjwvZnVsbC10aXRsZT48L3Blcmlv
ZGljYWw+PHBhZ2VzPjY4My03MTI8L3BhZ2VzPjx2b2x1bWU+Mzg8L3ZvbHVtZT48ZGF0ZXM+PHll
YXI+MjAwNzwveWVhcj48L2RhdGVzPjxpc2JuPjE1NDMtNTkyWDwvaXNibj48dXJscz48L3VybHM+
PC9yZWNvcmQ+PC9DaXRlPjxDaXRlPjxBdXRob3I+SGFuc2VuPC9BdXRob3I+PFllYXI+MjAxMzwv
WWVhcj48UmVjTnVtPjE4PC9SZWNOdW0+PHJlY29yZD48cmVjLW51bWJlcj4yMTI8L3JlYy1udW1i
ZXI+PGZvcmVpZ24ta2V5cz48a2V5IGFwcD0iRU4iIGRiLWlkPSJ6dGY5dzl6d3R3dmFhZGU5ZDBx
dmZ2d2g1OXc5ZjVlOXZ6OXQiIHRpbWVzdGFtcD0iMTUwMzQyNDkxOSI+MjEyPC9rZXk+PC9mb3Jl
aWduLWtleXM+PHJlZi10eXBlIG5hbWU9IkJvb2sgU2VjdGlvbiI+NTwvcmVmLXR5cGU+PGNvbnRy
aWJ1dG9ycz48YXV0aG9ycz48YXV0aG9yPkhhbnNlbiwgSi48L2F1dGhvcj48YXV0aG9yPkxhY2lz
LCBBLjwvYXV0aG9yPjxhdXRob3I+UmluZCwgRC48L2F1dGhvcj48YXV0aG9yPlJ1c3NlbGwsIEcu
PC9hdXRob3I+PGF1dGhvcj5TdG9uZSwgUC48L2F1dGhvcj48YXV0aG9yPkZ1bmcsIEkuPC9hdXRo
b3I+PGF1dGhvcj5SdWVkeSwgUi48L2F1dGhvcj48YXV0aG9yPkxlcm5lciwgSi48L2F1dGhvcj48
L2F1dGhvcnM+PC9jb250cmlidXRvcnM+PHRpdGxlcz48dGl0bGU+Q2xpbWF0ZSBTZW5zaXRpdml0
eTogQW5hbHlzaXMgb2YgRmVlZGJhY2sgTWVjaGFuaXNtczwvdGl0bGU+PHNlY29uZGFyeS10aXRs
ZT5DbGltYXRlIFByb2Nlc3NlcyBhbmQgQ2xpbWF0ZSBTZW5zaXRpdml0eTwvc2Vjb25kYXJ5LXRp
dGxlPjwvdGl0bGVzPjxwYWdlcz4xMzAtMTYzPC9wYWdlcz48a2V5d29yZHM+PGtleXdvcmQ+Q2xp
bWF0b2xvZ3nigJRDb25ncmVzc2VzPC9rZXl3b3JkPjxrZXl3b3JkPkdlb3BoeXNpY3PigJRDb25n
cmVzc2VzPC9rZXl3b3JkPjxrZXl3b3JkPk9jZWFuLWF0bW9zcGhlcmUgaW50ZXJhY3Rpb27igJRD
b25ncmVzc2VzPC9rZXl3b3JkPjwva2V5d29yZHM+PGRhdGVzPjx5ZWFyPjIwMTM8L3llYXI+PC9k
YXRlcz48cHVibGlzaGVyPkFtZXJpY2FuIEdlb3BoeXNpY2FsIFVuaW9uPC9wdWJsaXNoZXI+PGlz
Ym4+OTc4MTExODY2NjAzNjwvaXNibj48dXJscz48cmVsYXRlZC11cmxzPjx1cmw+aHR0cDovL2R4
LmRvaS5vcmcvMTAuMTAyOS9HTTAyOXAwMTMwPC91cmw+PC9yZWxhdGVkLXVybHM+PC91cmxzPjxl
bGVjdHJvbmljLXJlc291cmNlLW51bT4xMC4xMDI5L0dNMDI5cDAxMzA8L2VsZWN0cm9uaWMtcmVz
b3VyY2UtbnVtPjwvcmVjb3JkPjwvQ2l0ZT48Q2l0ZT48QXV0aG9yPlNvZGVuPC9BdXRob3I+PFll
YXI+MjAwNjwvWWVhcj48UmVjTnVtPjE5PC9SZWNOdW0+PHJlY29yZD48cmVjLW51bWJlcj4yMTM8
L3JlYy1udW1iZXI+PGZvcmVpZ24ta2V5cz48a2V5IGFwcD0iRU4iIGRiLWlkPSJ6dGY5dzl6d3R3
dmFhZGU5ZDBxdmZ2d2g1OXc5ZjVlOXZ6OXQiIHRpbWVzdGFtcD0iMTUwMzQyNDkxOSI+MjEzPC9r
ZXk+PC9mb3JlaWduLWtleXM+PHJlZi10eXBlIG5hbWU9IkpvdXJuYWwgQXJ0aWNsZSI+MTc8L3Jl
Zi10eXBlPjxjb250cmlidXRvcnM+PGF1dGhvcnM+PGF1dGhvcj5CcmlhbiBKLiBTb2RlbjwvYXV0
aG9yPjxhdXRob3I+SXNhYWMgTS4gSGVsZDwvYXV0aG9yPjwvYXV0aG9ycz48L2NvbnRyaWJ1dG9y
cz48dGl0bGVzPjx0aXRsZT5BbiBBc3Nlc3NtZW50IG9mIENsaW1hdGUgRmVlZGJhY2tzIGluIENv
dXBsZWQgT2NlYW7igJNBdG1vc3BoZXJlIE1vZGVsczwvdGl0bGU+PHNlY29uZGFyeS10aXRsZT5K
b3VybmFsIG9mIENsaW1hdGU8L3NlY29uZGFyeS10aXRsZT48L3RpdGxlcz48cGVyaW9kaWNhbD48
ZnVsbC10aXRsZT5Kb3VybmFsIG9mIENsaW1hdGU8L2Z1bGwtdGl0bGU+PC9wZXJpb2RpY2FsPjxw
YWdlcz4zMzU0LTMzNjA8L3BhZ2VzPjx2b2x1bWU+MTk8L3ZvbHVtZT48bnVtYmVyPjE0PC9udW1i
ZXI+PGRhdGVzPjx5ZWFyPjIwMDY8L3llYXI+PC9kYXRlcz48dXJscz48cmVsYXRlZC11cmxzPjx1
cmw+aHR0cDovL2pvdXJuYWxzLmFtZXRzb2Mub3JnL2RvaS9hYnMvMTAuMTE3NS9KQ0xJMzc5OS4x
PC91cmw+PC9yZWxhdGVkLXVybHM+PC91cmxzPjxlbGVjdHJvbmljLXJlc291cmNlLW51bT4xMC4x
MTc1L2pjbGkzNzk5LjE8L2VsZWN0cm9uaWMtcmVzb3VyY2UtbnVtPjwvcmVjb3JkPjwvQ2l0ZT48
L0VuZE5vdGU+AG==
</w:fldData>
        </w:fldChar>
      </w:r>
      <w:r w:rsidR="00FA773F">
        <w:instrText xml:space="preserve"> ADDIN EN.CITE.DATA </w:instrText>
      </w:r>
      <w:r w:rsidR="00FA773F">
        <w:fldChar w:fldCharType="end"/>
      </w:r>
      <w:r w:rsidRPr="00F87205">
        <w:fldChar w:fldCharType="separate"/>
      </w:r>
      <w:r w:rsidR="006A367A">
        <w:rPr>
          <w:noProof/>
        </w:rPr>
        <w:t>(Hansen et al 2013, Kirschbaum 2000, Luo 2007, Soden and Held 2006)</w:t>
      </w:r>
      <w:r w:rsidRPr="00F87205">
        <w:fldChar w:fldCharType="end"/>
      </w:r>
      <w:r w:rsidRPr="00F87205">
        <w:t>. The scenarios of</w:t>
      </w:r>
      <w:r w:rsidR="00D05366">
        <w:t xml:space="preserve"> carbon </w:t>
      </w:r>
      <w:r w:rsidRPr="00F87205">
        <w:t>sequestration depend on the responses and interactions of ecosystem components to climate change. Soil microbial communities w</w:t>
      </w:r>
      <w:r w:rsidR="00175309">
        <w:t>ere</w:t>
      </w:r>
      <w:r w:rsidRPr="00F87205">
        <w:t xml:space="preserve"> found to be critical mediators in terrestrial</w:t>
      </w:r>
      <w:r w:rsidR="00D05366">
        <w:t xml:space="preserve"> carbon </w:t>
      </w:r>
      <w:r w:rsidRPr="00F87205">
        <w:t xml:space="preserve">cycles in different terrestrial ecosystems </w:t>
      </w:r>
      <w:r w:rsidRPr="00F87205">
        <w:fldChar w:fldCharType="begin"/>
      </w:r>
      <w:r w:rsidR="00FA773F">
        <w:instrText xml:space="preserve"> ADDIN EN.CITE &lt;EndNote&gt;&lt;Cite&gt;&lt;Author&gt;Davidson&lt;/Author&gt;&lt;Year&gt;2006&lt;/Year&gt;&lt;RecNum&gt;59&lt;/RecNum&gt;&lt;DisplayText&gt;(Bardgett et al 2008, Davidson and Janssens 2006)&lt;/DisplayText&gt;&lt;record&gt;&lt;rec-number&gt;214&lt;/rec-number&gt;&lt;foreign-keys&gt;&lt;key app="EN" db-id="ztf9w9zwtwvaade9d0qvfvwh59w9f5e9vz9t" timestamp="1503424919"&gt;214&lt;/key&gt;&lt;/foreign-keys&gt;&lt;ref-type name="Journal Article"&gt;17&lt;/ref-type&gt;&lt;contributors&gt;&lt;authors&gt;&lt;author&gt;Davidson, Eric A.&lt;/author&gt;&lt;author&gt;Janssens, Ivan A.&lt;/author&gt;&lt;/authors&gt;&lt;/contributors&gt;&lt;titles&gt;&lt;title&gt;Temperature sensitivity of soil carbon decomposition and feedbacks to climate change&lt;/title&gt;&lt;secondary-title&gt;Nature&lt;/secondary-title&gt;&lt;/titles&gt;&lt;periodical&gt;&lt;full-title&gt;Nature&lt;/full-title&gt;&lt;/periodical&gt;&lt;pages&gt;165-173&lt;/pages&gt;&lt;volume&gt;440&lt;/volume&gt;&lt;number&gt;7081&lt;/number&gt;&lt;dates&gt;&lt;year&gt;2006&lt;/year&gt;&lt;pub-dates&gt;&lt;date&gt;03/09/print&lt;/date&gt;&lt;/pub-dates&gt;&lt;/dates&gt;&lt;isbn&gt;0028-0836&lt;/isbn&gt;&lt;work-type&gt;10.1038/nature04514&lt;/work-type&gt;&lt;urls&gt;&lt;related-urls&gt;&lt;url&gt;http://dx.doi.org/10.1038/nature04514&lt;/url&gt;&lt;/related-urls&gt;&lt;/urls&gt;&lt;/record&gt;&lt;/Cite&gt;&lt;Cite&gt;&lt;Author&gt;Bardgett&lt;/Author&gt;&lt;Year&gt;2008&lt;/Year&gt;&lt;RecNum&gt;54&lt;/RecNum&gt;&lt;record&gt;&lt;rec-number&gt;27&lt;/rec-number&gt;&lt;foreign-keys&gt;&lt;key app="EN" db-id="ztf9w9zwtwvaade9d0qvfvwh59w9f5e9vz9t" timestamp="1503424915"&gt;27&lt;/key&gt;&lt;/foreign-keys&gt;&lt;ref-type name="Journal Article"&gt;17&lt;/ref-type&gt;&lt;contributors&gt;&lt;authors&gt;&lt;author&gt;Bardgett, Richard D&lt;/author&gt;&lt;author&gt;Freeman, Chris&lt;/author&gt;&lt;author&gt;Ostle, Nicholas J&lt;/author&gt;&lt;/authors&gt;&lt;/contributors&gt;&lt;titles&gt;&lt;title&gt;Microbial contributions to climate change through carbon cycle feedbacks&lt;/title&gt;&lt;secondary-title&gt;The ISME Journal&lt;/secondary-title&gt;&lt;/titles&gt;&lt;periodical&gt;&lt;full-title&gt;The ISME Journal&lt;/full-title&gt;&lt;/periodical&gt;&lt;pages&gt;805-814&lt;/pages&gt;&lt;volume&gt;2&lt;/volume&gt;&lt;number&gt;8&lt;/number&gt;&lt;dates&gt;&lt;year&gt;2008&lt;/year&gt;&lt;/dates&gt;&lt;isbn&gt;1751-7362&lt;/isbn&gt;&lt;urls&gt;&lt;/urls&gt;&lt;/record&gt;&lt;/Cite&gt;&lt;/EndNote&gt;</w:instrText>
      </w:r>
      <w:r w:rsidRPr="00F87205">
        <w:fldChar w:fldCharType="separate"/>
      </w:r>
      <w:r w:rsidR="00674C06">
        <w:rPr>
          <w:noProof/>
        </w:rPr>
        <w:t>(Bardgett et al 2008, Davidson and Janssens 2006)</w:t>
      </w:r>
      <w:r w:rsidRPr="00F87205">
        <w:fldChar w:fldCharType="end"/>
      </w:r>
      <w:r w:rsidRPr="00F87205">
        <w:t xml:space="preserve">. On the one hand, soil microbes perform major activities of organic matter decomposition; on the other hand, they also transform organic materials into soil nutrients need by </w:t>
      </w:r>
      <w:r w:rsidR="00175309">
        <w:t xml:space="preserve">the </w:t>
      </w:r>
      <w:r w:rsidRPr="00F87205">
        <w:t xml:space="preserve">plant to fix carbon, and involve in carbon mineralization processes. Understanding how soil microbial communities perform under diverse types of disturbance related to climate change is a critical component of climate change biology. </w:t>
      </w:r>
    </w:p>
    <w:p w14:paraId="617DA72C" w14:textId="1157A748" w:rsidR="00F87205" w:rsidRPr="00F87205" w:rsidRDefault="00F87205" w:rsidP="00F87205">
      <w:pPr>
        <w:pStyle w:val="OU-Normal"/>
      </w:pPr>
      <w:r w:rsidRPr="00F87205">
        <w:t xml:space="preserve">Rich literatures have reported and discussed the compositional, structural and functional change of soil microbial communities in response to warming </w:t>
      </w:r>
      <w:r w:rsidRPr="00F87205">
        <w:fldChar w:fldCharType="begin">
          <w:fldData xml:space="preserve">PEVuZE5vdGU+PENpdGU+PEF1dGhvcj5OaWU8L0F1dGhvcj48WWVhcj4yMDEzPC9ZZWFyPjxSZWNO
dW0+MTYxPC9SZWNOdW0+PERpc3BsYXlUZXh0PihCcmFkZm9yZCAyMDEzLCBEZW5nIGV0IGFsIDIw
MTUsIEhhcnRsZXkgZXQgYWwgMjAwNywgSmFzc2V5IGV0IGFsIDIwMTMsIE5pZSBldCBhbCAyMDEz
LCBQYWlsbGVyIGV0IGFsIDIwMTQsIFBlbHRvbmllbWkgZXQgYWwgMjAxNSwgUm91c2sgZXQgYWwg
MjAxMywgU2VtZW5vdmEgZXQgYWwgMjAxNSwgU3RyZWl0IGV0IGFsIDIwMTQsIFR1Y2tlciBldCBh
bCAyMDEzLCBXYW5nIGV0IGFsIDIwMTQsIFlvc2hpdGFrZSBldCBhbCAyMDE1LCBaaGFuZyBldCBh
bCAyMDEzLCBaaGFuZyBldCBhbCAyMDA1LCBaaWVnbGVyIGV0IGFsIDIwMTMpPC9EaXNwbGF5VGV4
dD48cmVjb3JkPjxyZWMtbnVtYmVyPjMzPC9yZWMtbnVtYmVyPjxmb3JlaWduLWtleXM+PGtleSBh
cHA9IkVOIiBkYi1pZD0ienRmOXc5end0d3ZhYWRlOWQwcXZmdndoNTl3OWY1ZTl2ejl0IiB0aW1l
c3RhbXA9IjE1MDM0MjQ5MTUiPjMzPC9rZXk+PC9mb3JlaWduLWtleXM+PHJlZi10eXBlIG5hbWU9
IkpvdXJuYWwgQXJ0aWNsZSI+MTc8L3JlZi10eXBlPjxjb250cmlidXRvcnM+PGF1dGhvcnM+PGF1
dGhvcj5OaWUsIE1pbmc8L2F1dGhvcj48YXV0aG9yPlBlbmRhbGwsIEVsaXNlPC9hdXRob3I+PGF1
dGhvcj5CZWxsLCBDb2xpbjwvYXV0aG9yPjxhdXRob3I+R2FzY2gsIENhbGV5IEsuPC9hdXRob3I+
PGF1dGhvcj5SYXV0LCBTd2FzdGlrYTwvYXV0aG9yPjxhdXRob3I+VGFtYW5nLCBTaGFua2VyPC9h
dXRob3I+PGF1dGhvcj5XYWxsZW5zdGVpbiwgTWF0dGhldyBELjwvYXV0aG9yPjwvYXV0aG9ycz48
L2NvbnRyaWJ1dG9ycz48dGl0bGVzPjx0aXRsZT5Qb3NpdGl2ZSBjbGltYXRlIGZlZWRiYWNrcyBv
ZiBzb2lsIG1pY3JvYmlhbCBjb21tdW5pdGllcyBpbiBhIHNlbWktYXJpZCBncmFzc2xhbmQ8L3Rp
dGxlPjxzZWNvbmRhcnktdGl0bGU+RWNvbG9neSBMZXR0ZXJzPC9zZWNvbmRhcnktdGl0bGU+PC90
aXRsZXM+PHBlcmlvZGljYWw+PGZ1bGwtdGl0bGU+RWNvbG9neSBMZXR0ZXJzPC9mdWxsLXRpdGxl
PjwvcGVyaW9kaWNhbD48cGFnZXM+MjM0LTI0MTwvcGFnZXM+PHZvbHVtZT4xNjwvdm9sdW1lPjxu
dW1iZXI+MjwvbnVtYmVyPjxkYXRlcz48eWVhcj4yMDEzPC95ZWFyPjxwdWItZGF0ZXM+PGRhdGU+
RmViPC9kYXRlPjwvcHViLWRhdGVzPjwvZGF0ZXM+PGlzYm4+MTQ2MS0wMjNYPC9pc2JuPjxhY2Nl
c3Npb24tbnVtPldPUzowMDAzMTM3MjI5MDAwMTQ8L2FjY2Vzc2lvbi1udW0+PHVybHM+PHJlbGF0
ZWQtdXJscz48dXJsPiZsdDtHbyB0byBJU0kmZ3Q7Oi8vV09TOjAwMDMxMzcyMjkwMDAxNDwvdXJs
Pjx1cmw+aHR0cDovL29ubGluZWxpYnJhcnkud2lsZXkuY29tL3N0b3JlLzEwLjExMTEvZWxlLjEy
MDM0L2Fzc2V0L2VsZTEyMDM0LnBkZj92PTEmYW1wO3Q9aXdwZmVqeTAmYW1wO3M9NGFhNzQwY2Zj
ZjdlMGY4OGVjMDZlNWM3ZWNkMzU1YmI3OGYyN2FhMjwvdXJsPjwvcmVsYXRlZC11cmxzPjwvdXJs
cz48ZWxlY3Ryb25pYy1yZXNvdXJjZS1udW0+MTAuMTExMS9lbGUuMTIwMzQ8L2VsZWN0cm9uaWMt
cmVzb3VyY2UtbnVtPjwvcmVjb3JkPjwvQ2l0ZT48Q2l0ZT48QXV0aG9yPllvc2hpdGFrZTwvQXV0
aG9yPjxZZWFyPjIwMTU8L1llYXI+PFJlY051bT4xODM8L1JlY051bT48cmVjb3JkPjxyZWMtbnVt
YmVyPjM0PC9yZWMtbnVtYmVyPjxmb3JlaWduLWtleXM+PGtleSBhcHA9IkVOIiBkYi1pZD0ienRm
OXc5end0d3ZhYWRlOWQwcXZmdndoNTl3OWY1ZTl2ejl0IiB0aW1lc3RhbXA9IjE1MDM0MjQ5MTUi
PjM0PC9rZXk+PC9mb3JlaWduLWtleXM+PHJlZi10eXBlIG5hbWU9IkpvdXJuYWwgQXJ0aWNsZSI+
MTc8L3JlZi10eXBlPjxjb250cmlidXRvcnM+PGF1dGhvcnM+PGF1dGhvcj5Zb3NoaXRha2UsIFNo
aW5wZWk8L2F1dGhvcj48YXV0aG9yPlRhYmVpLCBOb3pvbWk8L2F1dGhvcj48YXV0aG9yPk1penVu
bywgWXU8L2F1dGhvcj48YXV0aG9yPllvc2hpZGEsIEhpdG9taTwvYXV0aG9yPjxhdXRob3I+U2Vr
aW5lLCBZdXlhPC9hdXRob3I+PGF1dGhvcj5UYXRzdW11cmEsIE1ha290bzwvYXV0aG9yPjxhdXRo
b3I+S29penVtaSwgSGlyb3NoaTwvYXV0aG9yPjwvYXV0aG9ycz48L2NvbnRyaWJ1dG9ycz48dGl0
bGVzPjx0aXRsZT5Tb2lsIG1pY3JvYmlhbCByZXNwb25zZSB0byBleHBlcmltZW50YWwgd2FybWlu
ZyBpbiBjb29sIHRlbXBlcmF0ZSBzZW1pLW5hdHVyYWwgZ3Jhc3NsYW5kIGluIEphcGFuPC90aXRs
ZT48c2Vjb25kYXJ5LXRpdGxlPkVjb2xvZ2ljYWwgUmVzZWFyY2g8L3NlY29uZGFyeS10aXRsZT48
L3RpdGxlcz48cGVyaW9kaWNhbD48ZnVsbC10aXRsZT5FY29sb2dpY2FsIFJlc2VhcmNoPC9mdWxs
LXRpdGxlPjwvcGVyaW9kaWNhbD48cGFnZXM+MjM1LTI0NTwvcGFnZXM+PHZvbHVtZT4zMDwvdm9s
dW1lPjxudW1iZXI+MjwvbnVtYmVyPjxkYXRlcz48eWVhcj4yMDE1PC95ZWFyPjxwdWItZGF0ZXM+
PGRhdGU+TWFyPC9kYXRlPjwvcHViLWRhdGVzPjwvZGF0ZXM+PGlzYm4+MDkxMi0zODE0PC9pc2Ju
PjxhY2Nlc3Npb24tbnVtPldPUzowMDAzNTE1NDU0MDAwMDU8L2FjY2Vzc2lvbi1udW0+PHVybHM+
PHJlbGF0ZWQtdXJscz48dXJsPiZsdDtHbyB0byBJU0kmZ3Q7Oi8vV09TOjAwMDM1MTU0NTQwMDAw
NTwvdXJsPjx1cmw+aHR0cDovL2Rvd25sb2FkLnNwcmluZ2VyLmNvbS9zdGF0aWMvcGRmLzQ3My9h
cnQlMjUzQTEwLjEwMDclMjUyRnMxMTI4NC0wMTQtMTIwOS0zLnBkZj9vcmlnaW5Vcmw9aHR0cCUz
QSUyRiUyRmxpbmsuc3ByaW5nZXIuY29tJTJGYXJ0aWNsZSUyRjEwLjEwMDclMkZzMTEyODQtMDE0
LTEyMDktMyZhbXA7dG9rZW4yPWV4cD0xNDgxNzUwNzU2fmFjbD0lMkZzdGF0aWMlMkZwZGYlMkY0
NzMlMkZhcnQlMjUyNTNBMTAuMTAwNyUyNTI1MkZzMTEyODQtMDE0LTEyMDktMy5wZGYlM0Zvcmln
aW5VcmwlM0RodHRwJTI1M0ElMjUyRiUyNTJGbGluay5zcHJpbmdlci5jb20lMjUyRmFydGljbGUl
MjUyRjEwLjEwMDclMjUyRnMxMTI4NC0wMTQtMTIwOS0zKn5obWFjPThmY2VjOTk2YzMzNjQ2MTY1
NzI3N2ViNDQxNmY0MGRmNGViZDZlODU0ZjAyYzc4MzBlMTZjZGVhYzFmNWIwY2I8L3VybD48L3Jl
bGF0ZWQtdXJscz48L3VybHM+PGVsZWN0cm9uaWMtcmVzb3VyY2UtbnVtPjEwLjEwMDcvczExMjg0
LTAxNC0xMjA5LTM8L2VsZWN0cm9uaWMtcmVzb3VyY2UtbnVtPjwvcmVjb3JkPjwvQ2l0ZT48Q2l0
ZT48QXV0aG9yPkhhcnRsZXk8L0F1dGhvcj48WWVhcj4yMDA3PC9ZZWFyPjxSZWNOdW0+MTA5PC9S
ZWNOdW0+PHJlY29yZD48cmVjLW51bWJlcj4zNTwvcmVjLW51bWJlcj48Zm9yZWlnbi1rZXlzPjxr
ZXkgYXBwPSJFTiIgZGItaWQ9Inp0Zjl3OXp3dHd2YWFkZTlkMHF2ZnZ3aDU5dzlmNWU5dno5dCIg
dGltZXN0YW1wPSIxNTAzNDI0OTE1Ij4zNTwva2V5PjwvZm9yZWlnbi1rZXlzPjxyZWYtdHlwZSBu
YW1lPSJKb3VybmFsIEFydGljbGUiPjE3PC9yZWYtdHlwZT48Y29udHJpYnV0b3JzPjxhdXRob3Jz
PjxhdXRob3I+SGFydGxleSwgSWFpbiBQLjwvYXV0aG9yPjxhdXRob3I+SGVpbmVtZXllciwgQW5k
cmVhczwvYXV0aG9yPjxhdXRob3I+SW5lc29uLCBQaGlsPC9hdXRob3I+PC9hdXRob3JzPjwvY29u
dHJpYnV0b3JzPjx0aXRsZXM+PHRpdGxlPkVmZmVjdHMgb2YgdGhyZWUgeWVhcnMgb2Ygc29pbCB3
YXJtaW5nIGFuZCBzaGFkaW5nIG9uIHRoZSByYXRlIG9mIHNvaWwgcmVzcGlyYXRpb246IHN1YnN0
cmF0ZSBhdmFpbGFiaWxpdHkgYW5kIG5vdCB0aGVybWFsIGFjY2xpbWF0aW9uIG1lZGlhdGVzIG9i
c2VydmVkIHJlc3BvbnNlPC90aXRsZT48c2Vjb25kYXJ5LXRpdGxlPkdsb2JhbCBDaGFuZ2UgQmlv
bG9neTwvc2Vjb25kYXJ5LXRpdGxlPjwvdGl0bGVzPjxwZXJpb2RpY2FsPjxmdWxsLXRpdGxlPkds
b2JhbCBDaGFuZ2UgQmlvbG9neTwvZnVsbC10aXRsZT48L3BlcmlvZGljYWw+PHBhZ2VzPjE3NjEt
MTc3MDwvcGFnZXM+PHZvbHVtZT4xMzwvdm9sdW1lPjxudW1iZXI+ODwvbnVtYmVyPjxrZXl3b3Jk
cz48a2V5d29yZD5hY2NsaW1hdGlvbjwva2V5d29yZD48a2V5d29yZD5DTzI8L2tleXdvcmQ+PGtl
eXdvcmQ+aGV0ZXJvdHJvcGhpYyByZXNwaXJhdGlvbjwva2V5d29yZD48a2V5d29yZD5pbmN1YmF0
aW9uPC9rZXl3b3JkPjxrZXl3b3JkPm1pY3JvYmlhbCBjb21tdW5pdHk8L2tleXdvcmQ+PGtleXdv
cmQ+cG9zaXRpdmUgZmVlZGJhY2s8L2tleXdvcmQ+PGtleXdvcmQ+cm9vdCBiaW9tYXNzPC9rZXl3
b3JkPjxrZXl3b3JkPnNvaWwgd2FybWluZzwva2V5d29yZD48a2V5d29yZD5zdWJzdHJhdGUgYXZh
aWxhYmlsaXR5PC9rZXl3b3JkPjxrZXl3b3JkPnRlbXBlcmF0dXJlPC9rZXl3b3JkPjwva2V5d29y
ZHM+PGRhdGVzPjx5ZWFyPjIwMDc8L3llYXI+PC9kYXRlcz48cHVibGlzaGVyPkJsYWNrd2VsbCBQ
dWJsaXNoaW5nIEx0ZDwvcHVibGlzaGVyPjxpc2JuPjEzNjUtMjQ4NjwvaXNibj48dXJscz48cmVs
YXRlZC11cmxzPjx1cmw+aHR0cDovL2R4LmRvaS5vcmcvMTAuMTExMS9qLjEzNjUtMjQ4Ni4yMDA3
LjAxMzczLng8L3VybD48dXJsPmh0dHA6Ly9vbmxpbmVsaWJyYXJ5LndpbGV5LmNvbS9zdG9yZS8x
MC4xMTExL2ouMTM2NS0yNDg2LjIwMDcuMDEzNzMueC9hc3NldC9qLjEzNjUtMjQ4Ni4yMDA3LjAx
MzczLngucGRmP3Y9MSZhbXA7dD1oMjU1bDVoZyZhbXA7cz03NGI4YWUwYmE5MDRjZWI0YTdkNWUx
MjE5MjZiMjI4NjU5YTRiMzFiPC91cmw+PC9yZWxhdGVkLXVybHM+PC91cmxzPjxlbGVjdHJvbmlj
LXJlc291cmNlLW51bT4xMC4xMTExL2ouMTM2NS0yNDg2LjIwMDcuMDEzNzMueDwvZWxlY3Ryb25p
Yy1yZXNvdXJjZS1udW0+PC9yZWNvcmQ+PC9DaXRlPjxDaXRlPjxBdXRob3I+UGFpbGxlcjwvQXV0
aG9yPjxZZWFyPjIwMTQ8L1llYXI+PFJlY051bT4xNjA4PC9SZWNOdW0+PHJlY29yZD48cmVjLW51
bWJlcj4zNjwvcmVjLW51bWJlcj48Zm9yZWlnbi1rZXlzPjxrZXkgYXBwPSJFTiIgZGItaWQ9Inp0
Zjl3OXp3dHd2YWFkZTlkMHF2ZnZ3aDU5dzlmNWU5dno5dCIgdGltZXN0YW1wPSIxNTAzNDI0OTE1
Ij4zNjwva2V5PjwvZm9yZWlnbi1rZXlzPjxyZWYtdHlwZSBuYW1lPSJKb3VybmFsIEFydGljbGUi
PjE3PC9yZWYtdHlwZT48Y29udHJpYnV0b3JzPjxhdXRob3JzPjxhdXRob3I+UGFpbGxlciwgQWxl
eGlhPC9hdXRob3I+PGF1dGhvcj5WZW5uZXRpZXIsIE1pY2hlbDwvYXV0aG9yPjxhdXRob3I+VG9y
cmUsIEZyYW5jazwvYXV0aG9yPjxhdXRob3I+UmlwZXJ0LCBDaHJpc3RpYW48L2F1dGhvcj48YXV0
aG9yPkd1aXJhbCwgRGFuaWVsPC9hdXRob3I+PC9hdXRob3JzPjwvY29udHJpYnV0b3JzPjx0aXRs
ZXM+PHRpdGxlPkZvcmVzdCBzb2lsIG1pY3JvYmlhbCBmdW5jdGlvbmFsIHBhdHRlcm5zIGFuZCBy
ZXNwb25zZSB0byBhIGRyb3VnaHQgYW5kIHdhcm1pbmcgZXZlbnQ6IEtleSByb2xlIG9mIGNsaW1h
dGXigJNwbGFudOKAk3NvaWwgaW50ZXJhY3Rpb25zIGF0IGEgcmVnaW9uYWwgc2NhbGU8L3RpdGxl
PjxzZWNvbmRhcnktdGl0bGU+U29pbCBCaW9sb2d5IGFuZCBCaW9jaGVtaXN0cnk8L3NlY29uZGFy
eS10aXRsZT48L3RpdGxlcz48cGVyaW9kaWNhbD48ZnVsbC10aXRsZT5Tb2lsIEJpb2xvZ3kgYW5k
IEJpb2NoZW1pc3RyeTwvZnVsbC10aXRsZT48L3BlcmlvZGljYWw+PHBhZ2VzPjEtNDwvcGFnZXM+
PHZvbHVtZT43MDwvdm9sdW1lPjxrZXl3b3Jkcz48a2V5d29yZD5DTFBQPC9rZXl3b3JkPjxrZXl3
b3JkPk1pY3JvcmVzcOKEojwva2V5d29yZD48a2V5d29yZD5NZWRpdGVycmFuZWFuIHNvaWxzPC9r
ZXl3b3JkPjxrZXl3b3JkPkFib3ZlZ3JvdW5k4oCTYmVsb3dncm91bmQgaW50ZXJhY3Rpb25zPC9r
ZXl3b3JkPjxrZXl3b3JkPk1pY3JvYmlhbCBjb21tdW5pdHk8L2tleXdvcmQ+PGtleXdvcmQ+RHJv
dWdodCB0cmVhdG1lbnQ8L2tleXdvcmQ+PC9rZXl3b3Jkcz48ZGF0ZXM+PHllYXI+MjAxNDwveWVh
cj48cHViLWRhdGVzPjxkYXRlPjMvLzwvZGF0ZT48L3B1Yi1kYXRlcz48L2RhdGVzPjxpc2JuPjAw
MzgtMDcxNzwvaXNibj48dXJscz48cmVsYXRlZC11cmxzPjx1cmw+aHR0cDovL3d3dy5zY2llbmNl
ZGlyZWN0LmNvbS9zY2llbmNlL2FydGljbGUvcGlpL1MwMDM4MDcxNzEzMDA0MzU1PC91cmw+PHVy
bD5odHRwOi8vYWMuZWxzLWNkbi5jb20vUzAwMzgwNzE3MTMwMDQzNTUvMS1zMi4wLVMwMDM4MDcx
NzEzMDA0MzU1LW1haW4ucGRmP190aWQ9N2Y4ZThjNmUtYjJiYy0xMWU1LWExNmYtMDAwMDBhYWNi
MzVlJmFtcDthY2RuYXQ9MTQ1MTg5NjAxNl83Y2QxMGNjYWJjNDQ2MjIxYzk4NzU1NmIyOTFiZDYw
OTwvdXJsPjwvcmVsYXRlZC11cmxzPjwvdXJscz48ZWxlY3Ryb25pYy1yZXNvdXJjZS1udW0+aHR0
cDovL2R4LmRvaS5vcmcvMTAuMTAxNi9qLnNvaWxiaW8uMjAxMy4xMi4wMDM8L2VsZWN0cm9uaWMt
cmVzb3VyY2UtbnVtPjwvcmVjb3JkPjwvQ2l0ZT48Q2l0ZT48QXV0aG9yPlpoYW5nPC9BdXRob3I+
PFllYXI+MjAxMzwvWWVhcj48UmVjTnVtPjEzNzk8L1JlY051bT48cmVjb3JkPjxyZWMtbnVtYmVy
PjM3PC9yZWMtbnVtYmVyPjxmb3JlaWduLWtleXM+PGtleSBhcHA9IkVOIiBkYi1pZD0ienRmOXc5
end0d3ZhYWRlOWQwcXZmdndoNTl3OWY1ZTl2ejl0IiB0aW1lc3RhbXA9IjE1MDM0MjQ5MTUiPjM3
PC9rZXk+PC9mb3JlaWduLWtleXM+PHJlZi10eXBlIG5hbWU9IkpvdXJuYWwgQXJ0aWNsZSI+MTc8
L3JlZi10eXBlPjxjb250cmlidXRvcnM+PGF1dGhvcnM+PGF1dGhvcj5aaGFuZywgTmFpbGk8L2F1
dGhvcj48YXV0aG9yPkxpdSwgV2VpeGluZzwvYXV0aG9yPjxhdXRob3I+WWFuZywgSGFpanVuPC9h
dXRob3I+PGF1dGhvcj5ZdSwgWGluZ2p1bjwvYXV0aG9yPjxhdXRob3I+R3V0a25lY2h0LCBKZXNz
aWNhTCBNLjwvYXV0aG9yPjxhdXRob3I+WmhhbmcsIFpoZTwvYXV0aG9yPjxhdXRob3I+V2FuLCBT
aGlxaWFuZzwvYXV0aG9yPjxhdXRob3I+TWEsIEtlcGluZzwvYXV0aG9yPjwvYXV0aG9ycz48L2Nv
bnRyaWJ1dG9ycz48dGl0bGVzPjx0aXRsZT5Tb2lsIG1pY3JvYmlhbCByZXNwb25zZXMgdG8gd2Fy
bWluZyBhbmQgaW5jcmVhc2VkIHByZWNpcGl0YXRpb24gYW5kIHRoZWlyIGltcGxpY2F0aW9ucyBm
b3IgZWNvc3lzdGVtIEMgY3ljbGluZzwvdGl0bGU+PHNlY29uZGFyeS10aXRsZT5PZWNvbG9naWE8
L3NlY29uZGFyeS10aXRsZT48YWx0LXRpdGxlPk9lY29sb2dpYTwvYWx0LXRpdGxlPjwvdGl0bGVz
PjxwZXJpb2RpY2FsPjxmdWxsLXRpdGxlPk9lY29sb2dpYTwvZnVsbC10aXRsZT48YWJici0xPk9l
Y29sb2dpYTwvYWJici0xPjwvcGVyaW9kaWNhbD48YWx0LXBlcmlvZGljYWw+PGZ1bGwtdGl0bGU+
T2Vjb2xvZ2lhPC9mdWxsLXRpdGxlPjxhYmJyLTE+T2Vjb2xvZ2lhPC9hYmJyLTE+PC9hbHQtcGVy
aW9kaWNhbD48cGFnZXM+MTEyNS0xMTQyPC9wYWdlcz48dm9sdW1lPjE3Mzwvdm9sdW1lPjxudW1i
ZXI+MzwvbnVtYmVyPjxrZXl3b3Jkcz48a2V5d29yZD5DYXJib24gdXRpbGl6YXRpb248L2tleXdv
cmQ+PGtleXdvcmQ+TWljcm9iaWFsIGJpb21hc3M8L2tleXdvcmQ+PGtleXdvcmQ+TWljcm9iaWFs
IGNvbW11bml0eSBjb21wb3NpdGlvbjwva2V5d29yZD48a2V5d29yZD5SZXNwaXJhdG9yeSBsb3Nz
IG9mIHNvaWwgY2FyYm9uPC9rZXl3b3JkPjxrZXl3b3JkPlNlbWktYXJpZCBncmFzc2xhbmQ8L2tl
eXdvcmQ+PC9rZXl3b3Jkcz48ZGF0ZXM+PHllYXI+MjAxMzwveWVhcj48cHViLWRhdGVzPjxkYXRl
PjIwMTMvMTEvMDE8L2RhdGU+PC9wdWItZGF0ZXM+PC9kYXRlcz48cHVibGlzaGVyPlNwcmluZ2Vy
IEJlcmxpbiBIZWlkZWxiZXJnPC9wdWJsaXNoZXI+PGlzYm4+MDAyOS04NTQ5PC9pc2JuPjx1cmxz
PjxyZWxhdGVkLXVybHM+PHVybD5odHRwOi8vZHguZG9pLm9yZy8xMC4xMDA3L3MwMDQ0Mi0wMTMt
MjY4NS05PC91cmw+PHVybD5odHRwOi8vZG93bmxvYWQuc3ByaW5nZXIuY29tL3N0YXRpYy9wZGYv
MzgzL2FydCUyNTNBMTAuMTAwNyUyNTJGczAwNDQyLTAxMy0yNjg1LTkucGRmP29yaWdpblVybD1o
dHRwJTNBJTJGJTJGbGluay5zcHJpbmdlci5jb20lMkZhcnRpY2xlJTJGMTAuMTAwNyUyRnMwMDQ0
Mi0wMTMtMjY4NS05JmFtcDt0b2tlbjI9ZXhwPTE0NTE4ODczODB+YWNsPSUyRnN0YXRpYyUyRnBk
ZiUyRjM4MyUyRmFydCUyNTI1M0ExMC4xMDA3JTI1MjUyRnMwMDQ0Mi0wMTMtMjY4NS05LnBkZiUz
Rm9yaWdpblVybCUzRGh0dHAlMjUzQSUyNTJGJTI1MkZsaW5rLnNwcmluZ2VyLmNvbSUyNTJGYXJ0
aWNsZSUyNTJGMTAuMTAwNyUyNTJGczAwNDQyLTAxMy0yNjg1LTkqfmhtYWM9OTE5Y2U1MGNlYjRk
MjJiNGZlNmNhNmZhNDJlZTQ1YmZkNGEwNzA0ZjhkYjljYjdkNWYzZjUyNjcxMDM4MWUxZDwvdXJs
PjwvcmVsYXRlZC11cmxzPjwvdXJscz48ZWxlY3Ryb25pYy1yZXNvdXJjZS1udW0+MTAuMTAwNy9z
MDA0NDItMDEzLTI2ODUtOTwvZWxlY3Ryb25pYy1yZXNvdXJjZS1udW0+PGxhbmd1YWdlPkVuZ2xp
c2g8L2xhbmd1YWdlPjwvcmVjb3JkPjwvQ2l0ZT48Q2l0ZT48QXV0aG9yPlpoYW5nPC9BdXRob3I+
PFllYXI+MjAwNTwvWWVhcj48UmVjTnVtPjE1MjwvUmVjTnVtPjxyZWNvcmQ+PHJlYy1udW1iZXI+
Mzg8L3JlYy1udW1iZXI+PGZvcmVpZ24ta2V5cz48a2V5IGFwcD0iRU4iIGRiLWlkPSJ6dGY5dzl6
d3R3dmFhZGU5ZDBxdmZ2d2g1OXc5ZjVlOXZ6OXQiIHRpbWVzdGFtcD0iMTUwMzQyNDkxNSI+Mzg8
L2tleT48L2ZvcmVpZ24ta2V5cz48cmVmLXR5cGUgbmFtZT0iSm91cm5hbCBBcnRpY2xlIj4xNzwv
cmVmLXR5cGU+PGNvbnRyaWJ1dG9ycz48YXV0aG9ycz48YXV0aG9yPlpoYW5nLCBXLjwvYXV0aG9y
PjxhdXRob3I+UGFya2VyLCBLLiBNLjwvYXV0aG9yPjxhdXRob3I+THVvLCBZLjwvYXV0aG9yPjxh
dXRob3I+V2FuLCBTLjwvYXV0aG9yPjxhdXRob3I+V2FsbGFjZSwgTC4gTC48L2F1dGhvcj48YXV0
aG9yPkh1LCBTLjwvYXV0aG9yPjwvYXV0aG9ycz48L2NvbnRyaWJ1dG9ycz48dGl0bGVzPjx0aXRs
ZT5Tb2lsIG1pY3JvYmlhbCByZXNwb25zZXMgdG8gZXhwZXJpbWVudGFsIHdhcm1pbmcgYW5kIGNs
aXBwaW5nIGluIGEgdGFsbGdyYXNzIHByYWlyaWU8L3RpdGxlPjxzZWNvbmRhcnktdGl0bGU+R2xv
YmFsIENoYW5nZSBCaW9sb2d5PC9zZWNvbmRhcnktdGl0bGU+PC90aXRsZXM+PHBlcmlvZGljYWw+
PGZ1bGwtdGl0bGU+R2xvYmFsIENoYW5nZSBCaW9sb2d5PC9mdWxsLXRpdGxlPjwvcGVyaW9kaWNh
bD48cGFnZXM+MjY2LTI3NzwvcGFnZXM+PHZvbHVtZT4xMTwvdm9sdW1lPjxudW1iZXI+MjwvbnVt
YmVyPjxrZXl3b3Jkcz48a2V5d29yZD5iYWN0ZXJpYTwva2V5d29yZD48a2V5d29yZD5leHBlcmlt
ZW50YWwgd2FybWluZzwva2V5d29yZD48a2V5d29yZD5mdW5naTwva2V5d29yZD48a2V5d29yZD5t
aWNyb2JpYWwgYWN0aXZpdHk8L2tleXdvcmQ+PGtleXdvcmQ+bWljcm9iaWFsIGJpb21hc3M8L2tl
eXdvcmQ+PGtleXdvcmQ+bWljcm9iaWFsIGNvbW11bml0eTwva2V5d29yZD48a2V5d29yZD5zb2ls
IG1pY3JvYmVzPC9rZXl3b3JkPjxrZXl3b3JkPnRhbGxncmFzcyBwcmFpcmllPC9rZXl3b3JkPjxr
ZXl3b3JkPnRlbXBlcmF0dXJlIGFjY2xpbWF0aXphdGlvbjwva2V5d29yZD48L2tleXdvcmRzPjxk
YXRlcz48eWVhcj4yMDA1PC95ZWFyPjwvZGF0ZXM+PHB1Ymxpc2hlcj5CbGFja3dlbGwgU2NpZW5j
ZSBMdGQ8L3B1Ymxpc2hlcj48aXNibj4xMzY1LTI0ODY8L2lzYm4+PHVybHM+PHJlbGF0ZWQtdXJs
cz48dXJsPmh0dHA6Ly9keC5kb2kub3JnLzEwLjExMTEvai4xMzY1LTI0ODYuMjAwNS4wMDkwMi54
PC91cmw+PHVybD5odHRwOi8vb25saW5lbGlicmFyeS53aWxleS5jb20vc3RvcmUvMTAuMTExMS9q
LjEzNjUtMjQ4Ni4yMDA1LjAwOTAyLngvYXNzZXQvai4xMzY1LTI0ODYuMjAwNS4wMDkwMi54LnBk
Zj92PTEmYW1wO3Q9aDI5azkxZGgmYW1wO3M9Mzc4ODUwMDMyZjg0NGVhOTZjZTIzNGVmZDE5ZmVm
MTNkMWQ1NjUzMzwvdXJsPjwvcmVsYXRlZC11cmxzPjwvdXJscz48ZWxlY3Ryb25pYy1yZXNvdXJj
ZS1udW0+MTAuMTExMS9qLjEzNjUtMjQ4Ni4yMDA1LjAwOTAyLng8L2VsZWN0cm9uaWMtcmVzb3Vy
Y2UtbnVtPjwvcmVjb3JkPjwvQ2l0ZT48Q2l0ZT48QXV0aG9yPkJyYWRmb3JkPC9BdXRob3I+PFll
YXI+MjAxMzwvWWVhcj48UmVjTnVtPjc5MTwvUmVjTnVtPjxyZWNvcmQ+PHJlYy1udW1iZXI+Mzk8
L3JlYy1udW1iZXI+PGZvcmVpZ24ta2V5cz48a2V5IGFwcD0iRU4iIGRiLWlkPSJ6dGY5dzl6d3R3
dmFhZGU5ZDBxdmZ2d2g1OXc5ZjVlOXZ6OXQiIHRpbWVzdGFtcD0iMTUwMzQyNDkxNSI+Mzk8L2tl
eT48L2ZvcmVpZ24ta2V5cz48cmVmLXR5cGUgbmFtZT0iSm91cm5hbCBBcnRpY2xlIj4xNzwvcmVm
LXR5cGU+PGNvbnRyaWJ1dG9ycz48YXV0aG9ycz48YXV0aG9yPkJyYWRmb3JkLCBNLiBBLjwvYXV0
aG9yPjwvYXV0aG9ycz48L2NvbnRyaWJ1dG9ycz48YXV0aC1hZGRyZXNzPlNjaG9vbCBvZiBGb3Jl
c3RyeSBhbmQgRW52aXJvbm1lbnRhbCBTdHVkaWVzLCBZYWxlIFVuaXZlcnNpdHkgTmV3IEhhdmVu
LCBDVCwgVVNBLjwvYXV0aC1hZGRyZXNzPjx0aXRsZXM+PHRpdGxlPlRoZXJtYWwgYWRhcHRhdGlv
biBvZiBkZWNvbXBvc2VyIGNvbW11bml0aWVzIGluIHdhcm1pbmcgc29pbHM8L3RpdGxlPjxzZWNv
bmRhcnktdGl0bGU+RnJvbnQgTWljcm9iaW9sPC9zZWNvbmRhcnktdGl0bGU+PC90aXRsZXM+PHBl
cmlvZGljYWw+PGZ1bGwtdGl0bGU+RnJvbnQgTWljcm9iaW9sPC9mdWxsLXRpdGxlPjwvcGVyaW9k
aWNhbD48cGFnZXM+MzMzPC9wYWdlcz48dm9sdW1lPjQ8L3ZvbHVtZT48a2V5d29yZHM+PGtleXdv
cmQ+Y2FyYm9uIHVzZSBlZmZpY2llbmN5PC9rZXl3b3JkPjxrZXl3b3JkPmNsaW1hdGUgd2FybWlu
Zzwva2V5d29yZD48a2V5d29yZD5taWNyb2JpYWwgZ3Jvd3RoPC9rZXl3b3JkPjxrZXl3b3JkPm1v
ZGVsaW5nPC9rZXl3b3JkPjxrZXl3b3JkPnJldmlldzwva2V5d29yZD48a2V5d29yZD5zb2lsIG9y
Z2FuaWMgbWF0dGVyPC9rZXl3b3JkPjxrZXl3b3JkPnNvaWwgcmVzcGlyYXRpb248L2tleXdvcmQ+
PGtleXdvcmQ+dGhlcm1hbCBhY2NsaW1hdGlvbjwva2V5d29yZD48L2tleXdvcmRzPjxkYXRlcz48
eWVhcj4yMDEzPC95ZWFyPjwvZGF0ZXM+PGlzYm4+MTY2NC0zMDJYIChFbGVjdHJvbmljKSYjeEQ7
MTY2NC0zMDJYIChMaW5raW5nKTwvaXNibj48YWNjZXNzaW9uLW51bT4yNDMzOTgyMTwvYWNjZXNz
aW9uLW51bT48dXJscz48cmVsYXRlZC11cmxzPjx1cmw+aHR0cDovL3d3dy5uY2JpLm5sbS5uaWgu
Z292L3B1Ym1lZC8yNDMzOTgyMTwvdXJsPjwvcmVsYXRlZC11cmxzPjwvdXJscz48Y3VzdG9tMj5Q
TUMzODI1MjU4PC9jdXN0b20yPjxlbGVjdHJvbmljLXJlc291cmNlLW51bT4xMC4zMzg5L2ZtaWNi
LjIwMTMuMDAzMzM8L2VsZWN0cm9uaWMtcmVzb3VyY2UtbnVtPjwvcmVjb3JkPjwvQ2l0ZT48Q2l0
ZT48QXV0aG9yPkRlbmc8L0F1dGhvcj48WWVhcj4yMDE1PC9ZZWFyPjxSZWNOdW0+Mjg4PC9SZWNO
dW0+PHJlY29yZD48cmVjLW51bWJlcj40MDwvcmVjLW51bWJlcj48Zm9yZWlnbi1rZXlzPjxrZXkg
YXBwPSJFTiIgZGItaWQ9Inp0Zjl3OXp3dHd2YWFkZTlkMHF2ZnZ3aDU5dzlmNWU5dno5dCIgdGlt
ZXN0YW1wPSIxNTAzNDI0OTE1Ij40MDwva2V5PjwvZm9yZWlnbi1rZXlzPjxyZWYtdHlwZSBuYW1l
PSJKb3VybmFsIEFydGljbGUiPjE3PC9yZWYtdHlwZT48Y29udHJpYnV0b3JzPjxhdXRob3JzPjxh
dXRob3I+RGVuZywgSmllPC9hdXRob3I+PGF1dGhvcj5HdSwgWXVuZnU8L2F1dGhvcj48YXV0aG9y
PlpoYW5nLCBKaW48L2F1dGhvcj48YXV0aG9yPlh1ZSwgS2FpPC9hdXRob3I+PGF1dGhvcj5RaW4s
IFl1amlhPC9hdXRob3I+PGF1dGhvcj5ZdWFuLCBNZW5ndGluZzwvYXV0aG9yPjxhdXRob3I+WWlu
LCBIdWFxdW48L2F1dGhvcj48YXV0aG9yPkhlLCBaaGlsaTwvYXV0aG9yPjxhdXRob3I+V3UsIExp
eW91PC9hdXRob3I+PGF1dGhvcj5TY2h1dXIsIEVkd2FyZCBBLiBHLjwvYXV0aG9yPjxhdXRob3I+
VGllZGplLCBKYW1lcyBNLjwvYXV0aG9yPjxhdXRob3I+WmhvdSwgSml6aG9uZzwvYXV0aG9yPjwv
YXV0aG9ycz48L2NvbnRyaWJ1dG9ycz48dGl0bGVzPjx0aXRsZT5TaGlmdHMgb2YgdHVuZHJhIGJh
Y3RlcmlhbCBhbmQgYXJjaGFlYWwgY29tbXVuaXRpZXMgYWxvbmcgYSBwZXJtYWZyb3N0IHRoYXcg
Z3JhZGllbnQgaW4gQWxhc2thPC90aXRsZT48c2Vjb25kYXJ5LXRpdGxlPk1vbGVjdWxhciBFY29s
b2d5PC9zZWNvbmRhcnktdGl0bGU+PC90aXRsZXM+PHBlcmlvZGljYWw+PGZ1bGwtdGl0bGU+TW9s
ZWN1bGFyIEVjb2xvZ3k8L2Z1bGwtdGl0bGU+PC9wZXJpb2RpY2FsPjxwYWdlcz4yMjItMjM0PC9w
YWdlcz48dm9sdW1lPjI0PC92b2x1bWU+PG51bWJlcj4xPC9udW1iZXI+PGtleXdvcmRzPjxrZXl3
b3JkPjE2UyByUk5BPC9rZXl3b3JkPjxrZXl3b3JkPklsbHVtaW5hIE1pU2VxIHNlcXVlbmNpbmc8
L2tleXdvcmQ+PGtleXdvcmQ+cGVybWFmcm9zdCB0aGF3PC9rZXl3b3JkPjxrZXl3b3JkPnNvaWwg
YmFjdGVyaWFsIGFuZCBhcmNoYWVhbCBjb21tdW5pdGllczwva2V5d29yZD48L2tleXdvcmRzPjxk
YXRlcz48eWVhcj4yMDE1PC95ZWFyPjwvZGF0ZXM+PGlzYm4+MTM2NS0yOTRYPC9pc2JuPjx1cmxz
PjxyZWxhdGVkLXVybHM+PHVybD5odHRwOi8vZHguZG9pLm9yZy8xMC4xMTExL21lYy4xMzAxNTwv
dXJsPjx1cmw+aHR0cDovL29ubGluZWxpYnJhcnkud2lsZXkuY29tL3N0b3JlLzEwLjExMTEvbWVj
LjEzMDE1L2Fzc2V0L21lYzEzMDE1LnBkZj92PTEmYW1wO3Q9aXIzbDRvbHMmYW1wO3M9MzJjMWEz
NjY5NDdiNWZmYzAyZmQwNjhiMjM4MWEyNzViOGYwOGIzMDwvdXJsPjwvcmVsYXRlZC11cmxzPjwv
dXJscz48ZWxlY3Ryb25pYy1yZXNvdXJjZS1udW0+MTAuMTExMS9tZWMuMTMwMTU8L2VsZWN0cm9u
aWMtcmVzb3VyY2UtbnVtPjwvcmVjb3JkPjwvQ2l0ZT48Q2l0ZT48QXV0aG9yPkphc3NleTwvQXV0
aG9yPjxZZWFyPjIwMTM8L1llYXI+PFJlY051bT44MDM8L1JlY051bT48cmVjb3JkPjxyZWMtbnVt
YmVyPjQxPC9yZWMtbnVtYmVyPjxmb3JlaWduLWtleXM+PGtleSBhcHA9IkVOIiBkYi1pZD0ienRm
OXc5end0d3ZhYWRlOWQwcXZmdndoNTl3OWY1ZTl2ejl0IiB0aW1lc3RhbXA9IjE1MDM0MjQ5MTUi
PjQxPC9rZXk+PC9mb3JlaWduLWtleXM+PHJlZi10eXBlIG5hbWU9IkpvdXJuYWwgQXJ0aWNsZSI+
MTc8L3JlZi10eXBlPjxjb250cmlidXRvcnM+PGF1dGhvcnM+PGF1dGhvcj5KYXNzZXksIFYuIEUu
PC9hdXRob3I+PGF1dGhvcj5DaGlhcHVzaW8sIEcuPC9hdXRob3I+PGF1dGhvcj5CaW5ldCwgUC48
L2F1dGhvcj48YXV0aG9yPkJ1dHRsZXIsIEEuPC9hdXRob3I+PGF1dGhvcj5MYWdnb3VuLURlZmFy
Z2UsIEYuPC9hdXRob3I+PGF1dGhvcj5EZWxhcnVlLCBGLjwvYXV0aG9yPjxhdXRob3I+QmVybmFy
ZCwgTi48L2F1dGhvcj48YXV0aG9yPk1pdGNoZWxsLCBFLiBBLjwvYXV0aG9yPjxhdXRob3I+VG91
c3NhaW50LCBNLiBMLjwvYXV0aG9yPjxhdXRob3I+RnJhbmNleiwgQS4gSi48L2F1dGhvcj48YXV0
aG9yPkdpbGJlcnQsIEQuPC9hdXRob3I+PC9hdXRob3JzPjwvY29udHJpYnV0b3JzPjxhdXRoLWFk
ZHJlc3M+TGFib3JhdG9pcmUgQ2hyb25vLUVudmlyb25uZW1lbnQsIFVNUiBDTlJTL1VGQyA2MjQ5
LCBVbml2ZXJzaXRlIGRlIEZyYW5jaGUtQ29tdGUsIEYtMjUyMTEsIE1vbnRiZWxpYXJkIGNlZGV4
LCBGcmFuY2UuIHZpbmNlbnQuamFzc2V5QGVwZmwuY2g8L2F1dGgtYWRkcmVzcz48dGl0bGVzPjx0
aXRsZT5BYm92ZS0gYW5kIGJlbG93Z3JvdW5kIGxpbmthZ2VzIGluIFNwaGFnbnVtIHBlYXRsYW5k
OiBjbGltYXRlIHdhcm1pbmcgYWZmZWN0cyBwbGFudC1taWNyb2JpYWwgaW50ZXJhY3Rpb25zPC90
aXRsZT48c2Vjb25kYXJ5LXRpdGxlPkdsb2IgQ2hhbmcgQmlvbDwvc2Vjb25kYXJ5LXRpdGxlPjwv
dGl0bGVzPjxwZXJpb2RpY2FsPjxmdWxsLXRpdGxlPkdsb2IgQ2hhbmcgQmlvbDwvZnVsbC10aXRs
ZT48L3BlcmlvZGljYWw+PHBhZ2VzPjgxMS0yMzwvcGFnZXM+PHZvbHVtZT4xOTwvdm9sdW1lPjxu
dW1iZXI+MzwvbnVtYmVyPjxrZXl3b3Jkcz48a2V5d29yZD4qR2xvYmFsIFdhcm1pbmc8L2tleXdv
cmQ+PGtleXdvcmQ+Kkhvc3QtUGF0aG9nZW4gSW50ZXJhY3Rpb25zPC9rZXl3b3JkPjxrZXl3b3Jk
PlNwaGFnbm9wc2lkYS8qbWljcm9iaW9sb2d5PC9rZXl3b3JkPjwva2V5d29yZHM+PGRhdGVzPjx5
ZWFyPjIwMTM8L3llYXI+PHB1Yi1kYXRlcz48ZGF0ZT5NYXI8L2RhdGU+PC9wdWItZGF0ZXM+PC9k
YXRlcz48aXNibj4xMzU0LTEwMTMgKFByaW50KSYjeEQ7MTM1NC0xMDEzIChMaW5raW5nKTwvaXNi
bj48YWNjZXNzaW9uLW51bT4yMzUwNDgzODwvYWNjZXNzaW9uLW51bT48dXJscz48cmVsYXRlZC11
cmxzPjx1cmw+aHR0cDovL3d3dy5uY2JpLm5sbS5uaWguZ292L3B1Ym1lZC8yMzUwNDgzODwvdXJs
PjwvcmVsYXRlZC11cmxzPjwvdXJscz48ZWxlY3Ryb25pYy1yZXNvdXJjZS1udW0+MTAuMTExMS9n
Y2IuMTIwNzU8L2VsZWN0cm9uaWMtcmVzb3VyY2UtbnVtPjwvcmVjb3JkPjwvQ2l0ZT48Q2l0ZT48
QXV0aG9yPlBlbHRvbmllbWk8L0F1dGhvcj48WWVhcj4yMDE1PC9ZZWFyPjxSZWNOdW0+ODA5PC9S
ZWNOdW0+PHJlY29yZD48cmVjLW51bWJlcj40MjwvcmVjLW51bWJlcj48Zm9yZWlnbi1rZXlzPjxr
ZXkgYXBwPSJFTiIgZGItaWQ9Inp0Zjl3OXp3dHd2YWFkZTlkMHF2ZnZ3aDU5dzlmNWU5dno5dCIg
dGltZXN0YW1wPSIxNTAzNDI0OTE1Ij40Mjwva2V5PjwvZm9yZWlnbi1rZXlzPjxyZWYtdHlwZSBu
YW1lPSJKb3VybmFsIEFydGljbGUiPjE3PC9yZWYtdHlwZT48Y29udHJpYnV0b3JzPjxhdXRob3Jz
PjxhdXRob3I+UGVsdG9uaWVtaSwgSy48L2F1dGhvcj48YXV0aG9yPkxhaWhvLCBSLjwvYXV0aG9y
PjxhdXRob3I+SnVvdHRvbmVuLCBILjwvYXV0aG9yPjxhdXRob3I+S2lpa2tpbGEsIE8uPC9hdXRo
b3I+PGF1dGhvcj5NYWtpcmFudGEsIFAuPC9hdXRob3I+PGF1dGhvcj5NaW5ra2luZW4sIEsuPC9h
dXRob3I+PGF1dGhvcj5QZW5uYW5lbiwgVC48L2F1dGhvcj48YXV0aG9yPlBlbnR0aWxhLCBULjwv
YXV0aG9yPjxhdXRob3I+U2FyamFsYSwgVC48L2F1dGhvcj48YXV0aG9yPlR1aXR0aWxhLCBFLiBT
LjwvYXV0aG9yPjxhdXRob3I+VHVvbWl2aXJ0YSwgVC48L2F1dGhvcj48YXV0aG9yPkZyaXR6ZSwg
SC48L2F1dGhvcj48L2F1dGhvcnM+PC9jb250cmlidXRvcnM+PGF1dGgtYWRkcmVzcz5OYXR1cmFs
IFJlc291cmNlcyBJbnN0aXR1dGUgRmlubGFuZCAoTHVrZSksIEZJLTAxMzcwIFZhbnRhYSwgRmlu
bGFuZCBrcmlzdGEucGVsdG9uaWVtaUBsdWtlLmZpLiYjeEQ7TmF0dXJhbCBSZXNvdXJjZXMgSW5z
dGl0dXRlIEZpbmxhbmQgKEx1a2UpLCBGSS0zOTcwMCBQYXJrYW5vLCBGaW5sYW5kLiYjeEQ7TmF0
dXJhbCBSZXNvdXJjZXMgSW5zdGl0dXRlIEZpbmxhbmQgKEx1a2UpLCBGSS0wMTM3MCBWYW50YWEs
IEZpbmxhbmQuJiN4RDtEZXBhcnRtZW50IG9mIEZvcmVzdCBTY2llbmNlcywgVW5pdmVyc2l0eSBv
ZiBIZWxzaW5raSwgRkktMDAwMTQgSGVsc2lua2ksIEZpbmxhbmQuJiN4RDtTY2hvb2wgb2YgRm9y
ZXN0IFNjaWVuY2VzLCBGYWN1bHR5IG9mIFNjaWVuY2UgYW5kIEZvcmVzdHJ5LCBVbml2ZXJzaXR5
IG9mIEVhc3Rlcm4gRmlubGFuZCwgRkktODAxMDEgSm9lbnN1dSwgRmlubGFuZC48L2F1dGgtYWRk
cmVzcz48dGl0bGVzPjx0aXRsZT5NaWNyb2JpYWwgZWNvbG9neSBpbiBhIGZ1dHVyZSBjbGltYXRl
OiBlZmZlY3RzIG9mIHRlbXBlcmF0dXJlIGFuZCBtb2lzdHVyZSBvbiBtaWNyb2JpYWwgY29tbXVu
aXRpZXMgb2YgdHdvIGJvcmVhbCBmZW5zPC90aXRsZT48c2Vjb25kYXJ5LXRpdGxlPkZFTVMgTWlj
cm9iaW9sIEVjb2w8L3NlY29uZGFyeS10aXRsZT48L3RpdGxlcz48cGVyaW9kaWNhbD48ZnVsbC10
aXRsZT5GRU1TIE1pY3JvYmlvbCBFY29sPC9mdWxsLXRpdGxlPjwvcGVyaW9kaWNhbD48dm9sdW1l
PjkxPC92b2x1bWU+PG51bWJlcj43PC9udW1iZXI+PGtleXdvcmRzPjxrZXl3b3JkPmNsaW1hdGUg
d2FybWluZzwva2V5d29yZD48a2V5d29yZD5mdW5naTwva2V5d29yZD48a2V5d29yZD5taWNyb2Jp
YWwgY29tbXVuaXRpZXM8L2tleXdvcmQ+PGtleXdvcmQ+bXljb3JyaGl6YWU8L2tleXdvcmQ+PGtl
eXdvcmQ+cGVhdGxhbmQ8L2tleXdvcmQ+PGtleXdvcmQ+d2F0ZXItbGV2ZWwgZHJhd2Rvd248L2tl
eXdvcmQ+PC9rZXl3b3Jkcz48ZGF0ZXM+PHllYXI+MjAxNTwveWVhcj48cHViLWRhdGVzPjxkYXRl
Pkp1bDwvZGF0ZT48L3B1Yi1kYXRlcz48L2RhdGVzPjxpc2JuPjE1NzQtNjk0MSAoRWxlY3Ryb25p
YykmI3hEOzAxNjgtNjQ5NiAoTGlua2luZyk8L2lzYm4+PGFjY2Vzc2lvbi1udW0+MjYwNjYwMjg8
L2FjY2Vzc2lvbi1udW0+PHVybHM+PHJlbGF0ZWQtdXJscz48dXJsPmh0dHA6Ly93d3cubmNiaS5u
bG0ubmloLmdvdi9wdWJtZWQvMjYwNjYwMjg8L3VybD48L3JlbGF0ZWQtdXJscz48L3VybHM+PGVs
ZWN0cm9uaWMtcmVzb3VyY2UtbnVtPjEwLjEwOTMvZmVtc2VjL2ZpdjA2MjwvZWxlY3Ryb25pYy1y
ZXNvdXJjZS1udW0+PC9yZWNvcmQ+PC9DaXRlPjxDaXRlPjxBdXRob3I+Um91c2s8L0F1dGhvcj48
WWVhcj4yMDEzPC9ZZWFyPjxSZWNOdW0+ODE0PC9SZWNOdW0+PHJlY29yZD48cmVjLW51bWJlcj40
MzwvcmVjLW51bWJlcj48Zm9yZWlnbi1rZXlzPjxrZXkgYXBwPSJFTiIgZGItaWQ9Inp0Zjl3OXp3
dHd2YWFkZTlkMHF2ZnZ3aDU5dzlmNWU5dno5dCIgdGltZXN0YW1wPSIxNTAzNDI0OTE1Ij40Mzwv
a2V5PjwvZm9yZWlnbi1rZXlzPjxyZWYtdHlwZSBuYW1lPSJKb3VybmFsIEFydGljbGUiPjE3PC9y
ZWYtdHlwZT48Y29udHJpYnV0b3JzPjxhdXRob3JzPjxhdXRob3I+Um91c2ssIEouPC9hdXRob3I+
PGF1dGhvcj5TbWl0aCwgQS4gUi48L2F1dGhvcj48YXV0aG9yPkpvbmVzLCBELiBMLjwvYXV0aG9y
PjwvYXV0aG9ycz48L2NvbnRyaWJ1dG9ycz48YXV0aC1hZGRyZXNzPlNlY3Rpb24gb2YgTWljcm9i
aWFsIEVjb2xvZ3ksIERlcGFydG1lbnQgb2YgQmlvbG9neSwgTHVuZCBVbml2ZXJzaXR5LCBFY29s
b2d5IEJ1aWxkaW5nLCAyMjMgNjIsIEx1bmQsIFN3ZWRlbi48L2F1dGgtYWRkcmVzcz48dGl0bGVz
Pjx0aXRsZT5JbnZlc3RpZ2F0aW5nIHRoZSBsb25nLXRlcm0gbGVnYWN5IG9mIGRyb3VnaHQgYW5k
IHdhcm1pbmcgb24gdGhlIHNvaWwgbWljcm9iaWFsIGNvbW11bml0eSBhY3Jvc3MgZml2ZSBFdXJv
cGVhbiBzaHJ1YmxhbmQgZWNvc3lzdGVtczwvdGl0bGU+PHNlY29uZGFyeS10aXRsZT5HbG9iIENo
YW5nIEJpb2w8L3NlY29uZGFyeS10aXRsZT48L3RpdGxlcz48cGVyaW9kaWNhbD48ZnVsbC10aXRs
ZT5HbG9iIENoYW5nIEJpb2w8L2Z1bGwtdGl0bGU+PC9wZXJpb2RpY2FsPjxwYWdlcz4zODcyLTg0
PC9wYWdlcz48dm9sdW1lPjE5PC92b2x1bWU+PG51bWJlcj4xMjwvbnVtYmVyPjxrZXl3b3Jkcz48
a2V5d29yZD5BY2V0aWMgQWNpZC9tZXRhYm9saXNtPC9rZXl3b3JkPjxrZXl3b3JkPkJhY3Rlcmlh
L2dyb3d0aCAmYW1wOyBkZXZlbG9wbWVudDwva2V5d29yZD48a2V5d29yZD4qQ2xpbWF0ZSBDaGFu
Z2U8L2tleXdvcmQ+PGtleXdvcmQ+KkRyb3VnaHRzPC9rZXl3b3JkPjxrZXl3b3JkPipFY29zeXN0
ZW08L2tleXdvcmQ+PGtleXdvcmQ+RXVyb3BlPC9rZXl3b3JkPjxrZXl3b3JkPkZ1bmdpL2dyb3d0
aCAmYW1wOyBkZXZlbG9wbWVudDwva2V5d29yZD48a2V5d29yZD4qSG90IFRlbXBlcmF0dXJlPC9r
ZXl3b3JkPjxrZXl3b3JkPkxldWNpbmUvbWV0YWJvbGlzbTwva2V5d29yZD48a2V5d29yZD5TZWFz
b25zPC9rZXl3b3JkPjxrZXl3b3JkPipTb2lsIE1pY3JvYmlvbG9neTwva2V5d29yZD48a2V5d29y
ZD5jYXJib24gc2VxdWVzdHJhdGlvbjwva2V5d29yZD48a2V5d29yZD5kZWNvbXBvc2l0aW9uPC9r
ZXl3b3JkPjxrZXl3b3JkPmVjb3N5c3RlbSBzZXJ2aWNlPC9rZXl3b3JkPjxrZXl3b3JkPmdsb2Jh
bCBjbGltYXRlIGNoYW5nZTwva2V5d29yZD48a2V5d29yZD5taW5lcmFsaXphdGlvbjwva2V5d29y
ZD48a2V5d29yZD5zb2lsIEMgY3ljbGU8L2tleXdvcmQ+PGtleXdvcmQ+dGVtcGVyYXR1cmUgYWNj
bGltYXRpb248L2tleXdvcmQ+PGtleXdvcmQ+d2FybWluZyBhZGFwdGF0aW9uPC9rZXl3b3JkPjwv
a2V5d29yZHM+PGRhdGVzPjx5ZWFyPjIwMTM8L3llYXI+PHB1Yi1kYXRlcz48ZGF0ZT5EZWM8L2Rh
dGU+PC9wdWItZGF0ZXM+PC9kYXRlcz48aXNibj4xMzY1LTI0ODYgKEVsZWN0cm9uaWMpJiN4RDsx
MzU0LTEwMTMgKExpbmtpbmcpPC9pc2JuPjxhY2Nlc3Npb24tbnVtPjIzODk3ODMyPC9hY2Nlc3Np
b24tbnVtPjx1cmxzPjxyZWxhdGVkLXVybHM+PHVybD5odHRwOi8vd3d3Lm5jYmkubmxtLm5paC5n
b3YvcHVibWVkLzIzODk3ODMyPC91cmw+PC9yZWxhdGVkLXVybHM+PC91cmxzPjxlbGVjdHJvbmlj
LXJlc291cmNlLW51bT4xMC4xMTExL2djYi4xMjMzODwvZWxlY3Ryb25pYy1yZXNvdXJjZS1udW0+
PC9yZWNvcmQ+PC9DaXRlPjxDaXRlPjxBdXRob3I+U2VtZW5vdmE8L0F1dGhvcj48WWVhcj4yMDE1
PC9ZZWFyPjxSZWNOdW0+NzcyPC9SZWNOdW0+PHJlY29yZD48cmVjLW51bWJlcj40NDwvcmVjLW51
bWJlcj48Zm9yZWlnbi1rZXlzPjxrZXkgYXBwPSJFTiIgZGItaWQ9Inp0Zjl3OXp3dHd2YWFkZTlk
MHF2ZnZ3aDU5dzlmNWU5dno5dCIgdGltZXN0YW1wPSIxNTAzNDI0OTE1Ij40NDwva2V5PjwvZm9y
ZWlnbi1rZXlzPjxyZWYtdHlwZSBuYW1lPSJKb3VybmFsIEFydGljbGUiPjE3PC9yZWYtdHlwZT48
Y29udHJpYnV0b3JzPjxhdXRob3JzPjxhdXRob3I+U2VtZW5vdmEsIFQuIEEuPC9hdXRob3I+PGF1
dGhvcj5Nb3JnYWRvLCBMLiBOLjwvYXV0aG9yPjxhdXRob3I+V2Vsa2VyLCBKLiBNLjwvYXV0aG9y
PjxhdXRob3I+V2Fsa2VyLCBNLiBELjwvYXV0aG9yPjxhdXRob3I+U21ldHMsIEUuPC9hdXRob3I+
PGF1dGhvcj5HZW1sLCBKLjwvYXV0aG9yPjwvYXV0aG9ycz48L2NvbnRyaWJ1dG9ycz48YXV0aC1h
ZGRyZXNzPk5hdHVyYWxpcyBCaW9kaXZlcnNpdHkgQ2VudGVyLCBEYXJ3aW53ZWcgMiwgUC5PLiBC
b3ggOTUxNywgMjMwMCBSQSwgTGVpZGVuLCB0aGUgTmV0aGVybGFuZHM7IEZhY3VsdHkgb2YgU2Np
ZW5jZSwgTGVpZGVuIFVuaXZlcnNpdHksIFAuTy4gQm94IDk1MDIsIDIzMDAgUkEsIExlaWRlbiwg
dGhlIE5ldGhlcmxhbmRzLjwvYXV0aC1hZGRyZXNzPjx0aXRsZXM+PHRpdGxlPkxvbmctdGVybSBl
eHBlcmltZW50YWwgd2FybWluZyBhbHRlcnMgY29tbXVuaXR5IGNvbXBvc2l0aW9uIG9mIGFzY29t
eWNldGVzIGluIEFsYXNrYW4gbW9pc3QgYW5kIGRyeSBhcmN0aWMgdHVuZHJhPC90aXRsZT48c2Vj
b25kYXJ5LXRpdGxlPk1vbCBFY29sPC9zZWNvbmRhcnktdGl0bGU+PC90aXRsZXM+PHBlcmlvZGlj
YWw+PGZ1bGwtdGl0bGU+TW9sIEVjb2w8L2Z1bGwtdGl0bGU+PC9wZXJpb2RpY2FsPjxwYWdlcz40
MjQtMzc8L3BhZ2VzPjx2b2x1bWU+MjQ8L3ZvbHVtZT48bnVtYmVyPjI8L251bWJlcj48a2V5d29y
ZHM+PGtleXdvcmQ+QWxhc2thPC9rZXl3b3JkPjxrZXl3b3JkPkFzY29teWNvdGEvKmNsYXNzaWZp
Y2F0aW9uPC9rZXl3b3JkPjxrZXl3b3JkPkJpb2RpdmVyc2l0eTwva2V5d29yZD48a2V5d29yZD5E
TkEsIEZ1bmdhbC9nZW5ldGljczwva2V5d29yZD48a2V5d29yZD5ETkEsIFJpYm9zb21hbCBTcGFj
ZXIvZ2VuZXRpY3M8L2tleXdvcmQ+PGtleXdvcmQ+Kkdsb2JhbCBXYXJtaW5nPC9rZXl3b3JkPjxr
ZXl3b3JkPk1vbGVjdWxhciBTZXF1ZW5jZSBEYXRhPC9rZXl3b3JkPjxrZXl3b3JkPlNlcXVlbmNl
IEFuYWx5c2lzLCBETkE8L2tleXdvcmQ+PGtleXdvcmQ+KlNvaWwgTWljcm9iaW9sb2d5PC9rZXl3
b3JkPjxrZXl3b3JkPipUdW5kcmE8L2tleXdvcmQ+PGtleXdvcmQ+SXRleDwva2V5d29yZD48a2V5
d29yZD5Jb24gVG9ycmVudDwva2V5d29yZD48a2V5d29yZD5hcmN0aWMgc29pbCBmdW5naTwva2V5
d29yZD48a2V5d29yZD5jbGltYXRlIGNoYW5nZTwva2V5d29yZD48a2V5d29yZD5mdW5nYWwgZWNv
bG9neTwva2V5d29yZD48a2V5d29yZD5vcGVuLXRvcCBjaGFtYmVyczwva2V5d29yZD48L2tleXdv
cmRzPjxkYXRlcz48eWVhcj4yMDE1PC95ZWFyPjxwdWItZGF0ZXM+PGRhdGU+SmFuPC9kYXRlPjwv
cHViLWRhdGVzPjwvZGF0ZXM+PGlzYm4+MTM2NS0yOTRYIChFbGVjdHJvbmljKSYjeEQ7MDk2Mi0x
MDgzIChMaW5raW5nKTwvaXNibj48YWNjZXNzaW9uLW51bT4yNTUyMjE5NDwvYWNjZXNzaW9uLW51
bT48dXJscz48cmVsYXRlZC11cmxzPjx1cmw+aHR0cDovL3d3dy5uY2JpLm5sbS5uaWguZ292L3B1
Ym1lZC8yNTUyMjE5NDwvdXJsPjwvcmVsYXRlZC11cmxzPjwvdXJscz48ZWxlY3Ryb25pYy1yZXNv
dXJjZS1udW0+MTAuMTExMS9tZWMuMTMwNDU8L2VsZWN0cm9uaWMtcmVzb3VyY2UtbnVtPjwvcmVj
b3JkPjwvQ2l0ZT48Q2l0ZT48QXV0aG9yPlN0cmVpdDwvQXV0aG9yPjxZZWFyPjIwMTQ8L1llYXI+
PFJlY051bT43Nzc8L1JlY051bT48cmVjb3JkPjxyZWMtbnVtYmVyPjQ1PC9yZWMtbnVtYmVyPjxm
b3JlaWduLWtleXM+PGtleSBhcHA9IkVOIiBkYi1pZD0ienRmOXc5end0d3ZhYWRlOWQwcXZmdndo
NTl3OWY1ZTl2ejl0IiB0aW1lc3RhbXA9IjE1MDM0MjQ5MTUiPjQ1PC9rZXk+PC9mb3JlaWduLWtl
eXM+PHJlZi10eXBlIG5hbWU9IkpvdXJuYWwgQXJ0aWNsZSI+MTc8L3JlZi10eXBlPjxjb250cmli
dXRvcnM+PGF1dGhvcnM+PGF1dGhvcj5TdHJlaXQsIEsuPC9hdXRob3I+PGF1dGhvcj5IYWdlZG9y
biwgRi48L2F1dGhvcj48YXV0aG9yPkhpbHRicnVubmVyLCBELjwvYXV0aG9yPjxhdXRob3I+UG9y
dG1hbm4sIE0uPC9hdXRob3I+PGF1dGhvcj5TYXVyZXIsIE0uPC9hdXRob3I+PGF1dGhvcj5CdWNo
bWFubiwgTi48L2F1dGhvcj48YXV0aG9yPldpbGQsIEIuPC9hdXRob3I+PGF1dGhvcj5SaWNodGVy
LCBBLjwvYXV0aG9yPjxhdXRob3I+V2lwZiwgUy48L2F1dGhvcj48YXV0aG9yPlNpZWd3b2xmLCBS
LiBULjwvYXV0aG9yPjwvYXV0aG9ycz48L2NvbnRyaWJ1dG9ycz48YXV0aC1hZGRyZXNzPlBhdWwg
U2NoZXJyZXIgSW5zdGl0dXRlIChQU0kpLCBMYWJvcmF0b3J5IG9mIEF0bW9zcGhlcmljIENoZW1p
c3RyeSwgVmlsbGlnZW4gUFNJLCA1MjMyLCBTd2l0emVybGFuZC48L2F1dGgtYWRkcmVzcz48dGl0
bGVzPjx0aXRsZT5Tb2lsIHdhcm1pbmcgYWx0ZXJzIG1pY3JvYmlhbCBzdWJzdHJhdGUgdXNlIGlu
IGFscGluZSBzb2lsczwvdGl0bGU+PHNlY29uZGFyeS10aXRsZT5HbG9iIENoYW5nIEJpb2w8L3Nl
Y29uZGFyeS10aXRsZT48L3RpdGxlcz48cGVyaW9kaWNhbD48ZnVsbC10aXRsZT5HbG9iIENoYW5n
IEJpb2w8L2Z1bGwtdGl0bGU+PC9wZXJpb2RpY2FsPjxwYWdlcz4xMzI3LTM4PC9wYWdlcz48dm9s
dW1lPjIwPC92b2x1bWU+PG51bWJlcj40PC9udW1iZXI+PGtleXdvcmRzPjxrZXl3b3JkPkJpb21h
c3M8L2tleXdvcmQ+PGtleXdvcmQ+Q2FyYm9uL21ldGFib2xpc208L2tleXdvcmQ+PGtleXdvcmQ+
RWNvc3lzdGVtPC9rZXl3b3JkPjxrZXl3b3JkPkZhdHR5IEFjaWRzL2FuYWx5c2lzPC9rZXl3b3Jk
PjxrZXl3b3JkPkxhcml4PC9rZXl3b3JkPjxrZXl3b3JkPk1pY3JvYmlhbCBDb25zb3J0aWE8L2tl
eXdvcmQ+PGtleXdvcmQ+UGhvc3Bob2xpcGlkcy9hbmFseXNpczwva2V5d29yZD48a2V5d29yZD5Q
aW51czwva2V5d29yZD48a2V5d29yZD5Tb2lsLypjaGVtaXN0cnk8L2tleXdvcmQ+PGtleXdvcmQ+
KlNvaWwgTWljcm9iaW9sb2d5PC9rZXl3b3JkPjxrZXl3b3JkPlN3aXR6ZXJsYW5kPC9rZXl3b3Jk
PjxrZXl3b3JkPlRlbXBlcmF0dXJlPC9rZXl3b3JkPjxrZXl3b3JkPkxhcml4IGRlY2lkdWE8L2tl
eXdvcmQ+PGtleXdvcmQ+UGludXMgbXVnbzwva2V5d29yZD48a2V5d29yZD5jb250aW51b3VzIDEz
QyBsYWJlbGluZzwva2V5d29yZD48a2V5d29yZD5mcmVlIGFpciBDTzIgZW5yaWNobWVudCAoRkFD
RSk8L2tleXdvcmQ+PGtleXdvcmQ+ZnVuZ2k8L2tleXdvcmQ+PGtleXdvcmQ+Z3JhbSBuZWdhdGl2
ZSBiYWN0ZXJpYTwva2V5d29yZD48a2V5d29yZD5ncmFtIHBvc2l0aXZlIGJhY3RlcmlhPC9rZXl3
b3JkPjxrZXl3b3JkPnBob3NwaG9saXBpZCBmYXR0eSBhY2lkcyAoUExGQSk8L2tleXdvcmQ+PGtl
eXdvcmQ+c29pbCB3YXJtaW5nPC9rZXl3b3JkPjwva2V5d29yZHM+PGRhdGVzPjx5ZWFyPjIwMTQ8
L3llYXI+PHB1Yi1kYXRlcz48ZGF0ZT5BcHI8L2RhdGU+PC9wdWItZGF0ZXM+PC9kYXRlcz48aXNi
bj4xMzY1LTI0ODYgKEVsZWN0cm9uaWMpJiN4RDsxMzU0LTEwMTMgKExpbmtpbmcpPC9pc2JuPjxh
Y2Nlc3Npb24tbnVtPjI0MTA2MDE2PC9hY2Nlc3Npb24tbnVtPjx1cmxzPjxyZWxhdGVkLXVybHM+
PHVybD5odHRwOi8vd3d3Lm5jYmkubmxtLm5paC5nb3YvcHVibWVkLzI0MTA2MDE2PC91cmw+PC9y
ZWxhdGVkLXVybHM+PC91cmxzPjxlbGVjdHJvbmljLXJlc291cmNlLW51bT4xMC4xMTExL2djYi4x
MjM5NjwvZWxlY3Ryb25pYy1yZXNvdXJjZS1udW0+PC9yZWNvcmQ+PC9DaXRlPjxDaXRlPjxBdXRo
b3I+VHVja2VyPC9BdXRob3I+PFllYXI+MjAxMzwvWWVhcj48UmVjTnVtPjI1NzwvUmVjTnVtPjxy
ZWNvcmQ+PHJlYy1udW1iZXI+MjY8L3JlYy1udW1iZXI+PGZvcmVpZ24ta2V5cz48a2V5IGFwcD0i
RU4iIGRiLWlkPSJ6dGY5dzl6d3R3dmFhZGU5ZDBxdmZ2d2g1OXc5ZjVlOXZ6OXQiIHRpbWVzdGFt
cD0iMTUwMzQyNDkxNSI+MjY8L2tleT48L2ZvcmVpZ24ta2V5cz48cmVmLXR5cGUgbmFtZT0iSm91
cm5hbCBBcnRpY2xlIj4xNzwvcmVmLXR5cGU+PGNvbnRyaWJ1dG9ycz48YXV0aG9ycz48YXV0aG9y
PlR1Y2tlciwgQ29saW4gTC48L2F1dGhvcj48YXV0aG9yPkJlbGwsIEplbm5pZmVyPC9hdXRob3I+
PGF1dGhvcj5QZW5kYWxsLCBFbGlzZTwvYXV0aG9yPjxhdXRob3I+T2dsZSwgS2lvbmE8L2F1dGhv
cj48L2F1dGhvcnM+PC9jb250cmlidXRvcnM+PHRpdGxlcz48dGl0bGU+RG9lcyBkZWNsaW5pbmcg
Y2FyYm9uLXVzZSBlZmZpY2llbmN5IGV4cGxhaW4gdGhlcm1hbCBhY2NsaW1hdGlvbiBvZiBzb2ls
IHJlc3BpcmF0aW9uIHdpdGggd2FybWluZz88L3RpdGxlPjxzZWNvbmRhcnktdGl0bGU+R2xvYmFs
IENoYW5nZSBCaW9sb2d5PC9zZWNvbmRhcnktdGl0bGU+PC90aXRsZXM+PHBlcmlvZGljYWw+PGZ1
bGwtdGl0bGU+R2xvYmFsIENoYW5nZSBCaW9sb2d5PC9mdWxsLXRpdGxlPjwvcGVyaW9kaWNhbD48
cGFnZXM+MjUyLTI2MzwvcGFnZXM+PHZvbHVtZT4xOTwvdm9sdW1lPjxudW1iZXI+MTwvbnVtYmVy
PjxrZXl3b3Jkcz48a2V5d29yZD5BcnRlbWlzaWEgdHJpZGVudGF0YTwva2V5d29yZD48a2V5d29y
ZD5jYXJib24tY2xpbWF0ZSBmZWVkYmFjazwva2V5d29yZD48a2V5d29yZD5oaWVyYXJjaGljYWwg
QmF5ZXNpYW48L2tleXdvcmQ+PGtleXdvcmQ+TWljaGFlbGlz4oCTTWVudGVuPC9rZXl3b3JkPjxr
ZXl3b3JkPm1pY3JvYmlhbCBiaW9tYXNzPC9rZXl3b3JkPjxrZXl3b3JkPnNhZ2VicnVzaCBzdGVw
cGU8L2tleXdvcmQ+PGtleXdvcmQ+c29pbCBlY29sb2d5PC9rZXl3b3JkPjxrZXl3b3JkPnNvaWwg
aW5jdWJhdGlvbjwva2V5d29yZD48a2V5d29yZD5zb2lsIHJlc3BpcmF0aW9uPC9rZXl3b3JkPjxr
ZXl3b3JkPnRlbXBlcmF0dXJlIGFjY2xpbWF0aW9uPC9rZXl3b3JkPjwva2V5d29yZHM+PGRhdGVz
Pjx5ZWFyPjIwMTM8L3llYXI+PC9kYXRlcz48aXNibj4xMzY1LTI0ODY8L2lzYm4+PHVybHM+PHJl
bGF0ZWQtdXJscz48dXJsPmh0dHA6Ly9keC5kb2kub3JnLzEwLjExMTEvZ2NiLjEyMDM2PC91cmw+
PC9yZWxhdGVkLXVybHM+PC91cmxzPjxlbGVjdHJvbmljLXJlc291cmNlLW51bT4xMC4xMTExL2dj
Yi4xMjAzNjwvZWxlY3Ryb25pYy1yZXNvdXJjZS1udW0+PC9yZWNvcmQ+PC9DaXRlPjxDaXRlPjxB
dXRob3I+V2FuZzwvQXV0aG9yPjxZZWFyPjIwMTQ8L1llYXI+PFJlY051bT4xNjI5PC9SZWNOdW0+
PHJlY29yZD48cmVjLW51bWJlcj40NjwvcmVjLW51bWJlcj48Zm9yZWlnbi1rZXlzPjxrZXkgYXBw
PSJFTiIgZGItaWQ9Inp0Zjl3OXp3dHd2YWFkZTlkMHF2ZnZ3aDU5dzlmNWU5dno5dCIgdGltZXN0
YW1wPSIxNTAzNDI0OTE1Ij40Njwva2V5PjwvZm9yZWlnbi1rZXlzPjxyZWYtdHlwZSBuYW1lPSJK
b3VybmFsIEFydGljbGUiPjE3PC9yZWYtdHlwZT48Y29udHJpYnV0b3JzPjxhdXRob3JzPjxhdXRo
b3I+V2FuZywgWHVleGlhPC9hdXRob3I+PGF1dGhvcj5Eb25nLCBTaGlrdWk8L2F1dGhvcj48YXV0
aG9yPkdhbywgUWluZ3podTwvYXV0aG9yPjxhdXRob3I+WmhvdSwgSHVha3VuPC9hdXRob3I+PGF1
dGhvcj5MaXUsIFNoaWxpYW5nPC9hdXRob3I+PGF1dGhvcj5TdSwgWHVrdW48L2F1dGhvcj48YXV0
aG9yPkxpLCBZdWFueXVhbjwvYXV0aG9yPjwvYXV0aG9ycz48L2NvbnRyaWJ1dG9ycz48dGl0bGVz
Pjx0aXRsZT5FZmZlY3RzIG9mIHNob3J0LXRlcm0gYW5kIGxvbmctdGVybSB3YXJtaW5nIG9uIHNv
aWwgbnV0cmllbnRzLCBtaWNyb2JpYWwgYmlvbWFzcyBhbmQgZW56eW1lIGFjdGl2aXRpZXMgaW4g
YW4gYWxwaW5lIG1lYWRvdyBvbiB0aGUgUWluZ2hhaS1UaWJldCBQbGF0ZWF1IG9mIENoaW5hPC90
aXRsZT48c2Vjb25kYXJ5LXRpdGxlPlNvaWwgQmlvbG9neSBhbmQgQmlvY2hlbWlzdHJ5PC9zZWNv
bmRhcnktdGl0bGU+PC90aXRsZXM+PHBlcmlvZGljYWw+PGZ1bGwtdGl0bGU+U29pbCBCaW9sb2d5
IGFuZCBCaW9jaGVtaXN0cnk8L2Z1bGwtdGl0bGU+PC9wZXJpb2RpY2FsPjxwYWdlcz4xNDAtMTQy
PC9wYWdlcz48dm9sdW1lPjc2PC92b2x1bWU+PGtleXdvcmRzPjxrZXl3b3JkPkV4cGVyaW1lbnRh
bCB3YXJtaW5nPC9rZXl3b3JkPjxrZXl3b3JkPlNvaWwgbnV0cmllbnRzPC9rZXl3b3JkPjxrZXl3
b3JkPkVuenltZSBhY3Rpdml0eTwva2V5d29yZD48a2V5d29yZD5NaWNyb2JpYWwgYmlvbWFzczwv
a2V5d29yZD48a2V5d29yZD5BbHBpbmUgbWVhZG93PC9rZXl3b3JkPjwva2V5d29yZHM+PGRhdGVz
Pjx5ZWFyPjIwMTQ8L3llYXI+PHB1Yi1kYXRlcz48ZGF0ZT45Ly88L2RhdGU+PC9wdWItZGF0ZXM+
PC9kYXRlcz48aXNibj4wMDM4LTA3MTc8L2lzYm4+PHVybHM+PHJlbGF0ZWQtdXJscz48dXJsPmh0
dHA6Ly93d3cuc2NpZW5jZWRpcmVjdC5jb20vc2NpZW5jZS9hcnRpY2xlL3BpaS9TMDAzODA3MTcx
NDAwMTc1ODwvdXJsPjx1cmw+aHR0cDovL2FjLmVscy1jZG4uY29tL1MwMDM4MDcxNzE0MDAxNzU4
LzEtczIuMC1TMDAzODA3MTcxNDAwMTc1OC1tYWluLnBkZj9fdGlkPThlYmI3ZmJjLWIyYmMtMTFl
NS04ZDdhLTAwMDAwYWFiMGYyNiZhbXA7YWNkbmF0PTE0NTE4OTYwNDJfYWY1ODRlZTYxMTgyMTc4
MWQyYTM2OTY2NmViM2RmNTM8L3VybD48L3JlbGF0ZWQtdXJscz48L3VybHM+PGVsZWN0cm9uaWMt
cmVzb3VyY2UtbnVtPmh0dHA6Ly9keC5kb2kub3JnLzEwLjEwMTYvai5zb2lsYmlvLjIwMTQuMDUu
MDE0PC9lbGVjdHJvbmljLXJlc291cmNlLW51bT48L3JlY29yZD48L0NpdGU+PENpdGU+PEF1dGhv
cj5aaWVnbGVyPC9BdXRob3I+PFllYXI+MjAxMzwvWWVhcj48UmVjTnVtPjE2Mzk8L1JlY051bT48
cmVjb3JkPjxyZWMtbnVtYmVyPjQ3PC9yZWMtbnVtYmVyPjxmb3JlaWduLWtleXM+PGtleSBhcHA9
IkVOIiBkYi1pZD0ienRmOXc5end0d3ZhYWRlOWQwcXZmdndoNTl3OWY1ZTl2ejl0IiB0aW1lc3Rh
bXA9IjE1MDM0MjQ5MTUiPjQ3PC9rZXk+PC9mb3JlaWduLWtleXM+PHJlZi10eXBlIG5hbWU9Ikpv
dXJuYWwgQXJ0aWNsZSI+MTc8L3JlZi10eXBlPjxjb250cmlidXRvcnM+PGF1dGhvcnM+PGF1dGhv
cj5aaWVnbGVyLCBTdXNhbiBFLjwvYXV0aG9yPjxhdXRob3I+QmlsbGluZ3MsIFNoYXJvbiBBLjwv
YXV0aG9yPjxhdXRob3I+TGFuZSwgQ2hhZCBTLjwvYXV0aG9yPjxhdXRob3I+TGksIEppYW53ZWk8
L2F1dGhvcj48YXV0aG9yPkZvZ2VsLCBNYXJpbHluIEwuPC9hdXRob3I+PC9hdXRob3JzPjwvY29u
dHJpYnV0b3JzPjx0aXRsZXM+PHRpdGxlPldhcm1pbmcgYWx0ZXJzIHJvdXRpbmcgb2YgbGFiaWxl
IGFuZCBzbG93ZXItdHVybm92ZXIgY2FyYm9uIHRocm91Z2ggZGlzdGluY3QgbWljcm9iaWFsIGdy
b3VwcyBpbiBib3JlYWwgZm9yZXN0IG9yZ2FuaWMgc29pbHM8L3RpdGxlPjxzZWNvbmRhcnktdGl0
bGU+U29pbCBCaW9sb2d5IGFuZCBCaW9jaGVtaXN0cnk8L3NlY29uZGFyeS10aXRsZT48L3RpdGxl
cz48cGVyaW9kaWNhbD48ZnVsbC10aXRsZT5Tb2lsIEJpb2xvZ3kgYW5kIEJpb2NoZW1pc3RyeTwv
ZnVsbC10aXRsZT48L3BlcmlvZGljYWw+PHBhZ2VzPjIzLTMyPC9wYWdlcz48dm9sdW1lPjYwPC92
b2x1bWU+PGtleXdvcmRzPjxrZXl3b3JkPlNvaWwgQyBjeWNsaW5nPC9rZXl3b3JkPjxrZXl3b3Jk
PkNsaW1hdGUgd2FybWluZzwva2V5d29yZD48a2V5d29yZD5NaWNyb2JpYWwgc3Vic3RyYXRlIHVz
ZTwva2V5d29yZD48a2V5d29yZD5Cb3JlYWwgZm9yZXN0PC9rZXl3b3JkPjxrZXl3b3JkPlN0YWJs
ZSBjYXJib24gaXNvdG9wZXM8L2tleXdvcmQ+PGtleXdvcmQ+UGhvc3Bob2xpcGlkIGZhdHR5IGFj
aWRzPC9rZXl3b3JkPjxrZXl3b3JkPk9yZ2FuaWMgc29pbHM8L2tleXdvcmQ+PC9rZXl3b3Jkcz48
ZGF0ZXM+PHllYXI+MjAxMzwveWVhcj48cHViLWRhdGVzPjxkYXRlPjUvLzwvZGF0ZT48L3B1Yi1k
YXRlcz48L2RhdGVzPjxpc2JuPjAwMzgtMDcxNzwvaXNibj48dXJscz48cmVsYXRlZC11cmxzPjx1
cmw+aHR0cDovL3d3dy5zY2llbmNlZGlyZWN0LmNvbS9zY2llbmNlL2FydGljbGUvcGlpL1MwMDM4
MDcxNzEzMDAwMTI2PC91cmw+PHVybD5odHRwOi8vYWMuZWxzLWNkbi5jb20vUzAwMzgwNzE3MTMw
MDAxMjYvMS1zMi4wLVMwMDM4MDcxNzEzMDAwMTI2LW1haW4ucGRmP190aWQ9NWY4MWEyYTgtYjJi
Yy0xMWU1LTk3NzAtMDAwMDBhYWNiMzYxJmFtcDthY2RuYXQ9MTQ1MTg5NTk2M183YzIyMzFiZjFh
N2Y1MzUyY2RmY2FlNTI0MGYyNGIxYjwvdXJsPjwvcmVsYXRlZC11cmxzPjwvdXJscz48ZWxlY3Ry
b25pYy1yZXNvdXJjZS1udW0+aHR0cDovL2R4LmRvaS5vcmcvMTAuMTAxNi9qLnNvaWxiaW8uMjAx
My4wMS4wMDE8L2VsZWN0cm9uaWMtcmVzb3VyY2UtbnVtPjwvcmVjb3JkPjwvQ2l0ZT48L0VuZE5v
dGU+AG==
</w:fldData>
        </w:fldChar>
      </w:r>
      <w:r w:rsidR="00FA773F">
        <w:instrText xml:space="preserve"> ADDIN EN.CITE </w:instrText>
      </w:r>
      <w:r w:rsidR="00FA773F">
        <w:fldChar w:fldCharType="begin">
          <w:fldData xml:space="preserve">PEVuZE5vdGU+PENpdGU+PEF1dGhvcj5OaWU8L0F1dGhvcj48WWVhcj4yMDEzPC9ZZWFyPjxSZWNO
dW0+MTYxPC9SZWNOdW0+PERpc3BsYXlUZXh0PihCcmFkZm9yZCAyMDEzLCBEZW5nIGV0IGFsIDIw
MTUsIEhhcnRsZXkgZXQgYWwgMjAwNywgSmFzc2V5IGV0IGFsIDIwMTMsIE5pZSBldCBhbCAyMDEz
LCBQYWlsbGVyIGV0IGFsIDIwMTQsIFBlbHRvbmllbWkgZXQgYWwgMjAxNSwgUm91c2sgZXQgYWwg
MjAxMywgU2VtZW5vdmEgZXQgYWwgMjAxNSwgU3RyZWl0IGV0IGFsIDIwMTQsIFR1Y2tlciBldCBh
bCAyMDEzLCBXYW5nIGV0IGFsIDIwMTQsIFlvc2hpdGFrZSBldCBhbCAyMDE1LCBaaGFuZyBldCBh
bCAyMDEzLCBaaGFuZyBldCBhbCAyMDA1LCBaaWVnbGVyIGV0IGFsIDIwMTMpPC9EaXNwbGF5VGV4
dD48cmVjb3JkPjxyZWMtbnVtYmVyPjMzPC9yZWMtbnVtYmVyPjxmb3JlaWduLWtleXM+PGtleSBh
cHA9IkVOIiBkYi1pZD0ienRmOXc5end0d3ZhYWRlOWQwcXZmdndoNTl3OWY1ZTl2ejl0IiB0aW1l
c3RhbXA9IjE1MDM0MjQ5MTUiPjMzPC9rZXk+PC9mb3JlaWduLWtleXM+PHJlZi10eXBlIG5hbWU9
IkpvdXJuYWwgQXJ0aWNsZSI+MTc8L3JlZi10eXBlPjxjb250cmlidXRvcnM+PGF1dGhvcnM+PGF1
dGhvcj5OaWUsIE1pbmc8L2F1dGhvcj48YXV0aG9yPlBlbmRhbGwsIEVsaXNlPC9hdXRob3I+PGF1
dGhvcj5CZWxsLCBDb2xpbjwvYXV0aG9yPjxhdXRob3I+R2FzY2gsIENhbGV5IEsuPC9hdXRob3I+
PGF1dGhvcj5SYXV0LCBTd2FzdGlrYTwvYXV0aG9yPjxhdXRob3I+VGFtYW5nLCBTaGFua2VyPC9h
dXRob3I+PGF1dGhvcj5XYWxsZW5zdGVpbiwgTWF0dGhldyBELjwvYXV0aG9yPjwvYXV0aG9ycz48
L2NvbnRyaWJ1dG9ycz48dGl0bGVzPjx0aXRsZT5Qb3NpdGl2ZSBjbGltYXRlIGZlZWRiYWNrcyBv
ZiBzb2lsIG1pY3JvYmlhbCBjb21tdW5pdGllcyBpbiBhIHNlbWktYXJpZCBncmFzc2xhbmQ8L3Rp
dGxlPjxzZWNvbmRhcnktdGl0bGU+RWNvbG9neSBMZXR0ZXJzPC9zZWNvbmRhcnktdGl0bGU+PC90
aXRsZXM+PHBlcmlvZGljYWw+PGZ1bGwtdGl0bGU+RWNvbG9neSBMZXR0ZXJzPC9mdWxsLXRpdGxl
PjwvcGVyaW9kaWNhbD48cGFnZXM+MjM0LTI0MTwvcGFnZXM+PHZvbHVtZT4xNjwvdm9sdW1lPjxu
dW1iZXI+MjwvbnVtYmVyPjxkYXRlcz48eWVhcj4yMDEzPC95ZWFyPjxwdWItZGF0ZXM+PGRhdGU+
RmViPC9kYXRlPjwvcHViLWRhdGVzPjwvZGF0ZXM+PGlzYm4+MTQ2MS0wMjNYPC9pc2JuPjxhY2Nl
c3Npb24tbnVtPldPUzowMDAzMTM3MjI5MDAwMTQ8L2FjY2Vzc2lvbi1udW0+PHVybHM+PHJlbGF0
ZWQtdXJscz48dXJsPiZsdDtHbyB0byBJU0kmZ3Q7Oi8vV09TOjAwMDMxMzcyMjkwMDAxNDwvdXJs
Pjx1cmw+aHR0cDovL29ubGluZWxpYnJhcnkud2lsZXkuY29tL3N0b3JlLzEwLjExMTEvZWxlLjEy
MDM0L2Fzc2V0L2VsZTEyMDM0LnBkZj92PTEmYW1wO3Q9aXdwZmVqeTAmYW1wO3M9NGFhNzQwY2Zj
ZjdlMGY4OGVjMDZlNWM3ZWNkMzU1YmI3OGYyN2FhMjwvdXJsPjwvcmVsYXRlZC11cmxzPjwvdXJs
cz48ZWxlY3Ryb25pYy1yZXNvdXJjZS1udW0+MTAuMTExMS9lbGUuMTIwMzQ8L2VsZWN0cm9uaWMt
cmVzb3VyY2UtbnVtPjwvcmVjb3JkPjwvQ2l0ZT48Q2l0ZT48QXV0aG9yPllvc2hpdGFrZTwvQXV0
aG9yPjxZZWFyPjIwMTU8L1llYXI+PFJlY051bT4xODM8L1JlY051bT48cmVjb3JkPjxyZWMtbnVt
YmVyPjM0PC9yZWMtbnVtYmVyPjxmb3JlaWduLWtleXM+PGtleSBhcHA9IkVOIiBkYi1pZD0ienRm
OXc5end0d3ZhYWRlOWQwcXZmdndoNTl3OWY1ZTl2ejl0IiB0aW1lc3RhbXA9IjE1MDM0MjQ5MTUi
PjM0PC9rZXk+PC9mb3JlaWduLWtleXM+PHJlZi10eXBlIG5hbWU9IkpvdXJuYWwgQXJ0aWNsZSI+
MTc8L3JlZi10eXBlPjxjb250cmlidXRvcnM+PGF1dGhvcnM+PGF1dGhvcj5Zb3NoaXRha2UsIFNo
aW5wZWk8L2F1dGhvcj48YXV0aG9yPlRhYmVpLCBOb3pvbWk8L2F1dGhvcj48YXV0aG9yPk1penVu
bywgWXU8L2F1dGhvcj48YXV0aG9yPllvc2hpZGEsIEhpdG9taTwvYXV0aG9yPjxhdXRob3I+U2Vr
aW5lLCBZdXlhPC9hdXRob3I+PGF1dGhvcj5UYXRzdW11cmEsIE1ha290bzwvYXV0aG9yPjxhdXRo
b3I+S29penVtaSwgSGlyb3NoaTwvYXV0aG9yPjwvYXV0aG9ycz48L2NvbnRyaWJ1dG9ycz48dGl0
bGVzPjx0aXRsZT5Tb2lsIG1pY3JvYmlhbCByZXNwb25zZSB0byBleHBlcmltZW50YWwgd2FybWlu
ZyBpbiBjb29sIHRlbXBlcmF0ZSBzZW1pLW5hdHVyYWwgZ3Jhc3NsYW5kIGluIEphcGFuPC90aXRs
ZT48c2Vjb25kYXJ5LXRpdGxlPkVjb2xvZ2ljYWwgUmVzZWFyY2g8L3NlY29uZGFyeS10aXRsZT48
L3RpdGxlcz48cGVyaW9kaWNhbD48ZnVsbC10aXRsZT5FY29sb2dpY2FsIFJlc2VhcmNoPC9mdWxs
LXRpdGxlPjwvcGVyaW9kaWNhbD48cGFnZXM+MjM1LTI0NTwvcGFnZXM+PHZvbHVtZT4zMDwvdm9s
dW1lPjxudW1iZXI+MjwvbnVtYmVyPjxkYXRlcz48eWVhcj4yMDE1PC95ZWFyPjxwdWItZGF0ZXM+
PGRhdGU+TWFyPC9kYXRlPjwvcHViLWRhdGVzPjwvZGF0ZXM+PGlzYm4+MDkxMi0zODE0PC9pc2Ju
PjxhY2Nlc3Npb24tbnVtPldPUzowMDAzNTE1NDU0MDAwMDU8L2FjY2Vzc2lvbi1udW0+PHVybHM+
PHJlbGF0ZWQtdXJscz48dXJsPiZsdDtHbyB0byBJU0kmZ3Q7Oi8vV09TOjAwMDM1MTU0NTQwMDAw
NTwvdXJsPjx1cmw+aHR0cDovL2Rvd25sb2FkLnNwcmluZ2VyLmNvbS9zdGF0aWMvcGRmLzQ3My9h
cnQlMjUzQTEwLjEwMDclMjUyRnMxMTI4NC0wMTQtMTIwOS0zLnBkZj9vcmlnaW5Vcmw9aHR0cCUz
QSUyRiUyRmxpbmsuc3ByaW5nZXIuY29tJTJGYXJ0aWNsZSUyRjEwLjEwMDclMkZzMTEyODQtMDE0
LTEyMDktMyZhbXA7dG9rZW4yPWV4cD0xNDgxNzUwNzU2fmFjbD0lMkZzdGF0aWMlMkZwZGYlMkY0
NzMlMkZhcnQlMjUyNTNBMTAuMTAwNyUyNTI1MkZzMTEyODQtMDE0LTEyMDktMy5wZGYlM0Zvcmln
aW5VcmwlM0RodHRwJTI1M0ElMjUyRiUyNTJGbGluay5zcHJpbmdlci5jb20lMjUyRmFydGljbGUl
MjUyRjEwLjEwMDclMjUyRnMxMTI4NC0wMTQtMTIwOS0zKn5obWFjPThmY2VjOTk2YzMzNjQ2MTY1
NzI3N2ViNDQxNmY0MGRmNGViZDZlODU0ZjAyYzc4MzBlMTZjZGVhYzFmNWIwY2I8L3VybD48L3Jl
bGF0ZWQtdXJscz48L3VybHM+PGVsZWN0cm9uaWMtcmVzb3VyY2UtbnVtPjEwLjEwMDcvczExMjg0
LTAxNC0xMjA5LTM8L2VsZWN0cm9uaWMtcmVzb3VyY2UtbnVtPjwvcmVjb3JkPjwvQ2l0ZT48Q2l0
ZT48QXV0aG9yPkhhcnRsZXk8L0F1dGhvcj48WWVhcj4yMDA3PC9ZZWFyPjxSZWNOdW0+MTA5PC9S
ZWNOdW0+PHJlY29yZD48cmVjLW51bWJlcj4zNTwvcmVjLW51bWJlcj48Zm9yZWlnbi1rZXlzPjxr
ZXkgYXBwPSJFTiIgZGItaWQ9Inp0Zjl3OXp3dHd2YWFkZTlkMHF2ZnZ3aDU5dzlmNWU5dno5dCIg
dGltZXN0YW1wPSIxNTAzNDI0OTE1Ij4zNTwva2V5PjwvZm9yZWlnbi1rZXlzPjxyZWYtdHlwZSBu
YW1lPSJKb3VybmFsIEFydGljbGUiPjE3PC9yZWYtdHlwZT48Y29udHJpYnV0b3JzPjxhdXRob3Jz
PjxhdXRob3I+SGFydGxleSwgSWFpbiBQLjwvYXV0aG9yPjxhdXRob3I+SGVpbmVtZXllciwgQW5k
cmVhczwvYXV0aG9yPjxhdXRob3I+SW5lc29uLCBQaGlsPC9hdXRob3I+PC9hdXRob3JzPjwvY29u
dHJpYnV0b3JzPjx0aXRsZXM+PHRpdGxlPkVmZmVjdHMgb2YgdGhyZWUgeWVhcnMgb2Ygc29pbCB3
YXJtaW5nIGFuZCBzaGFkaW5nIG9uIHRoZSByYXRlIG9mIHNvaWwgcmVzcGlyYXRpb246IHN1YnN0
cmF0ZSBhdmFpbGFiaWxpdHkgYW5kIG5vdCB0aGVybWFsIGFjY2xpbWF0aW9uIG1lZGlhdGVzIG9i
c2VydmVkIHJlc3BvbnNlPC90aXRsZT48c2Vjb25kYXJ5LXRpdGxlPkdsb2JhbCBDaGFuZ2UgQmlv
bG9neTwvc2Vjb25kYXJ5LXRpdGxlPjwvdGl0bGVzPjxwZXJpb2RpY2FsPjxmdWxsLXRpdGxlPkds
b2JhbCBDaGFuZ2UgQmlvbG9neTwvZnVsbC10aXRsZT48L3BlcmlvZGljYWw+PHBhZ2VzPjE3NjEt
MTc3MDwvcGFnZXM+PHZvbHVtZT4xMzwvdm9sdW1lPjxudW1iZXI+ODwvbnVtYmVyPjxrZXl3b3Jk
cz48a2V5d29yZD5hY2NsaW1hdGlvbjwva2V5d29yZD48a2V5d29yZD5DTzI8L2tleXdvcmQ+PGtl
eXdvcmQ+aGV0ZXJvdHJvcGhpYyByZXNwaXJhdGlvbjwva2V5d29yZD48a2V5d29yZD5pbmN1YmF0
aW9uPC9rZXl3b3JkPjxrZXl3b3JkPm1pY3JvYmlhbCBjb21tdW5pdHk8L2tleXdvcmQ+PGtleXdv
cmQ+cG9zaXRpdmUgZmVlZGJhY2s8L2tleXdvcmQ+PGtleXdvcmQ+cm9vdCBiaW9tYXNzPC9rZXl3
b3JkPjxrZXl3b3JkPnNvaWwgd2FybWluZzwva2V5d29yZD48a2V5d29yZD5zdWJzdHJhdGUgYXZh
aWxhYmlsaXR5PC9rZXl3b3JkPjxrZXl3b3JkPnRlbXBlcmF0dXJlPC9rZXl3b3JkPjwva2V5d29y
ZHM+PGRhdGVzPjx5ZWFyPjIwMDc8L3llYXI+PC9kYXRlcz48cHVibGlzaGVyPkJsYWNrd2VsbCBQ
dWJsaXNoaW5nIEx0ZDwvcHVibGlzaGVyPjxpc2JuPjEzNjUtMjQ4NjwvaXNibj48dXJscz48cmVs
YXRlZC11cmxzPjx1cmw+aHR0cDovL2R4LmRvaS5vcmcvMTAuMTExMS9qLjEzNjUtMjQ4Ni4yMDA3
LjAxMzczLng8L3VybD48dXJsPmh0dHA6Ly9vbmxpbmVsaWJyYXJ5LndpbGV5LmNvbS9zdG9yZS8x
MC4xMTExL2ouMTM2NS0yNDg2LjIwMDcuMDEzNzMueC9hc3NldC9qLjEzNjUtMjQ4Ni4yMDA3LjAx
MzczLngucGRmP3Y9MSZhbXA7dD1oMjU1bDVoZyZhbXA7cz03NGI4YWUwYmE5MDRjZWI0YTdkNWUx
MjE5MjZiMjI4NjU5YTRiMzFiPC91cmw+PC9yZWxhdGVkLXVybHM+PC91cmxzPjxlbGVjdHJvbmlj
LXJlc291cmNlLW51bT4xMC4xMTExL2ouMTM2NS0yNDg2LjIwMDcuMDEzNzMueDwvZWxlY3Ryb25p
Yy1yZXNvdXJjZS1udW0+PC9yZWNvcmQ+PC9DaXRlPjxDaXRlPjxBdXRob3I+UGFpbGxlcjwvQXV0
aG9yPjxZZWFyPjIwMTQ8L1llYXI+PFJlY051bT4xNjA4PC9SZWNOdW0+PHJlY29yZD48cmVjLW51
bWJlcj4zNjwvcmVjLW51bWJlcj48Zm9yZWlnbi1rZXlzPjxrZXkgYXBwPSJFTiIgZGItaWQ9Inp0
Zjl3OXp3dHd2YWFkZTlkMHF2ZnZ3aDU5dzlmNWU5dno5dCIgdGltZXN0YW1wPSIxNTAzNDI0OTE1
Ij4zNjwva2V5PjwvZm9yZWlnbi1rZXlzPjxyZWYtdHlwZSBuYW1lPSJKb3VybmFsIEFydGljbGUi
PjE3PC9yZWYtdHlwZT48Y29udHJpYnV0b3JzPjxhdXRob3JzPjxhdXRob3I+UGFpbGxlciwgQWxl
eGlhPC9hdXRob3I+PGF1dGhvcj5WZW5uZXRpZXIsIE1pY2hlbDwvYXV0aG9yPjxhdXRob3I+VG9y
cmUsIEZyYW5jazwvYXV0aG9yPjxhdXRob3I+UmlwZXJ0LCBDaHJpc3RpYW48L2F1dGhvcj48YXV0
aG9yPkd1aXJhbCwgRGFuaWVsPC9hdXRob3I+PC9hdXRob3JzPjwvY29udHJpYnV0b3JzPjx0aXRs
ZXM+PHRpdGxlPkZvcmVzdCBzb2lsIG1pY3JvYmlhbCBmdW5jdGlvbmFsIHBhdHRlcm5zIGFuZCBy
ZXNwb25zZSB0byBhIGRyb3VnaHQgYW5kIHdhcm1pbmcgZXZlbnQ6IEtleSByb2xlIG9mIGNsaW1h
dGXigJNwbGFudOKAk3NvaWwgaW50ZXJhY3Rpb25zIGF0IGEgcmVnaW9uYWwgc2NhbGU8L3RpdGxl
PjxzZWNvbmRhcnktdGl0bGU+U29pbCBCaW9sb2d5IGFuZCBCaW9jaGVtaXN0cnk8L3NlY29uZGFy
eS10aXRsZT48L3RpdGxlcz48cGVyaW9kaWNhbD48ZnVsbC10aXRsZT5Tb2lsIEJpb2xvZ3kgYW5k
IEJpb2NoZW1pc3RyeTwvZnVsbC10aXRsZT48L3BlcmlvZGljYWw+PHBhZ2VzPjEtNDwvcGFnZXM+
PHZvbHVtZT43MDwvdm9sdW1lPjxrZXl3b3Jkcz48a2V5d29yZD5DTFBQPC9rZXl3b3JkPjxrZXl3
b3JkPk1pY3JvcmVzcOKEojwva2V5d29yZD48a2V5d29yZD5NZWRpdGVycmFuZWFuIHNvaWxzPC9r
ZXl3b3JkPjxrZXl3b3JkPkFib3ZlZ3JvdW5k4oCTYmVsb3dncm91bmQgaW50ZXJhY3Rpb25zPC9r
ZXl3b3JkPjxrZXl3b3JkPk1pY3JvYmlhbCBjb21tdW5pdHk8L2tleXdvcmQ+PGtleXdvcmQ+RHJv
dWdodCB0cmVhdG1lbnQ8L2tleXdvcmQ+PC9rZXl3b3Jkcz48ZGF0ZXM+PHllYXI+MjAxNDwveWVh
cj48cHViLWRhdGVzPjxkYXRlPjMvLzwvZGF0ZT48L3B1Yi1kYXRlcz48L2RhdGVzPjxpc2JuPjAw
MzgtMDcxNzwvaXNibj48dXJscz48cmVsYXRlZC11cmxzPjx1cmw+aHR0cDovL3d3dy5zY2llbmNl
ZGlyZWN0LmNvbS9zY2llbmNlL2FydGljbGUvcGlpL1MwMDM4MDcxNzEzMDA0MzU1PC91cmw+PHVy
bD5odHRwOi8vYWMuZWxzLWNkbi5jb20vUzAwMzgwNzE3MTMwMDQzNTUvMS1zMi4wLVMwMDM4MDcx
NzEzMDA0MzU1LW1haW4ucGRmP190aWQ9N2Y4ZThjNmUtYjJiYy0xMWU1LWExNmYtMDAwMDBhYWNi
MzVlJmFtcDthY2RuYXQ9MTQ1MTg5NjAxNl83Y2QxMGNjYWJjNDQ2MjIxYzk4NzU1NmIyOTFiZDYw
OTwvdXJsPjwvcmVsYXRlZC11cmxzPjwvdXJscz48ZWxlY3Ryb25pYy1yZXNvdXJjZS1udW0+aHR0
cDovL2R4LmRvaS5vcmcvMTAuMTAxNi9qLnNvaWxiaW8uMjAxMy4xMi4wMDM8L2VsZWN0cm9uaWMt
cmVzb3VyY2UtbnVtPjwvcmVjb3JkPjwvQ2l0ZT48Q2l0ZT48QXV0aG9yPlpoYW5nPC9BdXRob3I+
PFllYXI+MjAxMzwvWWVhcj48UmVjTnVtPjEzNzk8L1JlY051bT48cmVjb3JkPjxyZWMtbnVtYmVy
PjM3PC9yZWMtbnVtYmVyPjxmb3JlaWduLWtleXM+PGtleSBhcHA9IkVOIiBkYi1pZD0ienRmOXc5
end0d3ZhYWRlOWQwcXZmdndoNTl3OWY1ZTl2ejl0IiB0aW1lc3RhbXA9IjE1MDM0MjQ5MTUiPjM3
PC9rZXk+PC9mb3JlaWduLWtleXM+PHJlZi10eXBlIG5hbWU9IkpvdXJuYWwgQXJ0aWNsZSI+MTc8
L3JlZi10eXBlPjxjb250cmlidXRvcnM+PGF1dGhvcnM+PGF1dGhvcj5aaGFuZywgTmFpbGk8L2F1
dGhvcj48YXV0aG9yPkxpdSwgV2VpeGluZzwvYXV0aG9yPjxhdXRob3I+WWFuZywgSGFpanVuPC9h
dXRob3I+PGF1dGhvcj5ZdSwgWGluZ2p1bjwvYXV0aG9yPjxhdXRob3I+R3V0a25lY2h0LCBKZXNz
aWNhTCBNLjwvYXV0aG9yPjxhdXRob3I+WmhhbmcsIFpoZTwvYXV0aG9yPjxhdXRob3I+V2FuLCBT
aGlxaWFuZzwvYXV0aG9yPjxhdXRob3I+TWEsIEtlcGluZzwvYXV0aG9yPjwvYXV0aG9ycz48L2Nv
bnRyaWJ1dG9ycz48dGl0bGVzPjx0aXRsZT5Tb2lsIG1pY3JvYmlhbCByZXNwb25zZXMgdG8gd2Fy
bWluZyBhbmQgaW5jcmVhc2VkIHByZWNpcGl0YXRpb24gYW5kIHRoZWlyIGltcGxpY2F0aW9ucyBm
b3IgZWNvc3lzdGVtIEMgY3ljbGluZzwvdGl0bGU+PHNlY29uZGFyeS10aXRsZT5PZWNvbG9naWE8
L3NlY29uZGFyeS10aXRsZT48YWx0LXRpdGxlPk9lY29sb2dpYTwvYWx0LXRpdGxlPjwvdGl0bGVz
PjxwZXJpb2RpY2FsPjxmdWxsLXRpdGxlPk9lY29sb2dpYTwvZnVsbC10aXRsZT48YWJici0xPk9l
Y29sb2dpYTwvYWJici0xPjwvcGVyaW9kaWNhbD48YWx0LXBlcmlvZGljYWw+PGZ1bGwtdGl0bGU+
T2Vjb2xvZ2lhPC9mdWxsLXRpdGxlPjxhYmJyLTE+T2Vjb2xvZ2lhPC9hYmJyLTE+PC9hbHQtcGVy
aW9kaWNhbD48cGFnZXM+MTEyNS0xMTQyPC9wYWdlcz48dm9sdW1lPjE3Mzwvdm9sdW1lPjxudW1i
ZXI+MzwvbnVtYmVyPjxrZXl3b3Jkcz48a2V5d29yZD5DYXJib24gdXRpbGl6YXRpb248L2tleXdv
cmQ+PGtleXdvcmQ+TWljcm9iaWFsIGJpb21hc3M8L2tleXdvcmQ+PGtleXdvcmQ+TWljcm9iaWFs
IGNvbW11bml0eSBjb21wb3NpdGlvbjwva2V5d29yZD48a2V5d29yZD5SZXNwaXJhdG9yeSBsb3Nz
IG9mIHNvaWwgY2FyYm9uPC9rZXl3b3JkPjxrZXl3b3JkPlNlbWktYXJpZCBncmFzc2xhbmQ8L2tl
eXdvcmQ+PC9rZXl3b3Jkcz48ZGF0ZXM+PHllYXI+MjAxMzwveWVhcj48cHViLWRhdGVzPjxkYXRl
PjIwMTMvMTEvMDE8L2RhdGU+PC9wdWItZGF0ZXM+PC9kYXRlcz48cHVibGlzaGVyPlNwcmluZ2Vy
IEJlcmxpbiBIZWlkZWxiZXJnPC9wdWJsaXNoZXI+PGlzYm4+MDAyOS04NTQ5PC9pc2JuPjx1cmxz
PjxyZWxhdGVkLXVybHM+PHVybD5odHRwOi8vZHguZG9pLm9yZy8xMC4xMDA3L3MwMDQ0Mi0wMTMt
MjY4NS05PC91cmw+PHVybD5odHRwOi8vZG93bmxvYWQuc3ByaW5nZXIuY29tL3N0YXRpYy9wZGYv
MzgzL2FydCUyNTNBMTAuMTAwNyUyNTJGczAwNDQyLTAxMy0yNjg1LTkucGRmP29yaWdpblVybD1o
dHRwJTNBJTJGJTJGbGluay5zcHJpbmdlci5jb20lMkZhcnRpY2xlJTJGMTAuMTAwNyUyRnMwMDQ0
Mi0wMTMtMjY4NS05JmFtcDt0b2tlbjI9ZXhwPTE0NTE4ODczODB+YWNsPSUyRnN0YXRpYyUyRnBk
ZiUyRjM4MyUyRmFydCUyNTI1M0ExMC4xMDA3JTI1MjUyRnMwMDQ0Mi0wMTMtMjY4NS05LnBkZiUz
Rm9yaWdpblVybCUzRGh0dHAlMjUzQSUyNTJGJTI1MkZsaW5rLnNwcmluZ2VyLmNvbSUyNTJGYXJ0
aWNsZSUyNTJGMTAuMTAwNyUyNTJGczAwNDQyLTAxMy0yNjg1LTkqfmhtYWM9OTE5Y2U1MGNlYjRk
MjJiNGZlNmNhNmZhNDJlZTQ1YmZkNGEwNzA0ZjhkYjljYjdkNWYzZjUyNjcxMDM4MWUxZDwvdXJs
PjwvcmVsYXRlZC11cmxzPjwvdXJscz48ZWxlY3Ryb25pYy1yZXNvdXJjZS1udW0+MTAuMTAwNy9z
MDA0NDItMDEzLTI2ODUtOTwvZWxlY3Ryb25pYy1yZXNvdXJjZS1udW0+PGxhbmd1YWdlPkVuZ2xp
c2g8L2xhbmd1YWdlPjwvcmVjb3JkPjwvQ2l0ZT48Q2l0ZT48QXV0aG9yPlpoYW5nPC9BdXRob3I+
PFllYXI+MjAwNTwvWWVhcj48UmVjTnVtPjE1MjwvUmVjTnVtPjxyZWNvcmQ+PHJlYy1udW1iZXI+
Mzg8L3JlYy1udW1iZXI+PGZvcmVpZ24ta2V5cz48a2V5IGFwcD0iRU4iIGRiLWlkPSJ6dGY5dzl6
d3R3dmFhZGU5ZDBxdmZ2d2g1OXc5ZjVlOXZ6OXQiIHRpbWVzdGFtcD0iMTUwMzQyNDkxNSI+Mzg8
L2tleT48L2ZvcmVpZ24ta2V5cz48cmVmLXR5cGUgbmFtZT0iSm91cm5hbCBBcnRpY2xlIj4xNzwv
cmVmLXR5cGU+PGNvbnRyaWJ1dG9ycz48YXV0aG9ycz48YXV0aG9yPlpoYW5nLCBXLjwvYXV0aG9y
PjxhdXRob3I+UGFya2VyLCBLLiBNLjwvYXV0aG9yPjxhdXRob3I+THVvLCBZLjwvYXV0aG9yPjxh
dXRob3I+V2FuLCBTLjwvYXV0aG9yPjxhdXRob3I+V2FsbGFjZSwgTC4gTC48L2F1dGhvcj48YXV0
aG9yPkh1LCBTLjwvYXV0aG9yPjwvYXV0aG9ycz48L2NvbnRyaWJ1dG9ycz48dGl0bGVzPjx0aXRs
ZT5Tb2lsIG1pY3JvYmlhbCByZXNwb25zZXMgdG8gZXhwZXJpbWVudGFsIHdhcm1pbmcgYW5kIGNs
aXBwaW5nIGluIGEgdGFsbGdyYXNzIHByYWlyaWU8L3RpdGxlPjxzZWNvbmRhcnktdGl0bGU+R2xv
YmFsIENoYW5nZSBCaW9sb2d5PC9zZWNvbmRhcnktdGl0bGU+PC90aXRsZXM+PHBlcmlvZGljYWw+
PGZ1bGwtdGl0bGU+R2xvYmFsIENoYW5nZSBCaW9sb2d5PC9mdWxsLXRpdGxlPjwvcGVyaW9kaWNh
bD48cGFnZXM+MjY2LTI3NzwvcGFnZXM+PHZvbHVtZT4xMTwvdm9sdW1lPjxudW1iZXI+MjwvbnVt
YmVyPjxrZXl3b3Jkcz48a2V5d29yZD5iYWN0ZXJpYTwva2V5d29yZD48a2V5d29yZD5leHBlcmlt
ZW50YWwgd2FybWluZzwva2V5d29yZD48a2V5d29yZD5mdW5naTwva2V5d29yZD48a2V5d29yZD5t
aWNyb2JpYWwgYWN0aXZpdHk8L2tleXdvcmQ+PGtleXdvcmQ+bWljcm9iaWFsIGJpb21hc3M8L2tl
eXdvcmQ+PGtleXdvcmQ+bWljcm9iaWFsIGNvbW11bml0eTwva2V5d29yZD48a2V5d29yZD5zb2ls
IG1pY3JvYmVzPC9rZXl3b3JkPjxrZXl3b3JkPnRhbGxncmFzcyBwcmFpcmllPC9rZXl3b3JkPjxr
ZXl3b3JkPnRlbXBlcmF0dXJlIGFjY2xpbWF0aXphdGlvbjwva2V5d29yZD48L2tleXdvcmRzPjxk
YXRlcz48eWVhcj4yMDA1PC95ZWFyPjwvZGF0ZXM+PHB1Ymxpc2hlcj5CbGFja3dlbGwgU2NpZW5j
ZSBMdGQ8L3B1Ymxpc2hlcj48aXNibj4xMzY1LTI0ODY8L2lzYm4+PHVybHM+PHJlbGF0ZWQtdXJs
cz48dXJsPmh0dHA6Ly9keC5kb2kub3JnLzEwLjExMTEvai4xMzY1LTI0ODYuMjAwNS4wMDkwMi54
PC91cmw+PHVybD5odHRwOi8vb25saW5lbGlicmFyeS53aWxleS5jb20vc3RvcmUvMTAuMTExMS9q
LjEzNjUtMjQ4Ni4yMDA1LjAwOTAyLngvYXNzZXQvai4xMzY1LTI0ODYuMjAwNS4wMDkwMi54LnBk
Zj92PTEmYW1wO3Q9aDI5azkxZGgmYW1wO3M9Mzc4ODUwMDMyZjg0NGVhOTZjZTIzNGVmZDE5ZmVm
MTNkMWQ1NjUzMzwvdXJsPjwvcmVsYXRlZC11cmxzPjwvdXJscz48ZWxlY3Ryb25pYy1yZXNvdXJj
ZS1udW0+MTAuMTExMS9qLjEzNjUtMjQ4Ni4yMDA1LjAwOTAyLng8L2VsZWN0cm9uaWMtcmVzb3Vy
Y2UtbnVtPjwvcmVjb3JkPjwvQ2l0ZT48Q2l0ZT48QXV0aG9yPkJyYWRmb3JkPC9BdXRob3I+PFll
YXI+MjAxMzwvWWVhcj48UmVjTnVtPjc5MTwvUmVjTnVtPjxyZWNvcmQ+PHJlYy1udW1iZXI+Mzk8
L3JlYy1udW1iZXI+PGZvcmVpZ24ta2V5cz48a2V5IGFwcD0iRU4iIGRiLWlkPSJ6dGY5dzl6d3R3
dmFhZGU5ZDBxdmZ2d2g1OXc5ZjVlOXZ6OXQiIHRpbWVzdGFtcD0iMTUwMzQyNDkxNSI+Mzk8L2tl
eT48L2ZvcmVpZ24ta2V5cz48cmVmLXR5cGUgbmFtZT0iSm91cm5hbCBBcnRpY2xlIj4xNzwvcmVm
LXR5cGU+PGNvbnRyaWJ1dG9ycz48YXV0aG9ycz48YXV0aG9yPkJyYWRmb3JkLCBNLiBBLjwvYXV0
aG9yPjwvYXV0aG9ycz48L2NvbnRyaWJ1dG9ycz48YXV0aC1hZGRyZXNzPlNjaG9vbCBvZiBGb3Jl
c3RyeSBhbmQgRW52aXJvbm1lbnRhbCBTdHVkaWVzLCBZYWxlIFVuaXZlcnNpdHkgTmV3IEhhdmVu
LCBDVCwgVVNBLjwvYXV0aC1hZGRyZXNzPjx0aXRsZXM+PHRpdGxlPlRoZXJtYWwgYWRhcHRhdGlv
biBvZiBkZWNvbXBvc2VyIGNvbW11bml0aWVzIGluIHdhcm1pbmcgc29pbHM8L3RpdGxlPjxzZWNv
bmRhcnktdGl0bGU+RnJvbnQgTWljcm9iaW9sPC9zZWNvbmRhcnktdGl0bGU+PC90aXRsZXM+PHBl
cmlvZGljYWw+PGZ1bGwtdGl0bGU+RnJvbnQgTWljcm9iaW9sPC9mdWxsLXRpdGxlPjwvcGVyaW9k
aWNhbD48cGFnZXM+MzMzPC9wYWdlcz48dm9sdW1lPjQ8L3ZvbHVtZT48a2V5d29yZHM+PGtleXdv
cmQ+Y2FyYm9uIHVzZSBlZmZpY2llbmN5PC9rZXl3b3JkPjxrZXl3b3JkPmNsaW1hdGUgd2FybWlu
Zzwva2V5d29yZD48a2V5d29yZD5taWNyb2JpYWwgZ3Jvd3RoPC9rZXl3b3JkPjxrZXl3b3JkPm1v
ZGVsaW5nPC9rZXl3b3JkPjxrZXl3b3JkPnJldmlldzwva2V5d29yZD48a2V5d29yZD5zb2lsIG9y
Z2FuaWMgbWF0dGVyPC9rZXl3b3JkPjxrZXl3b3JkPnNvaWwgcmVzcGlyYXRpb248L2tleXdvcmQ+
PGtleXdvcmQ+dGhlcm1hbCBhY2NsaW1hdGlvbjwva2V5d29yZD48L2tleXdvcmRzPjxkYXRlcz48
eWVhcj4yMDEzPC95ZWFyPjwvZGF0ZXM+PGlzYm4+MTY2NC0zMDJYIChFbGVjdHJvbmljKSYjeEQ7
MTY2NC0zMDJYIChMaW5raW5nKTwvaXNibj48YWNjZXNzaW9uLW51bT4yNDMzOTgyMTwvYWNjZXNz
aW9uLW51bT48dXJscz48cmVsYXRlZC11cmxzPjx1cmw+aHR0cDovL3d3dy5uY2JpLm5sbS5uaWgu
Z292L3B1Ym1lZC8yNDMzOTgyMTwvdXJsPjwvcmVsYXRlZC11cmxzPjwvdXJscz48Y3VzdG9tMj5Q
TUMzODI1MjU4PC9jdXN0b20yPjxlbGVjdHJvbmljLXJlc291cmNlLW51bT4xMC4zMzg5L2ZtaWNi
LjIwMTMuMDAzMzM8L2VsZWN0cm9uaWMtcmVzb3VyY2UtbnVtPjwvcmVjb3JkPjwvQ2l0ZT48Q2l0
ZT48QXV0aG9yPkRlbmc8L0F1dGhvcj48WWVhcj4yMDE1PC9ZZWFyPjxSZWNOdW0+Mjg4PC9SZWNO
dW0+PHJlY29yZD48cmVjLW51bWJlcj40MDwvcmVjLW51bWJlcj48Zm9yZWlnbi1rZXlzPjxrZXkg
YXBwPSJFTiIgZGItaWQ9Inp0Zjl3OXp3dHd2YWFkZTlkMHF2ZnZ3aDU5dzlmNWU5dno5dCIgdGlt
ZXN0YW1wPSIxNTAzNDI0OTE1Ij40MDwva2V5PjwvZm9yZWlnbi1rZXlzPjxyZWYtdHlwZSBuYW1l
PSJKb3VybmFsIEFydGljbGUiPjE3PC9yZWYtdHlwZT48Y29udHJpYnV0b3JzPjxhdXRob3JzPjxh
dXRob3I+RGVuZywgSmllPC9hdXRob3I+PGF1dGhvcj5HdSwgWXVuZnU8L2F1dGhvcj48YXV0aG9y
PlpoYW5nLCBKaW48L2F1dGhvcj48YXV0aG9yPlh1ZSwgS2FpPC9hdXRob3I+PGF1dGhvcj5RaW4s
IFl1amlhPC9hdXRob3I+PGF1dGhvcj5ZdWFuLCBNZW5ndGluZzwvYXV0aG9yPjxhdXRob3I+WWlu
LCBIdWFxdW48L2F1dGhvcj48YXV0aG9yPkhlLCBaaGlsaTwvYXV0aG9yPjxhdXRob3I+V3UsIExp
eW91PC9hdXRob3I+PGF1dGhvcj5TY2h1dXIsIEVkd2FyZCBBLiBHLjwvYXV0aG9yPjxhdXRob3I+
VGllZGplLCBKYW1lcyBNLjwvYXV0aG9yPjxhdXRob3I+WmhvdSwgSml6aG9uZzwvYXV0aG9yPjwv
YXV0aG9ycz48L2NvbnRyaWJ1dG9ycz48dGl0bGVzPjx0aXRsZT5TaGlmdHMgb2YgdHVuZHJhIGJh
Y3RlcmlhbCBhbmQgYXJjaGFlYWwgY29tbXVuaXRpZXMgYWxvbmcgYSBwZXJtYWZyb3N0IHRoYXcg
Z3JhZGllbnQgaW4gQWxhc2thPC90aXRsZT48c2Vjb25kYXJ5LXRpdGxlPk1vbGVjdWxhciBFY29s
b2d5PC9zZWNvbmRhcnktdGl0bGU+PC90aXRsZXM+PHBlcmlvZGljYWw+PGZ1bGwtdGl0bGU+TW9s
ZWN1bGFyIEVjb2xvZ3k8L2Z1bGwtdGl0bGU+PC9wZXJpb2RpY2FsPjxwYWdlcz4yMjItMjM0PC9w
YWdlcz48dm9sdW1lPjI0PC92b2x1bWU+PG51bWJlcj4xPC9udW1iZXI+PGtleXdvcmRzPjxrZXl3
b3JkPjE2UyByUk5BPC9rZXl3b3JkPjxrZXl3b3JkPklsbHVtaW5hIE1pU2VxIHNlcXVlbmNpbmc8
L2tleXdvcmQ+PGtleXdvcmQ+cGVybWFmcm9zdCB0aGF3PC9rZXl3b3JkPjxrZXl3b3JkPnNvaWwg
YmFjdGVyaWFsIGFuZCBhcmNoYWVhbCBjb21tdW5pdGllczwva2V5d29yZD48L2tleXdvcmRzPjxk
YXRlcz48eWVhcj4yMDE1PC95ZWFyPjwvZGF0ZXM+PGlzYm4+MTM2NS0yOTRYPC9pc2JuPjx1cmxz
PjxyZWxhdGVkLXVybHM+PHVybD5odHRwOi8vZHguZG9pLm9yZy8xMC4xMTExL21lYy4xMzAxNTwv
dXJsPjx1cmw+aHR0cDovL29ubGluZWxpYnJhcnkud2lsZXkuY29tL3N0b3JlLzEwLjExMTEvbWVj
LjEzMDE1L2Fzc2V0L21lYzEzMDE1LnBkZj92PTEmYW1wO3Q9aXIzbDRvbHMmYW1wO3M9MzJjMWEz
NjY5NDdiNWZmYzAyZmQwNjhiMjM4MWEyNzViOGYwOGIzMDwvdXJsPjwvcmVsYXRlZC11cmxzPjwv
dXJscz48ZWxlY3Ryb25pYy1yZXNvdXJjZS1udW0+MTAuMTExMS9tZWMuMTMwMTU8L2VsZWN0cm9u
aWMtcmVzb3VyY2UtbnVtPjwvcmVjb3JkPjwvQ2l0ZT48Q2l0ZT48QXV0aG9yPkphc3NleTwvQXV0
aG9yPjxZZWFyPjIwMTM8L1llYXI+PFJlY051bT44MDM8L1JlY051bT48cmVjb3JkPjxyZWMtbnVt
YmVyPjQxPC9yZWMtbnVtYmVyPjxmb3JlaWduLWtleXM+PGtleSBhcHA9IkVOIiBkYi1pZD0ienRm
OXc5end0d3ZhYWRlOWQwcXZmdndoNTl3OWY1ZTl2ejl0IiB0aW1lc3RhbXA9IjE1MDM0MjQ5MTUi
PjQxPC9rZXk+PC9mb3JlaWduLWtleXM+PHJlZi10eXBlIG5hbWU9IkpvdXJuYWwgQXJ0aWNsZSI+
MTc8L3JlZi10eXBlPjxjb250cmlidXRvcnM+PGF1dGhvcnM+PGF1dGhvcj5KYXNzZXksIFYuIEUu
PC9hdXRob3I+PGF1dGhvcj5DaGlhcHVzaW8sIEcuPC9hdXRob3I+PGF1dGhvcj5CaW5ldCwgUC48
L2F1dGhvcj48YXV0aG9yPkJ1dHRsZXIsIEEuPC9hdXRob3I+PGF1dGhvcj5MYWdnb3VuLURlZmFy
Z2UsIEYuPC9hdXRob3I+PGF1dGhvcj5EZWxhcnVlLCBGLjwvYXV0aG9yPjxhdXRob3I+QmVybmFy
ZCwgTi48L2F1dGhvcj48YXV0aG9yPk1pdGNoZWxsLCBFLiBBLjwvYXV0aG9yPjxhdXRob3I+VG91
c3NhaW50LCBNLiBMLjwvYXV0aG9yPjxhdXRob3I+RnJhbmNleiwgQS4gSi48L2F1dGhvcj48YXV0
aG9yPkdpbGJlcnQsIEQuPC9hdXRob3I+PC9hdXRob3JzPjwvY29udHJpYnV0b3JzPjxhdXRoLWFk
ZHJlc3M+TGFib3JhdG9pcmUgQ2hyb25vLUVudmlyb25uZW1lbnQsIFVNUiBDTlJTL1VGQyA2MjQ5
LCBVbml2ZXJzaXRlIGRlIEZyYW5jaGUtQ29tdGUsIEYtMjUyMTEsIE1vbnRiZWxpYXJkIGNlZGV4
LCBGcmFuY2UuIHZpbmNlbnQuamFzc2V5QGVwZmwuY2g8L2F1dGgtYWRkcmVzcz48dGl0bGVzPjx0
aXRsZT5BYm92ZS0gYW5kIGJlbG93Z3JvdW5kIGxpbmthZ2VzIGluIFNwaGFnbnVtIHBlYXRsYW5k
OiBjbGltYXRlIHdhcm1pbmcgYWZmZWN0cyBwbGFudC1taWNyb2JpYWwgaW50ZXJhY3Rpb25zPC90
aXRsZT48c2Vjb25kYXJ5LXRpdGxlPkdsb2IgQ2hhbmcgQmlvbDwvc2Vjb25kYXJ5LXRpdGxlPjwv
dGl0bGVzPjxwZXJpb2RpY2FsPjxmdWxsLXRpdGxlPkdsb2IgQ2hhbmcgQmlvbDwvZnVsbC10aXRs
ZT48L3BlcmlvZGljYWw+PHBhZ2VzPjgxMS0yMzwvcGFnZXM+PHZvbHVtZT4xOTwvdm9sdW1lPjxu
dW1iZXI+MzwvbnVtYmVyPjxrZXl3b3Jkcz48a2V5d29yZD4qR2xvYmFsIFdhcm1pbmc8L2tleXdv
cmQ+PGtleXdvcmQ+Kkhvc3QtUGF0aG9nZW4gSW50ZXJhY3Rpb25zPC9rZXl3b3JkPjxrZXl3b3Jk
PlNwaGFnbm9wc2lkYS8qbWljcm9iaW9sb2d5PC9rZXl3b3JkPjwva2V5d29yZHM+PGRhdGVzPjx5
ZWFyPjIwMTM8L3llYXI+PHB1Yi1kYXRlcz48ZGF0ZT5NYXI8L2RhdGU+PC9wdWItZGF0ZXM+PC9k
YXRlcz48aXNibj4xMzU0LTEwMTMgKFByaW50KSYjeEQ7MTM1NC0xMDEzIChMaW5raW5nKTwvaXNi
bj48YWNjZXNzaW9uLW51bT4yMzUwNDgzODwvYWNjZXNzaW9uLW51bT48dXJscz48cmVsYXRlZC11
cmxzPjx1cmw+aHR0cDovL3d3dy5uY2JpLm5sbS5uaWguZ292L3B1Ym1lZC8yMzUwNDgzODwvdXJs
PjwvcmVsYXRlZC11cmxzPjwvdXJscz48ZWxlY3Ryb25pYy1yZXNvdXJjZS1udW0+MTAuMTExMS9n
Y2IuMTIwNzU8L2VsZWN0cm9uaWMtcmVzb3VyY2UtbnVtPjwvcmVjb3JkPjwvQ2l0ZT48Q2l0ZT48
QXV0aG9yPlBlbHRvbmllbWk8L0F1dGhvcj48WWVhcj4yMDE1PC9ZZWFyPjxSZWNOdW0+ODA5PC9S
ZWNOdW0+PHJlY29yZD48cmVjLW51bWJlcj40MjwvcmVjLW51bWJlcj48Zm9yZWlnbi1rZXlzPjxr
ZXkgYXBwPSJFTiIgZGItaWQ9Inp0Zjl3OXp3dHd2YWFkZTlkMHF2ZnZ3aDU5dzlmNWU5dno5dCIg
dGltZXN0YW1wPSIxNTAzNDI0OTE1Ij40Mjwva2V5PjwvZm9yZWlnbi1rZXlzPjxyZWYtdHlwZSBu
YW1lPSJKb3VybmFsIEFydGljbGUiPjE3PC9yZWYtdHlwZT48Y29udHJpYnV0b3JzPjxhdXRob3Jz
PjxhdXRob3I+UGVsdG9uaWVtaSwgSy48L2F1dGhvcj48YXV0aG9yPkxhaWhvLCBSLjwvYXV0aG9y
PjxhdXRob3I+SnVvdHRvbmVuLCBILjwvYXV0aG9yPjxhdXRob3I+S2lpa2tpbGEsIE8uPC9hdXRo
b3I+PGF1dGhvcj5NYWtpcmFudGEsIFAuPC9hdXRob3I+PGF1dGhvcj5NaW5ra2luZW4sIEsuPC9h
dXRob3I+PGF1dGhvcj5QZW5uYW5lbiwgVC48L2F1dGhvcj48YXV0aG9yPlBlbnR0aWxhLCBULjwv
YXV0aG9yPjxhdXRob3I+U2FyamFsYSwgVC48L2F1dGhvcj48YXV0aG9yPlR1aXR0aWxhLCBFLiBT
LjwvYXV0aG9yPjxhdXRob3I+VHVvbWl2aXJ0YSwgVC48L2F1dGhvcj48YXV0aG9yPkZyaXR6ZSwg
SC48L2F1dGhvcj48L2F1dGhvcnM+PC9jb250cmlidXRvcnM+PGF1dGgtYWRkcmVzcz5OYXR1cmFs
IFJlc291cmNlcyBJbnN0aXR1dGUgRmlubGFuZCAoTHVrZSksIEZJLTAxMzcwIFZhbnRhYSwgRmlu
bGFuZCBrcmlzdGEucGVsdG9uaWVtaUBsdWtlLmZpLiYjeEQ7TmF0dXJhbCBSZXNvdXJjZXMgSW5z
dGl0dXRlIEZpbmxhbmQgKEx1a2UpLCBGSS0zOTcwMCBQYXJrYW5vLCBGaW5sYW5kLiYjeEQ7TmF0
dXJhbCBSZXNvdXJjZXMgSW5zdGl0dXRlIEZpbmxhbmQgKEx1a2UpLCBGSS0wMTM3MCBWYW50YWEs
IEZpbmxhbmQuJiN4RDtEZXBhcnRtZW50IG9mIEZvcmVzdCBTY2llbmNlcywgVW5pdmVyc2l0eSBv
ZiBIZWxzaW5raSwgRkktMDAwMTQgSGVsc2lua2ksIEZpbmxhbmQuJiN4RDtTY2hvb2wgb2YgRm9y
ZXN0IFNjaWVuY2VzLCBGYWN1bHR5IG9mIFNjaWVuY2UgYW5kIEZvcmVzdHJ5LCBVbml2ZXJzaXR5
IG9mIEVhc3Rlcm4gRmlubGFuZCwgRkktODAxMDEgSm9lbnN1dSwgRmlubGFuZC48L2F1dGgtYWRk
cmVzcz48dGl0bGVzPjx0aXRsZT5NaWNyb2JpYWwgZWNvbG9neSBpbiBhIGZ1dHVyZSBjbGltYXRl
OiBlZmZlY3RzIG9mIHRlbXBlcmF0dXJlIGFuZCBtb2lzdHVyZSBvbiBtaWNyb2JpYWwgY29tbXVu
aXRpZXMgb2YgdHdvIGJvcmVhbCBmZW5zPC90aXRsZT48c2Vjb25kYXJ5LXRpdGxlPkZFTVMgTWlj
cm9iaW9sIEVjb2w8L3NlY29uZGFyeS10aXRsZT48L3RpdGxlcz48cGVyaW9kaWNhbD48ZnVsbC10
aXRsZT5GRU1TIE1pY3JvYmlvbCBFY29sPC9mdWxsLXRpdGxlPjwvcGVyaW9kaWNhbD48dm9sdW1l
PjkxPC92b2x1bWU+PG51bWJlcj43PC9udW1iZXI+PGtleXdvcmRzPjxrZXl3b3JkPmNsaW1hdGUg
d2FybWluZzwva2V5d29yZD48a2V5d29yZD5mdW5naTwva2V5d29yZD48a2V5d29yZD5taWNyb2Jp
YWwgY29tbXVuaXRpZXM8L2tleXdvcmQ+PGtleXdvcmQ+bXljb3JyaGl6YWU8L2tleXdvcmQ+PGtl
eXdvcmQ+cGVhdGxhbmQ8L2tleXdvcmQ+PGtleXdvcmQ+d2F0ZXItbGV2ZWwgZHJhd2Rvd248L2tl
eXdvcmQ+PC9rZXl3b3Jkcz48ZGF0ZXM+PHllYXI+MjAxNTwveWVhcj48cHViLWRhdGVzPjxkYXRl
Pkp1bDwvZGF0ZT48L3B1Yi1kYXRlcz48L2RhdGVzPjxpc2JuPjE1NzQtNjk0MSAoRWxlY3Ryb25p
YykmI3hEOzAxNjgtNjQ5NiAoTGlua2luZyk8L2lzYm4+PGFjY2Vzc2lvbi1udW0+MjYwNjYwMjg8
L2FjY2Vzc2lvbi1udW0+PHVybHM+PHJlbGF0ZWQtdXJscz48dXJsPmh0dHA6Ly93d3cubmNiaS5u
bG0ubmloLmdvdi9wdWJtZWQvMjYwNjYwMjg8L3VybD48L3JlbGF0ZWQtdXJscz48L3VybHM+PGVs
ZWN0cm9uaWMtcmVzb3VyY2UtbnVtPjEwLjEwOTMvZmVtc2VjL2ZpdjA2MjwvZWxlY3Ryb25pYy1y
ZXNvdXJjZS1udW0+PC9yZWNvcmQ+PC9DaXRlPjxDaXRlPjxBdXRob3I+Um91c2s8L0F1dGhvcj48
WWVhcj4yMDEzPC9ZZWFyPjxSZWNOdW0+ODE0PC9SZWNOdW0+PHJlY29yZD48cmVjLW51bWJlcj40
MzwvcmVjLW51bWJlcj48Zm9yZWlnbi1rZXlzPjxrZXkgYXBwPSJFTiIgZGItaWQ9Inp0Zjl3OXp3
dHd2YWFkZTlkMHF2ZnZ3aDU5dzlmNWU5dno5dCIgdGltZXN0YW1wPSIxNTAzNDI0OTE1Ij40Mzwv
a2V5PjwvZm9yZWlnbi1rZXlzPjxyZWYtdHlwZSBuYW1lPSJKb3VybmFsIEFydGljbGUiPjE3PC9y
ZWYtdHlwZT48Y29udHJpYnV0b3JzPjxhdXRob3JzPjxhdXRob3I+Um91c2ssIEouPC9hdXRob3I+
PGF1dGhvcj5TbWl0aCwgQS4gUi48L2F1dGhvcj48YXV0aG9yPkpvbmVzLCBELiBMLjwvYXV0aG9y
PjwvYXV0aG9ycz48L2NvbnRyaWJ1dG9ycz48YXV0aC1hZGRyZXNzPlNlY3Rpb24gb2YgTWljcm9i
aWFsIEVjb2xvZ3ksIERlcGFydG1lbnQgb2YgQmlvbG9neSwgTHVuZCBVbml2ZXJzaXR5LCBFY29s
b2d5IEJ1aWxkaW5nLCAyMjMgNjIsIEx1bmQsIFN3ZWRlbi48L2F1dGgtYWRkcmVzcz48dGl0bGVz
Pjx0aXRsZT5JbnZlc3RpZ2F0aW5nIHRoZSBsb25nLXRlcm0gbGVnYWN5IG9mIGRyb3VnaHQgYW5k
IHdhcm1pbmcgb24gdGhlIHNvaWwgbWljcm9iaWFsIGNvbW11bml0eSBhY3Jvc3MgZml2ZSBFdXJv
cGVhbiBzaHJ1YmxhbmQgZWNvc3lzdGVtczwvdGl0bGU+PHNlY29uZGFyeS10aXRsZT5HbG9iIENo
YW5nIEJpb2w8L3NlY29uZGFyeS10aXRsZT48L3RpdGxlcz48cGVyaW9kaWNhbD48ZnVsbC10aXRs
ZT5HbG9iIENoYW5nIEJpb2w8L2Z1bGwtdGl0bGU+PC9wZXJpb2RpY2FsPjxwYWdlcz4zODcyLTg0
PC9wYWdlcz48dm9sdW1lPjE5PC92b2x1bWU+PG51bWJlcj4xMjwvbnVtYmVyPjxrZXl3b3Jkcz48
a2V5d29yZD5BY2V0aWMgQWNpZC9tZXRhYm9saXNtPC9rZXl3b3JkPjxrZXl3b3JkPkJhY3Rlcmlh
L2dyb3d0aCAmYW1wOyBkZXZlbG9wbWVudDwva2V5d29yZD48a2V5d29yZD4qQ2xpbWF0ZSBDaGFu
Z2U8L2tleXdvcmQ+PGtleXdvcmQ+KkRyb3VnaHRzPC9rZXl3b3JkPjxrZXl3b3JkPipFY29zeXN0
ZW08L2tleXdvcmQ+PGtleXdvcmQ+RXVyb3BlPC9rZXl3b3JkPjxrZXl3b3JkPkZ1bmdpL2dyb3d0
aCAmYW1wOyBkZXZlbG9wbWVudDwva2V5d29yZD48a2V5d29yZD4qSG90IFRlbXBlcmF0dXJlPC9r
ZXl3b3JkPjxrZXl3b3JkPkxldWNpbmUvbWV0YWJvbGlzbTwva2V5d29yZD48a2V5d29yZD5TZWFz
b25zPC9rZXl3b3JkPjxrZXl3b3JkPipTb2lsIE1pY3JvYmlvbG9neTwva2V5d29yZD48a2V5d29y
ZD5jYXJib24gc2VxdWVzdHJhdGlvbjwva2V5d29yZD48a2V5d29yZD5kZWNvbXBvc2l0aW9uPC9r
ZXl3b3JkPjxrZXl3b3JkPmVjb3N5c3RlbSBzZXJ2aWNlPC9rZXl3b3JkPjxrZXl3b3JkPmdsb2Jh
bCBjbGltYXRlIGNoYW5nZTwva2V5d29yZD48a2V5d29yZD5taW5lcmFsaXphdGlvbjwva2V5d29y
ZD48a2V5d29yZD5zb2lsIEMgY3ljbGU8L2tleXdvcmQ+PGtleXdvcmQ+dGVtcGVyYXR1cmUgYWNj
bGltYXRpb248L2tleXdvcmQ+PGtleXdvcmQ+d2FybWluZyBhZGFwdGF0aW9uPC9rZXl3b3JkPjwv
a2V5d29yZHM+PGRhdGVzPjx5ZWFyPjIwMTM8L3llYXI+PHB1Yi1kYXRlcz48ZGF0ZT5EZWM8L2Rh
dGU+PC9wdWItZGF0ZXM+PC9kYXRlcz48aXNibj4xMzY1LTI0ODYgKEVsZWN0cm9uaWMpJiN4RDsx
MzU0LTEwMTMgKExpbmtpbmcpPC9pc2JuPjxhY2Nlc3Npb24tbnVtPjIzODk3ODMyPC9hY2Nlc3Np
b24tbnVtPjx1cmxzPjxyZWxhdGVkLXVybHM+PHVybD5odHRwOi8vd3d3Lm5jYmkubmxtLm5paC5n
b3YvcHVibWVkLzIzODk3ODMyPC91cmw+PC9yZWxhdGVkLXVybHM+PC91cmxzPjxlbGVjdHJvbmlj
LXJlc291cmNlLW51bT4xMC4xMTExL2djYi4xMjMzODwvZWxlY3Ryb25pYy1yZXNvdXJjZS1udW0+
PC9yZWNvcmQ+PC9DaXRlPjxDaXRlPjxBdXRob3I+U2VtZW5vdmE8L0F1dGhvcj48WWVhcj4yMDE1
PC9ZZWFyPjxSZWNOdW0+NzcyPC9SZWNOdW0+PHJlY29yZD48cmVjLW51bWJlcj40NDwvcmVjLW51
bWJlcj48Zm9yZWlnbi1rZXlzPjxrZXkgYXBwPSJFTiIgZGItaWQ9Inp0Zjl3OXp3dHd2YWFkZTlk
MHF2ZnZ3aDU5dzlmNWU5dno5dCIgdGltZXN0YW1wPSIxNTAzNDI0OTE1Ij40NDwva2V5PjwvZm9y
ZWlnbi1rZXlzPjxyZWYtdHlwZSBuYW1lPSJKb3VybmFsIEFydGljbGUiPjE3PC9yZWYtdHlwZT48
Y29udHJpYnV0b3JzPjxhdXRob3JzPjxhdXRob3I+U2VtZW5vdmEsIFQuIEEuPC9hdXRob3I+PGF1
dGhvcj5Nb3JnYWRvLCBMLiBOLjwvYXV0aG9yPjxhdXRob3I+V2Vsa2VyLCBKLiBNLjwvYXV0aG9y
PjxhdXRob3I+V2Fsa2VyLCBNLiBELjwvYXV0aG9yPjxhdXRob3I+U21ldHMsIEUuPC9hdXRob3I+
PGF1dGhvcj5HZW1sLCBKLjwvYXV0aG9yPjwvYXV0aG9ycz48L2NvbnRyaWJ1dG9ycz48YXV0aC1h
ZGRyZXNzPk5hdHVyYWxpcyBCaW9kaXZlcnNpdHkgQ2VudGVyLCBEYXJ3aW53ZWcgMiwgUC5PLiBC
b3ggOTUxNywgMjMwMCBSQSwgTGVpZGVuLCB0aGUgTmV0aGVybGFuZHM7IEZhY3VsdHkgb2YgU2Np
ZW5jZSwgTGVpZGVuIFVuaXZlcnNpdHksIFAuTy4gQm94IDk1MDIsIDIzMDAgUkEsIExlaWRlbiwg
dGhlIE5ldGhlcmxhbmRzLjwvYXV0aC1hZGRyZXNzPjx0aXRsZXM+PHRpdGxlPkxvbmctdGVybSBl
eHBlcmltZW50YWwgd2FybWluZyBhbHRlcnMgY29tbXVuaXR5IGNvbXBvc2l0aW9uIG9mIGFzY29t
eWNldGVzIGluIEFsYXNrYW4gbW9pc3QgYW5kIGRyeSBhcmN0aWMgdHVuZHJhPC90aXRsZT48c2Vj
b25kYXJ5LXRpdGxlPk1vbCBFY29sPC9zZWNvbmRhcnktdGl0bGU+PC90aXRsZXM+PHBlcmlvZGlj
YWw+PGZ1bGwtdGl0bGU+TW9sIEVjb2w8L2Z1bGwtdGl0bGU+PC9wZXJpb2RpY2FsPjxwYWdlcz40
MjQtMzc8L3BhZ2VzPjx2b2x1bWU+MjQ8L3ZvbHVtZT48bnVtYmVyPjI8L251bWJlcj48a2V5d29y
ZHM+PGtleXdvcmQ+QWxhc2thPC9rZXl3b3JkPjxrZXl3b3JkPkFzY29teWNvdGEvKmNsYXNzaWZp
Y2F0aW9uPC9rZXl3b3JkPjxrZXl3b3JkPkJpb2RpdmVyc2l0eTwva2V5d29yZD48a2V5d29yZD5E
TkEsIEZ1bmdhbC9nZW5ldGljczwva2V5d29yZD48a2V5d29yZD5ETkEsIFJpYm9zb21hbCBTcGFj
ZXIvZ2VuZXRpY3M8L2tleXdvcmQ+PGtleXdvcmQ+Kkdsb2JhbCBXYXJtaW5nPC9rZXl3b3JkPjxr
ZXl3b3JkPk1vbGVjdWxhciBTZXF1ZW5jZSBEYXRhPC9rZXl3b3JkPjxrZXl3b3JkPlNlcXVlbmNl
IEFuYWx5c2lzLCBETkE8L2tleXdvcmQ+PGtleXdvcmQ+KlNvaWwgTWljcm9iaW9sb2d5PC9rZXl3
b3JkPjxrZXl3b3JkPipUdW5kcmE8L2tleXdvcmQ+PGtleXdvcmQ+SXRleDwva2V5d29yZD48a2V5
d29yZD5Jb24gVG9ycmVudDwva2V5d29yZD48a2V5d29yZD5hcmN0aWMgc29pbCBmdW5naTwva2V5
d29yZD48a2V5d29yZD5jbGltYXRlIGNoYW5nZTwva2V5d29yZD48a2V5d29yZD5mdW5nYWwgZWNv
bG9neTwva2V5d29yZD48a2V5d29yZD5vcGVuLXRvcCBjaGFtYmVyczwva2V5d29yZD48L2tleXdv
cmRzPjxkYXRlcz48eWVhcj4yMDE1PC95ZWFyPjxwdWItZGF0ZXM+PGRhdGU+SmFuPC9kYXRlPjwv
cHViLWRhdGVzPjwvZGF0ZXM+PGlzYm4+MTM2NS0yOTRYIChFbGVjdHJvbmljKSYjeEQ7MDk2Mi0x
MDgzIChMaW5raW5nKTwvaXNibj48YWNjZXNzaW9uLW51bT4yNTUyMjE5NDwvYWNjZXNzaW9uLW51
bT48dXJscz48cmVsYXRlZC11cmxzPjx1cmw+aHR0cDovL3d3dy5uY2JpLm5sbS5uaWguZ292L3B1
Ym1lZC8yNTUyMjE5NDwvdXJsPjwvcmVsYXRlZC11cmxzPjwvdXJscz48ZWxlY3Ryb25pYy1yZXNv
dXJjZS1udW0+MTAuMTExMS9tZWMuMTMwNDU8L2VsZWN0cm9uaWMtcmVzb3VyY2UtbnVtPjwvcmVj
b3JkPjwvQ2l0ZT48Q2l0ZT48QXV0aG9yPlN0cmVpdDwvQXV0aG9yPjxZZWFyPjIwMTQ8L1llYXI+
PFJlY051bT43Nzc8L1JlY051bT48cmVjb3JkPjxyZWMtbnVtYmVyPjQ1PC9yZWMtbnVtYmVyPjxm
b3JlaWduLWtleXM+PGtleSBhcHA9IkVOIiBkYi1pZD0ienRmOXc5end0d3ZhYWRlOWQwcXZmdndo
NTl3OWY1ZTl2ejl0IiB0aW1lc3RhbXA9IjE1MDM0MjQ5MTUiPjQ1PC9rZXk+PC9mb3JlaWduLWtl
eXM+PHJlZi10eXBlIG5hbWU9IkpvdXJuYWwgQXJ0aWNsZSI+MTc8L3JlZi10eXBlPjxjb250cmli
dXRvcnM+PGF1dGhvcnM+PGF1dGhvcj5TdHJlaXQsIEsuPC9hdXRob3I+PGF1dGhvcj5IYWdlZG9y
biwgRi48L2F1dGhvcj48YXV0aG9yPkhpbHRicnVubmVyLCBELjwvYXV0aG9yPjxhdXRob3I+UG9y
dG1hbm4sIE0uPC9hdXRob3I+PGF1dGhvcj5TYXVyZXIsIE0uPC9hdXRob3I+PGF1dGhvcj5CdWNo
bWFubiwgTi48L2F1dGhvcj48YXV0aG9yPldpbGQsIEIuPC9hdXRob3I+PGF1dGhvcj5SaWNodGVy
LCBBLjwvYXV0aG9yPjxhdXRob3I+V2lwZiwgUy48L2F1dGhvcj48YXV0aG9yPlNpZWd3b2xmLCBS
LiBULjwvYXV0aG9yPjwvYXV0aG9ycz48L2NvbnRyaWJ1dG9ycz48YXV0aC1hZGRyZXNzPlBhdWwg
U2NoZXJyZXIgSW5zdGl0dXRlIChQU0kpLCBMYWJvcmF0b3J5IG9mIEF0bW9zcGhlcmljIENoZW1p
c3RyeSwgVmlsbGlnZW4gUFNJLCA1MjMyLCBTd2l0emVybGFuZC48L2F1dGgtYWRkcmVzcz48dGl0
bGVzPjx0aXRsZT5Tb2lsIHdhcm1pbmcgYWx0ZXJzIG1pY3JvYmlhbCBzdWJzdHJhdGUgdXNlIGlu
IGFscGluZSBzb2lsczwvdGl0bGU+PHNlY29uZGFyeS10aXRsZT5HbG9iIENoYW5nIEJpb2w8L3Nl
Y29uZGFyeS10aXRsZT48L3RpdGxlcz48cGVyaW9kaWNhbD48ZnVsbC10aXRsZT5HbG9iIENoYW5n
IEJpb2w8L2Z1bGwtdGl0bGU+PC9wZXJpb2RpY2FsPjxwYWdlcz4xMzI3LTM4PC9wYWdlcz48dm9s
dW1lPjIwPC92b2x1bWU+PG51bWJlcj40PC9udW1iZXI+PGtleXdvcmRzPjxrZXl3b3JkPkJpb21h
c3M8L2tleXdvcmQ+PGtleXdvcmQ+Q2FyYm9uL21ldGFib2xpc208L2tleXdvcmQ+PGtleXdvcmQ+
RWNvc3lzdGVtPC9rZXl3b3JkPjxrZXl3b3JkPkZhdHR5IEFjaWRzL2FuYWx5c2lzPC9rZXl3b3Jk
PjxrZXl3b3JkPkxhcml4PC9rZXl3b3JkPjxrZXl3b3JkPk1pY3JvYmlhbCBDb25zb3J0aWE8L2tl
eXdvcmQ+PGtleXdvcmQ+UGhvc3Bob2xpcGlkcy9hbmFseXNpczwva2V5d29yZD48a2V5d29yZD5Q
aW51czwva2V5d29yZD48a2V5d29yZD5Tb2lsLypjaGVtaXN0cnk8L2tleXdvcmQ+PGtleXdvcmQ+
KlNvaWwgTWljcm9iaW9sb2d5PC9rZXl3b3JkPjxrZXl3b3JkPlN3aXR6ZXJsYW5kPC9rZXl3b3Jk
PjxrZXl3b3JkPlRlbXBlcmF0dXJlPC9rZXl3b3JkPjxrZXl3b3JkPkxhcml4IGRlY2lkdWE8L2tl
eXdvcmQ+PGtleXdvcmQ+UGludXMgbXVnbzwva2V5d29yZD48a2V5d29yZD5jb250aW51b3VzIDEz
QyBsYWJlbGluZzwva2V5d29yZD48a2V5d29yZD5mcmVlIGFpciBDTzIgZW5yaWNobWVudCAoRkFD
RSk8L2tleXdvcmQ+PGtleXdvcmQ+ZnVuZ2k8L2tleXdvcmQ+PGtleXdvcmQ+Z3JhbSBuZWdhdGl2
ZSBiYWN0ZXJpYTwva2V5d29yZD48a2V5d29yZD5ncmFtIHBvc2l0aXZlIGJhY3RlcmlhPC9rZXl3
b3JkPjxrZXl3b3JkPnBob3NwaG9saXBpZCBmYXR0eSBhY2lkcyAoUExGQSk8L2tleXdvcmQ+PGtl
eXdvcmQ+c29pbCB3YXJtaW5nPC9rZXl3b3JkPjwva2V5d29yZHM+PGRhdGVzPjx5ZWFyPjIwMTQ8
L3llYXI+PHB1Yi1kYXRlcz48ZGF0ZT5BcHI8L2RhdGU+PC9wdWItZGF0ZXM+PC9kYXRlcz48aXNi
bj4xMzY1LTI0ODYgKEVsZWN0cm9uaWMpJiN4RDsxMzU0LTEwMTMgKExpbmtpbmcpPC9pc2JuPjxh
Y2Nlc3Npb24tbnVtPjI0MTA2MDE2PC9hY2Nlc3Npb24tbnVtPjx1cmxzPjxyZWxhdGVkLXVybHM+
PHVybD5odHRwOi8vd3d3Lm5jYmkubmxtLm5paC5nb3YvcHVibWVkLzI0MTA2MDE2PC91cmw+PC9y
ZWxhdGVkLXVybHM+PC91cmxzPjxlbGVjdHJvbmljLXJlc291cmNlLW51bT4xMC4xMTExL2djYi4x
MjM5NjwvZWxlY3Ryb25pYy1yZXNvdXJjZS1udW0+PC9yZWNvcmQ+PC9DaXRlPjxDaXRlPjxBdXRo
b3I+VHVja2VyPC9BdXRob3I+PFllYXI+MjAxMzwvWWVhcj48UmVjTnVtPjI1NzwvUmVjTnVtPjxy
ZWNvcmQ+PHJlYy1udW1iZXI+MjY8L3JlYy1udW1iZXI+PGZvcmVpZ24ta2V5cz48a2V5IGFwcD0i
RU4iIGRiLWlkPSJ6dGY5dzl6d3R3dmFhZGU5ZDBxdmZ2d2g1OXc5ZjVlOXZ6OXQiIHRpbWVzdGFt
cD0iMTUwMzQyNDkxNSI+MjY8L2tleT48L2ZvcmVpZ24ta2V5cz48cmVmLXR5cGUgbmFtZT0iSm91
cm5hbCBBcnRpY2xlIj4xNzwvcmVmLXR5cGU+PGNvbnRyaWJ1dG9ycz48YXV0aG9ycz48YXV0aG9y
PlR1Y2tlciwgQ29saW4gTC48L2F1dGhvcj48YXV0aG9yPkJlbGwsIEplbm5pZmVyPC9hdXRob3I+
PGF1dGhvcj5QZW5kYWxsLCBFbGlzZTwvYXV0aG9yPjxhdXRob3I+T2dsZSwgS2lvbmE8L2F1dGhv
cj48L2F1dGhvcnM+PC9jb250cmlidXRvcnM+PHRpdGxlcz48dGl0bGU+RG9lcyBkZWNsaW5pbmcg
Y2FyYm9uLXVzZSBlZmZpY2llbmN5IGV4cGxhaW4gdGhlcm1hbCBhY2NsaW1hdGlvbiBvZiBzb2ls
IHJlc3BpcmF0aW9uIHdpdGggd2FybWluZz88L3RpdGxlPjxzZWNvbmRhcnktdGl0bGU+R2xvYmFs
IENoYW5nZSBCaW9sb2d5PC9zZWNvbmRhcnktdGl0bGU+PC90aXRsZXM+PHBlcmlvZGljYWw+PGZ1
bGwtdGl0bGU+R2xvYmFsIENoYW5nZSBCaW9sb2d5PC9mdWxsLXRpdGxlPjwvcGVyaW9kaWNhbD48
cGFnZXM+MjUyLTI2MzwvcGFnZXM+PHZvbHVtZT4xOTwvdm9sdW1lPjxudW1iZXI+MTwvbnVtYmVy
PjxrZXl3b3Jkcz48a2V5d29yZD5BcnRlbWlzaWEgdHJpZGVudGF0YTwva2V5d29yZD48a2V5d29y
ZD5jYXJib24tY2xpbWF0ZSBmZWVkYmFjazwva2V5d29yZD48a2V5d29yZD5oaWVyYXJjaGljYWwg
QmF5ZXNpYW48L2tleXdvcmQ+PGtleXdvcmQ+TWljaGFlbGlz4oCTTWVudGVuPC9rZXl3b3JkPjxr
ZXl3b3JkPm1pY3JvYmlhbCBiaW9tYXNzPC9rZXl3b3JkPjxrZXl3b3JkPnNhZ2VicnVzaCBzdGVw
cGU8L2tleXdvcmQ+PGtleXdvcmQ+c29pbCBlY29sb2d5PC9rZXl3b3JkPjxrZXl3b3JkPnNvaWwg
aW5jdWJhdGlvbjwva2V5d29yZD48a2V5d29yZD5zb2lsIHJlc3BpcmF0aW9uPC9rZXl3b3JkPjxr
ZXl3b3JkPnRlbXBlcmF0dXJlIGFjY2xpbWF0aW9uPC9rZXl3b3JkPjwva2V5d29yZHM+PGRhdGVz
Pjx5ZWFyPjIwMTM8L3llYXI+PC9kYXRlcz48aXNibj4xMzY1LTI0ODY8L2lzYm4+PHVybHM+PHJl
bGF0ZWQtdXJscz48dXJsPmh0dHA6Ly9keC5kb2kub3JnLzEwLjExMTEvZ2NiLjEyMDM2PC91cmw+
PC9yZWxhdGVkLXVybHM+PC91cmxzPjxlbGVjdHJvbmljLXJlc291cmNlLW51bT4xMC4xMTExL2dj
Yi4xMjAzNjwvZWxlY3Ryb25pYy1yZXNvdXJjZS1udW0+PC9yZWNvcmQ+PC9DaXRlPjxDaXRlPjxB
dXRob3I+V2FuZzwvQXV0aG9yPjxZZWFyPjIwMTQ8L1llYXI+PFJlY051bT4xNjI5PC9SZWNOdW0+
PHJlY29yZD48cmVjLW51bWJlcj40NjwvcmVjLW51bWJlcj48Zm9yZWlnbi1rZXlzPjxrZXkgYXBw
PSJFTiIgZGItaWQ9Inp0Zjl3OXp3dHd2YWFkZTlkMHF2ZnZ3aDU5dzlmNWU5dno5dCIgdGltZXN0
YW1wPSIxNTAzNDI0OTE1Ij40Njwva2V5PjwvZm9yZWlnbi1rZXlzPjxyZWYtdHlwZSBuYW1lPSJK
b3VybmFsIEFydGljbGUiPjE3PC9yZWYtdHlwZT48Y29udHJpYnV0b3JzPjxhdXRob3JzPjxhdXRo
b3I+V2FuZywgWHVleGlhPC9hdXRob3I+PGF1dGhvcj5Eb25nLCBTaGlrdWk8L2F1dGhvcj48YXV0
aG9yPkdhbywgUWluZ3podTwvYXV0aG9yPjxhdXRob3I+WmhvdSwgSHVha3VuPC9hdXRob3I+PGF1
dGhvcj5MaXUsIFNoaWxpYW5nPC9hdXRob3I+PGF1dGhvcj5TdSwgWHVrdW48L2F1dGhvcj48YXV0
aG9yPkxpLCBZdWFueXVhbjwvYXV0aG9yPjwvYXV0aG9ycz48L2NvbnRyaWJ1dG9ycz48dGl0bGVz
Pjx0aXRsZT5FZmZlY3RzIG9mIHNob3J0LXRlcm0gYW5kIGxvbmctdGVybSB3YXJtaW5nIG9uIHNv
aWwgbnV0cmllbnRzLCBtaWNyb2JpYWwgYmlvbWFzcyBhbmQgZW56eW1lIGFjdGl2aXRpZXMgaW4g
YW4gYWxwaW5lIG1lYWRvdyBvbiB0aGUgUWluZ2hhaS1UaWJldCBQbGF0ZWF1IG9mIENoaW5hPC90
aXRsZT48c2Vjb25kYXJ5LXRpdGxlPlNvaWwgQmlvbG9neSBhbmQgQmlvY2hlbWlzdHJ5PC9zZWNv
bmRhcnktdGl0bGU+PC90aXRsZXM+PHBlcmlvZGljYWw+PGZ1bGwtdGl0bGU+U29pbCBCaW9sb2d5
IGFuZCBCaW9jaGVtaXN0cnk8L2Z1bGwtdGl0bGU+PC9wZXJpb2RpY2FsPjxwYWdlcz4xNDAtMTQy
PC9wYWdlcz48dm9sdW1lPjc2PC92b2x1bWU+PGtleXdvcmRzPjxrZXl3b3JkPkV4cGVyaW1lbnRh
bCB3YXJtaW5nPC9rZXl3b3JkPjxrZXl3b3JkPlNvaWwgbnV0cmllbnRzPC9rZXl3b3JkPjxrZXl3
b3JkPkVuenltZSBhY3Rpdml0eTwva2V5d29yZD48a2V5d29yZD5NaWNyb2JpYWwgYmlvbWFzczwv
a2V5d29yZD48a2V5d29yZD5BbHBpbmUgbWVhZG93PC9rZXl3b3JkPjwva2V5d29yZHM+PGRhdGVz
Pjx5ZWFyPjIwMTQ8L3llYXI+PHB1Yi1kYXRlcz48ZGF0ZT45Ly88L2RhdGU+PC9wdWItZGF0ZXM+
PC9kYXRlcz48aXNibj4wMDM4LTA3MTc8L2lzYm4+PHVybHM+PHJlbGF0ZWQtdXJscz48dXJsPmh0
dHA6Ly93d3cuc2NpZW5jZWRpcmVjdC5jb20vc2NpZW5jZS9hcnRpY2xlL3BpaS9TMDAzODA3MTcx
NDAwMTc1ODwvdXJsPjx1cmw+aHR0cDovL2FjLmVscy1jZG4uY29tL1MwMDM4MDcxNzE0MDAxNzU4
LzEtczIuMC1TMDAzODA3MTcxNDAwMTc1OC1tYWluLnBkZj9fdGlkPThlYmI3ZmJjLWIyYmMtMTFl
NS04ZDdhLTAwMDAwYWFiMGYyNiZhbXA7YWNkbmF0PTE0NTE4OTYwNDJfYWY1ODRlZTYxMTgyMTc4
MWQyYTM2OTY2NmViM2RmNTM8L3VybD48L3JlbGF0ZWQtdXJscz48L3VybHM+PGVsZWN0cm9uaWMt
cmVzb3VyY2UtbnVtPmh0dHA6Ly9keC5kb2kub3JnLzEwLjEwMTYvai5zb2lsYmlvLjIwMTQuMDUu
MDE0PC9lbGVjdHJvbmljLXJlc291cmNlLW51bT48L3JlY29yZD48L0NpdGU+PENpdGU+PEF1dGhv
cj5aaWVnbGVyPC9BdXRob3I+PFllYXI+MjAxMzwvWWVhcj48UmVjTnVtPjE2Mzk8L1JlY051bT48
cmVjb3JkPjxyZWMtbnVtYmVyPjQ3PC9yZWMtbnVtYmVyPjxmb3JlaWduLWtleXM+PGtleSBhcHA9
IkVOIiBkYi1pZD0ienRmOXc5end0d3ZhYWRlOWQwcXZmdndoNTl3OWY1ZTl2ejl0IiB0aW1lc3Rh
bXA9IjE1MDM0MjQ5MTUiPjQ3PC9rZXk+PC9mb3JlaWduLWtleXM+PHJlZi10eXBlIG5hbWU9Ikpv
dXJuYWwgQXJ0aWNsZSI+MTc8L3JlZi10eXBlPjxjb250cmlidXRvcnM+PGF1dGhvcnM+PGF1dGhv
cj5aaWVnbGVyLCBTdXNhbiBFLjwvYXV0aG9yPjxhdXRob3I+QmlsbGluZ3MsIFNoYXJvbiBBLjwv
YXV0aG9yPjxhdXRob3I+TGFuZSwgQ2hhZCBTLjwvYXV0aG9yPjxhdXRob3I+TGksIEppYW53ZWk8
L2F1dGhvcj48YXV0aG9yPkZvZ2VsLCBNYXJpbHluIEwuPC9hdXRob3I+PC9hdXRob3JzPjwvY29u
dHJpYnV0b3JzPjx0aXRsZXM+PHRpdGxlPldhcm1pbmcgYWx0ZXJzIHJvdXRpbmcgb2YgbGFiaWxl
IGFuZCBzbG93ZXItdHVybm92ZXIgY2FyYm9uIHRocm91Z2ggZGlzdGluY3QgbWljcm9iaWFsIGdy
b3VwcyBpbiBib3JlYWwgZm9yZXN0IG9yZ2FuaWMgc29pbHM8L3RpdGxlPjxzZWNvbmRhcnktdGl0
bGU+U29pbCBCaW9sb2d5IGFuZCBCaW9jaGVtaXN0cnk8L3NlY29uZGFyeS10aXRsZT48L3RpdGxl
cz48cGVyaW9kaWNhbD48ZnVsbC10aXRsZT5Tb2lsIEJpb2xvZ3kgYW5kIEJpb2NoZW1pc3RyeTwv
ZnVsbC10aXRsZT48L3BlcmlvZGljYWw+PHBhZ2VzPjIzLTMyPC9wYWdlcz48dm9sdW1lPjYwPC92
b2x1bWU+PGtleXdvcmRzPjxrZXl3b3JkPlNvaWwgQyBjeWNsaW5nPC9rZXl3b3JkPjxrZXl3b3Jk
PkNsaW1hdGUgd2FybWluZzwva2V5d29yZD48a2V5d29yZD5NaWNyb2JpYWwgc3Vic3RyYXRlIHVz
ZTwva2V5d29yZD48a2V5d29yZD5Cb3JlYWwgZm9yZXN0PC9rZXl3b3JkPjxrZXl3b3JkPlN0YWJs
ZSBjYXJib24gaXNvdG9wZXM8L2tleXdvcmQ+PGtleXdvcmQ+UGhvc3Bob2xpcGlkIGZhdHR5IGFj
aWRzPC9rZXl3b3JkPjxrZXl3b3JkPk9yZ2FuaWMgc29pbHM8L2tleXdvcmQ+PC9rZXl3b3Jkcz48
ZGF0ZXM+PHllYXI+MjAxMzwveWVhcj48cHViLWRhdGVzPjxkYXRlPjUvLzwvZGF0ZT48L3B1Yi1k
YXRlcz48L2RhdGVzPjxpc2JuPjAwMzgtMDcxNzwvaXNibj48dXJscz48cmVsYXRlZC11cmxzPjx1
cmw+aHR0cDovL3d3dy5zY2llbmNlZGlyZWN0LmNvbS9zY2llbmNlL2FydGljbGUvcGlpL1MwMDM4
MDcxNzEzMDAwMTI2PC91cmw+PHVybD5odHRwOi8vYWMuZWxzLWNkbi5jb20vUzAwMzgwNzE3MTMw
MDAxMjYvMS1zMi4wLVMwMDM4MDcxNzEzMDAwMTI2LW1haW4ucGRmP190aWQ9NWY4MWEyYTgtYjJi
Yy0xMWU1LTk3NzAtMDAwMDBhYWNiMzYxJmFtcDthY2RuYXQ9MTQ1MTg5NTk2M183YzIyMzFiZjFh
N2Y1MzUyY2RmY2FlNTI0MGYyNGIxYjwvdXJsPjwvcmVsYXRlZC11cmxzPjwvdXJscz48ZWxlY3Ry
b25pYy1yZXNvdXJjZS1udW0+aHR0cDovL2R4LmRvaS5vcmcvMTAuMTAxNi9qLnNvaWxiaW8uMjAx
My4wMS4wMDE8L2VsZWN0cm9uaWMtcmVzb3VyY2UtbnVtPjwvcmVjb3JkPjwvQ2l0ZT48L0VuZE5v
dGU+AG==
</w:fldData>
        </w:fldChar>
      </w:r>
      <w:r w:rsidR="00FA773F">
        <w:instrText xml:space="preserve"> ADDIN EN.CITE.DATA </w:instrText>
      </w:r>
      <w:r w:rsidR="00FA773F">
        <w:fldChar w:fldCharType="end"/>
      </w:r>
      <w:r w:rsidRPr="00F87205">
        <w:fldChar w:fldCharType="separate"/>
      </w:r>
      <w:r w:rsidR="00C166B3">
        <w:rPr>
          <w:noProof/>
        </w:rPr>
        <w:t>(Bradford 2013, Deng et al 2015, Hartley et al 2007, Jassey et al 2013, Nie et al 2013, Pailler et al 2014, Peltoniemi et al 2015, Rousk et al 2013, Semenova et al 2015, Streit et al 2014, Tucker et al 2013, Wang et al 2014, Yoshitake et al 2015, Zhang et al 2013, Zhang et al 2005, Ziegler et al 2013)</w:t>
      </w:r>
      <w:r w:rsidRPr="00F87205">
        <w:fldChar w:fldCharType="end"/>
      </w:r>
      <w:r w:rsidRPr="00F87205">
        <w:t xml:space="preserve">. The responses depend on ecosystem and climate regime under study, and the interaction of warming with a wide range of other factors </w:t>
      </w:r>
      <w:r w:rsidRPr="00F87205">
        <w:fldChar w:fldCharType="begin">
          <w:fldData xml:space="preserve">PEVuZE5vdGU+PENpdGU+PEF1dGhvcj5DYXN0cm88L0F1dGhvcj48WWVhcj4yMDEwPC9ZZWFyPjxS
ZWNOdW0+ODc3PC9SZWNOdW0+PERpc3BsYXlUZXh0PihDYXN0cm8gZXQgYWwgMjAxMCwgQ2F2YWxl
cmkgZXQgYWwgMjAxNSwgRG9jaGVydHkgZXQgYWwgMjAxMiwgV2FsdGVyIGV0IGFsIDIwMTMpPC9E
aXNwbGF5VGV4dD48cmVjb3JkPjxyZWMtbnVtYmVyPjQ4PC9yZWMtbnVtYmVyPjxmb3JlaWduLWtl
eXM+PGtleSBhcHA9IkVOIiBkYi1pZD0ienRmOXc5end0d3ZhYWRlOWQwcXZmdndoNTl3OWY1ZTl2
ejl0IiB0aW1lc3RhbXA9IjE1MDM0MjQ5MTUiPjQ4PC9rZXk+PC9mb3JlaWduLWtleXM+PHJlZi10
eXBlIG5hbWU9IkpvdXJuYWwgQXJ0aWNsZSI+MTc8L3JlZi10eXBlPjxjb250cmlidXRvcnM+PGF1
dGhvcnM+PGF1dGhvcj5DYXN0cm8sIEhlY3RvciBGLjwvYXV0aG9yPjxhdXRob3I+Q2xhc3Nlbiwg
QWltw6llIFQuPC9hdXRob3I+PGF1dGhvcj5BdXN0aW4sIEVtaWx5IEUuPC9hdXRob3I+PGF1dGhv
cj5Ob3JieSwgUmljaGFyZCBKLjwvYXV0aG9yPjxhdXRob3I+U2NoYWR0LCBDaHJpc3RvcGhlciBX
LjwvYXV0aG9yPjwvYXV0aG9ycz48L2NvbnRyaWJ1dG9ycz48dGl0bGVzPjx0aXRsZT5Tb2lsIE1p
Y3JvYmlhbCBDb21tdW5pdHkgUmVzcG9uc2VzIHRvIE11bHRpcGxlIEV4cGVyaW1lbnRhbCBDbGlt
YXRlIENoYW5nZSBEcml2ZXJzPC90aXRsZT48c2Vjb25kYXJ5LXRpdGxlPkFwcGxpZWQgYW5kIEVu
dmlyb25tZW50YWwgTWljcm9iaW9sb2d5PC9zZWNvbmRhcnktdGl0bGU+PC90aXRsZXM+PHBlcmlv
ZGljYWw+PGZ1bGwtdGl0bGU+QXBwbGllZCBhbmQgRW52aXJvbm1lbnRhbCBNaWNyb2Jpb2xvZ3k8
L2Z1bGwtdGl0bGU+PC9wZXJpb2RpY2FsPjxwYWdlcz45OTktMTAwNzwvcGFnZXM+PHZvbHVtZT43
Njwvdm9sdW1lPjxudW1iZXI+NDwvbnVtYmVyPjxkYXRlcz48eWVhcj4yMDEwPC95ZWFyPjxwdWIt
ZGF0ZXM+PGRhdGU+RmVicnVhcnkgMTUsIDIwMTA8L2RhdGU+PC9wdWItZGF0ZXM+PC9kYXRlcz48
dXJscz48cmVsYXRlZC11cmxzPjx1cmw+aHR0cDovL2FlbS5hc20ub3JnL2NvbnRlbnQvNzYvNC85
OTkuYWJzdHJhY3Q8L3VybD48dXJsPmh0dHA6Ly93d3cubmNiaS5ubG0ubmloLmdvdi9wbWMvYXJ0
aWNsZXMvUE1DMjgyMDk4My9wZGYvMjg3NC0wOS5wZGY8L3VybD48L3JlbGF0ZWQtdXJscz48L3Vy
bHM+PGVsZWN0cm9uaWMtcmVzb3VyY2UtbnVtPjEwLjExMjgvYWVtLjAyODc0LTA5PC9lbGVjdHJv
bmljLXJlc291cmNlLW51bT48L3JlY29yZD48L0NpdGU+PENpdGU+PEF1dGhvcj5DYXZhbGVyaTwv
QXV0aG9yPjxZZWFyPjIwMTU8L1llYXI+PFJlY051bT4xMDMwPC9SZWNOdW0+PHJlY29yZD48cmVj
LW51bWJlcj40OTwvcmVjLW51bWJlcj48Zm9yZWlnbi1rZXlzPjxrZXkgYXBwPSJFTiIgZGItaWQ9
Inp0Zjl3OXp3dHd2YWFkZTlkMHF2ZnZ3aDU5dzlmNWU5dno5dCIgdGltZXN0YW1wPSIxNTAzNDI0
OTE1Ij40OTwva2V5PjwvZm9yZWlnbi1rZXlzPjxyZWYtdHlwZSBuYW1lPSJKb3VybmFsIEFydGlj
bGUiPjE3PC9yZWYtdHlwZT48Y29udHJpYnV0b3JzPjxhdXRob3JzPjxhdXRob3I+Q2F2YWxlcmks
IE0uIEEuPC9hdXRob3I+PGF1dGhvcj5SZWVkLCBTLiBDLjwvYXV0aG9yPjxhdXRob3I+U21pdGgs
IFcuIEsuPC9hdXRob3I+PGF1dGhvcj5Xb29kLCBULiBFLjwvYXV0aG9yPjwvYXV0aG9ycz48L2Nv
bnRyaWJ1dG9ycz48YXV0aC1hZGRyZXNzPlNjaG9vbCBvZiBGb3Jlc3QgUmVzb3VyY2VzICZhbXA7
IEVudmlyb25tZW50YWwgU2NpZW5jZSwgTWljaGlnYW4gVGVjaG5vbG9naWNhbCBVbml2ZXJzaXR5
LCAxNDAwIFRvd25zZW5kIERyLiwgSG91Z2h0b24sIE1JLCA0OTkzMSwgVVNBLjwvYXV0aC1hZGRy
ZXNzPjx0aXRsZXM+PHRpdGxlPlVyZ2VudCBuZWVkIGZvciB3YXJtaW5nIGV4cGVyaW1lbnRzIGlu
IHRyb3BpY2FsIGZvcmVzdHM8L3RpdGxlPjxzZWNvbmRhcnktdGl0bGU+R2xvYiBDaGFuZyBCaW9s
PC9zZWNvbmRhcnktdGl0bGU+PGFsdC10aXRsZT5HbG9iYWwgY2hhbmdlIGJpb2xvZ3k8L2FsdC10
aXRsZT48L3RpdGxlcz48cGVyaW9kaWNhbD48ZnVsbC10aXRsZT5HbG9iIENoYW5nIEJpb2w8L2Z1
bGwtdGl0bGU+PC9wZXJpb2RpY2FsPjxhbHQtcGVyaW9kaWNhbD48ZnVsbC10aXRsZT5HbG9iYWwg
Q2hhbmdlIEJpb2xvZ3k8L2Z1bGwtdGl0bGU+PC9hbHQtcGVyaW9kaWNhbD48cGFnZXM+MjExMS0y
MTwvcGFnZXM+PHZvbHVtZT4yMTwvdm9sdW1lPjxudW1iZXI+NjwvbnVtYmVyPjxkYXRlcz48eWVh
cj4yMDE1PC95ZWFyPjxwdWItZGF0ZXM+PGRhdGU+SnVuPC9kYXRlPjwvcHViLWRhdGVzPjwvZGF0
ZXM+PGlzYm4+MTM2NS0yNDg2IChFbGVjdHJvbmljKSYjeEQ7MTM1NC0xMDEzIChMaW5raW5nKTwv
aXNibj48YWNjZXNzaW9uLW51bT4yNTY0MTA5MjwvYWNjZXNzaW9uLW51bT48dXJscz48cmVsYXRl
ZC11cmxzPjx1cmw+aHR0cDovL3d3dy5uY2JpLm5sbS5uaWguZ292L3B1Ym1lZC8yNTY0MTA5Mjwv
dXJsPjwvcmVsYXRlZC11cmxzPjwvdXJscz48ZWxlY3Ryb25pYy1yZXNvdXJjZS1udW0+MTAuMTEx
MS9nY2IuMTI4NjA8L2VsZWN0cm9uaWMtcmVzb3VyY2UtbnVtPjwvcmVjb3JkPjwvQ2l0ZT48Q2l0
ZT48QXV0aG9yPldhbHRlcjwvQXV0aG9yPjxZZWFyPjIwMTM8L1llYXI+PFJlY051bT4xNjI4PC9S
ZWNOdW0+PHJlY29yZD48cmVjLW51bWJlcj41MDwvcmVjLW51bWJlcj48Zm9yZWlnbi1rZXlzPjxr
ZXkgYXBwPSJFTiIgZGItaWQ9Inp0Zjl3OXp3dHd2YWFkZTlkMHF2ZnZ3aDU5dzlmNWU5dno5dCIg
dGltZXN0YW1wPSIxNTAzNDI0OTE1Ij41MDwva2V5PjwvZm9yZWlnbi1rZXlzPjxyZWYtdHlwZSBu
YW1lPSJKb3VybmFsIEFydGljbGUiPjE3PC9yZWYtdHlwZT48Y29udHJpYnV0b3JzPjxhdXRob3Jz
PjxhdXRob3I+V2FsdGVyLCBKdWxpYTwvYXV0aG9yPjxhdXRob3I+SGVpbiwgUm9tYW48L2F1dGhv
cj48YXV0aG9yPkJlaWVya3VobmxlaW4sIENhcmw8L2F1dGhvcj48YXV0aG9yPkhhbW1lcmwsIFZl
cmVuYTwvYXV0aG9yPjxhdXRob3I+SmVudHNjaCwgQW5rZTwvYXV0aG9yPjxhdXRob3I+U2Now6Rk
bGVyLCBNYXJ0aW48L2F1dGhvcj48YXV0aG9yPlNjaHVlcmluZ3MsIEphbjwvYXV0aG9yPjxhdXRo
b3I+S3JleWxpbmcsIEp1ZXJnZW48L2F1dGhvcj48L2F1dGhvcnM+PC9jb250cmlidXRvcnM+PHRp
dGxlcz48dGl0bGU+Q29tYmluZWQgZWZmZWN0cyBvZiBtdWx0aWZhY3RvciBjbGltYXRlIGNoYW5n
ZSBhbmQgbGFuZC11c2Ugb24gZGVjb21wb3NpdGlvbiBpbiB0ZW1wZXJhdGUgZ3Jhc3NsYW5kPC90
aXRsZT48c2Vjb25kYXJ5LXRpdGxlPlNvaWwgQmlvbG9neSBhbmQgQmlvY2hlbWlzdHJ5PC9zZWNv
bmRhcnktdGl0bGU+PC90aXRsZXM+PHBlcmlvZGljYWw+PGZ1bGwtdGl0bGU+U29pbCBCaW9sb2d5
IGFuZCBCaW9jaGVtaXN0cnk8L2Z1bGwtdGl0bGU+PC9wZXJpb2RpY2FsPjxwYWdlcz4xMC0xODwv
cGFnZXM+PHZvbHVtZT42MDwvdm9sdW1lPjxrZXl3b3Jkcz48a2V5d29yZD5DYXJib24gdHVybm92
ZXI8L2tleXdvcmQ+PGtleXdvcmQ+Q2xpbWF0ZSBjaGFuZ2U8L2tleXdvcmQ+PGtleXdvcmQ+Qy9O
IHJhdGlvPC9rZXl3b3JkPjxrZXl3b3JkPkVWRU5UIGV4cGVyaW1lbnRzPC9rZXl3b3JkPjxrZXl3
b3JkPkV4dHJlbWUgd2VhdGhlciBldmVudDwva2V5d29yZD48a2V5d29yZD5HbG9iYWwgd2FybWlu
Zzwva2V5d29yZD48a2V5d29yZD5MaXR0ZXIgYmFnPC9rZXl3b3JkPjxrZXl3b3JkPk1pY3JvYmlh
bCBhY3Rpdml0eTwva2V5d29yZD48a2V5d29yZD5OdXRyaWVudCBjeWNsaW5nPC9rZXl3b3JkPjwv
a2V5d29yZHM+PGRhdGVzPjx5ZWFyPjIwMTM8L3llYXI+PHB1Yi1kYXRlcz48ZGF0ZT41Ly88L2Rh
dGU+PC9wdWItZGF0ZXM+PC9kYXRlcz48aXNibj4wMDM4LTA3MTc8L2lzYm4+PHVybHM+PHJlbGF0
ZWQtdXJscz48dXJsPmh0dHA6Ly93d3cuc2NpZW5jZWRpcmVjdC5jb20vc2NpZW5jZS9hcnRpY2xl
L3BpaS9TMDAzODA3MTcxMzAwMDI5MTwvdXJsPjx1cmw+aHR0cDovL2FjLmVscy1jZG4uY29tL1Mw
MDM4MDcxNzEzMDAwMjkxLzEtczIuMC1TMDAzODA3MTcxMzAwMDI5MS1tYWluLnBkZj9fdGlkPTRk
MjUwMWI4LWIyYmMtMTFlNS04ZWMxLTAwMDAwYWFiMGYwMSZhbXA7YWNkbmF0PTE0NTE4OTU5MzJf
YzQ3OWMzMmE2OWEzM2Y5NWUyMGNmN2ZmZWFiNGVmZTg8L3VybD48L3JlbGF0ZWQtdXJscz48L3Vy
bHM+PGVsZWN0cm9uaWMtcmVzb3VyY2UtbnVtPmh0dHA6Ly9keC5kb2kub3JnLzEwLjEwMTYvai5z
b2lsYmlvLjIwMTMuMDEuMDE4PC9lbGVjdHJvbmljLXJlc291cmNlLW51bT48L3JlY29yZD48L0Np
dGU+PENpdGU+PEF1dGhvcj5Eb2NoZXJ0eTwvQXV0aG9yPjxZZWFyPjIwMTI8L1llYXI+PFJlY051
bT4xNjU0PC9SZWNOdW0+PHJlY29yZD48cmVjLW51bWJlcj41MTwvcmVjLW51bWJlcj48Zm9yZWln
bi1rZXlzPjxrZXkgYXBwPSJFTiIgZGItaWQ9Inp0Zjl3OXp3dHd2YWFkZTlkMHF2ZnZ3aDU5dzlm
NWU5dno5dCIgdGltZXN0YW1wPSIxNTAzNDI0OTE1Ij41MTwva2V5PjwvZm9yZWlnbi1rZXlzPjxy
ZWYtdHlwZSBuYW1lPSJKb3VybmFsIEFydGljbGUiPjE3PC9yZWYtdHlwZT48Y29udHJpYnV0b3Jz
PjxhdXRob3JzPjxhdXRob3I+RG9jaGVydHksIEthdGhyeW4gTS48L2F1dGhvcj48YXV0aG9yPkJh
bHNlciwgVGVyaSBDLjwvYXV0aG9yPjxhdXRob3I+Qm9oYW5uYW4sIEJyZW5kYW4gSi4gTS48L2F1
dGhvcj48YXV0aG9yPkd1dGtuZWNodCwgSmVzc2ljYSBMLiBNLjwvYXV0aG9yPjwvYXV0aG9ycz48
L2NvbnRyaWJ1dG9ycz48dGl0bGVzPjx0aXRsZT5Tb2lsIG1pY3JvYmlhbCByZXNwb25zZXMgdG8g
ZmlyZSBhbmQgaW50ZXJhY3RpbmcgZ2xvYmFsIGNoYW5nZSBmYWN0b3JzIGluIGEgQ2FsaWZvcm5p
YSBhbm51YWwgZ3Jhc3NsYW5kPC90aXRsZT48c2Vjb25kYXJ5LXRpdGxlPkJpb2dlb2NoZW1pc3Ry
eTwvc2Vjb25kYXJ5LXRpdGxlPjwvdGl0bGVzPjxwZXJpb2RpY2FsPjxmdWxsLXRpdGxlPkJpb2dl
b2NoZW1pc3RyeTwvZnVsbC10aXRsZT48L3BlcmlvZGljYWw+PHBhZ2VzPjYzLTgzPC9wYWdlcz48
dm9sdW1lPjEwOTwvdm9sdW1lPjxudW1iZXI+MTwvbnVtYmVyPjxkYXRlcz48eWVhcj4yMDEyPC95
ZWFyPjxwdWItZGF0ZXM+PGRhdGU+MjAxMi8vPC9kYXRlPjwvcHViLWRhdGVzPjwvZGF0ZXM+PGlz
Ym4+MTU3My01MTVYPC9pc2JuPjx1cmxzPjxyZWxhdGVkLXVybHM+PHVybD5odHRwOi8vZHguZG9p
Lm9yZy8xMC4xMDA3L3MxMDUzMy0wMTEtOTY1NC0zPC91cmw+PC9yZWxhdGVkLXVybHM+PC91cmxz
PjxlbGVjdHJvbmljLXJlc291cmNlLW51bT4xMC4xMDA3L3MxMDUzMy0wMTEtOTY1NC0zPC9lbGVj
dHJvbmljLXJlc291cmNlLW51bT48L3JlY29yZD48L0NpdGU+PC9FbmROb3RlPn==
</w:fldData>
        </w:fldChar>
      </w:r>
      <w:r w:rsidR="00FA773F">
        <w:instrText xml:space="preserve"> ADDIN EN.CITE </w:instrText>
      </w:r>
      <w:r w:rsidR="00FA773F">
        <w:fldChar w:fldCharType="begin">
          <w:fldData xml:space="preserve">PEVuZE5vdGU+PENpdGU+PEF1dGhvcj5DYXN0cm88L0F1dGhvcj48WWVhcj4yMDEwPC9ZZWFyPjxS
ZWNOdW0+ODc3PC9SZWNOdW0+PERpc3BsYXlUZXh0PihDYXN0cm8gZXQgYWwgMjAxMCwgQ2F2YWxl
cmkgZXQgYWwgMjAxNSwgRG9jaGVydHkgZXQgYWwgMjAxMiwgV2FsdGVyIGV0IGFsIDIwMTMpPC9E
aXNwbGF5VGV4dD48cmVjb3JkPjxyZWMtbnVtYmVyPjQ4PC9yZWMtbnVtYmVyPjxmb3JlaWduLWtl
eXM+PGtleSBhcHA9IkVOIiBkYi1pZD0ienRmOXc5end0d3ZhYWRlOWQwcXZmdndoNTl3OWY1ZTl2
ejl0IiB0aW1lc3RhbXA9IjE1MDM0MjQ5MTUiPjQ4PC9rZXk+PC9mb3JlaWduLWtleXM+PHJlZi10
eXBlIG5hbWU9IkpvdXJuYWwgQXJ0aWNsZSI+MTc8L3JlZi10eXBlPjxjb250cmlidXRvcnM+PGF1
dGhvcnM+PGF1dGhvcj5DYXN0cm8sIEhlY3RvciBGLjwvYXV0aG9yPjxhdXRob3I+Q2xhc3Nlbiwg
QWltw6llIFQuPC9hdXRob3I+PGF1dGhvcj5BdXN0aW4sIEVtaWx5IEUuPC9hdXRob3I+PGF1dGhv
cj5Ob3JieSwgUmljaGFyZCBKLjwvYXV0aG9yPjxhdXRob3I+U2NoYWR0LCBDaHJpc3RvcGhlciBX
LjwvYXV0aG9yPjwvYXV0aG9ycz48L2NvbnRyaWJ1dG9ycz48dGl0bGVzPjx0aXRsZT5Tb2lsIE1p
Y3JvYmlhbCBDb21tdW5pdHkgUmVzcG9uc2VzIHRvIE11bHRpcGxlIEV4cGVyaW1lbnRhbCBDbGlt
YXRlIENoYW5nZSBEcml2ZXJzPC90aXRsZT48c2Vjb25kYXJ5LXRpdGxlPkFwcGxpZWQgYW5kIEVu
dmlyb25tZW50YWwgTWljcm9iaW9sb2d5PC9zZWNvbmRhcnktdGl0bGU+PC90aXRsZXM+PHBlcmlv
ZGljYWw+PGZ1bGwtdGl0bGU+QXBwbGllZCBhbmQgRW52aXJvbm1lbnRhbCBNaWNyb2Jpb2xvZ3k8
L2Z1bGwtdGl0bGU+PC9wZXJpb2RpY2FsPjxwYWdlcz45OTktMTAwNzwvcGFnZXM+PHZvbHVtZT43
Njwvdm9sdW1lPjxudW1iZXI+NDwvbnVtYmVyPjxkYXRlcz48eWVhcj4yMDEwPC95ZWFyPjxwdWIt
ZGF0ZXM+PGRhdGU+RmVicnVhcnkgMTUsIDIwMTA8L2RhdGU+PC9wdWItZGF0ZXM+PC9kYXRlcz48
dXJscz48cmVsYXRlZC11cmxzPjx1cmw+aHR0cDovL2FlbS5hc20ub3JnL2NvbnRlbnQvNzYvNC85
OTkuYWJzdHJhY3Q8L3VybD48dXJsPmh0dHA6Ly93d3cubmNiaS5ubG0ubmloLmdvdi9wbWMvYXJ0
aWNsZXMvUE1DMjgyMDk4My9wZGYvMjg3NC0wOS5wZGY8L3VybD48L3JlbGF0ZWQtdXJscz48L3Vy
bHM+PGVsZWN0cm9uaWMtcmVzb3VyY2UtbnVtPjEwLjExMjgvYWVtLjAyODc0LTA5PC9lbGVjdHJv
bmljLXJlc291cmNlLW51bT48L3JlY29yZD48L0NpdGU+PENpdGU+PEF1dGhvcj5DYXZhbGVyaTwv
QXV0aG9yPjxZZWFyPjIwMTU8L1llYXI+PFJlY051bT4xMDMwPC9SZWNOdW0+PHJlY29yZD48cmVj
LW51bWJlcj40OTwvcmVjLW51bWJlcj48Zm9yZWlnbi1rZXlzPjxrZXkgYXBwPSJFTiIgZGItaWQ9
Inp0Zjl3OXp3dHd2YWFkZTlkMHF2ZnZ3aDU5dzlmNWU5dno5dCIgdGltZXN0YW1wPSIxNTAzNDI0
OTE1Ij40OTwva2V5PjwvZm9yZWlnbi1rZXlzPjxyZWYtdHlwZSBuYW1lPSJKb3VybmFsIEFydGlj
bGUiPjE3PC9yZWYtdHlwZT48Y29udHJpYnV0b3JzPjxhdXRob3JzPjxhdXRob3I+Q2F2YWxlcmks
IE0uIEEuPC9hdXRob3I+PGF1dGhvcj5SZWVkLCBTLiBDLjwvYXV0aG9yPjxhdXRob3I+U21pdGgs
IFcuIEsuPC9hdXRob3I+PGF1dGhvcj5Xb29kLCBULiBFLjwvYXV0aG9yPjwvYXV0aG9ycz48L2Nv
bnRyaWJ1dG9ycz48YXV0aC1hZGRyZXNzPlNjaG9vbCBvZiBGb3Jlc3QgUmVzb3VyY2VzICZhbXA7
IEVudmlyb25tZW50YWwgU2NpZW5jZSwgTWljaGlnYW4gVGVjaG5vbG9naWNhbCBVbml2ZXJzaXR5
LCAxNDAwIFRvd25zZW5kIERyLiwgSG91Z2h0b24sIE1JLCA0OTkzMSwgVVNBLjwvYXV0aC1hZGRy
ZXNzPjx0aXRsZXM+PHRpdGxlPlVyZ2VudCBuZWVkIGZvciB3YXJtaW5nIGV4cGVyaW1lbnRzIGlu
IHRyb3BpY2FsIGZvcmVzdHM8L3RpdGxlPjxzZWNvbmRhcnktdGl0bGU+R2xvYiBDaGFuZyBCaW9s
PC9zZWNvbmRhcnktdGl0bGU+PGFsdC10aXRsZT5HbG9iYWwgY2hhbmdlIGJpb2xvZ3k8L2FsdC10
aXRsZT48L3RpdGxlcz48cGVyaW9kaWNhbD48ZnVsbC10aXRsZT5HbG9iIENoYW5nIEJpb2w8L2Z1
bGwtdGl0bGU+PC9wZXJpb2RpY2FsPjxhbHQtcGVyaW9kaWNhbD48ZnVsbC10aXRsZT5HbG9iYWwg
Q2hhbmdlIEJpb2xvZ3k8L2Z1bGwtdGl0bGU+PC9hbHQtcGVyaW9kaWNhbD48cGFnZXM+MjExMS0y
MTwvcGFnZXM+PHZvbHVtZT4yMTwvdm9sdW1lPjxudW1iZXI+NjwvbnVtYmVyPjxkYXRlcz48eWVh
cj4yMDE1PC95ZWFyPjxwdWItZGF0ZXM+PGRhdGU+SnVuPC9kYXRlPjwvcHViLWRhdGVzPjwvZGF0
ZXM+PGlzYm4+MTM2NS0yNDg2IChFbGVjdHJvbmljKSYjeEQ7MTM1NC0xMDEzIChMaW5raW5nKTwv
aXNibj48YWNjZXNzaW9uLW51bT4yNTY0MTA5MjwvYWNjZXNzaW9uLW51bT48dXJscz48cmVsYXRl
ZC11cmxzPjx1cmw+aHR0cDovL3d3dy5uY2JpLm5sbS5uaWguZ292L3B1Ym1lZC8yNTY0MTA5Mjwv
dXJsPjwvcmVsYXRlZC11cmxzPjwvdXJscz48ZWxlY3Ryb25pYy1yZXNvdXJjZS1udW0+MTAuMTEx
MS9nY2IuMTI4NjA8L2VsZWN0cm9uaWMtcmVzb3VyY2UtbnVtPjwvcmVjb3JkPjwvQ2l0ZT48Q2l0
ZT48QXV0aG9yPldhbHRlcjwvQXV0aG9yPjxZZWFyPjIwMTM8L1llYXI+PFJlY051bT4xNjI4PC9S
ZWNOdW0+PHJlY29yZD48cmVjLW51bWJlcj41MDwvcmVjLW51bWJlcj48Zm9yZWlnbi1rZXlzPjxr
ZXkgYXBwPSJFTiIgZGItaWQ9Inp0Zjl3OXp3dHd2YWFkZTlkMHF2ZnZ3aDU5dzlmNWU5dno5dCIg
dGltZXN0YW1wPSIxNTAzNDI0OTE1Ij41MDwva2V5PjwvZm9yZWlnbi1rZXlzPjxyZWYtdHlwZSBu
YW1lPSJKb3VybmFsIEFydGljbGUiPjE3PC9yZWYtdHlwZT48Y29udHJpYnV0b3JzPjxhdXRob3Jz
PjxhdXRob3I+V2FsdGVyLCBKdWxpYTwvYXV0aG9yPjxhdXRob3I+SGVpbiwgUm9tYW48L2F1dGhv
cj48YXV0aG9yPkJlaWVya3VobmxlaW4sIENhcmw8L2F1dGhvcj48YXV0aG9yPkhhbW1lcmwsIFZl
cmVuYTwvYXV0aG9yPjxhdXRob3I+SmVudHNjaCwgQW5rZTwvYXV0aG9yPjxhdXRob3I+U2Now6Rk
bGVyLCBNYXJ0aW48L2F1dGhvcj48YXV0aG9yPlNjaHVlcmluZ3MsIEphbjwvYXV0aG9yPjxhdXRo
b3I+S3JleWxpbmcsIEp1ZXJnZW48L2F1dGhvcj48L2F1dGhvcnM+PC9jb250cmlidXRvcnM+PHRp
dGxlcz48dGl0bGU+Q29tYmluZWQgZWZmZWN0cyBvZiBtdWx0aWZhY3RvciBjbGltYXRlIGNoYW5n
ZSBhbmQgbGFuZC11c2Ugb24gZGVjb21wb3NpdGlvbiBpbiB0ZW1wZXJhdGUgZ3Jhc3NsYW5kPC90
aXRsZT48c2Vjb25kYXJ5LXRpdGxlPlNvaWwgQmlvbG9neSBhbmQgQmlvY2hlbWlzdHJ5PC9zZWNv
bmRhcnktdGl0bGU+PC90aXRsZXM+PHBlcmlvZGljYWw+PGZ1bGwtdGl0bGU+U29pbCBCaW9sb2d5
IGFuZCBCaW9jaGVtaXN0cnk8L2Z1bGwtdGl0bGU+PC9wZXJpb2RpY2FsPjxwYWdlcz4xMC0xODwv
cGFnZXM+PHZvbHVtZT42MDwvdm9sdW1lPjxrZXl3b3Jkcz48a2V5d29yZD5DYXJib24gdHVybm92
ZXI8L2tleXdvcmQ+PGtleXdvcmQ+Q2xpbWF0ZSBjaGFuZ2U8L2tleXdvcmQ+PGtleXdvcmQ+Qy9O
IHJhdGlvPC9rZXl3b3JkPjxrZXl3b3JkPkVWRU5UIGV4cGVyaW1lbnRzPC9rZXl3b3JkPjxrZXl3
b3JkPkV4dHJlbWUgd2VhdGhlciBldmVudDwva2V5d29yZD48a2V5d29yZD5HbG9iYWwgd2FybWlu
Zzwva2V5d29yZD48a2V5d29yZD5MaXR0ZXIgYmFnPC9rZXl3b3JkPjxrZXl3b3JkPk1pY3JvYmlh
bCBhY3Rpdml0eTwva2V5d29yZD48a2V5d29yZD5OdXRyaWVudCBjeWNsaW5nPC9rZXl3b3JkPjwv
a2V5d29yZHM+PGRhdGVzPjx5ZWFyPjIwMTM8L3llYXI+PHB1Yi1kYXRlcz48ZGF0ZT41Ly88L2Rh
dGU+PC9wdWItZGF0ZXM+PC9kYXRlcz48aXNibj4wMDM4LTA3MTc8L2lzYm4+PHVybHM+PHJlbGF0
ZWQtdXJscz48dXJsPmh0dHA6Ly93d3cuc2NpZW5jZWRpcmVjdC5jb20vc2NpZW5jZS9hcnRpY2xl
L3BpaS9TMDAzODA3MTcxMzAwMDI5MTwvdXJsPjx1cmw+aHR0cDovL2FjLmVscy1jZG4uY29tL1Mw
MDM4MDcxNzEzMDAwMjkxLzEtczIuMC1TMDAzODA3MTcxMzAwMDI5MS1tYWluLnBkZj9fdGlkPTRk
MjUwMWI4LWIyYmMtMTFlNS04ZWMxLTAwMDAwYWFiMGYwMSZhbXA7YWNkbmF0PTE0NTE4OTU5MzJf
YzQ3OWMzMmE2OWEzM2Y5NWUyMGNmN2ZmZWFiNGVmZTg8L3VybD48L3JlbGF0ZWQtdXJscz48L3Vy
bHM+PGVsZWN0cm9uaWMtcmVzb3VyY2UtbnVtPmh0dHA6Ly9keC5kb2kub3JnLzEwLjEwMTYvai5z
b2lsYmlvLjIwMTMuMDEuMDE4PC9lbGVjdHJvbmljLXJlc291cmNlLW51bT48L3JlY29yZD48L0Np
dGU+PENpdGU+PEF1dGhvcj5Eb2NoZXJ0eTwvQXV0aG9yPjxZZWFyPjIwMTI8L1llYXI+PFJlY051
bT4xNjU0PC9SZWNOdW0+PHJlY29yZD48cmVjLW51bWJlcj41MTwvcmVjLW51bWJlcj48Zm9yZWln
bi1rZXlzPjxrZXkgYXBwPSJFTiIgZGItaWQ9Inp0Zjl3OXp3dHd2YWFkZTlkMHF2ZnZ3aDU5dzlm
NWU5dno5dCIgdGltZXN0YW1wPSIxNTAzNDI0OTE1Ij41MTwva2V5PjwvZm9yZWlnbi1rZXlzPjxy
ZWYtdHlwZSBuYW1lPSJKb3VybmFsIEFydGljbGUiPjE3PC9yZWYtdHlwZT48Y29udHJpYnV0b3Jz
PjxhdXRob3JzPjxhdXRob3I+RG9jaGVydHksIEthdGhyeW4gTS48L2F1dGhvcj48YXV0aG9yPkJh
bHNlciwgVGVyaSBDLjwvYXV0aG9yPjxhdXRob3I+Qm9oYW5uYW4sIEJyZW5kYW4gSi4gTS48L2F1
dGhvcj48YXV0aG9yPkd1dGtuZWNodCwgSmVzc2ljYSBMLiBNLjwvYXV0aG9yPjwvYXV0aG9ycz48
L2NvbnRyaWJ1dG9ycz48dGl0bGVzPjx0aXRsZT5Tb2lsIG1pY3JvYmlhbCByZXNwb25zZXMgdG8g
ZmlyZSBhbmQgaW50ZXJhY3RpbmcgZ2xvYmFsIGNoYW5nZSBmYWN0b3JzIGluIGEgQ2FsaWZvcm5p
YSBhbm51YWwgZ3Jhc3NsYW5kPC90aXRsZT48c2Vjb25kYXJ5LXRpdGxlPkJpb2dlb2NoZW1pc3Ry
eTwvc2Vjb25kYXJ5LXRpdGxlPjwvdGl0bGVzPjxwZXJpb2RpY2FsPjxmdWxsLXRpdGxlPkJpb2dl
b2NoZW1pc3RyeTwvZnVsbC10aXRsZT48L3BlcmlvZGljYWw+PHBhZ2VzPjYzLTgzPC9wYWdlcz48
dm9sdW1lPjEwOTwvdm9sdW1lPjxudW1iZXI+MTwvbnVtYmVyPjxkYXRlcz48eWVhcj4yMDEyPC95
ZWFyPjxwdWItZGF0ZXM+PGRhdGU+MjAxMi8vPC9kYXRlPjwvcHViLWRhdGVzPjwvZGF0ZXM+PGlz
Ym4+MTU3My01MTVYPC9pc2JuPjx1cmxzPjxyZWxhdGVkLXVybHM+PHVybD5odHRwOi8vZHguZG9p
Lm9yZy8xMC4xMDA3L3MxMDUzMy0wMTEtOTY1NC0zPC91cmw+PC9yZWxhdGVkLXVybHM+PC91cmxz
PjxlbGVjdHJvbmljLXJlc291cmNlLW51bT4xMC4xMDA3L3MxMDUzMy0wMTEtOTY1NC0zPC9lbGVj
dHJvbmljLXJlc291cmNlLW51bT48L3JlY29yZD48L0NpdGU+PC9FbmROb3RlPn==
</w:fldData>
        </w:fldChar>
      </w:r>
      <w:r w:rsidR="00FA773F">
        <w:instrText xml:space="preserve"> ADDIN EN.CITE.DATA </w:instrText>
      </w:r>
      <w:r w:rsidR="00FA773F">
        <w:fldChar w:fldCharType="end"/>
      </w:r>
      <w:r w:rsidRPr="00F87205">
        <w:fldChar w:fldCharType="separate"/>
      </w:r>
      <w:r w:rsidR="00674C06">
        <w:rPr>
          <w:noProof/>
        </w:rPr>
        <w:t>(Castro et al 2010, Cavaleri et al 2015, Docherty et al 2012, Walter et al 2013)</w:t>
      </w:r>
      <w:r w:rsidRPr="00F87205">
        <w:fldChar w:fldCharType="end"/>
      </w:r>
      <w:r w:rsidRPr="00F87205">
        <w:t xml:space="preserve">, such as precipitation </w:t>
      </w:r>
      <w:r w:rsidRPr="00F87205">
        <w:fldChar w:fldCharType="begin">
          <w:fldData xml:space="preserve">PEVuZE5vdGU+PENpdGU+PEF1dGhvcj5aaGFuZzwvQXV0aG9yPjxZZWFyPjIwMTM8L1llYXI+PFJl
Y051bT4zPC9SZWNOdW0+PERpc3BsYXlUZXh0PihMaXUgZXQgYWwgMjAxNiwgWmhhbmcgZXQgYWwg
MjAxMyk8L0Rpc3BsYXlUZXh0PjxyZWNvcmQ+PHJlYy1udW1iZXI+Mzc8L3JlYy1udW1iZXI+PGZv
cmVpZ24ta2V5cz48a2V5IGFwcD0iRU4iIGRiLWlkPSJ6dGY5dzl6d3R3dmFhZGU5ZDBxdmZ2d2g1
OXc5ZjVlOXZ6OXQiIHRpbWVzdGFtcD0iMTUwMzQyNDkxNSI+Mzc8L2tleT48L2ZvcmVpZ24ta2V5
cz48cmVmLXR5cGUgbmFtZT0iSm91cm5hbCBBcnRpY2xlIj4xNzwvcmVmLXR5cGU+PGNvbnRyaWJ1
dG9ycz48YXV0aG9ycz48YXV0aG9yPlpoYW5nLCBOYWlsaTwvYXV0aG9yPjxhdXRob3I+TGl1LCBX
ZWl4aW5nPC9hdXRob3I+PGF1dGhvcj5ZYW5nLCBIYWlqdW48L2F1dGhvcj48YXV0aG9yPll1LCBY
aW5nanVuPC9hdXRob3I+PGF1dGhvcj5HdXRrbmVjaHQsIEplc3NpY2FMIE0uPC9hdXRob3I+PGF1
dGhvcj5aaGFuZywgWmhlPC9hdXRob3I+PGF1dGhvcj5XYW4sIFNoaXFpYW5nPC9hdXRob3I+PGF1
dGhvcj5NYSwgS2VwaW5nPC9hdXRob3I+PC9hdXRob3JzPjwvY29udHJpYnV0b3JzPjx0aXRsZXM+
PHRpdGxlPlNvaWwgbWljcm9iaWFsIHJlc3BvbnNlcyB0byB3YXJtaW5nIGFuZCBpbmNyZWFzZWQg
cHJlY2lwaXRhdGlvbiBhbmQgdGhlaXIgaW1wbGljYXRpb25zIGZvciBlY29zeXN0ZW0gQyBjeWNs
aW5nPC90aXRsZT48c2Vjb25kYXJ5LXRpdGxlPk9lY29sb2dpYTwvc2Vjb25kYXJ5LXRpdGxlPjxh
bHQtdGl0bGU+T2Vjb2xvZ2lhPC9hbHQtdGl0bGU+PC90aXRsZXM+PHBlcmlvZGljYWw+PGZ1bGwt
dGl0bGU+T2Vjb2xvZ2lhPC9mdWxsLXRpdGxlPjxhYmJyLTE+T2Vjb2xvZ2lhPC9hYmJyLTE+PC9w
ZXJpb2RpY2FsPjxhbHQtcGVyaW9kaWNhbD48ZnVsbC10aXRsZT5PZWNvbG9naWE8L2Z1bGwtdGl0
bGU+PGFiYnItMT5PZWNvbG9naWE8L2FiYnItMT48L2FsdC1wZXJpb2RpY2FsPjxwYWdlcz4xMTI1
LTExNDI8L3BhZ2VzPjx2b2x1bWU+MTczPC92b2x1bWU+PG51bWJlcj4zPC9udW1iZXI+PGtleXdv
cmRzPjxrZXl3b3JkPkNhcmJvbiB1dGlsaXphdGlvbjwva2V5d29yZD48a2V5d29yZD5NaWNyb2Jp
YWwgYmlvbWFzczwva2V5d29yZD48a2V5d29yZD5NaWNyb2JpYWwgY29tbXVuaXR5IGNvbXBvc2l0
aW9uPC9rZXl3b3JkPjxrZXl3b3JkPlJlc3BpcmF0b3J5IGxvc3Mgb2Ygc29pbCBjYXJib248L2tl
eXdvcmQ+PGtleXdvcmQ+U2VtaS1hcmlkIGdyYXNzbGFuZDwva2V5d29yZD48L2tleXdvcmRzPjxk
YXRlcz48eWVhcj4yMDEzPC95ZWFyPjxwdWItZGF0ZXM+PGRhdGU+MjAxMy8xMS8wMTwvZGF0ZT48
L3B1Yi1kYXRlcz48L2RhdGVzPjxwdWJsaXNoZXI+U3ByaW5nZXIgQmVybGluIEhlaWRlbGJlcmc8
L3B1Ymxpc2hlcj48aXNibj4wMDI5LTg1NDk8L2lzYm4+PHVybHM+PHJlbGF0ZWQtdXJscz48dXJs
Pmh0dHA6Ly9keC5kb2kub3JnLzEwLjEwMDcvczAwNDQyLTAxMy0yNjg1LTk8L3VybD48dXJsPmh0
dHA6Ly9kb3dubG9hZC5zcHJpbmdlci5jb20vc3RhdGljL3BkZi8zODMvYXJ0JTI1M0ExMC4xMDA3
JTI1MkZzMDA0NDItMDEzLTI2ODUtOS5wZGY/b3JpZ2luVXJsPWh0dHAlM0ElMkYlMkZsaW5rLnNw
cmluZ2VyLmNvbSUyRmFydGljbGUlMkYxMC4xMDA3JTJGczAwNDQyLTAxMy0yNjg1LTkmYW1wO3Rv
a2VuMj1leHA9MTQ1MTg4NzM4MH5hY2w9JTJGc3RhdGljJTJGcGRmJTJGMzgzJTJGYXJ0JTI1MjUz
QTEwLjEwMDclMjUyNTJGczAwNDQyLTAxMy0yNjg1LTkucGRmJTNGb3JpZ2luVXJsJTNEaHR0cCUy
NTNBJTI1MkYlMjUyRmxpbmsuc3ByaW5nZXIuY29tJTI1MkZhcnRpY2xlJTI1MkYxMC4xMDA3JTI1
MkZzMDA0NDItMDEzLTI2ODUtOSp+aG1hYz05MTljZTUwY2ViNGQyMmI0ZmU2Y2E2ZmE0MmVlNDVi
ZmQ0YTA3MDRmOGRiOWNiN2Q1ZjNmNTI2NzEwMzgxZTFkPC91cmw+PC9yZWxhdGVkLXVybHM+PC91
cmxzPjxlbGVjdHJvbmljLXJlc291cmNlLW51bT4xMC4xMDA3L3MwMDQ0Mi0wMTMtMjY4NS05PC9l
bGVjdHJvbmljLXJlc291cmNlLW51bT48bGFuZ3VhZ2U+RW5nbGlzaDwvbGFuZ3VhZ2U+PC9yZWNv
cmQ+PC9DaXRlPjxDaXRlPjxBdXRob3I+TGl1PC9BdXRob3I+PFllYXI+MjAxNjwvWWVhcj48UmVj
TnVtPjg2NzwvUmVjTnVtPjxyZWNvcmQ+PHJlYy1udW1iZXI+NTI8L3JlYy1udW1iZXI+PGZvcmVp
Z24ta2V5cz48a2V5IGFwcD0iRU4iIGRiLWlkPSJ6dGY5dzl6d3R3dmFhZGU5ZDBxdmZ2d2g1OXc5
ZjVlOXZ6OXQiIHRpbWVzdGFtcD0iMTUwMzQyNDkxNSI+NTI8L2tleT48L2ZvcmVpZ24ta2V5cz48
cmVmLXR5cGUgbmFtZT0iSm91cm5hbCBBcnRpY2xlIj4xNzwvcmVmLXR5cGU+PGNvbnRyaWJ1dG9y
cz48YXV0aG9ycz48YXV0aG9yPkxpdSwgV2VpeGluZzwvYXV0aG9yPjxhdXRob3I+QWxsaXNvbiwg
U3RldmVuIEQuPC9hdXRob3I+PGF1dGhvcj5YaWEsIEppYW55YW5nPC9hdXRob3I+PGF1dGhvcj5M
aXUsIExpbmdsaTwvYXV0aG9yPjxhdXRob3I+V2FuLCBTaGlxaWFuZzwvYXV0aG9yPjwvYXV0aG9y
cz48L2NvbnRyaWJ1dG9ycz48dGl0bGVzPjx0aXRsZT5QcmVjaXBpdGF0aW9uIHJlZ2ltZSBkcml2
ZXMgd2FybWluZyByZXNwb25zZXMgb2YgbWljcm9iaWFsIGJpb21hc3MgYW5kIGFjdGl2aXR5IGlu
IHRlbXBlcmF0ZSBzdGVwcGUgc29pbHM8L3RpdGxlPjxzZWNvbmRhcnktdGl0bGU+QmlvbG9neSBh
bmQgRmVydGlsaXR5IG9mIFNvaWxzPC9zZWNvbmRhcnktdGl0bGU+PC90aXRsZXM+PHBlcmlvZGlj
YWw+PGZ1bGwtdGl0bGU+QmlvbG9neSBhbmQgRmVydGlsaXR5IG9mIFNvaWxzPC9mdWxsLXRpdGxl
PjwvcGVyaW9kaWNhbD48cGFnZXM+MS05PC9wYWdlcz48ZGF0ZXM+PHllYXI+MjAxNjwveWVhcj48
L2RhdGVzPjxpc2JuPjE0MzItMDc4OTwvaXNibj48bGFiZWw+TGl1MjAxNjwvbGFiZWw+PHdvcmst
dHlwZT5qb3VybmFsIGFydGljbGU8L3dvcmstdHlwZT48dXJscz48cmVsYXRlZC11cmxzPjx1cmw+
aHR0cDovL2R4LmRvaS5vcmcvMTAuMTAwNy9zMDAzNzQtMDE2LTEwODctNzwvdXJsPjx1cmw+aHR0
cDovL2Rvd25sb2FkLnNwcmluZ2VyLmNvbS9zdGF0aWMvcGRmLzUwNC9hcnQlMjUzQTEwLjEwMDcl
MjUyRnMwMDM3NC0wMTYtMTA4Ny03LnBkZj9vcmlnaW5Vcmw9aHR0cCUzQSUyRiUyRmxpbmsuc3By
aW5nZXIuY29tJTJGYXJ0aWNsZSUyRjEwLjEwMDclMkZzMDAzNzQtMDE2LTEwODctNyZhbXA7dG9r
ZW4yPWV4cD0xNDU1MjM2NDcwfmFjbD0lMkZzdGF0aWMlMkZwZGYlMkY1MDQlMkZhcnQlMjUyNTNB
MTAuMTAwNyUyNTI1MkZzMDAzNzQtMDE2LTEwODctNy5wZGYlM0ZvcmlnaW5VcmwlM0RodHRwJTI1
M0ElMjUyRiUyNTJGbGluay5zcHJpbmdlci5jb20lMjUyRmFydGljbGUlMjUyRjEwLjEwMDclMjUy
RnMwMDM3NC0wMTYtMTA4Ny03Kn5obWFjPTQ0MmNkYzZmNmNjZTkyODAyNDRjMWEwN2YxNjA5MDk5
NWVmMWE2Y2IzNGQwZmU4MDY1ZTVkYzQ1MDMxZWQ3MDY8L3VybD48L3JlbGF0ZWQtdXJscz48L3Vy
bHM+PGVsZWN0cm9uaWMtcmVzb3VyY2UtbnVtPjEwLjEwMDcvczAwMzc0LTAxNi0xMDg3LTc8L2Vs
ZWN0cm9uaWMtcmVzb3VyY2UtbnVtPjwvcmVjb3JkPjwvQ2l0ZT48L0VuZE5vdGU+AG==
</w:fldData>
        </w:fldChar>
      </w:r>
      <w:r w:rsidR="00FA773F">
        <w:instrText xml:space="preserve"> ADDIN EN.CITE </w:instrText>
      </w:r>
      <w:r w:rsidR="00FA773F">
        <w:fldChar w:fldCharType="begin">
          <w:fldData xml:space="preserve">PEVuZE5vdGU+PENpdGU+PEF1dGhvcj5aaGFuZzwvQXV0aG9yPjxZZWFyPjIwMTM8L1llYXI+PFJl
Y051bT4zPC9SZWNOdW0+PERpc3BsYXlUZXh0PihMaXUgZXQgYWwgMjAxNiwgWmhhbmcgZXQgYWwg
MjAxMyk8L0Rpc3BsYXlUZXh0PjxyZWNvcmQ+PHJlYy1udW1iZXI+Mzc8L3JlYy1udW1iZXI+PGZv
cmVpZ24ta2V5cz48a2V5IGFwcD0iRU4iIGRiLWlkPSJ6dGY5dzl6d3R3dmFhZGU5ZDBxdmZ2d2g1
OXc5ZjVlOXZ6OXQiIHRpbWVzdGFtcD0iMTUwMzQyNDkxNSI+Mzc8L2tleT48L2ZvcmVpZ24ta2V5
cz48cmVmLXR5cGUgbmFtZT0iSm91cm5hbCBBcnRpY2xlIj4xNzwvcmVmLXR5cGU+PGNvbnRyaWJ1
dG9ycz48YXV0aG9ycz48YXV0aG9yPlpoYW5nLCBOYWlsaTwvYXV0aG9yPjxhdXRob3I+TGl1LCBX
ZWl4aW5nPC9hdXRob3I+PGF1dGhvcj5ZYW5nLCBIYWlqdW48L2F1dGhvcj48YXV0aG9yPll1LCBY
aW5nanVuPC9hdXRob3I+PGF1dGhvcj5HdXRrbmVjaHQsIEplc3NpY2FMIE0uPC9hdXRob3I+PGF1
dGhvcj5aaGFuZywgWmhlPC9hdXRob3I+PGF1dGhvcj5XYW4sIFNoaXFpYW5nPC9hdXRob3I+PGF1
dGhvcj5NYSwgS2VwaW5nPC9hdXRob3I+PC9hdXRob3JzPjwvY29udHJpYnV0b3JzPjx0aXRsZXM+
PHRpdGxlPlNvaWwgbWljcm9iaWFsIHJlc3BvbnNlcyB0byB3YXJtaW5nIGFuZCBpbmNyZWFzZWQg
cHJlY2lwaXRhdGlvbiBhbmQgdGhlaXIgaW1wbGljYXRpb25zIGZvciBlY29zeXN0ZW0gQyBjeWNs
aW5nPC90aXRsZT48c2Vjb25kYXJ5LXRpdGxlPk9lY29sb2dpYTwvc2Vjb25kYXJ5LXRpdGxlPjxh
bHQtdGl0bGU+T2Vjb2xvZ2lhPC9hbHQtdGl0bGU+PC90aXRsZXM+PHBlcmlvZGljYWw+PGZ1bGwt
dGl0bGU+T2Vjb2xvZ2lhPC9mdWxsLXRpdGxlPjxhYmJyLTE+T2Vjb2xvZ2lhPC9hYmJyLTE+PC9w
ZXJpb2RpY2FsPjxhbHQtcGVyaW9kaWNhbD48ZnVsbC10aXRsZT5PZWNvbG9naWE8L2Z1bGwtdGl0
bGU+PGFiYnItMT5PZWNvbG9naWE8L2FiYnItMT48L2FsdC1wZXJpb2RpY2FsPjxwYWdlcz4xMTI1
LTExNDI8L3BhZ2VzPjx2b2x1bWU+MTczPC92b2x1bWU+PG51bWJlcj4zPC9udW1iZXI+PGtleXdv
cmRzPjxrZXl3b3JkPkNhcmJvbiB1dGlsaXphdGlvbjwva2V5d29yZD48a2V5d29yZD5NaWNyb2Jp
YWwgYmlvbWFzczwva2V5d29yZD48a2V5d29yZD5NaWNyb2JpYWwgY29tbXVuaXR5IGNvbXBvc2l0
aW9uPC9rZXl3b3JkPjxrZXl3b3JkPlJlc3BpcmF0b3J5IGxvc3Mgb2Ygc29pbCBjYXJib248L2tl
eXdvcmQ+PGtleXdvcmQ+U2VtaS1hcmlkIGdyYXNzbGFuZDwva2V5d29yZD48L2tleXdvcmRzPjxk
YXRlcz48eWVhcj4yMDEzPC95ZWFyPjxwdWItZGF0ZXM+PGRhdGU+MjAxMy8xMS8wMTwvZGF0ZT48
L3B1Yi1kYXRlcz48L2RhdGVzPjxwdWJsaXNoZXI+U3ByaW5nZXIgQmVybGluIEhlaWRlbGJlcmc8
L3B1Ymxpc2hlcj48aXNibj4wMDI5LTg1NDk8L2lzYm4+PHVybHM+PHJlbGF0ZWQtdXJscz48dXJs
Pmh0dHA6Ly9keC5kb2kub3JnLzEwLjEwMDcvczAwNDQyLTAxMy0yNjg1LTk8L3VybD48dXJsPmh0
dHA6Ly9kb3dubG9hZC5zcHJpbmdlci5jb20vc3RhdGljL3BkZi8zODMvYXJ0JTI1M0ExMC4xMDA3
JTI1MkZzMDA0NDItMDEzLTI2ODUtOS5wZGY/b3JpZ2luVXJsPWh0dHAlM0ElMkYlMkZsaW5rLnNw
cmluZ2VyLmNvbSUyRmFydGljbGUlMkYxMC4xMDA3JTJGczAwNDQyLTAxMy0yNjg1LTkmYW1wO3Rv
a2VuMj1leHA9MTQ1MTg4NzM4MH5hY2w9JTJGc3RhdGljJTJGcGRmJTJGMzgzJTJGYXJ0JTI1MjUz
QTEwLjEwMDclMjUyNTJGczAwNDQyLTAxMy0yNjg1LTkucGRmJTNGb3JpZ2luVXJsJTNEaHR0cCUy
NTNBJTI1MkYlMjUyRmxpbmsuc3ByaW5nZXIuY29tJTI1MkZhcnRpY2xlJTI1MkYxMC4xMDA3JTI1
MkZzMDA0NDItMDEzLTI2ODUtOSp+aG1hYz05MTljZTUwY2ViNGQyMmI0ZmU2Y2E2ZmE0MmVlNDVi
ZmQ0YTA3MDRmOGRiOWNiN2Q1ZjNmNTI2NzEwMzgxZTFkPC91cmw+PC9yZWxhdGVkLXVybHM+PC91
cmxzPjxlbGVjdHJvbmljLXJlc291cmNlLW51bT4xMC4xMDA3L3MwMDQ0Mi0wMTMtMjY4NS05PC9l
bGVjdHJvbmljLXJlc291cmNlLW51bT48bGFuZ3VhZ2U+RW5nbGlzaDwvbGFuZ3VhZ2U+PC9yZWNv
cmQ+PC9DaXRlPjxDaXRlPjxBdXRob3I+TGl1PC9BdXRob3I+PFllYXI+MjAxNjwvWWVhcj48UmVj
TnVtPjg2NzwvUmVjTnVtPjxyZWNvcmQ+PHJlYy1udW1iZXI+NTI8L3JlYy1udW1iZXI+PGZvcmVp
Z24ta2V5cz48a2V5IGFwcD0iRU4iIGRiLWlkPSJ6dGY5dzl6d3R3dmFhZGU5ZDBxdmZ2d2g1OXc5
ZjVlOXZ6OXQiIHRpbWVzdGFtcD0iMTUwMzQyNDkxNSI+NTI8L2tleT48L2ZvcmVpZ24ta2V5cz48
cmVmLXR5cGUgbmFtZT0iSm91cm5hbCBBcnRpY2xlIj4xNzwvcmVmLXR5cGU+PGNvbnRyaWJ1dG9y
cz48YXV0aG9ycz48YXV0aG9yPkxpdSwgV2VpeGluZzwvYXV0aG9yPjxhdXRob3I+QWxsaXNvbiwg
U3RldmVuIEQuPC9hdXRob3I+PGF1dGhvcj5YaWEsIEppYW55YW5nPC9hdXRob3I+PGF1dGhvcj5M
aXUsIExpbmdsaTwvYXV0aG9yPjxhdXRob3I+V2FuLCBTaGlxaWFuZzwvYXV0aG9yPjwvYXV0aG9y
cz48L2NvbnRyaWJ1dG9ycz48dGl0bGVzPjx0aXRsZT5QcmVjaXBpdGF0aW9uIHJlZ2ltZSBkcml2
ZXMgd2FybWluZyByZXNwb25zZXMgb2YgbWljcm9iaWFsIGJpb21hc3MgYW5kIGFjdGl2aXR5IGlu
IHRlbXBlcmF0ZSBzdGVwcGUgc29pbHM8L3RpdGxlPjxzZWNvbmRhcnktdGl0bGU+QmlvbG9neSBh
bmQgRmVydGlsaXR5IG9mIFNvaWxzPC9zZWNvbmRhcnktdGl0bGU+PC90aXRsZXM+PHBlcmlvZGlj
YWw+PGZ1bGwtdGl0bGU+QmlvbG9neSBhbmQgRmVydGlsaXR5IG9mIFNvaWxzPC9mdWxsLXRpdGxl
PjwvcGVyaW9kaWNhbD48cGFnZXM+MS05PC9wYWdlcz48ZGF0ZXM+PHllYXI+MjAxNjwveWVhcj48
L2RhdGVzPjxpc2JuPjE0MzItMDc4OTwvaXNibj48bGFiZWw+TGl1MjAxNjwvbGFiZWw+PHdvcmst
dHlwZT5qb3VybmFsIGFydGljbGU8L3dvcmstdHlwZT48dXJscz48cmVsYXRlZC11cmxzPjx1cmw+
aHR0cDovL2R4LmRvaS5vcmcvMTAuMTAwNy9zMDAzNzQtMDE2LTEwODctNzwvdXJsPjx1cmw+aHR0
cDovL2Rvd25sb2FkLnNwcmluZ2VyLmNvbS9zdGF0aWMvcGRmLzUwNC9hcnQlMjUzQTEwLjEwMDcl
MjUyRnMwMDM3NC0wMTYtMTA4Ny03LnBkZj9vcmlnaW5Vcmw9aHR0cCUzQSUyRiUyRmxpbmsuc3By
aW5nZXIuY29tJTJGYXJ0aWNsZSUyRjEwLjEwMDclMkZzMDAzNzQtMDE2LTEwODctNyZhbXA7dG9r
ZW4yPWV4cD0xNDU1MjM2NDcwfmFjbD0lMkZzdGF0aWMlMkZwZGYlMkY1MDQlMkZhcnQlMjUyNTNB
MTAuMTAwNyUyNTI1MkZzMDAzNzQtMDE2LTEwODctNy5wZGYlM0ZvcmlnaW5VcmwlM0RodHRwJTI1
M0ElMjUyRiUyNTJGbGluay5zcHJpbmdlci5jb20lMjUyRmFydGljbGUlMjUyRjEwLjEwMDclMjUy
RnMwMDM3NC0wMTYtMTA4Ny03Kn5obWFjPTQ0MmNkYzZmNmNjZTkyODAyNDRjMWEwN2YxNjA5MDk5
NWVmMWE2Y2IzNGQwZmU4MDY1ZTVkYzQ1MDMxZWQ3MDY8L3VybD48L3JlbGF0ZWQtdXJscz48L3Vy
bHM+PGVsZWN0cm9uaWMtcmVzb3VyY2UtbnVtPjEwLjEwMDcvczAwMzc0LTAxNi0xMDg3LTc8L2Vs
ZWN0cm9uaWMtcmVzb3VyY2UtbnVtPjwvcmVjb3JkPjwvQ2l0ZT48L0VuZE5vdGU+AG==
</w:fldData>
        </w:fldChar>
      </w:r>
      <w:r w:rsidR="00FA773F">
        <w:instrText xml:space="preserve"> ADDIN EN.CITE.DATA </w:instrText>
      </w:r>
      <w:r w:rsidR="00FA773F">
        <w:fldChar w:fldCharType="end"/>
      </w:r>
      <w:r w:rsidRPr="00F87205">
        <w:fldChar w:fldCharType="separate"/>
      </w:r>
      <w:r w:rsidR="00406EFC">
        <w:rPr>
          <w:noProof/>
        </w:rPr>
        <w:t>(Liu et al 2016, Zhang et al 2013)</w:t>
      </w:r>
      <w:r w:rsidRPr="00F87205">
        <w:fldChar w:fldCharType="end"/>
      </w:r>
      <w:r w:rsidRPr="00F87205">
        <w:t xml:space="preserve">, moisture </w:t>
      </w:r>
      <w:r w:rsidRPr="00F87205">
        <w:fldChar w:fldCharType="begin">
          <w:fldData xml:space="preserve">PEVuZE5vdGU+PENpdGU+PEF1dGhvcj5BJmFwb3M7QmVhcjwvQXV0aG9yPjxZZWFyPjIwMTQ8L1ll
YXI+PFJlY051bT44NzQ8L1JlY051bT48RGlzcGxheVRleHQ+KEEmYXBvcztCZWFyIGV0IGFsIDIw
MTQsIFJvdXNrIGV0IGFsIDIwMTMpPC9EaXNwbGF5VGV4dD48cmVjb3JkPjxyZWMtbnVtYmVyPjUz
PC9yZWMtbnVtYmVyPjxmb3JlaWduLWtleXM+PGtleSBhcHA9IkVOIiBkYi1pZD0ienRmOXc5end0
d3ZhYWRlOWQwcXZmdndoNTl3OWY1ZTl2ejl0IiB0aW1lc3RhbXA9IjE1MDM0MjQ5MTUiPjUzPC9r
ZXk+PC9mb3JlaWduLWtleXM+PHJlZi10eXBlIG5hbWU9IkpvdXJuYWwgQXJ0aWNsZSI+MTc8L3Jl
Zi10eXBlPjxjb250cmlidXRvcnM+PGF1dGhvcnM+PGF1dGhvcj5BJmFwb3M7QmVhciwgQS4gRG9u
YWxkPC9hdXRob3I+PGF1dGhvcj5Kb25lcywgVC4gSGVmaW48L2F1dGhvcj48YXV0aG9yPkthbmRl
bGVyLCBFbGxlbjwvYXV0aG9yPjxhdXRob3I+Qm9kZHksIEx5bm5lPC9hdXRob3I+PC9hdXRob3Jz
PjwvY29udHJpYnV0b3JzPjx0aXRsZXM+PHRpdGxlPkludGVyYWN0aXZlIGVmZmVjdHMgb2YgdGVt
cGVyYXR1cmUgYW5kIHNvaWwgbW9pc3R1cmUgb24gZnVuZ2FsLW1lZGlhdGVkIHdvb2QgZGVjb21w
b3NpdGlvbiBhbmQgZXh0cmFjZWxsdWxhciBlbnp5bWUgYWN0aXZpdHk8L3RpdGxlPjxzZWNvbmRh
cnktdGl0bGU+U29pbCBCaW9sb2d5IGFuZCBCaW9jaGVtaXN0cnk8L3NlY29uZGFyeS10aXRsZT48
L3RpdGxlcz48cGVyaW9kaWNhbD48ZnVsbC10aXRsZT5Tb2lsIEJpb2xvZ3kgYW5kIEJpb2NoZW1p
c3RyeTwvZnVsbC10aXRsZT48L3BlcmlvZGljYWw+PHBhZ2VzPjE1MS0xNTg8L3BhZ2VzPjx2b2x1
bWU+NzA8L3ZvbHVtZT48a2V5d29yZHM+PGtleXdvcmQ+Q2xpbWF0ZSBjaGFuZ2U8L2tleXdvcmQ+
PGtleXdvcmQ+TnV0cmllbnQgY3ljbGluZzwva2V5d29yZD48a2V5d29yZD5TYXByb3Ryb3BoaWMg
ZnVuZ2k8L2tleXdvcmQ+PGtleXdvcmQ+UmVzcGlyYXRpb248L2tleXdvcmQ+PGtleXdvcmQ+U29p
bCBlbnp5bWVzPC9rZXl3b3JkPjxrZXl3b3JkPkludGVyYWN0aW9uczwva2V5d29yZD48L2tleXdv
cmRzPjxkYXRlcz48eWVhcj4yMDE0PC95ZWFyPjxwdWItZGF0ZXM+PGRhdGU+My8vPC9kYXRlPjwv
cHViLWRhdGVzPjwvZGF0ZXM+PGlzYm4+MDAzOC0wNzE3PC9pc2JuPjx1cmxzPjxyZWxhdGVkLXVy
bHM+PHVybD5odHRwOi8vd3d3LnNjaWVuY2VkaXJlY3QuY29tL3NjaWVuY2UvYXJ0aWNsZS9waWkv
UzAwMzgwNzE3MTMwMDQ1MDE8L3VybD48dXJsPmh0dHA6Ly9hYy5lbHMtY2RuLmNvbS9TMDAzODA3
MTcxMzAwNDUwMS8xLXMyLjAtUzAwMzgwNzE3MTMwMDQ1MDEtbWFpbi5wZGY/X3RpZD1iMThjYTUz
ZS1kMTFiLTExZTUtYmZjZC0wMDAwMGFhY2IzNWQmYW1wO2FjZG5hdD0xNDU1MjM1NDM3XzMwZjFl
ZDIwMGYxYTUwMDZiMWQ0MDEyNTliYzE2MjFiPC91cmw+PC9yZWxhdGVkLXVybHM+PC91cmxzPjxl
bGVjdHJvbmljLXJlc291cmNlLW51bT5odHRwOi8vZHguZG9pLm9yZy8xMC4xMDE2L2ouc29pbGJp
by4yMDEzLjEyLjAxNzwvZWxlY3Ryb25pYy1yZXNvdXJjZS1udW0+PC9yZWNvcmQ+PC9DaXRlPjxD
aXRlPjxBdXRob3I+Um91c2s8L0F1dGhvcj48WWVhcj4yMDEzPC9ZZWFyPjxSZWNOdW0+ODE0PC9S
ZWNOdW0+PHJlY29yZD48cmVjLW51bWJlcj40MzwvcmVjLW51bWJlcj48Zm9yZWlnbi1rZXlzPjxr
ZXkgYXBwPSJFTiIgZGItaWQ9Inp0Zjl3OXp3dHd2YWFkZTlkMHF2ZnZ3aDU5dzlmNWU5dno5dCIg
dGltZXN0YW1wPSIxNTAzNDI0OTE1Ij40Mzwva2V5PjwvZm9yZWlnbi1rZXlzPjxyZWYtdHlwZSBu
YW1lPSJKb3VybmFsIEFydGljbGUiPjE3PC9yZWYtdHlwZT48Y29udHJpYnV0b3JzPjxhdXRob3Jz
PjxhdXRob3I+Um91c2ssIEouPC9hdXRob3I+PGF1dGhvcj5TbWl0aCwgQS4gUi48L2F1dGhvcj48
YXV0aG9yPkpvbmVzLCBELiBMLjwvYXV0aG9yPjwvYXV0aG9ycz48L2NvbnRyaWJ1dG9ycz48YXV0
aC1hZGRyZXNzPlNlY3Rpb24gb2YgTWljcm9iaWFsIEVjb2xvZ3ksIERlcGFydG1lbnQgb2YgQmlv
bG9neSwgTHVuZCBVbml2ZXJzaXR5LCBFY29sb2d5IEJ1aWxkaW5nLCAyMjMgNjIsIEx1bmQsIFN3
ZWRlbi48L2F1dGgtYWRkcmVzcz48dGl0bGVzPjx0aXRsZT5JbnZlc3RpZ2F0aW5nIHRoZSBsb25n
LXRlcm0gbGVnYWN5IG9mIGRyb3VnaHQgYW5kIHdhcm1pbmcgb24gdGhlIHNvaWwgbWljcm9iaWFs
IGNvbW11bml0eSBhY3Jvc3MgZml2ZSBFdXJvcGVhbiBzaHJ1YmxhbmQgZWNvc3lzdGVtczwvdGl0
bGU+PHNlY29uZGFyeS10aXRsZT5HbG9iIENoYW5nIEJpb2w8L3NlY29uZGFyeS10aXRsZT48L3Rp
dGxlcz48cGVyaW9kaWNhbD48ZnVsbC10aXRsZT5HbG9iIENoYW5nIEJpb2w8L2Z1bGwtdGl0bGU+
PC9wZXJpb2RpY2FsPjxwYWdlcz4zODcyLTg0PC9wYWdlcz48dm9sdW1lPjE5PC92b2x1bWU+PG51
bWJlcj4xMjwvbnVtYmVyPjxrZXl3b3Jkcz48a2V5d29yZD5BY2V0aWMgQWNpZC9tZXRhYm9saXNt
PC9rZXl3b3JkPjxrZXl3b3JkPkJhY3RlcmlhL2dyb3d0aCAmYW1wOyBkZXZlbG9wbWVudDwva2V5
d29yZD48a2V5d29yZD4qQ2xpbWF0ZSBDaGFuZ2U8L2tleXdvcmQ+PGtleXdvcmQ+KkRyb3VnaHRz
PC9rZXl3b3JkPjxrZXl3b3JkPipFY29zeXN0ZW08L2tleXdvcmQ+PGtleXdvcmQ+RXVyb3BlPC9r
ZXl3b3JkPjxrZXl3b3JkPkZ1bmdpL2dyb3d0aCAmYW1wOyBkZXZlbG9wbWVudDwva2V5d29yZD48
a2V5d29yZD4qSG90IFRlbXBlcmF0dXJlPC9rZXl3b3JkPjxrZXl3b3JkPkxldWNpbmUvbWV0YWJv
bGlzbTwva2V5d29yZD48a2V5d29yZD5TZWFzb25zPC9rZXl3b3JkPjxrZXl3b3JkPipTb2lsIE1p
Y3JvYmlvbG9neTwva2V5d29yZD48a2V5d29yZD5jYXJib24gc2VxdWVzdHJhdGlvbjwva2V5d29y
ZD48a2V5d29yZD5kZWNvbXBvc2l0aW9uPC9rZXl3b3JkPjxrZXl3b3JkPmVjb3N5c3RlbSBzZXJ2
aWNlPC9rZXl3b3JkPjxrZXl3b3JkPmdsb2JhbCBjbGltYXRlIGNoYW5nZTwva2V5d29yZD48a2V5
d29yZD5taW5lcmFsaXphdGlvbjwva2V5d29yZD48a2V5d29yZD5zb2lsIEMgY3ljbGU8L2tleXdv
cmQ+PGtleXdvcmQ+dGVtcGVyYXR1cmUgYWNjbGltYXRpb248L2tleXdvcmQ+PGtleXdvcmQ+d2Fy
bWluZyBhZGFwdGF0aW9uPC9rZXl3b3JkPjwva2V5d29yZHM+PGRhdGVzPjx5ZWFyPjIwMTM8L3ll
YXI+PHB1Yi1kYXRlcz48ZGF0ZT5EZWM8L2RhdGU+PC9wdWItZGF0ZXM+PC9kYXRlcz48aXNibj4x
MzY1LTI0ODYgKEVsZWN0cm9uaWMpJiN4RDsxMzU0LTEwMTMgKExpbmtpbmcpPC9pc2JuPjxhY2Nl
c3Npb24tbnVtPjIzODk3ODMyPC9hY2Nlc3Npb24tbnVtPjx1cmxzPjxyZWxhdGVkLXVybHM+PHVy
bD5odHRwOi8vd3d3Lm5jYmkubmxtLm5paC5nb3YvcHVibWVkLzIzODk3ODMyPC91cmw+PC9yZWxh
dGVkLXVybHM+PC91cmxzPjxlbGVjdHJvbmljLXJlc291cmNlLW51bT4xMC4xMTExL2djYi4xMjMz
ODwvZWxlY3Ryb25pYy1yZXNvdXJjZS1udW0+PC9yZWNvcmQ+PC9DaXRlPjwvRW5kTm90ZT5=
</w:fldData>
        </w:fldChar>
      </w:r>
      <w:r w:rsidR="00FA773F">
        <w:instrText xml:space="preserve"> ADDIN EN.CITE </w:instrText>
      </w:r>
      <w:r w:rsidR="00FA773F">
        <w:fldChar w:fldCharType="begin">
          <w:fldData xml:space="preserve">PEVuZE5vdGU+PENpdGU+PEF1dGhvcj5BJmFwb3M7QmVhcjwvQXV0aG9yPjxZZWFyPjIwMTQ8L1ll
YXI+PFJlY051bT44NzQ8L1JlY051bT48RGlzcGxheVRleHQ+KEEmYXBvcztCZWFyIGV0IGFsIDIw
MTQsIFJvdXNrIGV0IGFsIDIwMTMpPC9EaXNwbGF5VGV4dD48cmVjb3JkPjxyZWMtbnVtYmVyPjUz
PC9yZWMtbnVtYmVyPjxmb3JlaWduLWtleXM+PGtleSBhcHA9IkVOIiBkYi1pZD0ienRmOXc5end0
d3ZhYWRlOWQwcXZmdndoNTl3OWY1ZTl2ejl0IiB0aW1lc3RhbXA9IjE1MDM0MjQ5MTUiPjUzPC9r
ZXk+PC9mb3JlaWduLWtleXM+PHJlZi10eXBlIG5hbWU9IkpvdXJuYWwgQXJ0aWNsZSI+MTc8L3Jl
Zi10eXBlPjxjb250cmlidXRvcnM+PGF1dGhvcnM+PGF1dGhvcj5BJmFwb3M7QmVhciwgQS4gRG9u
YWxkPC9hdXRob3I+PGF1dGhvcj5Kb25lcywgVC4gSGVmaW48L2F1dGhvcj48YXV0aG9yPkthbmRl
bGVyLCBFbGxlbjwvYXV0aG9yPjxhdXRob3I+Qm9kZHksIEx5bm5lPC9hdXRob3I+PC9hdXRob3Jz
PjwvY29udHJpYnV0b3JzPjx0aXRsZXM+PHRpdGxlPkludGVyYWN0aXZlIGVmZmVjdHMgb2YgdGVt
cGVyYXR1cmUgYW5kIHNvaWwgbW9pc3R1cmUgb24gZnVuZ2FsLW1lZGlhdGVkIHdvb2QgZGVjb21w
b3NpdGlvbiBhbmQgZXh0cmFjZWxsdWxhciBlbnp5bWUgYWN0aXZpdHk8L3RpdGxlPjxzZWNvbmRh
cnktdGl0bGU+U29pbCBCaW9sb2d5IGFuZCBCaW9jaGVtaXN0cnk8L3NlY29uZGFyeS10aXRsZT48
L3RpdGxlcz48cGVyaW9kaWNhbD48ZnVsbC10aXRsZT5Tb2lsIEJpb2xvZ3kgYW5kIEJpb2NoZW1p
c3RyeTwvZnVsbC10aXRsZT48L3BlcmlvZGljYWw+PHBhZ2VzPjE1MS0xNTg8L3BhZ2VzPjx2b2x1
bWU+NzA8L3ZvbHVtZT48a2V5d29yZHM+PGtleXdvcmQ+Q2xpbWF0ZSBjaGFuZ2U8L2tleXdvcmQ+
PGtleXdvcmQ+TnV0cmllbnQgY3ljbGluZzwva2V5d29yZD48a2V5d29yZD5TYXByb3Ryb3BoaWMg
ZnVuZ2k8L2tleXdvcmQ+PGtleXdvcmQ+UmVzcGlyYXRpb248L2tleXdvcmQ+PGtleXdvcmQ+U29p
bCBlbnp5bWVzPC9rZXl3b3JkPjxrZXl3b3JkPkludGVyYWN0aW9uczwva2V5d29yZD48L2tleXdv
cmRzPjxkYXRlcz48eWVhcj4yMDE0PC95ZWFyPjxwdWItZGF0ZXM+PGRhdGU+My8vPC9kYXRlPjwv
cHViLWRhdGVzPjwvZGF0ZXM+PGlzYm4+MDAzOC0wNzE3PC9pc2JuPjx1cmxzPjxyZWxhdGVkLXVy
bHM+PHVybD5odHRwOi8vd3d3LnNjaWVuY2VkaXJlY3QuY29tL3NjaWVuY2UvYXJ0aWNsZS9waWkv
UzAwMzgwNzE3MTMwMDQ1MDE8L3VybD48dXJsPmh0dHA6Ly9hYy5lbHMtY2RuLmNvbS9TMDAzODA3
MTcxMzAwNDUwMS8xLXMyLjAtUzAwMzgwNzE3MTMwMDQ1MDEtbWFpbi5wZGY/X3RpZD1iMThjYTUz
ZS1kMTFiLTExZTUtYmZjZC0wMDAwMGFhY2IzNWQmYW1wO2FjZG5hdD0xNDU1MjM1NDM3XzMwZjFl
ZDIwMGYxYTUwMDZiMWQ0MDEyNTliYzE2MjFiPC91cmw+PC9yZWxhdGVkLXVybHM+PC91cmxzPjxl
bGVjdHJvbmljLXJlc291cmNlLW51bT5odHRwOi8vZHguZG9pLm9yZy8xMC4xMDE2L2ouc29pbGJp
by4yMDEzLjEyLjAxNzwvZWxlY3Ryb25pYy1yZXNvdXJjZS1udW0+PC9yZWNvcmQ+PC9DaXRlPjxD
aXRlPjxBdXRob3I+Um91c2s8L0F1dGhvcj48WWVhcj4yMDEzPC9ZZWFyPjxSZWNOdW0+ODE0PC9S
ZWNOdW0+PHJlY29yZD48cmVjLW51bWJlcj40MzwvcmVjLW51bWJlcj48Zm9yZWlnbi1rZXlzPjxr
ZXkgYXBwPSJFTiIgZGItaWQ9Inp0Zjl3OXp3dHd2YWFkZTlkMHF2ZnZ3aDU5dzlmNWU5dno5dCIg
dGltZXN0YW1wPSIxNTAzNDI0OTE1Ij40Mzwva2V5PjwvZm9yZWlnbi1rZXlzPjxyZWYtdHlwZSBu
YW1lPSJKb3VybmFsIEFydGljbGUiPjE3PC9yZWYtdHlwZT48Y29udHJpYnV0b3JzPjxhdXRob3Jz
PjxhdXRob3I+Um91c2ssIEouPC9hdXRob3I+PGF1dGhvcj5TbWl0aCwgQS4gUi48L2F1dGhvcj48
YXV0aG9yPkpvbmVzLCBELiBMLjwvYXV0aG9yPjwvYXV0aG9ycz48L2NvbnRyaWJ1dG9ycz48YXV0
aC1hZGRyZXNzPlNlY3Rpb24gb2YgTWljcm9iaWFsIEVjb2xvZ3ksIERlcGFydG1lbnQgb2YgQmlv
bG9neSwgTHVuZCBVbml2ZXJzaXR5LCBFY29sb2d5IEJ1aWxkaW5nLCAyMjMgNjIsIEx1bmQsIFN3
ZWRlbi48L2F1dGgtYWRkcmVzcz48dGl0bGVzPjx0aXRsZT5JbnZlc3RpZ2F0aW5nIHRoZSBsb25n
LXRlcm0gbGVnYWN5IG9mIGRyb3VnaHQgYW5kIHdhcm1pbmcgb24gdGhlIHNvaWwgbWljcm9iaWFs
IGNvbW11bml0eSBhY3Jvc3MgZml2ZSBFdXJvcGVhbiBzaHJ1YmxhbmQgZWNvc3lzdGVtczwvdGl0
bGU+PHNlY29uZGFyeS10aXRsZT5HbG9iIENoYW5nIEJpb2w8L3NlY29uZGFyeS10aXRsZT48L3Rp
dGxlcz48cGVyaW9kaWNhbD48ZnVsbC10aXRsZT5HbG9iIENoYW5nIEJpb2w8L2Z1bGwtdGl0bGU+
PC9wZXJpb2RpY2FsPjxwYWdlcz4zODcyLTg0PC9wYWdlcz48dm9sdW1lPjE5PC92b2x1bWU+PG51
bWJlcj4xMjwvbnVtYmVyPjxrZXl3b3Jkcz48a2V5d29yZD5BY2V0aWMgQWNpZC9tZXRhYm9saXNt
PC9rZXl3b3JkPjxrZXl3b3JkPkJhY3RlcmlhL2dyb3d0aCAmYW1wOyBkZXZlbG9wbWVudDwva2V5
d29yZD48a2V5d29yZD4qQ2xpbWF0ZSBDaGFuZ2U8L2tleXdvcmQ+PGtleXdvcmQ+KkRyb3VnaHRz
PC9rZXl3b3JkPjxrZXl3b3JkPipFY29zeXN0ZW08L2tleXdvcmQ+PGtleXdvcmQ+RXVyb3BlPC9r
ZXl3b3JkPjxrZXl3b3JkPkZ1bmdpL2dyb3d0aCAmYW1wOyBkZXZlbG9wbWVudDwva2V5d29yZD48
a2V5d29yZD4qSG90IFRlbXBlcmF0dXJlPC9rZXl3b3JkPjxrZXl3b3JkPkxldWNpbmUvbWV0YWJv
bGlzbTwva2V5d29yZD48a2V5d29yZD5TZWFzb25zPC9rZXl3b3JkPjxrZXl3b3JkPipTb2lsIE1p
Y3JvYmlvbG9neTwva2V5d29yZD48a2V5d29yZD5jYXJib24gc2VxdWVzdHJhdGlvbjwva2V5d29y
ZD48a2V5d29yZD5kZWNvbXBvc2l0aW9uPC9rZXl3b3JkPjxrZXl3b3JkPmVjb3N5c3RlbSBzZXJ2
aWNlPC9rZXl3b3JkPjxrZXl3b3JkPmdsb2JhbCBjbGltYXRlIGNoYW5nZTwva2V5d29yZD48a2V5
d29yZD5taW5lcmFsaXphdGlvbjwva2V5d29yZD48a2V5d29yZD5zb2lsIEMgY3ljbGU8L2tleXdv
cmQ+PGtleXdvcmQ+dGVtcGVyYXR1cmUgYWNjbGltYXRpb248L2tleXdvcmQ+PGtleXdvcmQ+d2Fy
bWluZyBhZGFwdGF0aW9uPC9rZXl3b3JkPjwva2V5d29yZHM+PGRhdGVzPjx5ZWFyPjIwMTM8L3ll
YXI+PHB1Yi1kYXRlcz48ZGF0ZT5EZWM8L2RhdGU+PC9wdWItZGF0ZXM+PC9kYXRlcz48aXNibj4x
MzY1LTI0ODYgKEVsZWN0cm9uaWMpJiN4RDsxMzU0LTEwMTMgKExpbmtpbmcpPC9pc2JuPjxhY2Nl
c3Npb24tbnVtPjIzODk3ODMyPC9hY2Nlc3Npb24tbnVtPjx1cmxzPjxyZWxhdGVkLXVybHM+PHVy
bD5odHRwOi8vd3d3Lm5jYmkubmxtLm5paC5nb3YvcHVibWVkLzIzODk3ODMyPC91cmw+PC9yZWxh
dGVkLXVybHM+PC91cmxzPjxlbGVjdHJvbmljLXJlc291cmNlLW51bT4xMC4xMTExL2djYi4xMjMz
ODwvZWxlY3Ryb25pYy1yZXNvdXJjZS1udW0+PC9yZWNvcmQ+PC9DaXRlPjwvRW5kTm90ZT5=
</w:fldData>
        </w:fldChar>
      </w:r>
      <w:r w:rsidR="00FA773F">
        <w:instrText xml:space="preserve"> ADDIN EN.CITE.DATA </w:instrText>
      </w:r>
      <w:r w:rsidR="00FA773F">
        <w:fldChar w:fldCharType="end"/>
      </w:r>
      <w:r w:rsidRPr="00F87205">
        <w:fldChar w:fldCharType="separate"/>
      </w:r>
      <w:r w:rsidR="00674C06">
        <w:rPr>
          <w:noProof/>
        </w:rPr>
        <w:t>(A'Bear et al 2014, Rousk et al 2013)</w:t>
      </w:r>
      <w:r w:rsidRPr="00F87205">
        <w:fldChar w:fldCharType="end"/>
      </w:r>
      <w:r w:rsidRPr="00F87205">
        <w:t xml:space="preserve">, nutrition level </w:t>
      </w:r>
      <w:r w:rsidRPr="00F87205">
        <w:fldChar w:fldCharType="begin">
          <w:fldData xml:space="preserve">PEVuZE5vdGU+PENpdGU+PEF1dGhvcj5IaW5lczwvQXV0aG9yPjxZZWFyPjIwMTQ8L1llYXI+PFJl
Y051bT4xMDY5PC9SZWNOdW0+PERpc3BsYXlUZXh0PihIaW5lcyBldCBhbCAyMDE0LCBNZWxsZSBl
dCBhbCAyMDE1KTwvRGlzcGxheVRleHQ+PHJlY29yZD48cmVjLW51bWJlcj41NDwvcmVjLW51bWJl
cj48Zm9yZWlnbi1rZXlzPjxrZXkgYXBwPSJFTiIgZGItaWQ9Inp0Zjl3OXp3dHd2YWFkZTlkMHF2
ZnZ3aDU5dzlmNWU5dno5dCIgdGltZXN0YW1wPSIxNTAzNDI0OTE1Ij41NDwva2V5PjwvZm9yZWln
bi1rZXlzPjxyZWYtdHlwZSBuYW1lPSJKb3VybmFsIEFydGljbGUiPjE3PC9yZWYtdHlwZT48Y29u
dHJpYnV0b3JzPjxhdXRob3JzPjxhdXRob3I+SGluZXMsIEplczwvYXV0aG9yPjxhdXRob3I+UmV5
ZXMsIE1hcnRhPC9hdXRob3I+PGF1dGhvcj5Nb3pkZXIsIFRob21hcyBKLjwvYXV0aG9yPjxhdXRo
b3I+R2Vzc25lciwgTWFyayBPLjwvYXV0aG9yPjwvYXV0aG9ycz48L2NvbnRyaWJ1dG9ycz48dGl0
bGVzPjx0aXRsZT5HZW5vdHlwaWMgdHJhaXQgdmFyaWF0aW9uIG1vZGlmaWVzIGVmZmVjdHMgb2Yg
Y2xpbWF0ZSB3YXJtaW5nIGFuZCBuaXRyb2dlbiBkZXBvc2l0aW9uIG9uIGxpdHRlciBtYXNzIGxv
c3MgYW5kIG1pY3JvYmlhbCByZXNwaXJhdGlvbjwvdGl0bGU+PHNlY29uZGFyeS10aXRsZT5HbG9i
YWwgQ2hhbmdlIEJpb2xvZ3k8L3NlY29uZGFyeS10aXRsZT48L3RpdGxlcz48cGVyaW9kaWNhbD48
ZnVsbC10aXRsZT5HbG9iYWwgQ2hhbmdlIEJpb2xvZ3k8L2Z1bGwtdGl0bGU+PC9wZXJpb2RpY2Fs
PjxwYWdlcz4zNzgwLTM3ODk8L3BhZ2VzPjx2b2x1bWU+MjA8L3ZvbHVtZT48bnVtYmVyPjEyPC9u
dW1iZXI+PGRhdGVzPjx5ZWFyPjIwMTQ8L3llYXI+PHB1Yi1kYXRlcz48ZGF0ZT5EZWM8L2RhdGU+
PC9wdWItZGF0ZXM+PC9kYXRlcz48aXNibj4xMzU0LTEwMTM8L2lzYm4+PGFjY2Vzc2lvbi1udW0+
V09TOjAwMDM0NDM3NTcwMDAxOTwvYWNjZXNzaW9uLW51bT48dXJscz48cmVsYXRlZC11cmxzPjx1
cmw+Jmx0O0dvIHRvIElTSSZndDs6Ly9XT1M6MDAwMzQ0Mzc1NzAwMDE5PC91cmw+PHVybD5odHRw
Oi8vb25saW5lbGlicmFyeS53aWxleS5jb20vc3RvcmUvMTAuMTExMS9nY2IuMTI3MDQvYXNzZXQv
Z2NiMTI3MDQucGRmP3Y9MSZhbXA7dD1paXFnZHlqYSZhbXA7cz0wMTE4YWVlMGEwMDA3ZGYyYjQ0
ZTNiNGQ3ZjgxYWI5ZGQyYWRhOTE4PC91cmw+PC9yZWxhdGVkLXVybHM+PC91cmxzPjxlbGVjdHJv
bmljLXJlc291cmNlLW51bT4xMC4xMTExL2djYi4xMjcwNDwvZWxlY3Ryb25pYy1yZXNvdXJjZS1u
dW0+PC9yZWNvcmQ+PC9DaXRlPjxDaXRlPjxBdXRob3I+TWVsbGU8L0F1dGhvcj48WWVhcj4yMDE1
PC9ZZWFyPjxSZWNOdW0+MTYwMDwvUmVjTnVtPjxyZWNvcmQ+PHJlYy1udW1iZXI+NTU8L3JlYy1u
dW1iZXI+PGZvcmVpZ24ta2V5cz48a2V5IGFwcD0iRU4iIGRiLWlkPSJ6dGY5dzl6d3R3dmFhZGU5
ZDBxdmZ2d2g1OXc5ZjVlOXZ6OXQiIHRpbWVzdGFtcD0iMTUwMzQyNDkxNSI+NTU8L2tleT48L2Zv
cmVpZ24ta2V5cz48cmVmLXR5cGUgbmFtZT0iSm91cm5hbCBBcnRpY2xlIj4xNzwvcmVmLXR5cGU+
PGNvbnRyaWJ1dG9ycz48YXV0aG9ycz48YXV0aG9yPk1lbGxlLCBDYXJvbGluZTwvYXV0aG9yPjxh
dXRob3I+V2FsbGVuc3RlaW4sIE1hdHRoZXc8L2F1dGhvcj48YXV0aG9yPkRhcnJvdXpldC1OYXJk
aSwgQW50aG9ueTwvYXV0aG9yPjxhdXRob3I+V2VpbnRyYXViLCBNaWNoYWVsIE4uPC9hdXRob3I+
PC9hdXRob3JzPjwvY29udHJpYnV0b3JzPjx0aXRsZXM+PHRpdGxlPk1pY3JvYmlhbCBhY3Rpdml0
eSBpcyBub3QgYWx3YXlzIGxpbWl0ZWQgYnkgbml0cm9nZW4gaW4gQXJjdGljIHR1bmRyYSBzb2ls
czwvdGl0bGU+PHNlY29uZGFyeS10aXRsZT5Tb2lsIEJpb2xvZ3kgYW5kIEJpb2NoZW1pc3RyeTwv
c2Vjb25kYXJ5LXRpdGxlPjwvdGl0bGVzPjxwZXJpb2RpY2FsPjxmdWxsLXRpdGxlPlNvaWwgQmlv
bG9neSBhbmQgQmlvY2hlbWlzdHJ5PC9mdWxsLXRpdGxlPjwvcGVyaW9kaWNhbD48cGFnZXM+NTIt
NjE8L3BhZ2VzPjx2b2x1bWU+OTA8L3ZvbHVtZT48a2V5d29yZHM+PGtleXdvcmQ+RXh0cmFjZWxs
dWxhciBlbnp5bWVzPC9rZXl3b3JkPjxrZXl3b3JkPk5pdHJvZ2VuIGxpbWl0YXRpb248L2tleXdv
cmQ+PGtleXdvcmQ+QXJjdGljPC9rZXl3b3JkPjxrZXl3b3JkPlR1bmRyYTwva2V5d29yZD48a2V5
d29yZD5EZWNvbXBvc2l0aW9uPC9rZXl3b3JkPjwva2V5d29yZHM+PGRhdGVzPjx5ZWFyPjIwMTU8
L3llYXI+PHB1Yi1kYXRlcz48ZGF0ZT4xMS8vPC9kYXRlPjwvcHViLWRhdGVzPjwvZGF0ZXM+PGlz
Ym4+MDAzOC0wNzE3PC9pc2JuPjx1cmxzPjxyZWxhdGVkLXVybHM+PHVybD5odHRwOi8vd3d3LnNj
aWVuY2VkaXJlY3QuY29tL3NjaWVuY2UvYXJ0aWNsZS9waWkvUzAwMzgwNzE3MTUwMDI2NTU8L3Vy
bD48dXJsPmh0dHA6Ly9hYy5lbHMtY2RuLmNvbS9TMDAzODA3MTcxNTAwMjY1NS8xLXMyLjAtUzAw
MzgwNzE3MTUwMDI2NTUtbWFpbi5wZGY/X3RpZD1kZGQ4YmIxZS1iMmJjLTExZTUtOWQwMi0wMDAw
MGFhY2IzNWQmYW1wO2FjZG5hdD0xNDUxODk2MTc1XzEzNzNkMzZiZjRmOTVkYjBkODQxNjE2M2Qz
MDYzNzU2PC91cmw+PC9yZWxhdGVkLXVybHM+PC91cmxzPjxlbGVjdHJvbmljLXJlc291cmNlLW51
bT5odHRwOi8vZHguZG9pLm9yZy8xMC4xMDE2L2ouc29pbGJpby4yMDE1LjA3LjAyMzwvZWxlY3Ry
b25pYy1yZXNvdXJjZS1udW0+PC9yZWNvcmQ+PC9DaXRlPjwvRW5kTm90ZT5=
</w:fldData>
        </w:fldChar>
      </w:r>
      <w:r w:rsidR="00FA773F">
        <w:instrText xml:space="preserve"> ADDIN EN.CITE </w:instrText>
      </w:r>
      <w:r w:rsidR="00FA773F">
        <w:fldChar w:fldCharType="begin">
          <w:fldData xml:space="preserve">PEVuZE5vdGU+PENpdGU+PEF1dGhvcj5IaW5lczwvQXV0aG9yPjxZZWFyPjIwMTQ8L1llYXI+PFJl
Y051bT4xMDY5PC9SZWNOdW0+PERpc3BsYXlUZXh0PihIaW5lcyBldCBhbCAyMDE0LCBNZWxsZSBl
dCBhbCAyMDE1KTwvRGlzcGxheVRleHQ+PHJlY29yZD48cmVjLW51bWJlcj41NDwvcmVjLW51bWJl
cj48Zm9yZWlnbi1rZXlzPjxrZXkgYXBwPSJFTiIgZGItaWQ9Inp0Zjl3OXp3dHd2YWFkZTlkMHF2
ZnZ3aDU5dzlmNWU5dno5dCIgdGltZXN0YW1wPSIxNTAzNDI0OTE1Ij41NDwva2V5PjwvZm9yZWln
bi1rZXlzPjxyZWYtdHlwZSBuYW1lPSJKb3VybmFsIEFydGljbGUiPjE3PC9yZWYtdHlwZT48Y29u
dHJpYnV0b3JzPjxhdXRob3JzPjxhdXRob3I+SGluZXMsIEplczwvYXV0aG9yPjxhdXRob3I+UmV5
ZXMsIE1hcnRhPC9hdXRob3I+PGF1dGhvcj5Nb3pkZXIsIFRob21hcyBKLjwvYXV0aG9yPjxhdXRo
b3I+R2Vzc25lciwgTWFyayBPLjwvYXV0aG9yPjwvYXV0aG9ycz48L2NvbnRyaWJ1dG9ycz48dGl0
bGVzPjx0aXRsZT5HZW5vdHlwaWMgdHJhaXQgdmFyaWF0aW9uIG1vZGlmaWVzIGVmZmVjdHMgb2Yg
Y2xpbWF0ZSB3YXJtaW5nIGFuZCBuaXRyb2dlbiBkZXBvc2l0aW9uIG9uIGxpdHRlciBtYXNzIGxv
c3MgYW5kIG1pY3JvYmlhbCByZXNwaXJhdGlvbjwvdGl0bGU+PHNlY29uZGFyeS10aXRsZT5HbG9i
YWwgQ2hhbmdlIEJpb2xvZ3k8L3NlY29uZGFyeS10aXRsZT48L3RpdGxlcz48cGVyaW9kaWNhbD48
ZnVsbC10aXRsZT5HbG9iYWwgQ2hhbmdlIEJpb2xvZ3k8L2Z1bGwtdGl0bGU+PC9wZXJpb2RpY2Fs
PjxwYWdlcz4zNzgwLTM3ODk8L3BhZ2VzPjx2b2x1bWU+MjA8L3ZvbHVtZT48bnVtYmVyPjEyPC9u
dW1iZXI+PGRhdGVzPjx5ZWFyPjIwMTQ8L3llYXI+PHB1Yi1kYXRlcz48ZGF0ZT5EZWM8L2RhdGU+
PC9wdWItZGF0ZXM+PC9kYXRlcz48aXNibj4xMzU0LTEwMTM8L2lzYm4+PGFjY2Vzc2lvbi1udW0+
V09TOjAwMDM0NDM3NTcwMDAxOTwvYWNjZXNzaW9uLW51bT48dXJscz48cmVsYXRlZC11cmxzPjx1
cmw+Jmx0O0dvIHRvIElTSSZndDs6Ly9XT1M6MDAwMzQ0Mzc1NzAwMDE5PC91cmw+PHVybD5odHRw
Oi8vb25saW5lbGlicmFyeS53aWxleS5jb20vc3RvcmUvMTAuMTExMS9nY2IuMTI3MDQvYXNzZXQv
Z2NiMTI3MDQucGRmP3Y9MSZhbXA7dD1paXFnZHlqYSZhbXA7cz0wMTE4YWVlMGEwMDA3ZGYyYjQ0
ZTNiNGQ3ZjgxYWI5ZGQyYWRhOTE4PC91cmw+PC9yZWxhdGVkLXVybHM+PC91cmxzPjxlbGVjdHJv
bmljLXJlc291cmNlLW51bT4xMC4xMTExL2djYi4xMjcwNDwvZWxlY3Ryb25pYy1yZXNvdXJjZS1u
dW0+PC9yZWNvcmQ+PC9DaXRlPjxDaXRlPjxBdXRob3I+TWVsbGU8L0F1dGhvcj48WWVhcj4yMDE1
PC9ZZWFyPjxSZWNOdW0+MTYwMDwvUmVjTnVtPjxyZWNvcmQ+PHJlYy1udW1iZXI+NTU8L3JlYy1u
dW1iZXI+PGZvcmVpZ24ta2V5cz48a2V5IGFwcD0iRU4iIGRiLWlkPSJ6dGY5dzl6d3R3dmFhZGU5
ZDBxdmZ2d2g1OXc5ZjVlOXZ6OXQiIHRpbWVzdGFtcD0iMTUwMzQyNDkxNSI+NTU8L2tleT48L2Zv
cmVpZ24ta2V5cz48cmVmLXR5cGUgbmFtZT0iSm91cm5hbCBBcnRpY2xlIj4xNzwvcmVmLXR5cGU+
PGNvbnRyaWJ1dG9ycz48YXV0aG9ycz48YXV0aG9yPk1lbGxlLCBDYXJvbGluZTwvYXV0aG9yPjxh
dXRob3I+V2FsbGVuc3RlaW4sIE1hdHRoZXc8L2F1dGhvcj48YXV0aG9yPkRhcnJvdXpldC1OYXJk
aSwgQW50aG9ueTwvYXV0aG9yPjxhdXRob3I+V2VpbnRyYXViLCBNaWNoYWVsIE4uPC9hdXRob3I+
PC9hdXRob3JzPjwvY29udHJpYnV0b3JzPjx0aXRsZXM+PHRpdGxlPk1pY3JvYmlhbCBhY3Rpdml0
eSBpcyBub3QgYWx3YXlzIGxpbWl0ZWQgYnkgbml0cm9nZW4gaW4gQXJjdGljIHR1bmRyYSBzb2ls
czwvdGl0bGU+PHNlY29uZGFyeS10aXRsZT5Tb2lsIEJpb2xvZ3kgYW5kIEJpb2NoZW1pc3RyeTwv
c2Vjb25kYXJ5LXRpdGxlPjwvdGl0bGVzPjxwZXJpb2RpY2FsPjxmdWxsLXRpdGxlPlNvaWwgQmlv
bG9neSBhbmQgQmlvY2hlbWlzdHJ5PC9mdWxsLXRpdGxlPjwvcGVyaW9kaWNhbD48cGFnZXM+NTIt
NjE8L3BhZ2VzPjx2b2x1bWU+OTA8L3ZvbHVtZT48a2V5d29yZHM+PGtleXdvcmQ+RXh0cmFjZWxs
dWxhciBlbnp5bWVzPC9rZXl3b3JkPjxrZXl3b3JkPk5pdHJvZ2VuIGxpbWl0YXRpb248L2tleXdv
cmQ+PGtleXdvcmQ+QXJjdGljPC9rZXl3b3JkPjxrZXl3b3JkPlR1bmRyYTwva2V5d29yZD48a2V5
d29yZD5EZWNvbXBvc2l0aW9uPC9rZXl3b3JkPjwva2V5d29yZHM+PGRhdGVzPjx5ZWFyPjIwMTU8
L3llYXI+PHB1Yi1kYXRlcz48ZGF0ZT4xMS8vPC9kYXRlPjwvcHViLWRhdGVzPjwvZGF0ZXM+PGlz
Ym4+MDAzOC0wNzE3PC9pc2JuPjx1cmxzPjxyZWxhdGVkLXVybHM+PHVybD5odHRwOi8vd3d3LnNj
aWVuY2VkaXJlY3QuY29tL3NjaWVuY2UvYXJ0aWNsZS9waWkvUzAwMzgwNzE3MTUwMDI2NTU8L3Vy
bD48dXJsPmh0dHA6Ly9hYy5lbHMtY2RuLmNvbS9TMDAzODA3MTcxNTAwMjY1NS8xLXMyLjAtUzAw
MzgwNzE3MTUwMDI2NTUtbWFpbi5wZGY/X3RpZD1kZGQ4YmIxZS1iMmJjLTExZTUtOWQwMi0wMDAw
MGFhY2IzNWQmYW1wO2FjZG5hdD0xNDUxODk2MTc1XzEzNzNkMzZiZjRmOTVkYjBkODQxNjE2M2Qz
MDYzNzU2PC91cmw+PC9yZWxhdGVkLXVybHM+PC91cmxzPjxlbGVjdHJvbmljLXJlc291cmNlLW51
bT5odHRwOi8vZHguZG9pLm9yZy8xMC4xMDE2L2ouc29pbGJpby4yMDE1LjA3LjAyMzwvZWxlY3Ry
b25pYy1yZXNvdXJjZS1udW0+PC9yZWNvcmQ+PC9DaXRlPjwvRW5kTm90ZT5=
</w:fldData>
        </w:fldChar>
      </w:r>
      <w:r w:rsidR="00FA773F">
        <w:instrText xml:space="preserve"> ADDIN EN.CITE.DATA </w:instrText>
      </w:r>
      <w:r w:rsidR="00FA773F">
        <w:fldChar w:fldCharType="end"/>
      </w:r>
      <w:r w:rsidRPr="00F87205">
        <w:fldChar w:fldCharType="separate"/>
      </w:r>
      <w:r w:rsidR="00674C06">
        <w:rPr>
          <w:noProof/>
        </w:rPr>
        <w:t>(Hines et al 2014, Melle et al 2015)</w:t>
      </w:r>
      <w:r w:rsidRPr="00F87205">
        <w:fldChar w:fldCharType="end"/>
      </w:r>
      <w:r w:rsidRPr="00F87205">
        <w:t xml:space="preserve">, and the intensity of disturbances like clipping or grazing </w:t>
      </w:r>
      <w:r w:rsidRPr="00F87205">
        <w:fldChar w:fldCharType="begin">
          <w:fldData xml:space="preserve">PEVuZE5vdGU+PENpdGU+PEF1dGhvcj5aaGFuZzwvQXV0aG9yPjxZZWFyPjIwMDU8L1llYXI+PFJl
Y051bT4xNTI8L1JlY051bT48RGlzcGxheVRleHQ+KENyb3d0aGVyIGV0IGFsIDIwMTUsIFN0ZXZl
biBldCBhbCAyMDE1LCBXYWx0ZXIgZXQgYWwgMjAxMywgWmhhbmcgZXQgYWwgMjAwNSk8L0Rpc3Bs
YXlUZXh0PjxyZWNvcmQ+PHJlYy1udW1iZXI+Mzg8L3JlYy1udW1iZXI+PGZvcmVpZ24ta2V5cz48
a2V5IGFwcD0iRU4iIGRiLWlkPSJ6dGY5dzl6d3R3dmFhZGU5ZDBxdmZ2d2g1OXc5ZjVlOXZ6OXQi
IHRpbWVzdGFtcD0iMTUwMzQyNDkxNSI+Mzg8L2tleT48L2ZvcmVpZ24ta2V5cz48cmVmLXR5cGUg
bmFtZT0iSm91cm5hbCBBcnRpY2xlIj4xNzwvcmVmLXR5cGU+PGNvbnRyaWJ1dG9ycz48YXV0aG9y
cz48YXV0aG9yPlpoYW5nLCBXLjwvYXV0aG9yPjxhdXRob3I+UGFya2VyLCBLLiBNLjwvYXV0aG9y
PjxhdXRob3I+THVvLCBZLjwvYXV0aG9yPjxhdXRob3I+V2FuLCBTLjwvYXV0aG9yPjxhdXRob3I+
V2FsbGFjZSwgTC4gTC48L2F1dGhvcj48YXV0aG9yPkh1LCBTLjwvYXV0aG9yPjwvYXV0aG9ycz48
L2NvbnRyaWJ1dG9ycz48dGl0bGVzPjx0aXRsZT5Tb2lsIG1pY3JvYmlhbCByZXNwb25zZXMgdG8g
ZXhwZXJpbWVudGFsIHdhcm1pbmcgYW5kIGNsaXBwaW5nIGluIGEgdGFsbGdyYXNzIHByYWlyaWU8
L3RpdGxlPjxzZWNvbmRhcnktdGl0bGU+R2xvYmFsIENoYW5nZSBCaW9sb2d5PC9zZWNvbmRhcnkt
dGl0bGU+PC90aXRsZXM+PHBlcmlvZGljYWw+PGZ1bGwtdGl0bGU+R2xvYmFsIENoYW5nZSBCaW9s
b2d5PC9mdWxsLXRpdGxlPjwvcGVyaW9kaWNhbD48cGFnZXM+MjY2LTI3NzwvcGFnZXM+PHZvbHVt
ZT4xMTwvdm9sdW1lPjxudW1iZXI+MjwvbnVtYmVyPjxrZXl3b3Jkcz48a2V5d29yZD5iYWN0ZXJp
YTwva2V5d29yZD48a2V5d29yZD5leHBlcmltZW50YWwgd2FybWluZzwva2V5d29yZD48a2V5d29y
ZD5mdW5naTwva2V5d29yZD48a2V5d29yZD5taWNyb2JpYWwgYWN0aXZpdHk8L2tleXdvcmQ+PGtl
eXdvcmQ+bWljcm9iaWFsIGJpb21hc3M8L2tleXdvcmQ+PGtleXdvcmQ+bWljcm9iaWFsIGNvbW11
bml0eTwva2V5d29yZD48a2V5d29yZD5zb2lsIG1pY3JvYmVzPC9rZXl3b3JkPjxrZXl3b3JkPnRh
bGxncmFzcyBwcmFpcmllPC9rZXl3b3JkPjxrZXl3b3JkPnRlbXBlcmF0dXJlIGFjY2xpbWF0aXph
dGlvbjwva2V5d29yZD48L2tleXdvcmRzPjxkYXRlcz48eWVhcj4yMDA1PC95ZWFyPjwvZGF0ZXM+
PHB1Ymxpc2hlcj5CbGFja3dlbGwgU2NpZW5jZSBMdGQ8L3B1Ymxpc2hlcj48aXNibj4xMzY1LTI0
ODY8L2lzYm4+PHVybHM+PHJlbGF0ZWQtdXJscz48dXJsPmh0dHA6Ly9keC5kb2kub3JnLzEwLjEx
MTEvai4xMzY1LTI0ODYuMjAwNS4wMDkwMi54PC91cmw+PHVybD5odHRwOi8vb25saW5lbGlicmFy
eS53aWxleS5jb20vc3RvcmUvMTAuMTExMS9qLjEzNjUtMjQ4Ni4yMDA1LjAwOTAyLngvYXNzZXQv
ai4xMzY1LTI0ODYuMjAwNS4wMDkwMi54LnBkZj92PTEmYW1wO3Q9aDI5azkxZGgmYW1wO3M9Mzc4
ODUwMDMyZjg0NGVhOTZjZTIzNGVmZDE5ZmVmMTNkMWQ1NjUzMzwvdXJsPjwvcmVsYXRlZC11cmxz
PjwvdXJscz48ZWxlY3Ryb25pYy1yZXNvdXJjZS1udW0+MTAuMTExMS9qLjEzNjUtMjQ4Ni4yMDA1
LjAwOTAyLng8L2VsZWN0cm9uaWMtcmVzb3VyY2UtbnVtPjwvcmVjb3JkPjwvQ2l0ZT48Q2l0ZT48
QXV0aG9yPldhbHRlcjwvQXV0aG9yPjxZZWFyPjIwMTM8L1llYXI+PFJlY051bT4xNjI4PC9SZWNO
dW0+PHJlY29yZD48cmVjLW51bWJlcj41MDwvcmVjLW51bWJlcj48Zm9yZWlnbi1rZXlzPjxrZXkg
YXBwPSJFTiIgZGItaWQ9Inp0Zjl3OXp3dHd2YWFkZTlkMHF2ZnZ3aDU5dzlmNWU5dno5dCIgdGlt
ZXN0YW1wPSIxNTAzNDI0OTE1Ij41MDwva2V5PjwvZm9yZWlnbi1rZXlzPjxyZWYtdHlwZSBuYW1l
PSJKb3VybmFsIEFydGljbGUiPjE3PC9yZWYtdHlwZT48Y29udHJpYnV0b3JzPjxhdXRob3JzPjxh
dXRob3I+V2FsdGVyLCBKdWxpYTwvYXV0aG9yPjxhdXRob3I+SGVpbiwgUm9tYW48L2F1dGhvcj48
YXV0aG9yPkJlaWVya3VobmxlaW4sIENhcmw8L2F1dGhvcj48YXV0aG9yPkhhbW1lcmwsIFZlcmVu
YTwvYXV0aG9yPjxhdXRob3I+SmVudHNjaCwgQW5rZTwvYXV0aG9yPjxhdXRob3I+U2Now6RkbGVy
LCBNYXJ0aW48L2F1dGhvcj48YXV0aG9yPlNjaHVlcmluZ3MsIEphbjwvYXV0aG9yPjxhdXRob3I+
S3JleWxpbmcsIEp1ZXJnZW48L2F1dGhvcj48L2F1dGhvcnM+PC9jb250cmlidXRvcnM+PHRpdGxl
cz48dGl0bGU+Q29tYmluZWQgZWZmZWN0cyBvZiBtdWx0aWZhY3RvciBjbGltYXRlIGNoYW5nZSBh
bmQgbGFuZC11c2Ugb24gZGVjb21wb3NpdGlvbiBpbiB0ZW1wZXJhdGUgZ3Jhc3NsYW5kPC90aXRs
ZT48c2Vjb25kYXJ5LXRpdGxlPlNvaWwgQmlvbG9neSBhbmQgQmlvY2hlbWlzdHJ5PC9zZWNvbmRh
cnktdGl0bGU+PC90aXRsZXM+PHBlcmlvZGljYWw+PGZ1bGwtdGl0bGU+U29pbCBCaW9sb2d5IGFu
ZCBCaW9jaGVtaXN0cnk8L2Z1bGwtdGl0bGU+PC9wZXJpb2RpY2FsPjxwYWdlcz4xMC0xODwvcGFn
ZXM+PHZvbHVtZT42MDwvdm9sdW1lPjxrZXl3b3Jkcz48a2V5d29yZD5DYXJib24gdHVybm92ZXI8
L2tleXdvcmQ+PGtleXdvcmQ+Q2xpbWF0ZSBjaGFuZ2U8L2tleXdvcmQ+PGtleXdvcmQ+Qy9OIHJh
dGlvPC9rZXl3b3JkPjxrZXl3b3JkPkVWRU5UIGV4cGVyaW1lbnRzPC9rZXl3b3JkPjxrZXl3b3Jk
PkV4dHJlbWUgd2VhdGhlciBldmVudDwva2V5d29yZD48a2V5d29yZD5HbG9iYWwgd2FybWluZzwv
a2V5d29yZD48a2V5d29yZD5MaXR0ZXIgYmFnPC9rZXl3b3JkPjxrZXl3b3JkPk1pY3JvYmlhbCBh
Y3Rpdml0eTwva2V5d29yZD48a2V5d29yZD5OdXRyaWVudCBjeWNsaW5nPC9rZXl3b3JkPjwva2V5
d29yZHM+PGRhdGVzPjx5ZWFyPjIwMTM8L3llYXI+PHB1Yi1kYXRlcz48ZGF0ZT41Ly88L2RhdGU+
PC9wdWItZGF0ZXM+PC9kYXRlcz48aXNibj4wMDM4LTA3MTc8L2lzYm4+PHVybHM+PHJlbGF0ZWQt
dXJscz48dXJsPmh0dHA6Ly93d3cuc2NpZW5jZWRpcmVjdC5jb20vc2NpZW5jZS9hcnRpY2xlL3Bp
aS9TMDAzODA3MTcxMzAwMDI5MTwvdXJsPjx1cmw+aHR0cDovL2FjLmVscy1jZG4uY29tL1MwMDM4
MDcxNzEzMDAwMjkxLzEtczIuMC1TMDAzODA3MTcxMzAwMDI5MS1tYWluLnBkZj9fdGlkPTRkMjUw
MWI4LWIyYmMtMTFlNS04ZWMxLTAwMDAwYWFiMGYwMSZhbXA7YWNkbmF0PTE0NTE4OTU5MzJfYzQ3
OWMzMmE2OWEzM2Y5NWUyMGNmN2ZmZWFiNGVmZTg8L3VybD48L3JlbGF0ZWQtdXJscz48L3VybHM+
PGVsZWN0cm9uaWMtcmVzb3VyY2UtbnVtPmh0dHA6Ly9keC5kb2kub3JnLzEwLjEwMTYvai5zb2ls
YmlvLjIwMTMuMDEuMDE4PC9lbGVjdHJvbmljLXJlc291cmNlLW51bT48L3JlY29yZD48L0NpdGU+
PENpdGU+PEF1dGhvcj5TdGV2ZW48L0F1dGhvcj48WWVhcj4yMDE1PC9ZZWFyPjxSZWNOdW0+ODg5
PC9SZWNOdW0+PHJlY29yZD48cmVjLW51bWJlcj41NjwvcmVjLW51bWJlcj48Zm9yZWlnbi1rZXlz
PjxrZXkgYXBwPSJFTiIgZGItaWQ9Inp0Zjl3OXp3dHd2YWFkZTlkMHF2ZnZ3aDU5dzlmNWU5dno5
dCIgdGltZXN0YW1wPSIxNTAzNDI0OTE1Ij41Njwva2V5PjwvZm9yZWlnbi1rZXlzPjxyZWYtdHlw
ZSBuYW1lPSJKb3VybmFsIEFydGljbGUiPjE3PC9yZWYtdHlwZT48Y29udHJpYnV0b3JzPjxhdXRo
b3JzPjxhdXRob3I+U3RldmVuLCBCLjwvYXV0aG9yPjxhdXRob3I+S3Vza2UsIEMuIFIuPC9hdXRo
b3I+PGF1dGhvcj5HYWxsZWdvcy1HcmF2ZXMsIEwuIFYuPC9hdXRob3I+PGF1dGhvcj5SZWVkLCBT
LiBDLjwvYXV0aG9yPjxhdXRob3I+QmVsbmFwLCBKLjwvYXV0aG9yPjwvYXV0aG9ycz48L2NvbnRy
aWJ1dG9ycz48YXV0aC1hZGRyZXNzPkJpb3NjaWVuY2UgRGl2aXNpb24sIExvcyBBbGFtb3MgTmF0
aW9uYWwgTGFib3JhdG9yeSwgTG9zIEFsYW1vcywgTmV3IE1leGljbywgVVNBLiYjeEQ7Qmlvc2Np
ZW5jZSBEaXZpc2lvbiwgTG9zIEFsYW1vcyBOYXRpb25hbCBMYWJvcmF0b3J5LCBMb3MgQWxhbW9z
LCBOZXcgTWV4aWNvLCBVU0Ega3Vza2VAbGFubC5nb3YuJiN4RDtVLlMuIEdlb2xvZ2ljYWwgU3Vy
dmV5LCBTb3V0aHdlc3QgQmlvbG9naWNhbCBTY2llbmNlIENlbnRlciwgTW9hYiwgVXRhaCwgVVNB
LjwvYXV0aC1hZGRyZXNzPjx0aXRsZXM+PHRpdGxlPkNsaW1hdGUgQ2hhbmdlIGFuZCBQaHlzaWNh
bCBEaXN0dXJiYW5jZSBNYW5pcHVsYXRpb25zIFJlc3VsdCBpbiBEaXN0aW5jdCBCaW9sb2dpY2Fs
IFNvaWwgQ3J1c3QgQ29tbXVuaXRpZXM8L3RpdGxlPjxzZWNvbmRhcnktdGl0bGU+QXBwbCBFbnZp
cm9uIE1pY3JvYmlvbDwvc2Vjb25kYXJ5LXRpdGxlPjwvdGl0bGVzPjxwZXJpb2RpY2FsPjxmdWxs
LXRpdGxlPkFwcGwgRW52aXJvbiBNaWNyb2Jpb2w8L2Z1bGwtdGl0bGU+PC9wZXJpb2RpY2FsPjxw
YWdlcz43NDQ4LTU5PC9wYWdlcz48dm9sdW1lPjgxPC92b2x1bWU+PG51bWJlcj4yMTwvbnVtYmVy
PjxkYXRlcz48eWVhcj4yMDE1PC95ZWFyPjxwdWItZGF0ZXM+PGRhdGU+Tm92IDE8L2RhdGU+PC9w
dWItZGF0ZXM+PC9kYXRlcz48aXNibj4xMDk4LTUzMzYgKEVsZWN0cm9uaWMpJiN4RDswMDk5LTIy
NDAgKExpbmtpbmcpPC9pc2JuPjxhY2Nlc3Npb24tbnVtPjI2Mjc2MTExPC9hY2Nlc3Npb24tbnVt
Pjx1cmxzPjxyZWxhdGVkLXVybHM+PHVybD5odHRwOi8vd3d3Lm5jYmkubmxtLm5paC5nb3YvcHVi
bWVkLzI2Mjc2MTExPC91cmw+PC9yZWxhdGVkLXVybHM+PC91cmxzPjxjdXN0b20yPlBNQzQ1OTI4
NTE8L2N1c3RvbTI+PGVsZWN0cm9uaWMtcmVzb3VyY2UtbnVtPjEwLjExMjgvQUVNLjAxNDQzLTE1
PC9lbGVjdHJvbmljLXJlc291cmNlLW51bT48L3JlY29yZD48L0NpdGU+PENpdGU+PEF1dGhvcj5D
cm93dGhlcjwvQXV0aG9yPjxZZWFyPjIwMTU8L1llYXI+PFJlY051bT44MTE8L1JlY051bT48cmVj
b3JkPjxyZWMtbnVtYmVyPjU3PC9yZWMtbnVtYmVyPjxmb3JlaWduLWtleXM+PGtleSBhcHA9IkVO
IiBkYi1pZD0ienRmOXc5end0d3ZhYWRlOWQwcXZmdndoNTl3OWY1ZTl2ejl0IiB0aW1lc3RhbXA9
IjE1MDM0MjQ5MTUiPjU3PC9rZXk+PC9mb3JlaWduLWtleXM+PHJlZi10eXBlIG5hbWU9IkpvdXJu
YWwgQXJ0aWNsZSI+MTc8L3JlZi10eXBlPjxjb250cmlidXRvcnM+PGF1dGhvcnM+PGF1dGhvcj5D
cm93dGhlciwgVC4gVy48L2F1dGhvcj48YXV0aG9yPlRob21hcywgUy4gTS48L2F1dGhvcj48YXV0
aG9yPk1heW5hcmQsIEQuIFMuPC9hdXRob3I+PGF1dGhvcj5CYWxkcmlhbiwgUC48L2F1dGhvcj48
YXV0aG9yPkNvdmV5LCBLLjwvYXV0aG9yPjxhdXRob3I+RnJleSwgUy4gRC48L2F1dGhvcj48YXV0
aG9yPnZhbiBEaWVwZW4sIEwuIFQuPC9hdXRob3I+PGF1dGhvcj5CcmFkZm9yZCwgTS4gQS48L2F1
dGhvcj48L2F1dGhvcnM+PC9jb250cmlidXRvcnM+PGF1dGgtYWRkcmVzcz5ZYWxlIFNjaG9vbCBv
ZiBGb3Jlc3RyeSBhbmQgRW52aXJvbm1lbnRhbCBTdHVkaWVzLCBZYWxlIFVuaXZlcnNpdHksIE5l
dyBIYXZlbiwgQ1QgMDY1MTE7IHRob21hcy5jcm93dGhlckB5YWxlLmVkdS4mI3hEO0RlcGFydG1l
bnQgb2YgRW52aXJvbm1lbnRhbCBTY2llbmNlcywgVW5pdmVyc2l0eSBvZiBIZWxzaW5raSwgRkkt
MDAwMTQsIEZpbmxhbmQ7JiN4RDtZYWxlIFNjaG9vbCBvZiBGb3Jlc3RyeSBhbmQgRW52aXJvbm1l
bnRhbCBTdHVkaWVzLCBZYWxlIFVuaXZlcnNpdHksIE5ldyBIYXZlbiwgQ1QgMDY1MTE7JiN4RDtM
YWJvcmF0b3J5IG9mIEVudmlyb25tZW50YWwgTWljcm9iaW9sb2d5LCBJbnN0aXR1dGUgb2YgTWlj
cm9iaW9sb2d5IG9mIHRoZSBBY2FkZW15IG9mIFNjaWVuY2VzIG9mIHRoZSBDemVjaCBSZXB1Ymxp
Yywgdi52LmkuLCAxNDIyMCBQcmFndWUgNCwgQ3plY2ggUmVwdWJsaWM7JiN4RDtEZXBhcnRtZW50
IG9mIE5hdHVyYWwgUmVzb3VyY2VzIGFuZCB0aGUgRW52aXJvbm1lbnQsIFVuaXZlcnNpdHkgb2Yg
TmV3IEhhbXBzaGlyZSwgRHVyaGFtLCBOSCAwMzgyNC48L2F1dGgtYWRkcmVzcz48dGl0bGVzPjx0
aXRsZT5CaW90aWMgaW50ZXJhY3Rpb25zIG1lZGlhdGUgc29pbCBtaWNyb2JpYWwgZmVlZGJhY2tz
IHRvIGNsaW1hdGUgY2hhbmdlPC90aXRsZT48c2Vjb25kYXJ5LXRpdGxlPlByb2MgTmF0bCBBY2Fk
IFNjaSBVIFMgQTwvc2Vjb25kYXJ5LXRpdGxlPjwvdGl0bGVzPjxwZXJpb2RpY2FsPjxmdWxsLXRp
dGxlPlByb2MgTmF0bCBBY2FkIFNjaSBVIFMgQTwvZnVsbC10aXRsZT48L3BlcmlvZGljYWw+PHBh
Z2VzPjcwMzMtODwvcGFnZXM+PHZvbHVtZT4xMTI8L3ZvbHVtZT48bnVtYmVyPjIyPC9udW1iZXI+
PGtleXdvcmRzPjxrZXl3b3JkPkFuYWx5c2lzIG9mIFZhcmlhbmNlPC9rZXl3b3JkPjxrZXl3b3Jk
PkFuaW1hbHM8L2tleXdvcmQ+PGtleXdvcmQ+KkNsaW1hdGUgQ2hhbmdlPC9rZXl3b3JkPjxrZXl3
b3JkPipGZWVkYmFjazwva2V5d29yZD48a2V5d29yZD4qRm9vZCBDaGFpbjwva2V5d29yZD48a2V5
d29yZD5GdW5naS8qcGh5c2lvbG9neTwva2V5d29yZD48a2V5d29yZD5Jc29wb2RhLypwaHlzaW9s
b2d5PC9rZXl3b3JkPjxrZXl3b3JkPk1hc3NhY2h1c2V0dHM8L2tleXdvcmQ+PGtleXdvcmQ+Kk1v
ZGVscywgVGhlb3JldGljYWw8L2tleXdvcmQ+PGtleXdvcmQ+Tml0cm9nZW4vbWV0YWJvbGlzbTwv
a2V5d29yZD48a2V5d29yZD4qU29pbCBNaWNyb2Jpb2xvZ3k8L2tleXdvcmQ+PGtleXdvcmQ+Ymlv
dGljIGludGVyYWN0aW9uPC9rZXl3b3JkPjxrZXl3b3JkPmJvdHRvbS11cCBjb250cm9sPC9rZXl3
b3JkPjxrZXl3b3JkPmdsb2JhbCBjaGFuZ2U8L2tleXdvcmQ+PGtleXdvcmQ+c29pbCBmZWVkYmFj
azwva2V5d29yZD48a2V5d29yZD50b3AtZG93biBjb250cm9sPC9rZXl3b3JkPjwva2V5d29yZHM+
PGRhdGVzPjx5ZWFyPjIwMTU8L3llYXI+PHB1Yi1kYXRlcz48ZGF0ZT5KdW4gMjwvZGF0ZT48L3B1
Yi1kYXRlcz48L2RhdGVzPjxpc2JuPjEwOTEtNjQ5MCAoRWxlY3Ryb25pYykmI3hEOzAwMjctODQy
NCAoTGlua2luZyk8L2lzYm4+PGFjY2Vzc2lvbi1udW0+MjYwMzg1NTc8L2FjY2Vzc2lvbi1udW0+
PHVybHM+PHJlbGF0ZWQtdXJscz48dXJsPmh0dHA6Ly93d3cubmNiaS5ubG0ubmloLmdvdi9wdWJt
ZWQvMjYwMzg1NTc8L3VybD48L3JlbGF0ZWQtdXJscz48L3VybHM+PGN1c3RvbTI+UE1DNDQ2MDQ2
OTwvY3VzdG9tMj48ZWxlY3Ryb25pYy1yZXNvdXJjZS1udW0+MTAuMTA3My9wbmFzLjE1MDI5NTYx
MTI8L2VsZWN0cm9uaWMtcmVzb3VyY2UtbnVtPjwvcmVjb3JkPjwvQ2l0ZT48L0VuZE5vdGU+AG==
</w:fldData>
        </w:fldChar>
      </w:r>
      <w:r w:rsidR="00FA773F">
        <w:instrText xml:space="preserve"> ADDIN EN.CITE </w:instrText>
      </w:r>
      <w:r w:rsidR="00FA773F">
        <w:fldChar w:fldCharType="begin">
          <w:fldData xml:space="preserve">PEVuZE5vdGU+PENpdGU+PEF1dGhvcj5aaGFuZzwvQXV0aG9yPjxZZWFyPjIwMDU8L1llYXI+PFJl
Y051bT4xNTI8L1JlY051bT48RGlzcGxheVRleHQ+KENyb3d0aGVyIGV0IGFsIDIwMTUsIFN0ZXZl
biBldCBhbCAyMDE1LCBXYWx0ZXIgZXQgYWwgMjAxMywgWmhhbmcgZXQgYWwgMjAwNSk8L0Rpc3Bs
YXlUZXh0PjxyZWNvcmQ+PHJlYy1udW1iZXI+Mzg8L3JlYy1udW1iZXI+PGZvcmVpZ24ta2V5cz48
a2V5IGFwcD0iRU4iIGRiLWlkPSJ6dGY5dzl6d3R3dmFhZGU5ZDBxdmZ2d2g1OXc5ZjVlOXZ6OXQi
IHRpbWVzdGFtcD0iMTUwMzQyNDkxNSI+Mzg8L2tleT48L2ZvcmVpZ24ta2V5cz48cmVmLXR5cGUg
bmFtZT0iSm91cm5hbCBBcnRpY2xlIj4xNzwvcmVmLXR5cGU+PGNvbnRyaWJ1dG9ycz48YXV0aG9y
cz48YXV0aG9yPlpoYW5nLCBXLjwvYXV0aG9yPjxhdXRob3I+UGFya2VyLCBLLiBNLjwvYXV0aG9y
PjxhdXRob3I+THVvLCBZLjwvYXV0aG9yPjxhdXRob3I+V2FuLCBTLjwvYXV0aG9yPjxhdXRob3I+
V2FsbGFjZSwgTC4gTC48L2F1dGhvcj48YXV0aG9yPkh1LCBTLjwvYXV0aG9yPjwvYXV0aG9ycz48
L2NvbnRyaWJ1dG9ycz48dGl0bGVzPjx0aXRsZT5Tb2lsIG1pY3JvYmlhbCByZXNwb25zZXMgdG8g
ZXhwZXJpbWVudGFsIHdhcm1pbmcgYW5kIGNsaXBwaW5nIGluIGEgdGFsbGdyYXNzIHByYWlyaWU8
L3RpdGxlPjxzZWNvbmRhcnktdGl0bGU+R2xvYmFsIENoYW5nZSBCaW9sb2d5PC9zZWNvbmRhcnkt
dGl0bGU+PC90aXRsZXM+PHBlcmlvZGljYWw+PGZ1bGwtdGl0bGU+R2xvYmFsIENoYW5nZSBCaW9s
b2d5PC9mdWxsLXRpdGxlPjwvcGVyaW9kaWNhbD48cGFnZXM+MjY2LTI3NzwvcGFnZXM+PHZvbHVt
ZT4xMTwvdm9sdW1lPjxudW1iZXI+MjwvbnVtYmVyPjxrZXl3b3Jkcz48a2V5d29yZD5iYWN0ZXJp
YTwva2V5d29yZD48a2V5d29yZD5leHBlcmltZW50YWwgd2FybWluZzwva2V5d29yZD48a2V5d29y
ZD5mdW5naTwva2V5d29yZD48a2V5d29yZD5taWNyb2JpYWwgYWN0aXZpdHk8L2tleXdvcmQ+PGtl
eXdvcmQ+bWljcm9iaWFsIGJpb21hc3M8L2tleXdvcmQ+PGtleXdvcmQ+bWljcm9iaWFsIGNvbW11
bml0eTwva2V5d29yZD48a2V5d29yZD5zb2lsIG1pY3JvYmVzPC9rZXl3b3JkPjxrZXl3b3JkPnRh
bGxncmFzcyBwcmFpcmllPC9rZXl3b3JkPjxrZXl3b3JkPnRlbXBlcmF0dXJlIGFjY2xpbWF0aXph
dGlvbjwva2V5d29yZD48L2tleXdvcmRzPjxkYXRlcz48eWVhcj4yMDA1PC95ZWFyPjwvZGF0ZXM+
PHB1Ymxpc2hlcj5CbGFja3dlbGwgU2NpZW5jZSBMdGQ8L3B1Ymxpc2hlcj48aXNibj4xMzY1LTI0
ODY8L2lzYm4+PHVybHM+PHJlbGF0ZWQtdXJscz48dXJsPmh0dHA6Ly9keC5kb2kub3JnLzEwLjEx
MTEvai4xMzY1LTI0ODYuMjAwNS4wMDkwMi54PC91cmw+PHVybD5odHRwOi8vb25saW5lbGlicmFy
eS53aWxleS5jb20vc3RvcmUvMTAuMTExMS9qLjEzNjUtMjQ4Ni4yMDA1LjAwOTAyLngvYXNzZXQv
ai4xMzY1LTI0ODYuMjAwNS4wMDkwMi54LnBkZj92PTEmYW1wO3Q9aDI5azkxZGgmYW1wO3M9Mzc4
ODUwMDMyZjg0NGVhOTZjZTIzNGVmZDE5ZmVmMTNkMWQ1NjUzMzwvdXJsPjwvcmVsYXRlZC11cmxz
PjwvdXJscz48ZWxlY3Ryb25pYy1yZXNvdXJjZS1udW0+MTAuMTExMS9qLjEzNjUtMjQ4Ni4yMDA1
LjAwOTAyLng8L2VsZWN0cm9uaWMtcmVzb3VyY2UtbnVtPjwvcmVjb3JkPjwvQ2l0ZT48Q2l0ZT48
QXV0aG9yPldhbHRlcjwvQXV0aG9yPjxZZWFyPjIwMTM8L1llYXI+PFJlY051bT4xNjI4PC9SZWNO
dW0+PHJlY29yZD48cmVjLW51bWJlcj41MDwvcmVjLW51bWJlcj48Zm9yZWlnbi1rZXlzPjxrZXkg
YXBwPSJFTiIgZGItaWQ9Inp0Zjl3OXp3dHd2YWFkZTlkMHF2ZnZ3aDU5dzlmNWU5dno5dCIgdGlt
ZXN0YW1wPSIxNTAzNDI0OTE1Ij41MDwva2V5PjwvZm9yZWlnbi1rZXlzPjxyZWYtdHlwZSBuYW1l
PSJKb3VybmFsIEFydGljbGUiPjE3PC9yZWYtdHlwZT48Y29udHJpYnV0b3JzPjxhdXRob3JzPjxh
dXRob3I+V2FsdGVyLCBKdWxpYTwvYXV0aG9yPjxhdXRob3I+SGVpbiwgUm9tYW48L2F1dGhvcj48
YXV0aG9yPkJlaWVya3VobmxlaW4sIENhcmw8L2F1dGhvcj48YXV0aG9yPkhhbW1lcmwsIFZlcmVu
YTwvYXV0aG9yPjxhdXRob3I+SmVudHNjaCwgQW5rZTwvYXV0aG9yPjxhdXRob3I+U2Now6RkbGVy
LCBNYXJ0aW48L2F1dGhvcj48YXV0aG9yPlNjaHVlcmluZ3MsIEphbjwvYXV0aG9yPjxhdXRob3I+
S3JleWxpbmcsIEp1ZXJnZW48L2F1dGhvcj48L2F1dGhvcnM+PC9jb250cmlidXRvcnM+PHRpdGxl
cz48dGl0bGU+Q29tYmluZWQgZWZmZWN0cyBvZiBtdWx0aWZhY3RvciBjbGltYXRlIGNoYW5nZSBh
bmQgbGFuZC11c2Ugb24gZGVjb21wb3NpdGlvbiBpbiB0ZW1wZXJhdGUgZ3Jhc3NsYW5kPC90aXRs
ZT48c2Vjb25kYXJ5LXRpdGxlPlNvaWwgQmlvbG9neSBhbmQgQmlvY2hlbWlzdHJ5PC9zZWNvbmRh
cnktdGl0bGU+PC90aXRsZXM+PHBlcmlvZGljYWw+PGZ1bGwtdGl0bGU+U29pbCBCaW9sb2d5IGFu
ZCBCaW9jaGVtaXN0cnk8L2Z1bGwtdGl0bGU+PC9wZXJpb2RpY2FsPjxwYWdlcz4xMC0xODwvcGFn
ZXM+PHZvbHVtZT42MDwvdm9sdW1lPjxrZXl3b3Jkcz48a2V5d29yZD5DYXJib24gdHVybm92ZXI8
L2tleXdvcmQ+PGtleXdvcmQ+Q2xpbWF0ZSBjaGFuZ2U8L2tleXdvcmQ+PGtleXdvcmQ+Qy9OIHJh
dGlvPC9rZXl3b3JkPjxrZXl3b3JkPkVWRU5UIGV4cGVyaW1lbnRzPC9rZXl3b3JkPjxrZXl3b3Jk
PkV4dHJlbWUgd2VhdGhlciBldmVudDwva2V5d29yZD48a2V5d29yZD5HbG9iYWwgd2FybWluZzwv
a2V5d29yZD48a2V5d29yZD5MaXR0ZXIgYmFnPC9rZXl3b3JkPjxrZXl3b3JkPk1pY3JvYmlhbCBh
Y3Rpdml0eTwva2V5d29yZD48a2V5d29yZD5OdXRyaWVudCBjeWNsaW5nPC9rZXl3b3JkPjwva2V5
d29yZHM+PGRhdGVzPjx5ZWFyPjIwMTM8L3llYXI+PHB1Yi1kYXRlcz48ZGF0ZT41Ly88L2RhdGU+
PC9wdWItZGF0ZXM+PC9kYXRlcz48aXNibj4wMDM4LTA3MTc8L2lzYm4+PHVybHM+PHJlbGF0ZWQt
dXJscz48dXJsPmh0dHA6Ly93d3cuc2NpZW5jZWRpcmVjdC5jb20vc2NpZW5jZS9hcnRpY2xlL3Bp
aS9TMDAzODA3MTcxMzAwMDI5MTwvdXJsPjx1cmw+aHR0cDovL2FjLmVscy1jZG4uY29tL1MwMDM4
MDcxNzEzMDAwMjkxLzEtczIuMC1TMDAzODA3MTcxMzAwMDI5MS1tYWluLnBkZj9fdGlkPTRkMjUw
MWI4LWIyYmMtMTFlNS04ZWMxLTAwMDAwYWFiMGYwMSZhbXA7YWNkbmF0PTE0NTE4OTU5MzJfYzQ3
OWMzMmE2OWEzM2Y5NWUyMGNmN2ZmZWFiNGVmZTg8L3VybD48L3JlbGF0ZWQtdXJscz48L3VybHM+
PGVsZWN0cm9uaWMtcmVzb3VyY2UtbnVtPmh0dHA6Ly9keC5kb2kub3JnLzEwLjEwMTYvai5zb2ls
YmlvLjIwMTMuMDEuMDE4PC9lbGVjdHJvbmljLXJlc291cmNlLW51bT48L3JlY29yZD48L0NpdGU+
PENpdGU+PEF1dGhvcj5TdGV2ZW48L0F1dGhvcj48WWVhcj4yMDE1PC9ZZWFyPjxSZWNOdW0+ODg5
PC9SZWNOdW0+PHJlY29yZD48cmVjLW51bWJlcj41NjwvcmVjLW51bWJlcj48Zm9yZWlnbi1rZXlz
PjxrZXkgYXBwPSJFTiIgZGItaWQ9Inp0Zjl3OXp3dHd2YWFkZTlkMHF2ZnZ3aDU5dzlmNWU5dno5
dCIgdGltZXN0YW1wPSIxNTAzNDI0OTE1Ij41Njwva2V5PjwvZm9yZWlnbi1rZXlzPjxyZWYtdHlw
ZSBuYW1lPSJKb3VybmFsIEFydGljbGUiPjE3PC9yZWYtdHlwZT48Y29udHJpYnV0b3JzPjxhdXRo
b3JzPjxhdXRob3I+U3RldmVuLCBCLjwvYXV0aG9yPjxhdXRob3I+S3Vza2UsIEMuIFIuPC9hdXRo
b3I+PGF1dGhvcj5HYWxsZWdvcy1HcmF2ZXMsIEwuIFYuPC9hdXRob3I+PGF1dGhvcj5SZWVkLCBT
LiBDLjwvYXV0aG9yPjxhdXRob3I+QmVsbmFwLCBKLjwvYXV0aG9yPjwvYXV0aG9ycz48L2NvbnRy
aWJ1dG9ycz48YXV0aC1hZGRyZXNzPkJpb3NjaWVuY2UgRGl2aXNpb24sIExvcyBBbGFtb3MgTmF0
aW9uYWwgTGFib3JhdG9yeSwgTG9zIEFsYW1vcywgTmV3IE1leGljbywgVVNBLiYjeEQ7Qmlvc2Np
ZW5jZSBEaXZpc2lvbiwgTG9zIEFsYW1vcyBOYXRpb25hbCBMYWJvcmF0b3J5LCBMb3MgQWxhbW9z
LCBOZXcgTWV4aWNvLCBVU0Ega3Vza2VAbGFubC5nb3YuJiN4RDtVLlMuIEdlb2xvZ2ljYWwgU3Vy
dmV5LCBTb3V0aHdlc3QgQmlvbG9naWNhbCBTY2llbmNlIENlbnRlciwgTW9hYiwgVXRhaCwgVVNB
LjwvYXV0aC1hZGRyZXNzPjx0aXRsZXM+PHRpdGxlPkNsaW1hdGUgQ2hhbmdlIGFuZCBQaHlzaWNh
bCBEaXN0dXJiYW5jZSBNYW5pcHVsYXRpb25zIFJlc3VsdCBpbiBEaXN0aW5jdCBCaW9sb2dpY2Fs
IFNvaWwgQ3J1c3QgQ29tbXVuaXRpZXM8L3RpdGxlPjxzZWNvbmRhcnktdGl0bGU+QXBwbCBFbnZp
cm9uIE1pY3JvYmlvbDwvc2Vjb25kYXJ5LXRpdGxlPjwvdGl0bGVzPjxwZXJpb2RpY2FsPjxmdWxs
LXRpdGxlPkFwcGwgRW52aXJvbiBNaWNyb2Jpb2w8L2Z1bGwtdGl0bGU+PC9wZXJpb2RpY2FsPjxw
YWdlcz43NDQ4LTU5PC9wYWdlcz48dm9sdW1lPjgxPC92b2x1bWU+PG51bWJlcj4yMTwvbnVtYmVy
PjxkYXRlcz48eWVhcj4yMDE1PC95ZWFyPjxwdWItZGF0ZXM+PGRhdGU+Tm92IDE8L2RhdGU+PC9w
dWItZGF0ZXM+PC9kYXRlcz48aXNibj4xMDk4LTUzMzYgKEVsZWN0cm9uaWMpJiN4RDswMDk5LTIy
NDAgKExpbmtpbmcpPC9pc2JuPjxhY2Nlc3Npb24tbnVtPjI2Mjc2MTExPC9hY2Nlc3Npb24tbnVt
Pjx1cmxzPjxyZWxhdGVkLXVybHM+PHVybD5odHRwOi8vd3d3Lm5jYmkubmxtLm5paC5nb3YvcHVi
bWVkLzI2Mjc2MTExPC91cmw+PC9yZWxhdGVkLXVybHM+PC91cmxzPjxjdXN0b20yPlBNQzQ1OTI4
NTE8L2N1c3RvbTI+PGVsZWN0cm9uaWMtcmVzb3VyY2UtbnVtPjEwLjExMjgvQUVNLjAxNDQzLTE1
PC9lbGVjdHJvbmljLXJlc291cmNlLW51bT48L3JlY29yZD48L0NpdGU+PENpdGU+PEF1dGhvcj5D
cm93dGhlcjwvQXV0aG9yPjxZZWFyPjIwMTU8L1llYXI+PFJlY051bT44MTE8L1JlY051bT48cmVj
b3JkPjxyZWMtbnVtYmVyPjU3PC9yZWMtbnVtYmVyPjxmb3JlaWduLWtleXM+PGtleSBhcHA9IkVO
IiBkYi1pZD0ienRmOXc5end0d3ZhYWRlOWQwcXZmdndoNTl3OWY1ZTl2ejl0IiB0aW1lc3RhbXA9
IjE1MDM0MjQ5MTUiPjU3PC9rZXk+PC9mb3JlaWduLWtleXM+PHJlZi10eXBlIG5hbWU9IkpvdXJu
YWwgQXJ0aWNsZSI+MTc8L3JlZi10eXBlPjxjb250cmlidXRvcnM+PGF1dGhvcnM+PGF1dGhvcj5D
cm93dGhlciwgVC4gVy48L2F1dGhvcj48YXV0aG9yPlRob21hcywgUy4gTS48L2F1dGhvcj48YXV0
aG9yPk1heW5hcmQsIEQuIFMuPC9hdXRob3I+PGF1dGhvcj5CYWxkcmlhbiwgUC48L2F1dGhvcj48
YXV0aG9yPkNvdmV5LCBLLjwvYXV0aG9yPjxhdXRob3I+RnJleSwgUy4gRC48L2F1dGhvcj48YXV0
aG9yPnZhbiBEaWVwZW4sIEwuIFQuPC9hdXRob3I+PGF1dGhvcj5CcmFkZm9yZCwgTS4gQS48L2F1
dGhvcj48L2F1dGhvcnM+PC9jb250cmlidXRvcnM+PGF1dGgtYWRkcmVzcz5ZYWxlIFNjaG9vbCBv
ZiBGb3Jlc3RyeSBhbmQgRW52aXJvbm1lbnRhbCBTdHVkaWVzLCBZYWxlIFVuaXZlcnNpdHksIE5l
dyBIYXZlbiwgQ1QgMDY1MTE7IHRob21hcy5jcm93dGhlckB5YWxlLmVkdS4mI3hEO0RlcGFydG1l
bnQgb2YgRW52aXJvbm1lbnRhbCBTY2llbmNlcywgVW5pdmVyc2l0eSBvZiBIZWxzaW5raSwgRkkt
MDAwMTQsIEZpbmxhbmQ7JiN4RDtZYWxlIFNjaG9vbCBvZiBGb3Jlc3RyeSBhbmQgRW52aXJvbm1l
bnRhbCBTdHVkaWVzLCBZYWxlIFVuaXZlcnNpdHksIE5ldyBIYXZlbiwgQ1QgMDY1MTE7JiN4RDtM
YWJvcmF0b3J5IG9mIEVudmlyb25tZW50YWwgTWljcm9iaW9sb2d5LCBJbnN0aXR1dGUgb2YgTWlj
cm9iaW9sb2d5IG9mIHRoZSBBY2FkZW15IG9mIFNjaWVuY2VzIG9mIHRoZSBDemVjaCBSZXB1Ymxp
Yywgdi52LmkuLCAxNDIyMCBQcmFndWUgNCwgQ3plY2ggUmVwdWJsaWM7JiN4RDtEZXBhcnRtZW50
IG9mIE5hdHVyYWwgUmVzb3VyY2VzIGFuZCB0aGUgRW52aXJvbm1lbnQsIFVuaXZlcnNpdHkgb2Yg
TmV3IEhhbXBzaGlyZSwgRHVyaGFtLCBOSCAwMzgyNC48L2F1dGgtYWRkcmVzcz48dGl0bGVzPjx0
aXRsZT5CaW90aWMgaW50ZXJhY3Rpb25zIG1lZGlhdGUgc29pbCBtaWNyb2JpYWwgZmVlZGJhY2tz
IHRvIGNsaW1hdGUgY2hhbmdlPC90aXRsZT48c2Vjb25kYXJ5LXRpdGxlPlByb2MgTmF0bCBBY2Fk
IFNjaSBVIFMgQTwvc2Vjb25kYXJ5LXRpdGxlPjwvdGl0bGVzPjxwZXJpb2RpY2FsPjxmdWxsLXRp
dGxlPlByb2MgTmF0bCBBY2FkIFNjaSBVIFMgQTwvZnVsbC10aXRsZT48L3BlcmlvZGljYWw+PHBh
Z2VzPjcwMzMtODwvcGFnZXM+PHZvbHVtZT4xMTI8L3ZvbHVtZT48bnVtYmVyPjIyPC9udW1iZXI+
PGtleXdvcmRzPjxrZXl3b3JkPkFuYWx5c2lzIG9mIFZhcmlhbmNlPC9rZXl3b3JkPjxrZXl3b3Jk
PkFuaW1hbHM8L2tleXdvcmQ+PGtleXdvcmQ+KkNsaW1hdGUgQ2hhbmdlPC9rZXl3b3JkPjxrZXl3
b3JkPipGZWVkYmFjazwva2V5d29yZD48a2V5d29yZD4qRm9vZCBDaGFpbjwva2V5d29yZD48a2V5
d29yZD5GdW5naS8qcGh5c2lvbG9neTwva2V5d29yZD48a2V5d29yZD5Jc29wb2RhLypwaHlzaW9s
b2d5PC9rZXl3b3JkPjxrZXl3b3JkPk1hc3NhY2h1c2V0dHM8L2tleXdvcmQ+PGtleXdvcmQ+Kk1v
ZGVscywgVGhlb3JldGljYWw8L2tleXdvcmQ+PGtleXdvcmQ+Tml0cm9nZW4vbWV0YWJvbGlzbTwv
a2V5d29yZD48a2V5d29yZD4qU29pbCBNaWNyb2Jpb2xvZ3k8L2tleXdvcmQ+PGtleXdvcmQ+Ymlv
dGljIGludGVyYWN0aW9uPC9rZXl3b3JkPjxrZXl3b3JkPmJvdHRvbS11cCBjb250cm9sPC9rZXl3
b3JkPjxrZXl3b3JkPmdsb2JhbCBjaGFuZ2U8L2tleXdvcmQ+PGtleXdvcmQ+c29pbCBmZWVkYmFj
azwva2V5d29yZD48a2V5d29yZD50b3AtZG93biBjb250cm9sPC9rZXl3b3JkPjwva2V5d29yZHM+
PGRhdGVzPjx5ZWFyPjIwMTU8L3llYXI+PHB1Yi1kYXRlcz48ZGF0ZT5KdW4gMjwvZGF0ZT48L3B1
Yi1kYXRlcz48L2RhdGVzPjxpc2JuPjEwOTEtNjQ5MCAoRWxlY3Ryb25pYykmI3hEOzAwMjctODQy
NCAoTGlua2luZyk8L2lzYm4+PGFjY2Vzc2lvbi1udW0+MjYwMzg1NTc8L2FjY2Vzc2lvbi1udW0+
PHVybHM+PHJlbGF0ZWQtdXJscz48dXJsPmh0dHA6Ly93d3cubmNiaS5ubG0ubmloLmdvdi9wdWJt
ZWQvMjYwMzg1NTc8L3VybD48L3JlbGF0ZWQtdXJscz48L3VybHM+PGN1c3RvbTI+UE1DNDQ2MDQ2
OTwvY3VzdG9tMj48ZWxlY3Ryb25pYy1yZXNvdXJjZS1udW0+MTAuMTA3My9wbmFzLjE1MDI5NTYx
MTI8L2VsZWN0cm9uaWMtcmVzb3VyY2UtbnVtPjwvcmVjb3JkPjwvQ2l0ZT48L0VuZE5vdGU+AG==
</w:fldData>
        </w:fldChar>
      </w:r>
      <w:r w:rsidR="00FA773F">
        <w:instrText xml:space="preserve"> ADDIN EN.CITE.DATA </w:instrText>
      </w:r>
      <w:r w:rsidR="00FA773F">
        <w:fldChar w:fldCharType="end"/>
      </w:r>
      <w:r w:rsidRPr="00F87205">
        <w:fldChar w:fldCharType="separate"/>
      </w:r>
      <w:r w:rsidR="00674C06">
        <w:rPr>
          <w:noProof/>
        </w:rPr>
        <w:t>(Crowther et al 2015, Steven et al 2015, Walter et al 2013, Zhang et al 2005)</w:t>
      </w:r>
      <w:r w:rsidRPr="00F87205">
        <w:fldChar w:fldCharType="end"/>
      </w:r>
      <w:r w:rsidRPr="00F87205">
        <w:t xml:space="preserve">. Furthermore, seasonality is one of the most common characteristics of terrestrial ecosystems, and is often related to dramatic variations in the soil environment, including temperature, moisture, and the life cycles of vegetation. Studies found that warming could influence plant and animal phenology, such as flowering time, migration, etc., by altering the patterns of seasonal environmental changes </w:t>
      </w:r>
      <w:r w:rsidRPr="00F87205">
        <w:fldChar w:fldCharType="begin">
          <w:fldData xml:space="preserve">PEVuZE5vdGU+PENpdGU+PEF1dGhvcj5IdWdoZXM8L0F1dGhvcj48WWVhcj4yMDAwPC9ZZWFyPjxS
ZWNOdW0+MTY1NTwvUmVjTnVtPjxEaXNwbGF5VGV4dD4oSHVnaGVzIDIwMDAsIEvDtnJuZXIgYW5k
IEJhc2xlciAyMDEwLCBTaGVycnkgZXQgYWwgMjAwNyk8L0Rpc3BsYXlUZXh0PjxyZWNvcmQ+PHJl
Yy1udW1iZXI+MjE1PC9yZWMtbnVtYmVyPjxmb3JlaWduLWtleXM+PGtleSBhcHA9IkVOIiBkYi1p
ZD0ienRmOXc5end0d3ZhYWRlOWQwcXZmdndoNTl3OWY1ZTl2ejl0IiB0aW1lc3RhbXA9IjE1MDM0
MjQ5MTkiPjIxNTwva2V5PjwvZm9yZWlnbi1rZXlzPjxyZWYtdHlwZSBuYW1lPSJKb3VybmFsIEFy
dGljbGUiPjE3PC9yZWYtdHlwZT48Y29udHJpYnV0b3JzPjxhdXRob3JzPjxhdXRob3I+SHVnaGVz
LCBMZXNsZXk8L2F1dGhvcj48L2F1dGhvcnM+PC9jb250cmlidXRvcnM+PHRpdGxlcz48dGl0bGU+
QmlvbG9naWNhbCBjb25zZXF1ZW5jZXMgb2YgZ2xvYmFsIHdhcm1pbmc6IGlzIHRoZSBzaWduYWwg
YWxyZWFkeSBhcHBhcmVudD88L3RpdGxlPjxzZWNvbmRhcnktdGl0bGU+VHJlbmRzIGluIEVjb2xv
Z3kgJmFtcDsgRXZvbHV0aW9uPC9zZWNvbmRhcnktdGl0bGU+PC90aXRsZXM+PHBlcmlvZGljYWw+
PGZ1bGwtdGl0bGU+VHJlbmRzIGluIEVjb2xvZ3kgJmFtcDsgRXZvbHV0aW9uPC9mdWxsLXRpdGxl
PjwvcGVyaW9kaWNhbD48cGFnZXM+NTYtNjE8L3BhZ2VzPjx2b2x1bWU+MTU8L3ZvbHVtZT48bnVt
YmVyPjI8L251bWJlcj48a2V5d29yZHM+PGtleXdvcmQ+Q2xpbWF0ZSBjaGFuZ2U8L2tleXdvcmQ+
PGtleXdvcmQ+RWxldmF0ZWQgQ088L2tleXdvcmQ+PGtleXdvcmQ+R2xvYmFsIHdhcm1pbmc8L2tl
eXdvcmQ+PGtleXdvcmQ+UGhlbm9sb2d5PC9rZXl3b3JkPjxrZXl3b3JkPlNwZWNpZXMgZGlzdHJp
YnV0aW9uczwva2V5d29yZD48a2V5d29yZD5SYW5nZSBzaGlmdHM8L2tleXdvcmQ+PC9rZXl3b3Jk
cz48ZGF0ZXM+PHllYXI+MjAwMDwveWVhcj48cHViLWRhdGVzPjxkYXRlPjIwMDAvMDIvMDEvPC9k
YXRlPjwvcHViLWRhdGVzPjwvZGF0ZXM+PGlzYm4+MDE2OS01MzQ3PC9pc2JuPjx1cmxzPjxyZWxh
dGVkLXVybHM+PHVybD5odHRwOi8vd3d3LnNjaWVuY2VkaXJlY3QuY29tL3NjaWVuY2UvYXJ0aWNs
ZS9waWkvUzAxNjk1MzQ3OTkwMTc2NDQ8L3VybD48L3JlbGF0ZWQtdXJscz48L3VybHM+PGVsZWN0
cm9uaWMtcmVzb3VyY2UtbnVtPmh0dHA6Ly9keC5kb2kub3JnLzEwLjEwMTYvUzAxNjktNTM0Nyg5
OSkwMTc2NC00PC9lbGVjdHJvbmljLXJlc291cmNlLW51bT48L3JlY29yZD48L0NpdGU+PENpdGU+
PEF1dGhvcj5Lw7ZybmVyPC9BdXRob3I+PFllYXI+MjAxMDwvWWVhcj48UmVjTnVtPjE2NTY8L1Jl
Y051bT48cmVjb3JkPjxyZWMtbnVtYmVyPjIxNjwvcmVjLW51bWJlcj48Zm9yZWlnbi1rZXlzPjxr
ZXkgYXBwPSJFTiIgZGItaWQ9Inp0Zjl3OXp3dHd2YWFkZTlkMHF2ZnZ3aDU5dzlmNWU5dno5dCIg
dGltZXN0YW1wPSIxNTAzNDI0OTE5Ij4yMTY8L2tleT48L2ZvcmVpZ24ta2V5cz48cmVmLXR5cGUg
bmFtZT0iSm91cm5hbCBBcnRpY2xlIj4xNzwvcmVmLXR5cGU+PGNvbnRyaWJ1dG9ycz48YXV0aG9y
cz48YXV0aG9yPkvDtnJuZXIsIENocmlzdGlhbjwvYXV0aG9yPjxhdXRob3I+QmFzbGVyLCBEYXZp
ZDwvYXV0aG9yPjwvYXV0aG9ycz48L2NvbnRyaWJ1dG9ycz48dGl0bGVzPjx0aXRsZT5QaGVub2xv
Z3kgVW5kZXIgR2xvYmFsIFdhcm1pbmc8L3RpdGxlPjxzZWNvbmRhcnktdGl0bGU+U2NpZW5jZTwv
c2Vjb25kYXJ5LXRpdGxlPjwvdGl0bGVzPjxwZXJpb2RpY2FsPjxmdWxsLXRpdGxlPlNjaWVuY2U8
L2Z1bGwtdGl0bGU+PC9wZXJpb2RpY2FsPjxwYWdlcz4xNDYxLTE0NjI8L3BhZ2VzPjx2b2x1bWU+
MzI3PC92b2x1bWU+PG51bWJlcj41OTcyPC9udW1iZXI+PGRhdGVzPjx5ZWFyPjIwMTA8L3llYXI+
PC9kYXRlcz48dXJscz48cmVsYXRlZC11cmxzPjx1cmw+aHR0cDovL3NjaWVuY2Uuc2NpZW5jZW1h
Zy5vcmcvY29udGVudC9zY2kvMzI3LzU5NzIvMTQ2MS5mdWxsLnBkZjwvdXJsPjwvcmVsYXRlZC11
cmxzPjwvdXJscz48ZWxlY3Ryb25pYy1yZXNvdXJjZS1udW0+MTAuMTEyNi9zY2llbmNlLjExODY0
NzM8L2VsZWN0cm9uaWMtcmVzb3VyY2UtbnVtPjwvcmVjb3JkPjwvQ2l0ZT48Q2l0ZT48QXV0aG9y
PlNoZXJyeTwvQXV0aG9yPjxZZWFyPjIwMDc8L1llYXI+PFJlY051bT4xNjU3PC9SZWNOdW0+PHJl
Y29yZD48cmVjLW51bWJlcj4yMTc8L3JlYy1udW1iZXI+PGZvcmVpZ24ta2V5cz48a2V5IGFwcD0i
RU4iIGRiLWlkPSJ6dGY5dzl6d3R3dmFhZGU5ZDBxdmZ2d2g1OXc5ZjVlOXZ6OXQiIHRpbWVzdGFt
cD0iMTUwMzQyNDkxOSI+MjE3PC9rZXk+PC9mb3JlaWduLWtleXM+PHJlZi10eXBlIG5hbWU9Ikpv
dXJuYWwgQXJ0aWNsZSI+MTc8L3JlZi10eXBlPjxjb250cmlidXRvcnM+PGF1dGhvcnM+PGF1dGhv
cj5TaGVycnksIFJlYmVjY2EgQS48L2F1dGhvcj48YXV0aG9yPlpob3UsIFh1aHVpPC9hdXRob3I+
PGF1dGhvcj5HdSwgU2hpbGlhbmc8L2F1dGhvcj48YXV0aG9yPkFybm9uZSwgSm9obiBBLjwvYXV0
aG9yPjxhdXRob3I+U2NoaW1lbCwgRGF2aWQgUy48L2F1dGhvcj48YXV0aG9yPlZlcmJ1cmcsIFBh
dWwgUy48L2F1dGhvcj48YXV0aG9yPldhbGxhY2UsIExpbmRhIEwuPC9hdXRob3I+PGF1dGhvcj5M
dW8sIFlpcWk8L2F1dGhvcj48L2F1dGhvcnM+PC9jb250cmlidXRvcnM+PHRpdGxlcz48dGl0bGU+
RGl2ZXJnZW5jZSBvZiByZXByb2R1Y3RpdmUgcGhlbm9sb2d5IHVuZGVyIGNsaW1hdGUgd2FybWlu
ZzwvdGl0bGU+PHNlY29uZGFyeS10aXRsZT5Qcm9jZWVkaW5ncyBvZiB0aGUgTmF0aW9uYWwgQWNh
ZGVteSBvZiBTY2llbmNlczwvc2Vjb25kYXJ5LXRpdGxlPjwvdGl0bGVzPjxwZXJpb2RpY2FsPjxm
dWxsLXRpdGxlPlByb2NlZWRpbmdzIG9mIHRoZSBOYXRpb25hbCBBY2FkZW15IG9mIFNjaWVuY2Vz
PC9mdWxsLXRpdGxlPjwvcGVyaW9kaWNhbD48cGFnZXM+MTk4LTIwMjwvcGFnZXM+PHZvbHVtZT4x
MDQ8L3ZvbHVtZT48bnVtYmVyPjE8L251bWJlcj48ZGF0ZXM+PHllYXI+MjAwNzwveWVhcj48cHVi
LWRhdGVzPjxkYXRlPkphbnVhcnkgMiwgMjAwNzwvZGF0ZT48L3B1Yi1kYXRlcz48L2RhdGVzPjx1
cmxzPjxyZWxhdGVkLXVybHM+PHVybD5odHRwOi8vd3d3LnBuYXMub3JnL2NvbnRlbnQvMTA0LzEv
MTk4LmFic3RyYWN0PC91cmw+PC9yZWxhdGVkLXVybHM+PC91cmxzPjxlbGVjdHJvbmljLXJlc291
cmNlLW51bT4xMC4xMDczL3BuYXMuMDYwNTY0MjEwNDwvZWxlY3Ryb25pYy1yZXNvdXJjZS1udW0+
PC9yZWNvcmQ+PC9DaXRlPjwvRW5kTm90ZT5=
</w:fldData>
        </w:fldChar>
      </w:r>
      <w:r w:rsidR="00FA773F">
        <w:instrText xml:space="preserve"> ADDIN EN.CITE </w:instrText>
      </w:r>
      <w:r w:rsidR="00FA773F">
        <w:fldChar w:fldCharType="begin">
          <w:fldData xml:space="preserve">PEVuZE5vdGU+PENpdGU+PEF1dGhvcj5IdWdoZXM8L0F1dGhvcj48WWVhcj4yMDAwPC9ZZWFyPjxS
ZWNOdW0+MTY1NTwvUmVjTnVtPjxEaXNwbGF5VGV4dD4oSHVnaGVzIDIwMDAsIEvDtnJuZXIgYW5k
IEJhc2xlciAyMDEwLCBTaGVycnkgZXQgYWwgMjAwNyk8L0Rpc3BsYXlUZXh0PjxyZWNvcmQ+PHJl
Yy1udW1iZXI+MjE1PC9yZWMtbnVtYmVyPjxmb3JlaWduLWtleXM+PGtleSBhcHA9IkVOIiBkYi1p
ZD0ienRmOXc5end0d3ZhYWRlOWQwcXZmdndoNTl3OWY1ZTl2ejl0IiB0aW1lc3RhbXA9IjE1MDM0
MjQ5MTkiPjIxNTwva2V5PjwvZm9yZWlnbi1rZXlzPjxyZWYtdHlwZSBuYW1lPSJKb3VybmFsIEFy
dGljbGUiPjE3PC9yZWYtdHlwZT48Y29udHJpYnV0b3JzPjxhdXRob3JzPjxhdXRob3I+SHVnaGVz
LCBMZXNsZXk8L2F1dGhvcj48L2F1dGhvcnM+PC9jb250cmlidXRvcnM+PHRpdGxlcz48dGl0bGU+
QmlvbG9naWNhbCBjb25zZXF1ZW5jZXMgb2YgZ2xvYmFsIHdhcm1pbmc6IGlzIHRoZSBzaWduYWwg
YWxyZWFkeSBhcHBhcmVudD88L3RpdGxlPjxzZWNvbmRhcnktdGl0bGU+VHJlbmRzIGluIEVjb2xv
Z3kgJmFtcDsgRXZvbHV0aW9uPC9zZWNvbmRhcnktdGl0bGU+PC90aXRsZXM+PHBlcmlvZGljYWw+
PGZ1bGwtdGl0bGU+VHJlbmRzIGluIEVjb2xvZ3kgJmFtcDsgRXZvbHV0aW9uPC9mdWxsLXRpdGxl
PjwvcGVyaW9kaWNhbD48cGFnZXM+NTYtNjE8L3BhZ2VzPjx2b2x1bWU+MTU8L3ZvbHVtZT48bnVt
YmVyPjI8L251bWJlcj48a2V5d29yZHM+PGtleXdvcmQ+Q2xpbWF0ZSBjaGFuZ2U8L2tleXdvcmQ+
PGtleXdvcmQ+RWxldmF0ZWQgQ088L2tleXdvcmQ+PGtleXdvcmQ+R2xvYmFsIHdhcm1pbmc8L2tl
eXdvcmQ+PGtleXdvcmQ+UGhlbm9sb2d5PC9rZXl3b3JkPjxrZXl3b3JkPlNwZWNpZXMgZGlzdHJp
YnV0aW9uczwva2V5d29yZD48a2V5d29yZD5SYW5nZSBzaGlmdHM8L2tleXdvcmQ+PC9rZXl3b3Jk
cz48ZGF0ZXM+PHllYXI+MjAwMDwveWVhcj48cHViLWRhdGVzPjxkYXRlPjIwMDAvMDIvMDEvPC9k
YXRlPjwvcHViLWRhdGVzPjwvZGF0ZXM+PGlzYm4+MDE2OS01MzQ3PC9pc2JuPjx1cmxzPjxyZWxh
dGVkLXVybHM+PHVybD5odHRwOi8vd3d3LnNjaWVuY2VkaXJlY3QuY29tL3NjaWVuY2UvYXJ0aWNs
ZS9waWkvUzAxNjk1MzQ3OTkwMTc2NDQ8L3VybD48L3JlbGF0ZWQtdXJscz48L3VybHM+PGVsZWN0
cm9uaWMtcmVzb3VyY2UtbnVtPmh0dHA6Ly9keC5kb2kub3JnLzEwLjEwMTYvUzAxNjktNTM0Nyg5
OSkwMTc2NC00PC9lbGVjdHJvbmljLXJlc291cmNlLW51bT48L3JlY29yZD48L0NpdGU+PENpdGU+
PEF1dGhvcj5Lw7ZybmVyPC9BdXRob3I+PFllYXI+MjAxMDwvWWVhcj48UmVjTnVtPjE2NTY8L1Jl
Y051bT48cmVjb3JkPjxyZWMtbnVtYmVyPjIxNjwvcmVjLW51bWJlcj48Zm9yZWlnbi1rZXlzPjxr
ZXkgYXBwPSJFTiIgZGItaWQ9Inp0Zjl3OXp3dHd2YWFkZTlkMHF2ZnZ3aDU5dzlmNWU5dno5dCIg
dGltZXN0YW1wPSIxNTAzNDI0OTE5Ij4yMTY8L2tleT48L2ZvcmVpZ24ta2V5cz48cmVmLXR5cGUg
bmFtZT0iSm91cm5hbCBBcnRpY2xlIj4xNzwvcmVmLXR5cGU+PGNvbnRyaWJ1dG9ycz48YXV0aG9y
cz48YXV0aG9yPkvDtnJuZXIsIENocmlzdGlhbjwvYXV0aG9yPjxhdXRob3I+QmFzbGVyLCBEYXZp
ZDwvYXV0aG9yPjwvYXV0aG9ycz48L2NvbnRyaWJ1dG9ycz48dGl0bGVzPjx0aXRsZT5QaGVub2xv
Z3kgVW5kZXIgR2xvYmFsIFdhcm1pbmc8L3RpdGxlPjxzZWNvbmRhcnktdGl0bGU+U2NpZW5jZTwv
c2Vjb25kYXJ5LXRpdGxlPjwvdGl0bGVzPjxwZXJpb2RpY2FsPjxmdWxsLXRpdGxlPlNjaWVuY2U8
L2Z1bGwtdGl0bGU+PC9wZXJpb2RpY2FsPjxwYWdlcz4xNDYxLTE0NjI8L3BhZ2VzPjx2b2x1bWU+
MzI3PC92b2x1bWU+PG51bWJlcj41OTcyPC9udW1iZXI+PGRhdGVzPjx5ZWFyPjIwMTA8L3llYXI+
PC9kYXRlcz48dXJscz48cmVsYXRlZC11cmxzPjx1cmw+aHR0cDovL3NjaWVuY2Uuc2NpZW5jZW1h
Zy5vcmcvY29udGVudC9zY2kvMzI3LzU5NzIvMTQ2MS5mdWxsLnBkZjwvdXJsPjwvcmVsYXRlZC11
cmxzPjwvdXJscz48ZWxlY3Ryb25pYy1yZXNvdXJjZS1udW0+MTAuMTEyNi9zY2llbmNlLjExODY0
NzM8L2VsZWN0cm9uaWMtcmVzb3VyY2UtbnVtPjwvcmVjb3JkPjwvQ2l0ZT48Q2l0ZT48QXV0aG9y
PlNoZXJyeTwvQXV0aG9yPjxZZWFyPjIwMDc8L1llYXI+PFJlY051bT4xNjU3PC9SZWNOdW0+PHJl
Y29yZD48cmVjLW51bWJlcj4yMTc8L3JlYy1udW1iZXI+PGZvcmVpZ24ta2V5cz48a2V5IGFwcD0i
RU4iIGRiLWlkPSJ6dGY5dzl6d3R3dmFhZGU5ZDBxdmZ2d2g1OXc5ZjVlOXZ6OXQiIHRpbWVzdGFt
cD0iMTUwMzQyNDkxOSI+MjE3PC9rZXk+PC9mb3JlaWduLWtleXM+PHJlZi10eXBlIG5hbWU9Ikpv
dXJuYWwgQXJ0aWNsZSI+MTc8L3JlZi10eXBlPjxjb250cmlidXRvcnM+PGF1dGhvcnM+PGF1dGhv
cj5TaGVycnksIFJlYmVjY2EgQS48L2F1dGhvcj48YXV0aG9yPlpob3UsIFh1aHVpPC9hdXRob3I+
PGF1dGhvcj5HdSwgU2hpbGlhbmc8L2F1dGhvcj48YXV0aG9yPkFybm9uZSwgSm9obiBBLjwvYXV0
aG9yPjxhdXRob3I+U2NoaW1lbCwgRGF2aWQgUy48L2F1dGhvcj48YXV0aG9yPlZlcmJ1cmcsIFBh
dWwgUy48L2F1dGhvcj48YXV0aG9yPldhbGxhY2UsIExpbmRhIEwuPC9hdXRob3I+PGF1dGhvcj5M
dW8sIFlpcWk8L2F1dGhvcj48L2F1dGhvcnM+PC9jb250cmlidXRvcnM+PHRpdGxlcz48dGl0bGU+
RGl2ZXJnZW5jZSBvZiByZXByb2R1Y3RpdmUgcGhlbm9sb2d5IHVuZGVyIGNsaW1hdGUgd2FybWlu
ZzwvdGl0bGU+PHNlY29uZGFyeS10aXRsZT5Qcm9jZWVkaW5ncyBvZiB0aGUgTmF0aW9uYWwgQWNh
ZGVteSBvZiBTY2llbmNlczwvc2Vjb25kYXJ5LXRpdGxlPjwvdGl0bGVzPjxwZXJpb2RpY2FsPjxm
dWxsLXRpdGxlPlByb2NlZWRpbmdzIG9mIHRoZSBOYXRpb25hbCBBY2FkZW15IG9mIFNjaWVuY2Vz
PC9mdWxsLXRpdGxlPjwvcGVyaW9kaWNhbD48cGFnZXM+MTk4LTIwMjwvcGFnZXM+PHZvbHVtZT4x
MDQ8L3ZvbHVtZT48bnVtYmVyPjE8L251bWJlcj48ZGF0ZXM+PHllYXI+MjAwNzwveWVhcj48cHVi
LWRhdGVzPjxkYXRlPkphbnVhcnkgMiwgMjAwNzwvZGF0ZT48L3B1Yi1kYXRlcz48L2RhdGVzPjx1
cmxzPjxyZWxhdGVkLXVybHM+PHVybD5odHRwOi8vd3d3LnBuYXMub3JnL2NvbnRlbnQvMTA0LzEv
MTk4LmFic3RyYWN0PC91cmw+PC9yZWxhdGVkLXVybHM+PC91cmxzPjxlbGVjdHJvbmljLXJlc291
cmNlLW51bT4xMC4xMDczL3BuYXMuMDYwNTY0MjEwNDwvZWxlY3Ryb25pYy1yZXNvdXJjZS1udW0+
PC9yZWNvcmQ+PC9DaXRlPjwvRW5kTm90ZT5=
</w:fldData>
        </w:fldChar>
      </w:r>
      <w:r w:rsidR="00FA773F">
        <w:instrText xml:space="preserve"> ADDIN EN.CITE.DATA </w:instrText>
      </w:r>
      <w:r w:rsidR="00FA773F">
        <w:fldChar w:fldCharType="end"/>
      </w:r>
      <w:r w:rsidRPr="00F87205">
        <w:fldChar w:fldCharType="separate"/>
      </w:r>
      <w:r w:rsidR="00674C06">
        <w:rPr>
          <w:noProof/>
        </w:rPr>
        <w:t>(Hughes 2000, Körner and Basler 2010, Sherry et al 2007)</w:t>
      </w:r>
      <w:r w:rsidRPr="00F87205">
        <w:fldChar w:fldCharType="end"/>
      </w:r>
      <w:r w:rsidRPr="00F87205">
        <w:t xml:space="preserve">. Microbial communities were also found subject to great seasonal variation </w:t>
      </w:r>
      <w:r w:rsidRPr="00F87205">
        <w:fldChar w:fldCharType="begin">
          <w:fldData xml:space="preserve">PEVuZE5vdGU+PENpdGU+PEF1dGhvcj5Db250b3N0YTwvQXV0aG9yPjxZZWFyPjIwMTU8L1llYXI+
PFJlY051bT4xMTwvUmVjTnVtPjxEaXNwbGF5VGV4dD4oQ29udG9zdGEgZXQgYWwgMjAxNSwgRHVt
YnJlbGwgZXQgYWwgMjAxMSwgRWR3YXJkcyBhbmQgSmVmZmVyaWVzIDIwMTMsIEdpbGJlcnQgZXQg
YWwgMjAxMiwgR2lvdmFubm9uaSBhbmQgVmVyZ2luIDIwMTIsIEdvdSBldCBhbCAyMDE1LCBLdWZm
bmVyIGV0IGFsIDIwMTIsIExhcmEgZXQgYWwgMjAxMSwgTWlyb25vdmEgZXQgYWwgMjAxMiwgU2No
YWR0IGV0IGFsIDIwMDMsIFNsYXVnaHRlciBldCBhbCAyMDE1LCBUYWthaGFzaGkgYW5kIEhhZGEg
MjAxMiwgWXUgZXQgYWwgMjAxNik8L0Rpc3BsYXlUZXh0PjxyZWNvcmQ+PHJlYy1udW1iZXI+MjE4
PC9yZWMtbnVtYmVyPjxmb3JlaWduLWtleXM+PGtleSBhcHA9IkVOIiBkYi1pZD0ienRmOXc5end0
d3ZhYWRlOWQwcXZmdndoNTl3OWY1ZTl2ejl0IiB0aW1lc3RhbXA9IjE1MDM0MjQ5MTkiPjIxODwv
a2V5PjwvZm9yZWlnbi1rZXlzPjxyZWYtdHlwZSBuYW1lPSJKb3VybmFsIEFydGljbGUiPjE3PC9y
ZWYtdHlwZT48Y29udHJpYnV0b3JzPjxhdXRob3JzPjxhdXRob3I+Q29udG9zdGEsIEFsZXhhbmRy
YSBSLjwvYXV0aG9yPjxhdXRob3I+RnJleSwgU2VyaXRhIEQuPC9hdXRob3I+PGF1dGhvcj5Db29w
ZXIsIEFuZHJldyBCLjwvYXV0aG9yPjwvYXV0aG9ycz48L2NvbnRyaWJ1dG9ycz48dGl0bGVzPjx0
aXRsZT5Tb2lsIG1pY3JvYmlhbCBjb21tdW5pdGllcyB2YXJ5IGFzIG11Y2ggb3ZlciB0aW1lIGFz
IHdpdGggY2hyb25pYyB3YXJtaW5nIGFuZCBuaXRyb2dlbiBhZGRpdGlvbnM8L3RpdGxlPjxzZWNv
bmRhcnktdGl0bGU+U29pbCBCaW9sb2d5IGFuZCBCaW9jaGVtaXN0cnk8L3NlY29uZGFyeS10aXRs
ZT48L3RpdGxlcz48cGVyaW9kaWNhbD48ZnVsbC10aXRsZT5Tb2lsIEJpb2xvZ3kgYW5kIEJpb2No
ZW1pc3RyeTwvZnVsbC10aXRsZT48L3BlcmlvZGljYWw+PHBhZ2VzPjE5LTI0PC9wYWdlcz48dm9s
dW1lPjg4PC92b2x1bWU+PGtleXdvcmRzPjxrZXl3b3JkPldhcm1pbmc8L2tleXdvcmQ+PGtleXdv
cmQ+Tml0cm9nZW4gZmVydGlsaXphdGlvbjwva2V5d29yZD48a2V5d29yZD5QaG9zcGhvbGlwaWQg
ZmF0dHkgYWNpZCBhbmFseXNpcyAoUExGQSk8L2tleXdvcmQ+PGtleXdvcmQ+TWljcm9iaWFsIGJp
b21hc3M8L2tleXdvcmQ+PGtleXdvcmQ+TWljcm9iaWFsIGNvbW11bml0eSBjb21wb3NpdGlvbjwv
a2V5d29yZD48a2V5d29yZD5TZWFzb25hbDwva2V5d29yZD48a2V5d29yZD5JbnRlcmFubnVhbDwv
a2V5d29yZD48L2tleXdvcmRzPjxkYXRlcz48eWVhcj4yMDE1PC95ZWFyPjxwdWItZGF0ZXM+PGRh
dGU+OS8vPC9kYXRlPjwvcHViLWRhdGVzPjwvZGF0ZXM+PGlzYm4+MDAzOC0wNzE3PC9pc2JuPjx1
cmxzPjxyZWxhdGVkLXVybHM+PHVybD5odHRwOi8vd3d3LnNjaWVuY2VkaXJlY3QuY29tL3NjaWVu
Y2UvYXJ0aWNsZS9waWkvUzAwMzgwNzE3MTUwMDE2Mzc8L3VybD48dXJsPmh0dHA6Ly9hYy5lbHMt
Y2RuLmNvbS9TMDAzODA3MTcxNTAwMTYzNy8xLXMyLjAtUzAwMzgwNzE3MTUwMDE2MzctbWFpbi5w
ZGY/X3RpZD1hZDVkMDRkNi1iMmJjLTExZTUtOGRiNS0wMDAwMGFhY2IzNjAmYW1wO2FjZG5hdD0x
NDUxODk2MDkzXzUyZWE1YzUxODFiMDEwNGFmMWQxMmEyMjA3YTA2N2RiPC91cmw+PC9yZWxhdGVk
LXVybHM+PC91cmxzPjxlbGVjdHJvbmljLXJlc291cmNlLW51bT5odHRwOi8vZHguZG9pLm9yZy8x
MC4xMDE2L2ouc29pbGJpby4yMDE1LjA0LjAxMzwvZWxlY3Ryb25pYy1yZXNvdXJjZS1udW0+PC9y
ZWNvcmQ+PC9DaXRlPjxDaXRlPjxBdXRob3I+WXU8L0F1dGhvcj48WWVhcj4yMDE2PC9ZZWFyPjxS
ZWNOdW0+MTg0PC9SZWNOdW0+PHJlY29yZD48cmVjLW51bWJlcj4yMTk8L3JlYy1udW1iZXI+PGZv
cmVpZ24ta2V5cz48a2V5IGFwcD0iRU4iIGRiLWlkPSJ6dGY5dzl6d3R3dmFhZGU5ZDBxdmZ2d2g1
OXc5ZjVlOXZ6OXQiIHRpbWVzdGFtcD0iMTUwMzQyNDkxOSI+MjE5PC9rZXk+PC9mb3JlaWduLWtl
eXM+PHJlZi10eXBlIG5hbWU9IkpvdXJuYWwgQXJ0aWNsZSI+MTc8L3JlZi10eXBlPjxjb250cmli
dXRvcnM+PGF1dGhvcnM+PGF1dGhvcj5ZdSwgWmhlbmh1YTwvYXV0aG9yPjxhdXRob3I+TGl1LCBK
dW5qaWU8L2F1dGhvcj48YXV0aG9yPkxpdSwgSnVkb25nPC9hdXRob3I+PGF1dGhvcj5KaW4sIEpp
YW48L2F1dGhvcj48YXV0aG9yPkxpdSwgWGlhb2Jpbmc8L2F1dGhvcj48YXV0aG9yPldhbmcsIEd1
YW5naHVhPC9hdXRob3I+PC9hdXRob3JzPjwvY29udHJpYnV0b3JzPjx0aXRsZXM+PHRpdGxlPlJl
c3BvbnNlcyBvZiBhbW1vbmlhLW94aWRpemluZyBiYWN0ZXJpYWwgY29tbXVuaXRpZXMgdG8gbGFu
ZC11c2UgYW5kIHNlYXNvbmFsIGNoYW5nZXMgaW4gTW9sbGlzb2xzIG9mIE5vcnRoZWFzdCBDaGlu
YTwvdGl0bGU+PHNlY29uZGFyeS10aXRsZT5FdXJvcGVhbiBKb3VybmFsIG9mIFNvaWwgQmlvbG9n
eTwvc2Vjb25kYXJ5LXRpdGxlPjwvdGl0bGVzPjxwZXJpb2RpY2FsPjxmdWxsLXRpdGxlPkV1cm9w
ZWFuIEpvdXJuYWwgb2YgU29pbCBCaW9sb2d5PC9mdWxsLXRpdGxlPjwvcGVyaW9kaWNhbD48cGFn
ZXM+MTIxLTEyNzwvcGFnZXM+PHZvbHVtZT43NDwvdm9sdW1lPjxkYXRlcz48eWVhcj4yMDE2PC95
ZWFyPjxwdWItZGF0ZXM+PGRhdGU+TWF5LUp1bjwvZGF0ZT48L3B1Yi1kYXRlcz48L2RhdGVzPjxp
c2JuPjExNjQtNTU2MzwvaXNibj48YWNjZXNzaW9uLW51bT5XT1M6MDAwMzc2MDUyNzAwMDE2PC9h
Y2Nlc3Npb24tbnVtPjx1cmxzPjxyZWxhdGVkLXVybHM+PHVybD4mbHQ7R28gdG8gSVNJJmd0Ozov
L1dPUzowMDAzNzYwNTI3MDAwMTY8L3VybD48dXJsPmh0dHA6Ly9hYy5lbHMtY2RuLmNvbS9TMTE2
NDU1NjMxNjMwMDM2WC8xLXMyLjAtUzExNjQ1NTYzMTYzMDAzNlgtbWFpbi5wZGY/X3RpZD0xNWRl
YWUzMC1jMjQxLTExZTYtYTlmNy0wMDAwMGFhY2IzNjEmYW1wO2FjZG5hdD0xNDgxNzQ5NzI3Xzkw
Y2FjOWY5MmYwOWFjOTI1ZWZmZjc2NTA3MDYxZmE5PC91cmw+PC9yZWxhdGVkLXVybHM+PC91cmxz
PjxlbGVjdHJvbmljLXJlc291cmNlLW51bT4xMC4xMDE2L2ouZWpzb2JpLjIwMTYuMDMuMDEyPC9l
bGVjdHJvbmljLXJlc291cmNlLW51bT48L3JlY29yZD48L0NpdGU+PENpdGU+PEF1dGhvcj5TbGF1
Z2h0ZXI8L0F1dGhvcj48WWVhcj4yMDE1PC9ZZWFyPjxSZWNOdW0+Nzc0PC9SZWNOdW0+PHJlY29y
ZD48cmVjLW51bWJlcj4yMjA8L3JlYy1udW1iZXI+PGZvcmVpZ24ta2V5cz48a2V5IGFwcD0iRU4i
IGRiLWlkPSJ6dGY5dzl6d3R3dmFhZGU5ZDBxdmZ2d2g1OXc5ZjVlOXZ6OXQiIHRpbWVzdGFtcD0i
MTUwMzQyNDkxOSI+MjIwPC9rZXk+PC9mb3JlaWduLWtleXM+PHJlZi10eXBlIG5hbWU9IkpvdXJu
YWwgQXJ0aWNsZSI+MTc8L3JlZi10eXBlPjxjb250cmlidXRvcnM+PGF1dGhvcnM+PGF1dGhvcj5T
bGF1Z2h0ZXIsIExpbmRzZXkgQy48L2F1dGhvcj48YXV0aG9yPldlaW50cmF1YiwgTWljaGFlbCBO
LjwvYXV0aG9yPjxhdXRob3I+TWNDdWxsZXksIFJlYmVjY2EgTC48L2F1dGhvcj48L2F1dGhvcnM+
PC9jb250cmlidXRvcnM+PHRpdGxlcz48dGl0bGU+U2Vhc29uYWwgRWZmZWN0cyBTdHJvbmdlciB0
aGFuIFRocmVlLVllYXIgQ2xpbWF0ZSBNYW5pcHVsYXRpb24gb24gR3Jhc3NsYW5kIFNvaWwgTWlj
cm9iaWFsIENvbW11bml0eTwvdGl0bGU+PHNlY29uZGFyeS10aXRsZT5Tb2lsIFNjaWVuY2UgU29j
aWV0eSBvZiBBbWVyaWNhIEpvdXJuYWw8L3NlY29uZGFyeS10aXRsZT48L3RpdGxlcz48cGVyaW9k
aWNhbD48ZnVsbC10aXRsZT5Tb2lsIFNjaWVuY2UgU29jaWV0eSBvZiBBbWVyaWNhIEpvdXJuYWw8
L2Z1bGwtdGl0bGU+PC9wZXJpb2RpY2FsPjxwYWdlcz4xMzUyPC9wYWdlcz48dm9sdW1lPjc5PC92
b2x1bWU+PG51bWJlcj41PC9udW1iZXI+PGRhdGVzPjx5ZWFyPjIwMTU8L3llYXI+PC9kYXRlcz48
aXNibj4wMzYxLTU5OTU8L2lzYm4+PHVybHM+PC91cmxzPjxlbGVjdHJvbmljLXJlc291cmNlLW51
bT4xMC4yMTM2L3Nzc2FqMjAxNC4xMC4wNDMxPC9lbGVjdHJvbmljLXJlc291cmNlLW51bT48L3Jl
Y29yZD48L0NpdGU+PENpdGU+PEF1dGhvcj5Hb3U8L0F1dGhvcj48WWVhcj4yMDE1PC9ZZWFyPjxS
ZWNOdW0+MTQyPC9SZWNOdW0+PHJlY29yZD48cmVjLW51bWJlcj4yMjE8L3JlYy1udW1iZXI+PGZv
cmVpZ24ta2V5cz48a2V5IGFwcD0iRU4iIGRiLWlkPSJ6dGY5dzl6d3R3dmFhZGU5ZDBxdmZ2d2g1
OXc5ZjVlOXZ6OXQiIHRpbWVzdGFtcD0iMTUwMzQyNDkxOSI+MjIxPC9rZXk+PC9mb3JlaWduLWtl
eXM+PHJlZi10eXBlIG5hbWU9IkpvdXJuYWwgQXJ0aWNsZSI+MTc8L3JlZi10eXBlPjxjb250cmli
dXRvcnM+PGF1dGhvcnM+PGF1dGhvcj5Hb3UsIFhpYW9saW48L2F1dGhvcj48YXV0aG9yPlRhbiwg
Qm88L2F1dGhvcj48YXV0aG9yPld1LCBGdXpob25nPC9hdXRob3I+PGF1dGhvcj5ZYW5nLCBXYW5x
aW48L2F1dGhvcj48YXV0aG9yPlh1LCBaaGVuZ2Zlbmc8L2F1dGhvcj48YXV0aG9yPkxpLCBaaGlw
aW5nPC9hdXRob3I+PGF1dGhvcj5aaGFuZywgWGl0YW88L2F1dGhvcj48L2F1dGhvcnM+PC9jb250
cmlidXRvcnM+PHRpdGxlcz48dGl0bGU+U2Vhc29uYWwgZHluYW1pY3Mgb2Ygc29pbCBtaWNyb2Jp
YWwgYmlvbWFzcyBDIGFuZCBOIGFsb25nIGFuIGVsZXZhdGlvbmFsIGdyYWRpZW50IG9uIHRoZSBl
YXN0ZXJuIFRpYmV0YW4gUGxhdGVhdSwgQ2hpbmE8L3RpdGxlPjxzZWNvbmRhcnktdGl0bGU+UGxv
cyBPbmU8L3NlY29uZGFyeS10aXRsZT48L3RpdGxlcz48cGVyaW9kaWNhbD48ZnVsbC10aXRsZT5Q
TG9TIE9ORTwvZnVsbC10aXRsZT48L3BlcmlvZGljYWw+PHZvbHVtZT4xMDwvdm9sdW1lPjxudW1i
ZXI+NzwvbnVtYmVyPjxkYXRlcz48eWVhcj4yMDE1PC95ZWFyPjxwdWItZGF0ZXM+PGRhdGU+SnVs
IDY8L2RhdGU+PC9wdWItZGF0ZXM+PC9kYXRlcz48aXNibj4xOTMyLTYyMDM8L2lzYm4+PGFjY2Vz
c2lvbi1udW0+V09TOjAwMDM1ODE1NzYwMDI3MDwvYWNjZXNzaW9uLW51bT48dXJscz48cmVsYXRl
ZC11cmxzPjx1cmw+Jmx0O0dvIHRvIElTSSZndDs6Ly9XT1M6MDAwMzU4MTU3NjAwMjcwPC91cmw+
PHVybD5odHRwOi8vam91cm5hbHMucGxvcy5vcmcvcGxvc29uZS9hcnRpY2xlL2ZpbGU/aWQ9MTAu
MTM3MS9qb3VybmFsLnBvbmUuMDEzMjQ0MyZhbXA7dHlwZT1wcmludGFibGU8L3VybD48L3JlbGF0
ZWQtdXJscz48L3VybHM+PGN1c3RvbTc+ZTAxMzI0NDM8L2N1c3RvbTc+PGVsZWN0cm9uaWMtcmVz
b3VyY2UtbnVtPjEwLjEzNzEvam91cm5hbC5wb25lLjAxMzI0NDM8L2VsZWN0cm9uaWMtcmVzb3Vy
Y2UtbnVtPjwvcmVjb3JkPjwvQ2l0ZT48Q2l0ZT48QXV0aG9yPlRha2FoYXNoaTwvQXV0aG9yPjxZ
ZWFyPjIwMTI8L1llYXI+PFJlY051bT4xNzc8L1JlY051bT48cmVjb3JkPjxyZWMtbnVtYmVyPjIy
MjwvcmVjLW51bWJlcj48Zm9yZWlnbi1rZXlzPjxrZXkgYXBwPSJFTiIgZGItaWQ9Inp0Zjl3OXp3
dHd2YWFkZTlkMHF2ZnZ3aDU5dzlmNWU5dno5dCIgdGltZXN0YW1wPSIxNTAzNDI0OTE5Ij4yMjI8
L2tleT48L2ZvcmVpZ24ta2V5cz48cmVmLXR5cGUgbmFtZT0iSm91cm5hbCBBcnRpY2xlIj4xNzwv
cmVmLXR5cGU+PGNvbnRyaWJ1dG9ycz48YXV0aG9ycz48YXV0aG9yPlRha2FoYXNoaSwgS2F6dW5h
cmk8L2F1dGhvcj48YXV0aG9yPkhhZGEsIFlvc2hpbzwvYXV0aG9yPjwvYXV0aG9ycz48L2NvbnRy
aWJ1dG9ycz48dGl0bGVzPjx0aXRsZT5TZWFzb25hbCBvY2N1cnJlbmNlIGFuZCBkaXN0cmlidXRp
b24gb2YgbXl4b215Y2V0ZXMgb24gZGlmZmVyZW50IHR5cGVzIG9mIGxlYWYgbGl0dGVyIGluIGEg
d2FybSB0ZW1wZXJhdGUgZm9yZXN0IG9mIHdlc3Rlcm4gSmFwYW48L3RpdGxlPjxzZWNvbmRhcnkt
dGl0bGU+TXljb3NjaWVuY2U8L3NlY29uZGFyeS10aXRsZT48L3RpdGxlcz48cGVyaW9kaWNhbD48
ZnVsbC10aXRsZT5NeWNvc2NpZW5jZTwvZnVsbC10aXRsZT48L3BlcmlvZGljYWw+PHBhZ2VzPjI0
NS0yNTU8L3BhZ2VzPjx2b2x1bWU+NTM8L3ZvbHVtZT48bnVtYmVyPjQ8L251bWJlcj48ZGF0ZXM+
PHllYXI+MjAxMjwveWVhcj48cHViLWRhdGVzPjxkYXRlPkp1bDwvZGF0ZT48L3B1Yi1kYXRlcz48
L2RhdGVzPjxpc2JuPjEzNDAtMzU0MDwvaXNibj48YWNjZXNzaW9uLW51bT5XT1M6MDAwMzA1NTU2
NjAwMDAxPC9hY2Nlc3Npb24tbnVtPjx1cmxzPjxyZWxhdGVkLXVybHM+PHVybD4mbHQ7R28gdG8g
SVNJJmd0OzovL1dPUzowMDAzMDU1NTY2MDAwMDE8L3VybD48L3JlbGF0ZWQtdXJscz48L3VybHM+
PGVsZWN0cm9uaWMtcmVzb3VyY2UtbnVtPjEwLjEwMDcvczEwMjY3LTAxMS0wMTU4LTg8L2VsZWN0
cm9uaWMtcmVzb3VyY2UtbnVtPjwvcmVjb3JkPjwvQ2l0ZT48Q2l0ZT48QXV0aG9yPk1pcm9ub3Zh
PC9BdXRob3I+PFllYXI+MjAxMjwvWWVhcj48UmVjTnVtPjE1ODwvUmVjTnVtPjxyZWNvcmQ+PHJl
Yy1udW1iZXI+MjIzPC9yZWMtbnVtYmVyPjxmb3JlaWduLWtleXM+PGtleSBhcHA9IkVOIiBkYi1p
ZD0ienRmOXc5end0d3ZhYWRlOWQwcXZmdndoNTl3OWY1ZTl2ejl0IiB0aW1lc3RhbXA9IjE1MDM0
MjQ5MTkiPjIyMzwva2V5PjwvZm9yZWlnbi1rZXlzPjxyZWYtdHlwZSBuYW1lPSJKb3VybmFsIEFy
dGljbGUiPjE3PC9yZWYtdHlwZT48Y29udHJpYnV0b3JzPjxhdXRob3JzPjxhdXRob3I+TWlyb25v
dmEsIEVrYXRlcmluYTwvYXV0aG9yPjxhdXRob3I+VGVsZXNoLCBJcmVuYTwvYXV0aG9yPjxhdXRo
b3I+U2thcmxhdG8sIFNlcmdlaTwvYXV0aG9yPjwvYXV0aG9ycz48L2NvbnRyaWJ1dG9ycz48dGl0
bGVzPjx0aXRsZT5EaXZlcnNpdHkgYW5kIHNlYXNvbmFsaXR5IGluIHN0cnVjdHVyZSBvZiBjaWxp
YXRlIGNvbW11bml0aWVzIGluIHRoZSBOZXZhIEVzdHVhcnkgKEJhbHRpYyBTZWEpPC90aXRsZT48
c2Vjb25kYXJ5LXRpdGxlPkpvdXJuYWwgb2YgUGxhbmt0b24gUmVzZWFyY2g8L3NlY29uZGFyeS10
aXRsZT48L3RpdGxlcz48cGVyaW9kaWNhbD48ZnVsbC10aXRsZT5Kb3VybmFsIG9mIFBsYW5rdG9u
IFJlc2VhcmNoPC9mdWxsLXRpdGxlPjwvcGVyaW9kaWNhbD48cGFnZXM+MjA4LTIyMDwvcGFnZXM+
PHZvbHVtZT4zNDwvdm9sdW1lPjxudW1iZXI+MzwvbnVtYmVyPjxkYXRlcz48eWVhcj4yMDEyPC95
ZWFyPjxwdWItZGF0ZXM+PGRhdGU+TWFyPC9kYXRlPjwvcHViLWRhdGVzPjwvZGF0ZXM+PGlzYm4+
MDE0Mi03ODczPC9pc2JuPjxhY2Nlc3Npb24tbnVtPldPUzowMDAzMDAyMjgwMDAwMDM8L2FjY2Vz
c2lvbi1udW0+PHVybHM+PHJlbGF0ZWQtdXJscz48dXJsPiZsdDtHbyB0byBJU0kmZ3Q7Oi8vV09T
OjAwMDMwMDIyODAwMDAwMzwvdXJsPjx1cmw+aHR0cDovL291cC5zaWx2ZXJjaGFpci1jZG4uY29t
L291cC9iYWNrZmlsZS9Db250ZW50X3B1YmxpYy9Kb3VybmFsL3BsYW5rdC8zNC8zLzEwLjEwOTMv
cGxhbmt0L2ZicjA5NS8yL2ZicjA5NS5wZGY/RXhwaXJlcz0xNDgxODQzMTE2JmFtcDtTaWduYXR1
cmU9SjhzdG9+OGpXNFJueUVZUWJLczhVdjdMOHdkSG9GRHJQdHhLVUdFRWVvZGVOTjZyT1hoM0Yx
ekpGZnN6SzJpdUZoTVlDSTltVHROeUswcWlNRTdteFR4ZkdtMGRhT3haLWRwQlA4RkVyOUh5Y3FR
ODZ+SHlZZHVWMzZZY1FjZDVhc2VpT1NZSmExc3ZqSHR+NlRaTGtoWXJpYmNiRUQyN2tzanBLS0Vj
STJaSTVJelgwMEFIOG9iMnZWRzNGaTBMbkVnbGlyM2w4ZGk3VXFlZy1uSkFIeE85SEJzbk52MXA1
bUczT3I3UH5PM35MUzdkOFUxSUw4Tn51N1M1dmNUSFRrRmxmVWtpNkc1QjJFdlVpM2FUdEl1Vko2
RlRRYkRSc0JUVXBSV2phTmw3WWhJdlNtR2xncTVRbGZIeDUxaTBvbUxobFFib3AtOEhqcldTUVpF
cDNRX18mYW1wO0tleS1QYWlyLUlkPUFQS0FJVUNaQklBNExWUEFWVzNRPC91cmw+PC9yZWxhdGVk
LXVybHM+PC91cmxzPjxlbGVjdHJvbmljLXJlc291cmNlLW51bT4xMC4xMDkzL3BsYW5rdC9mYnIw
OTU8L2VsZWN0cm9uaWMtcmVzb3VyY2UtbnVtPjwvcmVjb3JkPjwvQ2l0ZT48Q2l0ZT48QXV0aG9y
Pkt1ZmZuZXI8L0F1dGhvcj48WWVhcj4yMDEyPC9ZZWFyPjxSZWNOdW0+MTUyPC9SZWNOdW0+PHJl
Y29yZD48cmVjLW51bWJlcj4yMjQ8L3JlYy1udW1iZXI+PGZvcmVpZ24ta2V5cz48a2V5IGFwcD0i
RU4iIGRiLWlkPSJ6dGY5dzl6d3R3dmFhZGU5ZDBxdmZ2d2g1OXc5ZjVlOXZ6OXQiIHRpbWVzdGFt
cD0iMTUwMzQyNDkxOSI+MjI0PC9rZXk+PC9mb3JlaWduLWtleXM+PHJlZi10eXBlIG5hbWU9Ikpv
dXJuYWwgQXJ0aWNsZSI+MTc8L3JlZi10eXBlPjxjb250cmlidXRvcnM+PGF1dGhvcnM+PGF1dGhv
cj5LdWZmbmVyLCBNZWxhbmllPC9hdXRob3I+PGF1dGhvcj5IYWksIEJyaWdpdHRlPC9hdXRob3I+
PGF1dGhvcj5SYXR0ZWksIFRob21hczwvYXV0aG9yPjxhdXRob3I+TWVsb2RlbGltYSwgQ2hyaXN0
ZWxsZTwvYXV0aG9yPjxhdXRob3I+U2NobG90ZXIsIE1pY2hhZWw8L2F1dGhvcj48YXV0aG9yPlpl
Y2htZWlzdGVyLUJvbHRlbnN0ZXJuLCBTb3BoaWU8L2F1dGhvcj48YXV0aG9yPkphbmRsLCBSb2Jl
cnQ8L2F1dGhvcj48YXV0aG9yPlNjaGluZGxiYWNoZXIsIEFuZHJlYXM8L2F1dGhvcj48YXV0aG9y
PlNlc3NpdHNjaCwgQW5nZWxhPC9hdXRob3I+PC9hdXRob3JzPjwvY29udHJpYnV0b3JzPjx0aXRs
ZXM+PHRpdGxlPkVmZmVjdHMgb2Ygc2Vhc29uIGFuZCBleHBlcmltZW50YWwgd2FybWluZyBvbiB0
aGUgYmFjdGVyaWFsIGNvbW11bml0eSBpbiBhIHRlbXBlcmF0ZSBtb3VudGFpbiBmb3Jlc3Qgc29p
bCBhc3Nlc3NlZCBieSAxNlMgclJOQSBnZW5lIHB5cm9zZXF1ZW5jaW5nPC90aXRsZT48c2Vjb25k
YXJ5LXRpdGxlPkZlbXMgTWljcm9iaW9sb2d5IEVjb2xvZ3k8L3NlY29uZGFyeS10aXRsZT48L3Rp
dGxlcz48cGVyaW9kaWNhbD48ZnVsbC10aXRsZT5GZW1zIE1pY3JvYmlvbG9neSBFY29sb2d5PC9m
dWxsLXRpdGxlPjwvcGVyaW9kaWNhbD48cGFnZXM+NTUxLTU2MjwvcGFnZXM+PHZvbHVtZT44Mjwv
dm9sdW1lPjxudW1iZXI+MzwvbnVtYmVyPjxkYXRlcz48eWVhcj4yMDEyPC95ZWFyPjxwdWItZGF0
ZXM+PGRhdGU+RGVjPC9kYXRlPjwvcHViLWRhdGVzPjwvZGF0ZXM+PGlzYm4+MDE2OC02NDk2PC9p
c2JuPjxhY2Nlc3Npb24tbnVtPldPUzowMDAzMTEzNzgzMDAwMDE8L2FjY2Vzc2lvbi1udW0+PHVy
bHM+PHJlbGF0ZWQtdXJscz48dXJsPiZsdDtHbyB0byBJU0kmZ3Q7Oi8vV09TOjAwMDMxMTM3ODMw
MDAwMTwvdXJsPjx1cmw+aHR0cHM6Ly93d3cubmNiaS5ubG0ubmloLmdvdi9wbWMvYXJ0aWNsZXMv
UE1DMzU1NjUyMy9wZGYvZmVtMDA4Mi0wNTUxLnBkZjwvdXJsPjwvcmVsYXRlZC11cmxzPjwvdXJs
cz48ZWxlY3Ryb25pYy1yZXNvdXJjZS1udW0+MTAuMTExMS9qLjE1NzQtNjk0MS4yMDEyLjAxNDIw
Lng8L2VsZWN0cm9uaWMtcmVzb3VyY2UtbnVtPjwvcmVjb3JkPjwvQ2l0ZT48Q2l0ZT48QXV0aG9y
Pkdpb3Zhbm5vbmk8L0F1dGhvcj48WWVhcj4yMDEyPC9ZZWFyPjxSZWNOdW0+MTQxPC9SZWNOdW0+
PHJlY29yZD48cmVjLW51bWJlcj4yMjU8L3JlYy1udW1iZXI+PGZvcmVpZ24ta2V5cz48a2V5IGFw
cD0iRU4iIGRiLWlkPSJ6dGY5dzl6d3R3dmFhZGU5ZDBxdmZ2d2g1OXc5ZjVlOXZ6OXQiIHRpbWVz
dGFtcD0iMTUwMzQyNDkxOSI+MjI1PC9rZXk+PC9mb3JlaWduLWtleXM+PHJlZi10eXBlIG5hbWU9
IkpvdXJuYWwgQXJ0aWNsZSI+MTc8L3JlZi10eXBlPjxjb250cmlidXRvcnM+PGF1dGhvcnM+PGF1
dGhvcj5HaW92YW5ub25pLCBTdGVwaGVuIEouPC9hdXRob3I+PGF1dGhvcj5WZXJnaW4sIEtldmlu
IEwuPC9hdXRob3I+PC9hdXRob3JzPjwvY29udHJpYnV0b3JzPjx0aXRsZXM+PHRpdGxlPlNlYXNv
bmFsaXR5IGluIG9jZWFuIG1pY3JvYmlhbCBjb21tdW5pdGllczwvdGl0bGU+PHNlY29uZGFyeS10
aXRsZT5TY2llbmNlPC9zZWNvbmRhcnktdGl0bGU+PC90aXRsZXM+PHBlcmlvZGljYWw+PGZ1bGwt
dGl0bGU+U2NpZW5jZTwvZnVsbC10aXRsZT48L3BlcmlvZGljYWw+PHBhZ2VzPjY3MS02NzY8L3Bh
Z2VzPjx2b2x1bWU+MzM1PC92b2x1bWU+PG51bWJlcj42MDY5PC9udW1iZXI+PGRhdGVzPjx5ZWFy
PjIwMTI8L3llYXI+PHB1Yi1kYXRlcz48ZGF0ZT5GZWIgMTA8L2RhdGU+PC9wdWItZGF0ZXM+PC9k
YXRlcz48aXNibj4wMDM2LTgwNzU8L2lzYm4+PGFjY2Vzc2lvbi1udW0+V09TOjAwMDMwMDA0NzEw
MDA0MTwvYWNjZXNzaW9uLW51bT48dXJscz48cmVsYXRlZC11cmxzPjx1cmw+Jmx0O0dvIHRvIElT
SSZndDs6Ly9XT1M6MDAwMzAwMDQ3MTAwMDQxPC91cmw+PHVybD5odHRwOi8vc2NpZW5jZS5zY2ll
bmNlbWFnLm9yZy9jb250ZW50L3NjaS8zMzUvNjA2OS82NzEuZnVsbC5wZGY8L3VybD48L3JlbGF0
ZWQtdXJscz48L3VybHM+PGVsZWN0cm9uaWMtcmVzb3VyY2UtbnVtPjEwLjExMjYvc2NpZW5jZS4x
MTk4MDc4PC9lbGVjdHJvbmljLXJlc291cmNlLW51bT48L3JlY29yZD48L0NpdGU+PENpdGU+PEF1
dGhvcj5HaWxiZXJ0PC9BdXRob3I+PFllYXI+MjAxMjwvWWVhcj48UmVjTnVtPjczPC9SZWNOdW0+
PHJlY29yZD48cmVjLW51bWJlcj4yMjY8L3JlYy1udW1iZXI+PGZvcmVpZ24ta2V5cz48a2V5IGFw
cD0iRU4iIGRiLWlkPSJ6dGY5dzl6d3R3dmFhZGU5ZDBxdmZ2d2g1OXc5ZjVlOXZ6OXQiIHRpbWVz
dGFtcD0iMTUwMzQyNDkxOSI+MjI2PC9rZXk+PC9mb3JlaWduLWtleXM+PHJlZi10eXBlIG5hbWU9
IkpvdXJuYWwgQXJ0aWNsZSI+MTc8L3JlZi10eXBlPjxjb250cmlidXRvcnM+PGF1dGhvcnM+PGF1
dGhvcj5HaWxiZXJ0LCBKYWNrIEEuPC9hdXRob3I+PGF1dGhvcj5TdGVlbGUsIEpvc2h1YSBBLjwv
YXV0aG9yPjxhdXRob3I+Q2Fwb3Jhc28sIEouIEdyZWdvcnk8L2F1dGhvcj48YXV0aG9yPlN0ZWlu
YnJ1Y2ssIExhcnM8L2F1dGhvcj48YXV0aG9yPlJlZWRlciwgSmVuczwvYXV0aG9yPjxhdXRob3I+
VGVtcGVydG9uLCBCZW48L2F1dGhvcj48YXV0aG9yPkh1c2UsIFN1c2FuPC9hdXRob3I+PGF1dGhv
cj5NY0hhcmR5LCBBbGljZSBDLjwvYXV0aG9yPjxhdXRob3I+S25pZ2h0LCBSb2I8L2F1dGhvcj48
YXV0aG9yPkpvaW50LCBJYW48L2F1dGhvcj48YXV0aG9yPlNvbWVyZmllbGQsIFBhdWw8L2F1dGhv
cj48YXV0aG9yPkZ1aHJtYW4sIEplZCBBLjwvYXV0aG9yPjxhdXRob3I+RmllbGQsIERhd248L2F1
dGhvcj48L2F1dGhvcnM+PC9jb250cmlidXRvcnM+PHRpdGxlcz48dGl0bGU+RGVmaW5pbmcgc2Vh
c29uYWwgbWFyaW5lIG1pY3JvYmlhbCBjb21tdW5pdHkgZHluYW1pY3M8L3RpdGxlPjxzZWNvbmRh
cnktdGl0bGU+SVNNRSBKPC9zZWNvbmRhcnktdGl0bGU+PC90aXRsZXM+PHBlcmlvZGljYWw+PGZ1
bGwtdGl0bGU+SVNNRSBKPC9mdWxsLXRpdGxlPjwvcGVyaW9kaWNhbD48cGFnZXM+Mjk4LTMwODwv
cGFnZXM+PHZvbHVtZT42PC92b2x1bWU+PG51bWJlcj4yPC9udW1iZXI+PGRhdGVzPjx5ZWFyPjIw
MTI8L3llYXI+PC9kYXRlcz48cHVibGlzaGVyPkludGVybmF0aW9uYWwgU29jaWV0eSBmb3IgTWlj
cm9iaWFsIEVjb2xvZ3k8L3B1Ymxpc2hlcj48aXNibj4xNzUxLTczNjI8L2lzYm4+PHVybHM+PHJl
bGF0ZWQtdXJscz48dXJsPmh0dHA6Ly9keC5kb2kub3JnLzEwLjEwMzgvaXNtZWouMjAxMS4xMDc8
L3VybD48dXJsPmh0dHA6Ly93d3cubmNiaS5ubG0ubmloLmdvdi9wbWMvYXJ0aWNsZXMvUE1DMzI2
MDUwMC9wZGYvaXNtZWoyMDExMTA3YS5wZGY8L3VybD48L3JlbGF0ZWQtdXJscz48L3VybHM+PGVs
ZWN0cm9uaWMtcmVzb3VyY2UtbnVtPmh0dHA6Ly93d3cubmF0dXJlLmNvbS9pc21lai9qb3VybmFs
L3Y2L24yL3N1cHBpbmZvL2lzbWVqMjAxMTEwN3MxLmh0bWw8L2VsZWN0cm9uaWMtcmVzb3VyY2Ut
bnVtPjwvcmVjb3JkPjwvQ2l0ZT48Q2l0ZT48QXV0aG9yPkxhcmE8L0F1dGhvcj48WWVhcj4yMDEx
PC9ZZWFyPjxSZWNOdW0+MTUzPC9SZWNOdW0+PHJlY29yZD48cmVjLW51bWJlcj4yMjc8L3JlYy1u
dW1iZXI+PGZvcmVpZ24ta2V5cz48a2V5IGFwcD0iRU4iIGRiLWlkPSJ6dGY5dzl6d3R3dmFhZGU5
ZDBxdmZ2d2g1OXc5ZjVlOXZ6OXQiIHRpbWVzdGFtcD0iMTUwMzQyNDkxOSI+MjI3PC9rZXk+PC9m
b3JlaWduLWtleXM+PHJlZi10eXBlIG5hbWU9IkpvdXJuYWwgQXJ0aWNsZSI+MTc8L3JlZi10eXBl
Pjxjb250cmlidXRvcnM+PGF1dGhvcnM+PGF1dGhvcj5MYXJhLCBFbnJpcXVlPC9hdXRob3I+PGF1
dGhvcj5NaXRjaGVsbCwgRWR3YXJkIEEuIEQuPC9hdXRob3I+PGF1dGhvcj5Nb3JlaXJhLCBEYXZp
ZDwvYXV0aG9yPjxhdXRob3I+R2FyY2lhLCBQdXJpZmljYWNpb24gTG9wZXo8L2F1dGhvcj48L2F1
dGhvcnM+PC9jb250cmlidXRvcnM+PHRpdGxlcz48dGl0bGU+SGlnaGx5IGRpdmVyc2UgYW5kIHNl
YXNvbmFsbHkgZHluYW1pYyBwcm90aXN0IGNvbW11bml0eSBpbiBhIHByaXN0aW5lIHBlYXQgYm9n
PC90aXRsZT48c2Vjb25kYXJ5LXRpdGxlPlByb3Rpc3Q8L3NlY29uZGFyeS10aXRsZT48L3RpdGxl
cz48cGVyaW9kaWNhbD48ZnVsbC10aXRsZT5Qcm90aXN0PC9mdWxsLXRpdGxlPjwvcGVyaW9kaWNh
bD48cGFnZXM+MTQtMzI8L3BhZ2VzPjx2b2x1bWU+MTYyPC92b2x1bWU+PG51bWJlcj4xPC9udW1i
ZXI+PGRhdGVzPjx5ZWFyPjIwMTE8L3llYXI+PHB1Yi1kYXRlcz48ZGF0ZT5KYW48L2RhdGU+PC9w
dWItZGF0ZXM+PC9kYXRlcz48aXNibj4xNDM0LTQ2MTA8L2lzYm4+PGFjY2Vzc2lvbi1udW0+V09T
OjAwMDI4NTYyODgwMDAwMzwvYWNjZXNzaW9uLW51bT48dXJscz48cmVsYXRlZC11cmxzPjx1cmw+
Jmx0O0dvIHRvIElTSSZndDs6Ly9XT1M6MDAwMjg1NjI4ODAwMDAzPC91cmw+PHVybD5odHRwOi8v
YWMuZWxzLWNkbi5jb20vUzE0MzQ0NjEwMTAwMDA1MjAvMS1zMi4wLVMxNDM0NDYxMDEwMDAwNTIw
LW1haW4ucGRmP190aWQ9ZmI0N2RiZGMtYzI0MC0xMWU2LTgwMWUtMDAwMDBhYWNiMzVlJmFtcDth
Y2RuYXQ9MTQ4MTc0OTY4M18yYTc2ZmNjZjIxNGFiYzA5MDIyZmNmYWY5MDBiZGJjZjwvdXJsPjwv
cmVsYXRlZC11cmxzPjwvdXJscz48ZWxlY3Ryb25pYy1yZXNvdXJjZS1udW0+MTAuMTAxNi9qLnBy
b3Rpcy4yMDEwLjA1LjAwMzwvZWxlY3Ryb25pYy1yZXNvdXJjZS1udW0+PC9yZWNvcmQ+PC9DaXRl
PjxDaXRlPjxBdXRob3I+RHVtYnJlbGw8L0F1dGhvcj48WWVhcj4yMDExPC9ZZWFyPjxSZWNOdW0+
MTMzPC9SZWNOdW0+PHJlY29yZD48cmVjLW51bWJlcj4yMjg8L3JlYy1udW1iZXI+PGZvcmVpZ24t
a2V5cz48a2V5IGFwcD0iRU4iIGRiLWlkPSJ6dGY5dzl6d3R3dmFhZGU5ZDBxdmZ2d2g1OXc5ZjVl
OXZ6OXQiIHRpbWVzdGFtcD0iMTUwMzQyNDkxOSI+MjI4PC9rZXk+PC9mb3JlaWduLWtleXM+PHJl
Zi10eXBlIG5hbWU9IkpvdXJuYWwgQXJ0aWNsZSI+MTc8L3JlZi10eXBlPjxjb250cmlidXRvcnM+
PGF1dGhvcnM+PGF1dGhvcj5EdW1icmVsbCwgQWxleCBKLjwvYXV0aG9yPjxhdXRob3I+QXNodG9u
LCBQZXRlciBELjwvYXV0aG9yPjxhdXRob3I+QXppeiwgTmF2ZWVkPC9hdXRob3I+PGF1dGhvcj5G
ZW5nLCBHdTwvYXV0aG9yPjxhdXRob3I+TmVsc29uLCBNaWNoYWVsYTwvYXV0aG9yPjxhdXRob3I+
RHl0aGFtLCBDYWx2aW48L2F1dGhvcj48YXV0aG9yPkZpdHRlciwgQWxhc3RhaXIgSC48L2F1dGhv
cj48YXV0aG9yPkhlbGdhc29uLCBUaG9ydW5uPC9hdXRob3I+PC9hdXRob3JzPjwvY29udHJpYnV0
b3JzPjx0aXRsZXM+PHRpdGxlPkRpc3RpbmN0IHNlYXNvbmFsIGFzc2VtYmxhZ2VzIG9mIGFyYnVz
Y3VsYXIgbXljb3JyaGl6YWwgZnVuZ2kgcmV2ZWFsZWQgYnkgbWFzc2l2ZWx5IHBhcmFsbGVsIHB5
cm9zZXF1ZW5jaW5nPC90aXRsZT48c2Vjb25kYXJ5LXRpdGxlPk5ldyBQaHl0b2xvZ2lzdDwvc2Vj
b25kYXJ5LXRpdGxlPjwvdGl0bGVzPjxwZXJpb2RpY2FsPjxmdWxsLXRpdGxlPk5ldyBQaHl0b2xv
Z2lzdDwvZnVsbC10aXRsZT48L3BlcmlvZGljYWw+PHBhZ2VzPjc5NC04MDQ8L3BhZ2VzPjx2b2x1
bWU+MTkwPC92b2x1bWU+PG51bWJlcj4zPC9udW1iZXI+PGRhdGVzPjx5ZWFyPjIwMTE8L3llYXI+
PHB1Yi1kYXRlcz48ZGF0ZT4yMDExPC9kYXRlPjwvcHViLWRhdGVzPjwvZGF0ZXM+PGlzYm4+MTQ2
OS04MTM3PC9pc2JuPjxhY2Nlc3Npb24tbnVtPldPUzowMDAyODk2NDE2MDAwMjg8L2FjY2Vzc2lv
bi1udW0+PHVybHM+PHJlbGF0ZWQtdXJscz48dXJsPiZsdDtHbyB0byBJU0kmZ3Q7Oi8vV09TOjAw
MDI4OTY0MTYwMDAyODwvdXJsPjx1cmw+aHR0cDovL29ubGluZWxpYnJhcnkud2lsZXkuY29tL3N0
b3JlLzEwLjExMTEvai4xNDY5LTgxMzcuMjAxMC4wMzYzNi54L2Fzc2V0L2ouMTQ2OS04MTM3LjIw
MTAuMDM2MzYueC5wZGY/dj0xJmFtcDt0PWl3cGZkdWRkJmFtcDtzPWMxYzBhMDFmNjBiZWY5YTVl
YTMwNmJjYzMwY2NjYzgxZjYzZjk2OTE8L3VybD48L3JlbGF0ZWQtdXJscz48L3VybHM+PGVsZWN0
cm9uaWMtcmVzb3VyY2UtbnVtPjEwLjExMTEvai4xNDY5LTgxMzcuMjAxMC4wMzYzNi54PC9lbGVj
dHJvbmljLXJlc291cmNlLW51bT48L3JlY29yZD48L0NpdGU+PENpdGU+PEF1dGhvcj5FZHdhcmRz
PC9BdXRob3I+PFllYXI+MjAxMzwvWWVhcj48UmVjTnVtPjE1NjE8L1JlY051bT48cmVjb3JkPjxy
ZWMtbnVtYmVyPjIyOTwvcmVjLW51bWJlcj48Zm9yZWlnbi1rZXlzPjxrZXkgYXBwPSJFTiIgZGIt
aWQ9Inp0Zjl3OXp3dHd2YWFkZTlkMHF2ZnZ3aDU5dzlmNWU5dno5dCIgdGltZXN0YW1wPSIxNTAz
NDI0OTE5Ij4yMjk8L2tleT48L2ZvcmVpZ24ta2V5cz48cmVmLXR5cGUgbmFtZT0iSm91cm5hbCBB
cnRpY2xlIj4xNzwvcmVmLXR5cGU+PGNvbnRyaWJ1dG9ycz48YXV0aG9ycz48YXV0aG9yPkVkd2Fy
ZHMsIEthdGUgQS48L2F1dGhvcj48YXV0aG9yPkplZmZlcmllcywgUm9iZXJ0IEwuPC9hdXRob3I+
PC9hdXRob3JzPjwvY29udHJpYnV0b3JzPjx0aXRsZXM+PHRpdGxlPkludGVyLWFubnVhbCBhbmQg
c2Vhc29uYWwgZHluYW1pY3Mgb2Ygc29pbCBtaWNyb2JpYWwgYmlvbWFzcyBhbmQgbnV0cmllbnRz
IGluIHdldCBhbmQgZHJ5IGxvdy1BcmN0aWMgc2VkZ2UgbWVhZG93czwvdGl0bGU+PHNlY29uZGFy
eS10aXRsZT5Tb2lsIEJpb2xvZ3kgYW5kIEJpb2NoZW1pc3RyeTwvc2Vjb25kYXJ5LXRpdGxlPjwv
dGl0bGVzPjxwZXJpb2RpY2FsPjxmdWxsLXRpdGxlPlNvaWwgQmlvbG9neSBhbmQgQmlvY2hlbWlz
dHJ5PC9mdWxsLXRpdGxlPjwvcGVyaW9kaWNhbD48cGFnZXM+ODMtOTA8L3BhZ2VzPjx2b2x1bWU+
NTc8L3ZvbHVtZT48a2V5d29yZHM+PGtleXdvcmQ+QXJjdGljIGVjb3N5c3RlbSBlY29sb2d5PC9r
ZXl3b3JkPjxrZXl3b3JkPkNsaW1hdGUgY2hhbmdlPC9rZXl3b3JkPjxrZXl3b3JkPlNvaWwgYmlv
Z2VvY2hlbWlzdHJ5PC9rZXl3b3JkPjxrZXl3b3JkPlNlZGdlIG1lYWRvd3M8L2tleXdvcmQ+PGtl
eXdvcmQ+TWljcm9iaWFsIGJpb21hc3M8L2tleXdvcmQ+PGtleXdvcmQ+U29pbCB0aGF3PC9rZXl3
b3JkPjxrZXl3b3JkPldpbnRlciBlY29sb2d5PC9rZXl3b3JkPjwva2V5d29yZHM+PGRhdGVzPjx5
ZWFyPjIwMTM8L3llYXI+PHB1Yi1kYXRlcz48ZGF0ZT4yLy88L2RhdGU+PC9wdWItZGF0ZXM+PC9k
YXRlcz48aXNibj4wMDM4LTA3MTc8L2lzYm4+PHVybHM+PHJlbGF0ZWQtdXJscz48dXJsPmh0dHA6
Ly93d3cuc2NpZW5jZWRpcmVjdC5jb20vc2NpZW5jZS9hcnRpY2xlL3BpaS9TMDAzODA3MTcxMjAw
MjkzMzwvdXJsPjx1cmw+aHR0cDovL2FjLmVscy1jZG4uY29tL1MwMDM4MDcxNzEyMDAyOTMzLzEt
czIuMC1TMDAzODA3MTcxMjAwMjkzMy1tYWluLnBkZj9fdGlkPTIyZWU5ZjI2LWIyYmMtMTFlNS1h
NWIyLTAwMDAwYWFiMGYyNyZhbXA7YWNkbmF0PTE0NTE4OTU4NjFfNDk1MWNjY2JjNTBmYWNlOTZj
ODIyMGViZDI5Yzc2Yjg8L3VybD48L3JlbGF0ZWQtdXJscz48L3VybHM+PGVsZWN0cm9uaWMtcmVz
b3VyY2UtbnVtPmh0dHA6Ly9keC5kb2kub3JnLzEwLjEwMTYvai5zb2lsYmlvLjIwMTIuMDcuMDE4
PC9lbGVjdHJvbmljLXJlc291cmNlLW51bT48L3JlY29yZD48L0NpdGU+PENpdGU+PEF1dGhvcj5T
Y2hhZHQ8L0F1dGhvcj48WWVhcj4yMDAzPC9ZZWFyPjxSZWNOdW0+MTcyPC9SZWNOdW0+PHJlY29y
ZD48cmVjLW51bWJlcj4yMzA8L3JlYy1udW1iZXI+PGZvcmVpZ24ta2V5cz48a2V5IGFwcD0iRU4i
IGRiLWlkPSJ6dGY5dzl6d3R3dmFhZGU5ZDBxdmZ2d2g1OXc5ZjVlOXZ6OXQiIHRpbWVzdGFtcD0i
MTUwMzQyNDkxOSI+MjMwPC9rZXk+PC9mb3JlaWduLWtleXM+PHJlZi10eXBlIG5hbWU9IkpvdXJu
YWwgQXJ0aWNsZSI+MTc8L3JlZi10eXBlPjxjb250cmlidXRvcnM+PGF1dGhvcnM+PGF1dGhvcj5T
Y2hhZHQsIENocmlzdG9waGVyIFcuPC9hdXRob3I+PGF1dGhvcj5NYXJ0aW4sIEFuZHJldyBQLjwv
YXV0aG9yPjxhdXRob3I+TGlwc29uLCBEYXZpZCBBLjwvYXV0aG9yPjxhdXRob3I+U2NobWlkdCwg
U3RldmVuIEsuPC9hdXRob3I+PC9hdXRob3JzPjwvY29udHJpYnV0b3JzPjx0aXRsZXM+PHRpdGxl
PlNlYXNvbmFsIGR5bmFtaWNzIG9mIHByZXZpb3VzbHkgdW5rbm93biBmdW5nYWwgbGluZWFnZXMg
aW4gdHVuZHJhIHNvaWxzPC90aXRsZT48c2Vjb25kYXJ5LXRpdGxlPlNjaWVuY2U8L3NlY29uZGFy
eS10aXRsZT48L3RpdGxlcz48cGVyaW9kaWNhbD48ZnVsbC10aXRsZT5TY2llbmNlPC9mdWxsLXRp
dGxlPjwvcGVyaW9kaWNhbD48cGFnZXM+MTM1OS0xMzYxPC9wYWdlcz48dm9sdW1lPjMwMTwvdm9s
dW1lPjxudW1iZXI+NTYzODwvbnVtYmVyPjxkYXRlcz48eWVhcj4yMDAzPC95ZWFyPjwvZGF0ZXM+
PHVybHM+PC91cmxzPjxlbGVjdHJvbmljLXJlc291cmNlLW51bT4xMC4xMTI2L3NjaWVuY2UuMTA4
Njk0MDwvZWxlY3Ryb25pYy1yZXNvdXJjZS1udW0+PC9yZWNvcmQ+PC9DaXRlPjwvRW5kTm90ZT4A
</w:fldData>
        </w:fldChar>
      </w:r>
      <w:r w:rsidR="00FA773F">
        <w:instrText xml:space="preserve"> ADDIN EN.CITE </w:instrText>
      </w:r>
      <w:r w:rsidR="00FA773F">
        <w:fldChar w:fldCharType="begin">
          <w:fldData xml:space="preserve">PEVuZE5vdGU+PENpdGU+PEF1dGhvcj5Db250b3N0YTwvQXV0aG9yPjxZZWFyPjIwMTU8L1llYXI+
PFJlY051bT4xMTwvUmVjTnVtPjxEaXNwbGF5VGV4dD4oQ29udG9zdGEgZXQgYWwgMjAxNSwgRHVt
YnJlbGwgZXQgYWwgMjAxMSwgRWR3YXJkcyBhbmQgSmVmZmVyaWVzIDIwMTMsIEdpbGJlcnQgZXQg
YWwgMjAxMiwgR2lvdmFubm9uaSBhbmQgVmVyZ2luIDIwMTIsIEdvdSBldCBhbCAyMDE1LCBLdWZm
bmVyIGV0IGFsIDIwMTIsIExhcmEgZXQgYWwgMjAxMSwgTWlyb25vdmEgZXQgYWwgMjAxMiwgU2No
YWR0IGV0IGFsIDIwMDMsIFNsYXVnaHRlciBldCBhbCAyMDE1LCBUYWthaGFzaGkgYW5kIEhhZGEg
MjAxMiwgWXUgZXQgYWwgMjAxNik8L0Rpc3BsYXlUZXh0PjxyZWNvcmQ+PHJlYy1udW1iZXI+MjE4
PC9yZWMtbnVtYmVyPjxmb3JlaWduLWtleXM+PGtleSBhcHA9IkVOIiBkYi1pZD0ienRmOXc5end0
d3ZhYWRlOWQwcXZmdndoNTl3OWY1ZTl2ejl0IiB0aW1lc3RhbXA9IjE1MDM0MjQ5MTkiPjIxODwv
a2V5PjwvZm9yZWlnbi1rZXlzPjxyZWYtdHlwZSBuYW1lPSJKb3VybmFsIEFydGljbGUiPjE3PC9y
ZWYtdHlwZT48Y29udHJpYnV0b3JzPjxhdXRob3JzPjxhdXRob3I+Q29udG9zdGEsIEFsZXhhbmRy
YSBSLjwvYXV0aG9yPjxhdXRob3I+RnJleSwgU2VyaXRhIEQuPC9hdXRob3I+PGF1dGhvcj5Db29w
ZXIsIEFuZHJldyBCLjwvYXV0aG9yPjwvYXV0aG9ycz48L2NvbnRyaWJ1dG9ycz48dGl0bGVzPjx0
aXRsZT5Tb2lsIG1pY3JvYmlhbCBjb21tdW5pdGllcyB2YXJ5IGFzIG11Y2ggb3ZlciB0aW1lIGFz
IHdpdGggY2hyb25pYyB3YXJtaW5nIGFuZCBuaXRyb2dlbiBhZGRpdGlvbnM8L3RpdGxlPjxzZWNv
bmRhcnktdGl0bGU+U29pbCBCaW9sb2d5IGFuZCBCaW9jaGVtaXN0cnk8L3NlY29uZGFyeS10aXRs
ZT48L3RpdGxlcz48cGVyaW9kaWNhbD48ZnVsbC10aXRsZT5Tb2lsIEJpb2xvZ3kgYW5kIEJpb2No
ZW1pc3RyeTwvZnVsbC10aXRsZT48L3BlcmlvZGljYWw+PHBhZ2VzPjE5LTI0PC9wYWdlcz48dm9s
dW1lPjg4PC92b2x1bWU+PGtleXdvcmRzPjxrZXl3b3JkPldhcm1pbmc8L2tleXdvcmQ+PGtleXdv
cmQ+Tml0cm9nZW4gZmVydGlsaXphdGlvbjwva2V5d29yZD48a2V5d29yZD5QaG9zcGhvbGlwaWQg
ZmF0dHkgYWNpZCBhbmFseXNpcyAoUExGQSk8L2tleXdvcmQ+PGtleXdvcmQ+TWljcm9iaWFsIGJp
b21hc3M8L2tleXdvcmQ+PGtleXdvcmQ+TWljcm9iaWFsIGNvbW11bml0eSBjb21wb3NpdGlvbjwv
a2V5d29yZD48a2V5d29yZD5TZWFzb25hbDwva2V5d29yZD48a2V5d29yZD5JbnRlcmFubnVhbDwv
a2V5d29yZD48L2tleXdvcmRzPjxkYXRlcz48eWVhcj4yMDE1PC95ZWFyPjxwdWItZGF0ZXM+PGRh
dGU+OS8vPC9kYXRlPjwvcHViLWRhdGVzPjwvZGF0ZXM+PGlzYm4+MDAzOC0wNzE3PC9pc2JuPjx1
cmxzPjxyZWxhdGVkLXVybHM+PHVybD5odHRwOi8vd3d3LnNjaWVuY2VkaXJlY3QuY29tL3NjaWVu
Y2UvYXJ0aWNsZS9waWkvUzAwMzgwNzE3MTUwMDE2Mzc8L3VybD48dXJsPmh0dHA6Ly9hYy5lbHMt
Y2RuLmNvbS9TMDAzODA3MTcxNTAwMTYzNy8xLXMyLjAtUzAwMzgwNzE3MTUwMDE2MzctbWFpbi5w
ZGY/X3RpZD1hZDVkMDRkNi1iMmJjLTExZTUtOGRiNS0wMDAwMGFhY2IzNjAmYW1wO2FjZG5hdD0x
NDUxODk2MDkzXzUyZWE1YzUxODFiMDEwNGFmMWQxMmEyMjA3YTA2N2RiPC91cmw+PC9yZWxhdGVk
LXVybHM+PC91cmxzPjxlbGVjdHJvbmljLXJlc291cmNlLW51bT5odHRwOi8vZHguZG9pLm9yZy8x
MC4xMDE2L2ouc29pbGJpby4yMDE1LjA0LjAxMzwvZWxlY3Ryb25pYy1yZXNvdXJjZS1udW0+PC9y
ZWNvcmQ+PC9DaXRlPjxDaXRlPjxBdXRob3I+WXU8L0F1dGhvcj48WWVhcj4yMDE2PC9ZZWFyPjxS
ZWNOdW0+MTg0PC9SZWNOdW0+PHJlY29yZD48cmVjLW51bWJlcj4yMTk8L3JlYy1udW1iZXI+PGZv
cmVpZ24ta2V5cz48a2V5IGFwcD0iRU4iIGRiLWlkPSJ6dGY5dzl6d3R3dmFhZGU5ZDBxdmZ2d2g1
OXc5ZjVlOXZ6OXQiIHRpbWVzdGFtcD0iMTUwMzQyNDkxOSI+MjE5PC9rZXk+PC9mb3JlaWduLWtl
eXM+PHJlZi10eXBlIG5hbWU9IkpvdXJuYWwgQXJ0aWNsZSI+MTc8L3JlZi10eXBlPjxjb250cmli
dXRvcnM+PGF1dGhvcnM+PGF1dGhvcj5ZdSwgWmhlbmh1YTwvYXV0aG9yPjxhdXRob3I+TGl1LCBK
dW5qaWU8L2F1dGhvcj48YXV0aG9yPkxpdSwgSnVkb25nPC9hdXRob3I+PGF1dGhvcj5KaW4sIEpp
YW48L2F1dGhvcj48YXV0aG9yPkxpdSwgWGlhb2Jpbmc8L2F1dGhvcj48YXV0aG9yPldhbmcsIEd1
YW5naHVhPC9hdXRob3I+PC9hdXRob3JzPjwvY29udHJpYnV0b3JzPjx0aXRsZXM+PHRpdGxlPlJl
c3BvbnNlcyBvZiBhbW1vbmlhLW94aWRpemluZyBiYWN0ZXJpYWwgY29tbXVuaXRpZXMgdG8gbGFu
ZC11c2UgYW5kIHNlYXNvbmFsIGNoYW5nZXMgaW4gTW9sbGlzb2xzIG9mIE5vcnRoZWFzdCBDaGlu
YTwvdGl0bGU+PHNlY29uZGFyeS10aXRsZT5FdXJvcGVhbiBKb3VybmFsIG9mIFNvaWwgQmlvbG9n
eTwvc2Vjb25kYXJ5LXRpdGxlPjwvdGl0bGVzPjxwZXJpb2RpY2FsPjxmdWxsLXRpdGxlPkV1cm9w
ZWFuIEpvdXJuYWwgb2YgU29pbCBCaW9sb2d5PC9mdWxsLXRpdGxlPjwvcGVyaW9kaWNhbD48cGFn
ZXM+MTIxLTEyNzwvcGFnZXM+PHZvbHVtZT43NDwvdm9sdW1lPjxkYXRlcz48eWVhcj4yMDE2PC95
ZWFyPjxwdWItZGF0ZXM+PGRhdGU+TWF5LUp1bjwvZGF0ZT48L3B1Yi1kYXRlcz48L2RhdGVzPjxp
c2JuPjExNjQtNTU2MzwvaXNibj48YWNjZXNzaW9uLW51bT5XT1M6MDAwMzc2MDUyNzAwMDE2PC9h
Y2Nlc3Npb24tbnVtPjx1cmxzPjxyZWxhdGVkLXVybHM+PHVybD4mbHQ7R28gdG8gSVNJJmd0Ozov
L1dPUzowMDAzNzYwNTI3MDAwMTY8L3VybD48dXJsPmh0dHA6Ly9hYy5lbHMtY2RuLmNvbS9TMTE2
NDU1NjMxNjMwMDM2WC8xLXMyLjAtUzExNjQ1NTYzMTYzMDAzNlgtbWFpbi5wZGY/X3RpZD0xNWRl
YWUzMC1jMjQxLTExZTYtYTlmNy0wMDAwMGFhY2IzNjEmYW1wO2FjZG5hdD0xNDgxNzQ5NzI3Xzkw
Y2FjOWY5MmYwOWFjOTI1ZWZmZjc2NTA3MDYxZmE5PC91cmw+PC9yZWxhdGVkLXVybHM+PC91cmxz
PjxlbGVjdHJvbmljLXJlc291cmNlLW51bT4xMC4xMDE2L2ouZWpzb2JpLjIwMTYuMDMuMDEyPC9l
bGVjdHJvbmljLXJlc291cmNlLW51bT48L3JlY29yZD48L0NpdGU+PENpdGU+PEF1dGhvcj5TbGF1
Z2h0ZXI8L0F1dGhvcj48WWVhcj4yMDE1PC9ZZWFyPjxSZWNOdW0+Nzc0PC9SZWNOdW0+PHJlY29y
ZD48cmVjLW51bWJlcj4yMjA8L3JlYy1udW1iZXI+PGZvcmVpZ24ta2V5cz48a2V5IGFwcD0iRU4i
IGRiLWlkPSJ6dGY5dzl6d3R3dmFhZGU5ZDBxdmZ2d2g1OXc5ZjVlOXZ6OXQiIHRpbWVzdGFtcD0i
MTUwMzQyNDkxOSI+MjIwPC9rZXk+PC9mb3JlaWduLWtleXM+PHJlZi10eXBlIG5hbWU9IkpvdXJu
YWwgQXJ0aWNsZSI+MTc8L3JlZi10eXBlPjxjb250cmlidXRvcnM+PGF1dGhvcnM+PGF1dGhvcj5T
bGF1Z2h0ZXIsIExpbmRzZXkgQy48L2F1dGhvcj48YXV0aG9yPldlaW50cmF1YiwgTWljaGFlbCBO
LjwvYXV0aG9yPjxhdXRob3I+TWNDdWxsZXksIFJlYmVjY2EgTC48L2F1dGhvcj48L2F1dGhvcnM+
PC9jb250cmlidXRvcnM+PHRpdGxlcz48dGl0bGU+U2Vhc29uYWwgRWZmZWN0cyBTdHJvbmdlciB0
aGFuIFRocmVlLVllYXIgQ2xpbWF0ZSBNYW5pcHVsYXRpb24gb24gR3Jhc3NsYW5kIFNvaWwgTWlj
cm9iaWFsIENvbW11bml0eTwvdGl0bGU+PHNlY29uZGFyeS10aXRsZT5Tb2lsIFNjaWVuY2UgU29j
aWV0eSBvZiBBbWVyaWNhIEpvdXJuYWw8L3NlY29uZGFyeS10aXRsZT48L3RpdGxlcz48cGVyaW9k
aWNhbD48ZnVsbC10aXRsZT5Tb2lsIFNjaWVuY2UgU29jaWV0eSBvZiBBbWVyaWNhIEpvdXJuYWw8
L2Z1bGwtdGl0bGU+PC9wZXJpb2RpY2FsPjxwYWdlcz4xMzUyPC9wYWdlcz48dm9sdW1lPjc5PC92
b2x1bWU+PG51bWJlcj41PC9udW1iZXI+PGRhdGVzPjx5ZWFyPjIwMTU8L3llYXI+PC9kYXRlcz48
aXNibj4wMzYxLTU5OTU8L2lzYm4+PHVybHM+PC91cmxzPjxlbGVjdHJvbmljLXJlc291cmNlLW51
bT4xMC4yMTM2L3Nzc2FqMjAxNC4xMC4wNDMxPC9lbGVjdHJvbmljLXJlc291cmNlLW51bT48L3Jl
Y29yZD48L0NpdGU+PENpdGU+PEF1dGhvcj5Hb3U8L0F1dGhvcj48WWVhcj4yMDE1PC9ZZWFyPjxS
ZWNOdW0+MTQyPC9SZWNOdW0+PHJlY29yZD48cmVjLW51bWJlcj4yMjE8L3JlYy1udW1iZXI+PGZv
cmVpZ24ta2V5cz48a2V5IGFwcD0iRU4iIGRiLWlkPSJ6dGY5dzl6d3R3dmFhZGU5ZDBxdmZ2d2g1
OXc5ZjVlOXZ6OXQiIHRpbWVzdGFtcD0iMTUwMzQyNDkxOSI+MjIxPC9rZXk+PC9mb3JlaWduLWtl
eXM+PHJlZi10eXBlIG5hbWU9IkpvdXJuYWwgQXJ0aWNsZSI+MTc8L3JlZi10eXBlPjxjb250cmli
dXRvcnM+PGF1dGhvcnM+PGF1dGhvcj5Hb3UsIFhpYW9saW48L2F1dGhvcj48YXV0aG9yPlRhbiwg
Qm88L2F1dGhvcj48YXV0aG9yPld1LCBGdXpob25nPC9hdXRob3I+PGF1dGhvcj5ZYW5nLCBXYW5x
aW48L2F1dGhvcj48YXV0aG9yPlh1LCBaaGVuZ2Zlbmc8L2F1dGhvcj48YXV0aG9yPkxpLCBaaGlw
aW5nPC9hdXRob3I+PGF1dGhvcj5aaGFuZywgWGl0YW88L2F1dGhvcj48L2F1dGhvcnM+PC9jb250
cmlidXRvcnM+PHRpdGxlcz48dGl0bGU+U2Vhc29uYWwgZHluYW1pY3Mgb2Ygc29pbCBtaWNyb2Jp
YWwgYmlvbWFzcyBDIGFuZCBOIGFsb25nIGFuIGVsZXZhdGlvbmFsIGdyYWRpZW50IG9uIHRoZSBl
YXN0ZXJuIFRpYmV0YW4gUGxhdGVhdSwgQ2hpbmE8L3RpdGxlPjxzZWNvbmRhcnktdGl0bGU+UGxv
cyBPbmU8L3NlY29uZGFyeS10aXRsZT48L3RpdGxlcz48cGVyaW9kaWNhbD48ZnVsbC10aXRsZT5Q
TG9TIE9ORTwvZnVsbC10aXRsZT48L3BlcmlvZGljYWw+PHZvbHVtZT4xMDwvdm9sdW1lPjxudW1i
ZXI+NzwvbnVtYmVyPjxkYXRlcz48eWVhcj4yMDE1PC95ZWFyPjxwdWItZGF0ZXM+PGRhdGU+SnVs
IDY8L2RhdGU+PC9wdWItZGF0ZXM+PC9kYXRlcz48aXNibj4xOTMyLTYyMDM8L2lzYm4+PGFjY2Vz
c2lvbi1udW0+V09TOjAwMDM1ODE1NzYwMDI3MDwvYWNjZXNzaW9uLW51bT48dXJscz48cmVsYXRl
ZC11cmxzPjx1cmw+Jmx0O0dvIHRvIElTSSZndDs6Ly9XT1M6MDAwMzU4MTU3NjAwMjcwPC91cmw+
PHVybD5odHRwOi8vam91cm5hbHMucGxvcy5vcmcvcGxvc29uZS9hcnRpY2xlL2ZpbGU/aWQ9MTAu
MTM3MS9qb3VybmFsLnBvbmUuMDEzMjQ0MyZhbXA7dHlwZT1wcmludGFibGU8L3VybD48L3JlbGF0
ZWQtdXJscz48L3VybHM+PGN1c3RvbTc+ZTAxMzI0NDM8L2N1c3RvbTc+PGVsZWN0cm9uaWMtcmVz
b3VyY2UtbnVtPjEwLjEzNzEvam91cm5hbC5wb25lLjAxMzI0NDM8L2VsZWN0cm9uaWMtcmVzb3Vy
Y2UtbnVtPjwvcmVjb3JkPjwvQ2l0ZT48Q2l0ZT48QXV0aG9yPlRha2FoYXNoaTwvQXV0aG9yPjxZ
ZWFyPjIwMTI8L1llYXI+PFJlY051bT4xNzc8L1JlY051bT48cmVjb3JkPjxyZWMtbnVtYmVyPjIy
MjwvcmVjLW51bWJlcj48Zm9yZWlnbi1rZXlzPjxrZXkgYXBwPSJFTiIgZGItaWQ9Inp0Zjl3OXp3
dHd2YWFkZTlkMHF2ZnZ3aDU5dzlmNWU5dno5dCIgdGltZXN0YW1wPSIxNTAzNDI0OTE5Ij4yMjI8
L2tleT48L2ZvcmVpZ24ta2V5cz48cmVmLXR5cGUgbmFtZT0iSm91cm5hbCBBcnRpY2xlIj4xNzwv
cmVmLXR5cGU+PGNvbnRyaWJ1dG9ycz48YXV0aG9ycz48YXV0aG9yPlRha2FoYXNoaSwgS2F6dW5h
cmk8L2F1dGhvcj48YXV0aG9yPkhhZGEsIFlvc2hpbzwvYXV0aG9yPjwvYXV0aG9ycz48L2NvbnRy
aWJ1dG9ycz48dGl0bGVzPjx0aXRsZT5TZWFzb25hbCBvY2N1cnJlbmNlIGFuZCBkaXN0cmlidXRp
b24gb2YgbXl4b215Y2V0ZXMgb24gZGlmZmVyZW50IHR5cGVzIG9mIGxlYWYgbGl0dGVyIGluIGEg
d2FybSB0ZW1wZXJhdGUgZm9yZXN0IG9mIHdlc3Rlcm4gSmFwYW48L3RpdGxlPjxzZWNvbmRhcnkt
dGl0bGU+TXljb3NjaWVuY2U8L3NlY29uZGFyeS10aXRsZT48L3RpdGxlcz48cGVyaW9kaWNhbD48
ZnVsbC10aXRsZT5NeWNvc2NpZW5jZTwvZnVsbC10aXRsZT48L3BlcmlvZGljYWw+PHBhZ2VzPjI0
NS0yNTU8L3BhZ2VzPjx2b2x1bWU+NTM8L3ZvbHVtZT48bnVtYmVyPjQ8L251bWJlcj48ZGF0ZXM+
PHllYXI+MjAxMjwveWVhcj48cHViLWRhdGVzPjxkYXRlPkp1bDwvZGF0ZT48L3B1Yi1kYXRlcz48
L2RhdGVzPjxpc2JuPjEzNDAtMzU0MDwvaXNibj48YWNjZXNzaW9uLW51bT5XT1M6MDAwMzA1NTU2
NjAwMDAxPC9hY2Nlc3Npb24tbnVtPjx1cmxzPjxyZWxhdGVkLXVybHM+PHVybD4mbHQ7R28gdG8g
SVNJJmd0OzovL1dPUzowMDAzMDU1NTY2MDAwMDE8L3VybD48L3JlbGF0ZWQtdXJscz48L3VybHM+
PGVsZWN0cm9uaWMtcmVzb3VyY2UtbnVtPjEwLjEwMDcvczEwMjY3LTAxMS0wMTU4LTg8L2VsZWN0
cm9uaWMtcmVzb3VyY2UtbnVtPjwvcmVjb3JkPjwvQ2l0ZT48Q2l0ZT48QXV0aG9yPk1pcm9ub3Zh
PC9BdXRob3I+PFllYXI+MjAxMjwvWWVhcj48UmVjTnVtPjE1ODwvUmVjTnVtPjxyZWNvcmQ+PHJl
Yy1udW1iZXI+MjIzPC9yZWMtbnVtYmVyPjxmb3JlaWduLWtleXM+PGtleSBhcHA9IkVOIiBkYi1p
ZD0ienRmOXc5end0d3ZhYWRlOWQwcXZmdndoNTl3OWY1ZTl2ejl0IiB0aW1lc3RhbXA9IjE1MDM0
MjQ5MTkiPjIyMzwva2V5PjwvZm9yZWlnbi1rZXlzPjxyZWYtdHlwZSBuYW1lPSJKb3VybmFsIEFy
dGljbGUiPjE3PC9yZWYtdHlwZT48Y29udHJpYnV0b3JzPjxhdXRob3JzPjxhdXRob3I+TWlyb25v
dmEsIEVrYXRlcmluYTwvYXV0aG9yPjxhdXRob3I+VGVsZXNoLCBJcmVuYTwvYXV0aG9yPjxhdXRo
b3I+U2thcmxhdG8sIFNlcmdlaTwvYXV0aG9yPjwvYXV0aG9ycz48L2NvbnRyaWJ1dG9ycz48dGl0
bGVzPjx0aXRsZT5EaXZlcnNpdHkgYW5kIHNlYXNvbmFsaXR5IGluIHN0cnVjdHVyZSBvZiBjaWxp
YXRlIGNvbW11bml0aWVzIGluIHRoZSBOZXZhIEVzdHVhcnkgKEJhbHRpYyBTZWEpPC90aXRsZT48
c2Vjb25kYXJ5LXRpdGxlPkpvdXJuYWwgb2YgUGxhbmt0b24gUmVzZWFyY2g8L3NlY29uZGFyeS10
aXRsZT48L3RpdGxlcz48cGVyaW9kaWNhbD48ZnVsbC10aXRsZT5Kb3VybmFsIG9mIFBsYW5rdG9u
IFJlc2VhcmNoPC9mdWxsLXRpdGxlPjwvcGVyaW9kaWNhbD48cGFnZXM+MjA4LTIyMDwvcGFnZXM+
PHZvbHVtZT4zNDwvdm9sdW1lPjxudW1iZXI+MzwvbnVtYmVyPjxkYXRlcz48eWVhcj4yMDEyPC95
ZWFyPjxwdWItZGF0ZXM+PGRhdGU+TWFyPC9kYXRlPjwvcHViLWRhdGVzPjwvZGF0ZXM+PGlzYm4+
MDE0Mi03ODczPC9pc2JuPjxhY2Nlc3Npb24tbnVtPldPUzowMDAzMDAyMjgwMDAwMDM8L2FjY2Vz
c2lvbi1udW0+PHVybHM+PHJlbGF0ZWQtdXJscz48dXJsPiZsdDtHbyB0byBJU0kmZ3Q7Oi8vV09T
OjAwMDMwMDIyODAwMDAwMzwvdXJsPjx1cmw+aHR0cDovL291cC5zaWx2ZXJjaGFpci1jZG4uY29t
L291cC9iYWNrZmlsZS9Db250ZW50X3B1YmxpYy9Kb3VybmFsL3BsYW5rdC8zNC8zLzEwLjEwOTMv
cGxhbmt0L2ZicjA5NS8yL2ZicjA5NS5wZGY/RXhwaXJlcz0xNDgxODQzMTE2JmFtcDtTaWduYXR1
cmU9SjhzdG9+OGpXNFJueUVZUWJLczhVdjdMOHdkSG9GRHJQdHhLVUdFRWVvZGVOTjZyT1hoM0Yx
ekpGZnN6SzJpdUZoTVlDSTltVHROeUswcWlNRTdteFR4ZkdtMGRhT3haLWRwQlA4RkVyOUh5Y3FR
ODZ+SHlZZHVWMzZZY1FjZDVhc2VpT1NZSmExc3ZqSHR+NlRaTGtoWXJpYmNiRUQyN2tzanBLS0Vj
STJaSTVJelgwMEFIOG9iMnZWRzNGaTBMbkVnbGlyM2w4ZGk3VXFlZy1uSkFIeE85SEJzbk52MXA1
bUczT3I3UH5PM35MUzdkOFUxSUw4Tn51N1M1dmNUSFRrRmxmVWtpNkc1QjJFdlVpM2FUdEl1Vko2
RlRRYkRSc0JUVXBSV2phTmw3WWhJdlNtR2xncTVRbGZIeDUxaTBvbUxobFFib3AtOEhqcldTUVpF
cDNRX18mYW1wO0tleS1QYWlyLUlkPUFQS0FJVUNaQklBNExWUEFWVzNRPC91cmw+PC9yZWxhdGVk
LXVybHM+PC91cmxzPjxlbGVjdHJvbmljLXJlc291cmNlLW51bT4xMC4xMDkzL3BsYW5rdC9mYnIw
OTU8L2VsZWN0cm9uaWMtcmVzb3VyY2UtbnVtPjwvcmVjb3JkPjwvQ2l0ZT48Q2l0ZT48QXV0aG9y
Pkt1ZmZuZXI8L0F1dGhvcj48WWVhcj4yMDEyPC9ZZWFyPjxSZWNOdW0+MTUyPC9SZWNOdW0+PHJl
Y29yZD48cmVjLW51bWJlcj4yMjQ8L3JlYy1udW1iZXI+PGZvcmVpZ24ta2V5cz48a2V5IGFwcD0i
RU4iIGRiLWlkPSJ6dGY5dzl6d3R3dmFhZGU5ZDBxdmZ2d2g1OXc5ZjVlOXZ6OXQiIHRpbWVzdGFt
cD0iMTUwMzQyNDkxOSI+MjI0PC9rZXk+PC9mb3JlaWduLWtleXM+PHJlZi10eXBlIG5hbWU9Ikpv
dXJuYWwgQXJ0aWNsZSI+MTc8L3JlZi10eXBlPjxjb250cmlidXRvcnM+PGF1dGhvcnM+PGF1dGhv
cj5LdWZmbmVyLCBNZWxhbmllPC9hdXRob3I+PGF1dGhvcj5IYWksIEJyaWdpdHRlPC9hdXRob3I+
PGF1dGhvcj5SYXR0ZWksIFRob21hczwvYXV0aG9yPjxhdXRob3I+TWVsb2RlbGltYSwgQ2hyaXN0
ZWxsZTwvYXV0aG9yPjxhdXRob3I+U2NobG90ZXIsIE1pY2hhZWw8L2F1dGhvcj48YXV0aG9yPlpl
Y2htZWlzdGVyLUJvbHRlbnN0ZXJuLCBTb3BoaWU8L2F1dGhvcj48YXV0aG9yPkphbmRsLCBSb2Jl
cnQ8L2F1dGhvcj48YXV0aG9yPlNjaGluZGxiYWNoZXIsIEFuZHJlYXM8L2F1dGhvcj48YXV0aG9y
PlNlc3NpdHNjaCwgQW5nZWxhPC9hdXRob3I+PC9hdXRob3JzPjwvY29udHJpYnV0b3JzPjx0aXRs
ZXM+PHRpdGxlPkVmZmVjdHMgb2Ygc2Vhc29uIGFuZCBleHBlcmltZW50YWwgd2FybWluZyBvbiB0
aGUgYmFjdGVyaWFsIGNvbW11bml0eSBpbiBhIHRlbXBlcmF0ZSBtb3VudGFpbiBmb3Jlc3Qgc29p
bCBhc3Nlc3NlZCBieSAxNlMgclJOQSBnZW5lIHB5cm9zZXF1ZW5jaW5nPC90aXRsZT48c2Vjb25k
YXJ5LXRpdGxlPkZlbXMgTWljcm9iaW9sb2d5IEVjb2xvZ3k8L3NlY29uZGFyeS10aXRsZT48L3Rp
dGxlcz48cGVyaW9kaWNhbD48ZnVsbC10aXRsZT5GZW1zIE1pY3JvYmlvbG9neSBFY29sb2d5PC9m
dWxsLXRpdGxlPjwvcGVyaW9kaWNhbD48cGFnZXM+NTUxLTU2MjwvcGFnZXM+PHZvbHVtZT44Mjwv
dm9sdW1lPjxudW1iZXI+MzwvbnVtYmVyPjxkYXRlcz48eWVhcj4yMDEyPC95ZWFyPjxwdWItZGF0
ZXM+PGRhdGU+RGVjPC9kYXRlPjwvcHViLWRhdGVzPjwvZGF0ZXM+PGlzYm4+MDE2OC02NDk2PC9p
c2JuPjxhY2Nlc3Npb24tbnVtPldPUzowMDAzMTEzNzgzMDAwMDE8L2FjY2Vzc2lvbi1udW0+PHVy
bHM+PHJlbGF0ZWQtdXJscz48dXJsPiZsdDtHbyB0byBJU0kmZ3Q7Oi8vV09TOjAwMDMxMTM3ODMw
MDAwMTwvdXJsPjx1cmw+aHR0cHM6Ly93d3cubmNiaS5ubG0ubmloLmdvdi9wbWMvYXJ0aWNsZXMv
UE1DMzU1NjUyMy9wZGYvZmVtMDA4Mi0wNTUxLnBkZjwvdXJsPjwvcmVsYXRlZC11cmxzPjwvdXJs
cz48ZWxlY3Ryb25pYy1yZXNvdXJjZS1udW0+MTAuMTExMS9qLjE1NzQtNjk0MS4yMDEyLjAxNDIw
Lng8L2VsZWN0cm9uaWMtcmVzb3VyY2UtbnVtPjwvcmVjb3JkPjwvQ2l0ZT48Q2l0ZT48QXV0aG9y
Pkdpb3Zhbm5vbmk8L0F1dGhvcj48WWVhcj4yMDEyPC9ZZWFyPjxSZWNOdW0+MTQxPC9SZWNOdW0+
PHJlY29yZD48cmVjLW51bWJlcj4yMjU8L3JlYy1udW1iZXI+PGZvcmVpZ24ta2V5cz48a2V5IGFw
cD0iRU4iIGRiLWlkPSJ6dGY5dzl6d3R3dmFhZGU5ZDBxdmZ2d2g1OXc5ZjVlOXZ6OXQiIHRpbWVz
dGFtcD0iMTUwMzQyNDkxOSI+MjI1PC9rZXk+PC9mb3JlaWduLWtleXM+PHJlZi10eXBlIG5hbWU9
IkpvdXJuYWwgQXJ0aWNsZSI+MTc8L3JlZi10eXBlPjxjb250cmlidXRvcnM+PGF1dGhvcnM+PGF1
dGhvcj5HaW92YW5ub25pLCBTdGVwaGVuIEouPC9hdXRob3I+PGF1dGhvcj5WZXJnaW4sIEtldmlu
IEwuPC9hdXRob3I+PC9hdXRob3JzPjwvY29udHJpYnV0b3JzPjx0aXRsZXM+PHRpdGxlPlNlYXNv
bmFsaXR5IGluIG9jZWFuIG1pY3JvYmlhbCBjb21tdW5pdGllczwvdGl0bGU+PHNlY29uZGFyeS10
aXRsZT5TY2llbmNlPC9zZWNvbmRhcnktdGl0bGU+PC90aXRsZXM+PHBlcmlvZGljYWw+PGZ1bGwt
dGl0bGU+U2NpZW5jZTwvZnVsbC10aXRsZT48L3BlcmlvZGljYWw+PHBhZ2VzPjY3MS02NzY8L3Bh
Z2VzPjx2b2x1bWU+MzM1PC92b2x1bWU+PG51bWJlcj42MDY5PC9udW1iZXI+PGRhdGVzPjx5ZWFy
PjIwMTI8L3llYXI+PHB1Yi1kYXRlcz48ZGF0ZT5GZWIgMTA8L2RhdGU+PC9wdWItZGF0ZXM+PC9k
YXRlcz48aXNibj4wMDM2LTgwNzU8L2lzYm4+PGFjY2Vzc2lvbi1udW0+V09TOjAwMDMwMDA0NzEw
MDA0MTwvYWNjZXNzaW9uLW51bT48dXJscz48cmVsYXRlZC11cmxzPjx1cmw+Jmx0O0dvIHRvIElT
SSZndDs6Ly9XT1M6MDAwMzAwMDQ3MTAwMDQxPC91cmw+PHVybD5odHRwOi8vc2NpZW5jZS5zY2ll
bmNlbWFnLm9yZy9jb250ZW50L3NjaS8zMzUvNjA2OS82NzEuZnVsbC5wZGY8L3VybD48L3JlbGF0
ZWQtdXJscz48L3VybHM+PGVsZWN0cm9uaWMtcmVzb3VyY2UtbnVtPjEwLjExMjYvc2NpZW5jZS4x
MTk4MDc4PC9lbGVjdHJvbmljLXJlc291cmNlLW51bT48L3JlY29yZD48L0NpdGU+PENpdGU+PEF1
dGhvcj5HaWxiZXJ0PC9BdXRob3I+PFllYXI+MjAxMjwvWWVhcj48UmVjTnVtPjczPC9SZWNOdW0+
PHJlY29yZD48cmVjLW51bWJlcj4yMjY8L3JlYy1udW1iZXI+PGZvcmVpZ24ta2V5cz48a2V5IGFw
cD0iRU4iIGRiLWlkPSJ6dGY5dzl6d3R3dmFhZGU5ZDBxdmZ2d2g1OXc5ZjVlOXZ6OXQiIHRpbWVz
dGFtcD0iMTUwMzQyNDkxOSI+MjI2PC9rZXk+PC9mb3JlaWduLWtleXM+PHJlZi10eXBlIG5hbWU9
IkpvdXJuYWwgQXJ0aWNsZSI+MTc8L3JlZi10eXBlPjxjb250cmlidXRvcnM+PGF1dGhvcnM+PGF1
dGhvcj5HaWxiZXJ0LCBKYWNrIEEuPC9hdXRob3I+PGF1dGhvcj5TdGVlbGUsIEpvc2h1YSBBLjwv
YXV0aG9yPjxhdXRob3I+Q2Fwb3Jhc28sIEouIEdyZWdvcnk8L2F1dGhvcj48YXV0aG9yPlN0ZWlu
YnJ1Y2ssIExhcnM8L2F1dGhvcj48YXV0aG9yPlJlZWRlciwgSmVuczwvYXV0aG9yPjxhdXRob3I+
VGVtcGVydG9uLCBCZW48L2F1dGhvcj48YXV0aG9yPkh1c2UsIFN1c2FuPC9hdXRob3I+PGF1dGhv
cj5NY0hhcmR5LCBBbGljZSBDLjwvYXV0aG9yPjxhdXRob3I+S25pZ2h0LCBSb2I8L2F1dGhvcj48
YXV0aG9yPkpvaW50LCBJYW48L2F1dGhvcj48YXV0aG9yPlNvbWVyZmllbGQsIFBhdWw8L2F1dGhv
cj48YXV0aG9yPkZ1aHJtYW4sIEplZCBBLjwvYXV0aG9yPjxhdXRob3I+RmllbGQsIERhd248L2F1
dGhvcj48L2F1dGhvcnM+PC9jb250cmlidXRvcnM+PHRpdGxlcz48dGl0bGU+RGVmaW5pbmcgc2Vh
c29uYWwgbWFyaW5lIG1pY3JvYmlhbCBjb21tdW5pdHkgZHluYW1pY3M8L3RpdGxlPjxzZWNvbmRh
cnktdGl0bGU+SVNNRSBKPC9zZWNvbmRhcnktdGl0bGU+PC90aXRsZXM+PHBlcmlvZGljYWw+PGZ1
bGwtdGl0bGU+SVNNRSBKPC9mdWxsLXRpdGxlPjwvcGVyaW9kaWNhbD48cGFnZXM+Mjk4LTMwODwv
cGFnZXM+PHZvbHVtZT42PC92b2x1bWU+PG51bWJlcj4yPC9udW1iZXI+PGRhdGVzPjx5ZWFyPjIw
MTI8L3llYXI+PC9kYXRlcz48cHVibGlzaGVyPkludGVybmF0aW9uYWwgU29jaWV0eSBmb3IgTWlj
cm9iaWFsIEVjb2xvZ3k8L3B1Ymxpc2hlcj48aXNibj4xNzUxLTczNjI8L2lzYm4+PHVybHM+PHJl
bGF0ZWQtdXJscz48dXJsPmh0dHA6Ly9keC5kb2kub3JnLzEwLjEwMzgvaXNtZWouMjAxMS4xMDc8
L3VybD48dXJsPmh0dHA6Ly93d3cubmNiaS5ubG0ubmloLmdvdi9wbWMvYXJ0aWNsZXMvUE1DMzI2
MDUwMC9wZGYvaXNtZWoyMDExMTA3YS5wZGY8L3VybD48L3JlbGF0ZWQtdXJscz48L3VybHM+PGVs
ZWN0cm9uaWMtcmVzb3VyY2UtbnVtPmh0dHA6Ly93d3cubmF0dXJlLmNvbS9pc21lai9qb3VybmFs
L3Y2L24yL3N1cHBpbmZvL2lzbWVqMjAxMTEwN3MxLmh0bWw8L2VsZWN0cm9uaWMtcmVzb3VyY2Ut
bnVtPjwvcmVjb3JkPjwvQ2l0ZT48Q2l0ZT48QXV0aG9yPkxhcmE8L0F1dGhvcj48WWVhcj4yMDEx
PC9ZZWFyPjxSZWNOdW0+MTUzPC9SZWNOdW0+PHJlY29yZD48cmVjLW51bWJlcj4yMjc8L3JlYy1u
dW1iZXI+PGZvcmVpZ24ta2V5cz48a2V5IGFwcD0iRU4iIGRiLWlkPSJ6dGY5dzl6d3R3dmFhZGU5
ZDBxdmZ2d2g1OXc5ZjVlOXZ6OXQiIHRpbWVzdGFtcD0iMTUwMzQyNDkxOSI+MjI3PC9rZXk+PC9m
b3JlaWduLWtleXM+PHJlZi10eXBlIG5hbWU9IkpvdXJuYWwgQXJ0aWNsZSI+MTc8L3JlZi10eXBl
Pjxjb250cmlidXRvcnM+PGF1dGhvcnM+PGF1dGhvcj5MYXJhLCBFbnJpcXVlPC9hdXRob3I+PGF1
dGhvcj5NaXRjaGVsbCwgRWR3YXJkIEEuIEQuPC9hdXRob3I+PGF1dGhvcj5Nb3JlaXJhLCBEYXZp
ZDwvYXV0aG9yPjxhdXRob3I+R2FyY2lhLCBQdXJpZmljYWNpb24gTG9wZXo8L2F1dGhvcj48L2F1
dGhvcnM+PC9jb250cmlidXRvcnM+PHRpdGxlcz48dGl0bGU+SGlnaGx5IGRpdmVyc2UgYW5kIHNl
YXNvbmFsbHkgZHluYW1pYyBwcm90aXN0IGNvbW11bml0eSBpbiBhIHByaXN0aW5lIHBlYXQgYm9n
PC90aXRsZT48c2Vjb25kYXJ5LXRpdGxlPlByb3Rpc3Q8L3NlY29uZGFyeS10aXRsZT48L3RpdGxl
cz48cGVyaW9kaWNhbD48ZnVsbC10aXRsZT5Qcm90aXN0PC9mdWxsLXRpdGxlPjwvcGVyaW9kaWNh
bD48cGFnZXM+MTQtMzI8L3BhZ2VzPjx2b2x1bWU+MTYyPC92b2x1bWU+PG51bWJlcj4xPC9udW1i
ZXI+PGRhdGVzPjx5ZWFyPjIwMTE8L3llYXI+PHB1Yi1kYXRlcz48ZGF0ZT5KYW48L2RhdGU+PC9w
dWItZGF0ZXM+PC9kYXRlcz48aXNibj4xNDM0LTQ2MTA8L2lzYm4+PGFjY2Vzc2lvbi1udW0+V09T
OjAwMDI4NTYyODgwMDAwMzwvYWNjZXNzaW9uLW51bT48dXJscz48cmVsYXRlZC11cmxzPjx1cmw+
Jmx0O0dvIHRvIElTSSZndDs6Ly9XT1M6MDAwMjg1NjI4ODAwMDAzPC91cmw+PHVybD5odHRwOi8v
YWMuZWxzLWNkbi5jb20vUzE0MzQ0NjEwMTAwMDA1MjAvMS1zMi4wLVMxNDM0NDYxMDEwMDAwNTIw
LW1haW4ucGRmP190aWQ9ZmI0N2RiZGMtYzI0MC0xMWU2LTgwMWUtMDAwMDBhYWNiMzVlJmFtcDth
Y2RuYXQ9MTQ4MTc0OTY4M18yYTc2ZmNjZjIxNGFiYzA5MDIyZmNmYWY5MDBiZGJjZjwvdXJsPjwv
cmVsYXRlZC11cmxzPjwvdXJscz48ZWxlY3Ryb25pYy1yZXNvdXJjZS1udW0+MTAuMTAxNi9qLnBy
b3Rpcy4yMDEwLjA1LjAwMzwvZWxlY3Ryb25pYy1yZXNvdXJjZS1udW0+PC9yZWNvcmQ+PC9DaXRl
PjxDaXRlPjxBdXRob3I+RHVtYnJlbGw8L0F1dGhvcj48WWVhcj4yMDExPC9ZZWFyPjxSZWNOdW0+
MTMzPC9SZWNOdW0+PHJlY29yZD48cmVjLW51bWJlcj4yMjg8L3JlYy1udW1iZXI+PGZvcmVpZ24t
a2V5cz48a2V5IGFwcD0iRU4iIGRiLWlkPSJ6dGY5dzl6d3R3dmFhZGU5ZDBxdmZ2d2g1OXc5ZjVl
OXZ6OXQiIHRpbWVzdGFtcD0iMTUwMzQyNDkxOSI+MjI4PC9rZXk+PC9mb3JlaWduLWtleXM+PHJl
Zi10eXBlIG5hbWU9IkpvdXJuYWwgQXJ0aWNsZSI+MTc8L3JlZi10eXBlPjxjb250cmlidXRvcnM+
PGF1dGhvcnM+PGF1dGhvcj5EdW1icmVsbCwgQWxleCBKLjwvYXV0aG9yPjxhdXRob3I+QXNodG9u
LCBQZXRlciBELjwvYXV0aG9yPjxhdXRob3I+QXppeiwgTmF2ZWVkPC9hdXRob3I+PGF1dGhvcj5G
ZW5nLCBHdTwvYXV0aG9yPjxhdXRob3I+TmVsc29uLCBNaWNoYWVsYTwvYXV0aG9yPjxhdXRob3I+
RHl0aGFtLCBDYWx2aW48L2F1dGhvcj48YXV0aG9yPkZpdHRlciwgQWxhc3RhaXIgSC48L2F1dGhv
cj48YXV0aG9yPkhlbGdhc29uLCBUaG9ydW5uPC9hdXRob3I+PC9hdXRob3JzPjwvY29udHJpYnV0
b3JzPjx0aXRsZXM+PHRpdGxlPkRpc3RpbmN0IHNlYXNvbmFsIGFzc2VtYmxhZ2VzIG9mIGFyYnVz
Y3VsYXIgbXljb3JyaGl6YWwgZnVuZ2kgcmV2ZWFsZWQgYnkgbWFzc2l2ZWx5IHBhcmFsbGVsIHB5
cm9zZXF1ZW5jaW5nPC90aXRsZT48c2Vjb25kYXJ5LXRpdGxlPk5ldyBQaHl0b2xvZ2lzdDwvc2Vj
b25kYXJ5LXRpdGxlPjwvdGl0bGVzPjxwZXJpb2RpY2FsPjxmdWxsLXRpdGxlPk5ldyBQaHl0b2xv
Z2lzdDwvZnVsbC10aXRsZT48L3BlcmlvZGljYWw+PHBhZ2VzPjc5NC04MDQ8L3BhZ2VzPjx2b2x1
bWU+MTkwPC92b2x1bWU+PG51bWJlcj4zPC9udW1iZXI+PGRhdGVzPjx5ZWFyPjIwMTE8L3llYXI+
PHB1Yi1kYXRlcz48ZGF0ZT4yMDExPC9kYXRlPjwvcHViLWRhdGVzPjwvZGF0ZXM+PGlzYm4+MTQ2
OS04MTM3PC9pc2JuPjxhY2Nlc3Npb24tbnVtPldPUzowMDAyODk2NDE2MDAwMjg8L2FjY2Vzc2lv
bi1udW0+PHVybHM+PHJlbGF0ZWQtdXJscz48dXJsPiZsdDtHbyB0byBJU0kmZ3Q7Oi8vV09TOjAw
MDI4OTY0MTYwMDAyODwvdXJsPjx1cmw+aHR0cDovL29ubGluZWxpYnJhcnkud2lsZXkuY29tL3N0
b3JlLzEwLjExMTEvai4xNDY5LTgxMzcuMjAxMC4wMzYzNi54L2Fzc2V0L2ouMTQ2OS04MTM3LjIw
MTAuMDM2MzYueC5wZGY/dj0xJmFtcDt0PWl3cGZkdWRkJmFtcDtzPWMxYzBhMDFmNjBiZWY5YTVl
YTMwNmJjYzMwY2NjYzgxZjYzZjk2OTE8L3VybD48L3JlbGF0ZWQtdXJscz48L3VybHM+PGVsZWN0
cm9uaWMtcmVzb3VyY2UtbnVtPjEwLjExMTEvai4xNDY5LTgxMzcuMjAxMC4wMzYzNi54PC9lbGVj
dHJvbmljLXJlc291cmNlLW51bT48L3JlY29yZD48L0NpdGU+PENpdGU+PEF1dGhvcj5FZHdhcmRz
PC9BdXRob3I+PFllYXI+MjAxMzwvWWVhcj48UmVjTnVtPjE1NjE8L1JlY051bT48cmVjb3JkPjxy
ZWMtbnVtYmVyPjIyOTwvcmVjLW51bWJlcj48Zm9yZWlnbi1rZXlzPjxrZXkgYXBwPSJFTiIgZGIt
aWQ9Inp0Zjl3OXp3dHd2YWFkZTlkMHF2ZnZ3aDU5dzlmNWU5dno5dCIgdGltZXN0YW1wPSIxNTAz
NDI0OTE5Ij4yMjk8L2tleT48L2ZvcmVpZ24ta2V5cz48cmVmLXR5cGUgbmFtZT0iSm91cm5hbCBB
cnRpY2xlIj4xNzwvcmVmLXR5cGU+PGNvbnRyaWJ1dG9ycz48YXV0aG9ycz48YXV0aG9yPkVkd2Fy
ZHMsIEthdGUgQS48L2F1dGhvcj48YXV0aG9yPkplZmZlcmllcywgUm9iZXJ0IEwuPC9hdXRob3I+
PC9hdXRob3JzPjwvY29udHJpYnV0b3JzPjx0aXRsZXM+PHRpdGxlPkludGVyLWFubnVhbCBhbmQg
c2Vhc29uYWwgZHluYW1pY3Mgb2Ygc29pbCBtaWNyb2JpYWwgYmlvbWFzcyBhbmQgbnV0cmllbnRz
IGluIHdldCBhbmQgZHJ5IGxvdy1BcmN0aWMgc2VkZ2UgbWVhZG93czwvdGl0bGU+PHNlY29uZGFy
eS10aXRsZT5Tb2lsIEJpb2xvZ3kgYW5kIEJpb2NoZW1pc3RyeTwvc2Vjb25kYXJ5LXRpdGxlPjwv
dGl0bGVzPjxwZXJpb2RpY2FsPjxmdWxsLXRpdGxlPlNvaWwgQmlvbG9neSBhbmQgQmlvY2hlbWlz
dHJ5PC9mdWxsLXRpdGxlPjwvcGVyaW9kaWNhbD48cGFnZXM+ODMtOTA8L3BhZ2VzPjx2b2x1bWU+
NTc8L3ZvbHVtZT48a2V5d29yZHM+PGtleXdvcmQ+QXJjdGljIGVjb3N5c3RlbSBlY29sb2d5PC9r
ZXl3b3JkPjxrZXl3b3JkPkNsaW1hdGUgY2hhbmdlPC9rZXl3b3JkPjxrZXl3b3JkPlNvaWwgYmlv
Z2VvY2hlbWlzdHJ5PC9rZXl3b3JkPjxrZXl3b3JkPlNlZGdlIG1lYWRvd3M8L2tleXdvcmQ+PGtl
eXdvcmQ+TWljcm9iaWFsIGJpb21hc3M8L2tleXdvcmQ+PGtleXdvcmQ+U29pbCB0aGF3PC9rZXl3
b3JkPjxrZXl3b3JkPldpbnRlciBlY29sb2d5PC9rZXl3b3JkPjwva2V5d29yZHM+PGRhdGVzPjx5
ZWFyPjIwMTM8L3llYXI+PHB1Yi1kYXRlcz48ZGF0ZT4yLy88L2RhdGU+PC9wdWItZGF0ZXM+PC9k
YXRlcz48aXNibj4wMDM4LTA3MTc8L2lzYm4+PHVybHM+PHJlbGF0ZWQtdXJscz48dXJsPmh0dHA6
Ly93d3cuc2NpZW5jZWRpcmVjdC5jb20vc2NpZW5jZS9hcnRpY2xlL3BpaS9TMDAzODA3MTcxMjAw
MjkzMzwvdXJsPjx1cmw+aHR0cDovL2FjLmVscy1jZG4uY29tL1MwMDM4MDcxNzEyMDAyOTMzLzEt
czIuMC1TMDAzODA3MTcxMjAwMjkzMy1tYWluLnBkZj9fdGlkPTIyZWU5ZjI2LWIyYmMtMTFlNS1h
NWIyLTAwMDAwYWFiMGYyNyZhbXA7YWNkbmF0PTE0NTE4OTU4NjFfNDk1MWNjY2JjNTBmYWNlOTZj
ODIyMGViZDI5Yzc2Yjg8L3VybD48L3JlbGF0ZWQtdXJscz48L3VybHM+PGVsZWN0cm9uaWMtcmVz
b3VyY2UtbnVtPmh0dHA6Ly9keC5kb2kub3JnLzEwLjEwMTYvai5zb2lsYmlvLjIwMTIuMDcuMDE4
PC9lbGVjdHJvbmljLXJlc291cmNlLW51bT48L3JlY29yZD48L0NpdGU+PENpdGU+PEF1dGhvcj5T
Y2hhZHQ8L0F1dGhvcj48WWVhcj4yMDAzPC9ZZWFyPjxSZWNOdW0+MTcyPC9SZWNOdW0+PHJlY29y
ZD48cmVjLW51bWJlcj4yMzA8L3JlYy1udW1iZXI+PGZvcmVpZ24ta2V5cz48a2V5IGFwcD0iRU4i
IGRiLWlkPSJ6dGY5dzl6d3R3dmFhZGU5ZDBxdmZ2d2g1OXc5ZjVlOXZ6OXQiIHRpbWVzdGFtcD0i
MTUwMzQyNDkxOSI+MjMwPC9rZXk+PC9mb3JlaWduLWtleXM+PHJlZi10eXBlIG5hbWU9IkpvdXJu
YWwgQXJ0aWNsZSI+MTc8L3JlZi10eXBlPjxjb250cmlidXRvcnM+PGF1dGhvcnM+PGF1dGhvcj5T
Y2hhZHQsIENocmlzdG9waGVyIFcuPC9hdXRob3I+PGF1dGhvcj5NYXJ0aW4sIEFuZHJldyBQLjwv
YXV0aG9yPjxhdXRob3I+TGlwc29uLCBEYXZpZCBBLjwvYXV0aG9yPjxhdXRob3I+U2NobWlkdCwg
U3RldmVuIEsuPC9hdXRob3I+PC9hdXRob3JzPjwvY29udHJpYnV0b3JzPjx0aXRsZXM+PHRpdGxl
PlNlYXNvbmFsIGR5bmFtaWNzIG9mIHByZXZpb3VzbHkgdW5rbm93biBmdW5nYWwgbGluZWFnZXMg
aW4gdHVuZHJhIHNvaWxzPC90aXRsZT48c2Vjb25kYXJ5LXRpdGxlPlNjaWVuY2U8L3NlY29uZGFy
eS10aXRsZT48L3RpdGxlcz48cGVyaW9kaWNhbD48ZnVsbC10aXRsZT5TY2llbmNlPC9mdWxsLXRp
dGxlPjwvcGVyaW9kaWNhbD48cGFnZXM+MTM1OS0xMzYxPC9wYWdlcz48dm9sdW1lPjMwMTwvdm9s
dW1lPjxudW1iZXI+NTYzODwvbnVtYmVyPjxkYXRlcz48eWVhcj4yMDAzPC95ZWFyPjwvZGF0ZXM+
PHVybHM+PC91cmxzPjxlbGVjdHJvbmljLXJlc291cmNlLW51bT4xMC4xMTI2L3NjaWVuY2UuMTA4
Njk0MDwvZWxlY3Ryb25pYy1yZXNvdXJjZS1udW0+PC9yZWNvcmQ+PC9DaXRlPjwvRW5kTm90ZT4A
</w:fldData>
        </w:fldChar>
      </w:r>
      <w:r w:rsidR="00FA773F">
        <w:instrText xml:space="preserve"> ADDIN EN.CITE.DATA </w:instrText>
      </w:r>
      <w:r w:rsidR="00FA773F">
        <w:fldChar w:fldCharType="end"/>
      </w:r>
      <w:r w:rsidRPr="00F87205">
        <w:fldChar w:fldCharType="separate"/>
      </w:r>
      <w:r w:rsidR="00674C06">
        <w:rPr>
          <w:noProof/>
        </w:rPr>
        <w:t>(Contosta et al 2015, Dumbrell et al 2011, Edwards and Jefferies 2013, Gilbert et al 2012, Giovannoni and Vergin 2012, Gou et al 2015, Kuffner et al 2012, Lara et al 2011, Mironova et al 2012, Schadt et al 2003, Slaughter et al 2015, Takahashi and Hada 2012, Yu et al 2016)</w:t>
      </w:r>
      <w:r w:rsidRPr="00F87205">
        <w:fldChar w:fldCharType="end"/>
      </w:r>
      <w:r w:rsidRPr="00F87205">
        <w:t xml:space="preserve">, and likely influenced by warming through altered seasonality of the environmental factors </w:t>
      </w:r>
      <w:r w:rsidRPr="00F87205">
        <w:fldChar w:fldCharType="begin">
          <w:fldData xml:space="preserve">PEVuZE5vdGU+PENpdGU+PEF1dGhvcj5QdWlzc2FudDwvQXV0aG9yPjxZZWFyPjIwMTU8L1llYXI+
PFJlY051bT4xNjk8L1JlY051bT48RGlzcGxheVRleHQ+KEJhZXIgZXQgYWwgMjAxNCwgQmFsZHJp
YW4gZXQgYWwgMjAxMywgSmFzc2V5IGV0IGFsIDIwMTEsIEx2IGV0IGFsIDIwMTQsIFB1aXNzYW50
IGV0IGFsIDIwMTUpPC9EaXNwbGF5VGV4dD48cmVjb3JkPjxyZWMtbnVtYmVyPjIzMTwvcmVjLW51
bWJlcj48Zm9yZWlnbi1rZXlzPjxrZXkgYXBwPSJFTiIgZGItaWQ9Inp0Zjl3OXp3dHd2YWFkZTlk
MHF2ZnZ3aDU5dzlmNWU5dno5dCIgdGltZXN0YW1wPSIxNTAzNDI0OTE5Ij4yMzE8L2tleT48L2Zv
cmVpZ24ta2V5cz48cmVmLXR5cGUgbmFtZT0iSm91cm5hbCBBcnRpY2xlIj4xNzwvcmVmLXR5cGU+
PGNvbnRyaWJ1dG9ycz48YXV0aG9ycz48YXV0aG9yPlB1aXNzYW50LCBKZXJlbXk8L2F1dGhvcj48
YXV0aG9yPkNlY2lsbG9uLCBMYXVyaWM8L2F1dGhvcj48YXV0aG9yPk1pbGxzLCBSb2JlcnQgVC4g
RS48L2F1dGhvcj48YXV0aG9yPlJvYnJvZWssIEJqb3JuIEouIE0uPC9hdXRob3I+PGF1dGhvcj5H
YXZhem92LCBLb25zdGFudGluPC9hdXRob3I+PGF1dGhvcj5EZSBEYW5pZWxpLCBTZWJhc3RpZW48
L2F1dGhvcj48YXV0aG9yPlNwaWVnZWxiZXJnZXIsIFRob21hczwvYXV0aG9yPjxhdXRob3I+QnV0
dGxlciwgQWxleGFuZHJlPC9hdXRob3I+PGF1dGhvcj5CcnVuLCBKZWFuLUphY3F1ZXM8L2F1dGhv
cj48L2F1dGhvcnM+PC9jb250cmlidXRvcnM+PHRpdGxlcz48dGl0bGU+U2Vhc29uYWwgaW5mbHVl
bmNlIG9mIGNsaW1hdGUgbWFuaXB1bGF0aW9uIG9uIG1pY3JvYmlhbCBjb21tdW5pdHkgc3RydWN0
dXJlIGFuZCBmdW5jdGlvbiBpbiBtb3VudGFpbiBzb2lsczwvdGl0bGU+PHNlY29uZGFyeS10aXRs
ZT5Tb2lsIEJpb2xvZ3kgJmFtcDsgQmlvY2hlbWlzdHJ5PC9zZWNvbmRhcnktdGl0bGU+PC90aXRs
ZXM+PHBlcmlvZGljYWw+PGZ1bGwtdGl0bGU+U29pbCBCaW9sb2d5ICZhbXA7IEJpb2NoZW1pc3Ry
eTwvZnVsbC10aXRsZT48L3BlcmlvZGljYWw+PHBhZ2VzPjI5Ni0zMDU8L3BhZ2VzPjx2b2x1bWU+
ODA8L3ZvbHVtZT48ZGF0ZXM+PHllYXI+MjAxNTwveWVhcj48cHViLWRhdGVzPjxkYXRlPkphbjwv
ZGF0ZT48L3B1Yi1kYXRlcz48L2RhdGVzPjxpc2JuPjAwMzgtMDcxNzwvaXNibj48YWNjZXNzaW9u
LW51bT5XT1M6MDAwMzQ2NTQ1ODAwMDM1PC9hY2Nlc3Npb24tbnVtPjx1cmxzPjxyZWxhdGVkLXVy
bHM+PHVybD4mbHQ7R28gdG8gSVNJJmd0OzovL1dPUzowMDAzNDY1NDU4MDAwMzU8L3VybD48dXJs
Pmh0dHA6Ly9hYy5lbHMtY2RuLmNvbS9TMDAzODA3MTcxNDAwMzYwNS8xLXMyLjAtUzAwMzgwNzE3
MTQwMDM2MDUtbWFpbi5wZGY/X3RpZD0wYTJmMTQ2Yy1jMjQxLTExZTYtODU1OC0wMDAwMGFhY2Iz
NWQmYW1wO2FjZG5hdD0xNDgxNzQ5NzA4XzlmMzk0MTEyYzNhNzQwMjljZjE4YWEwMTg2MTljMTVk
PC91cmw+PC9yZWxhdGVkLXVybHM+PC91cmxzPjxlbGVjdHJvbmljLXJlc291cmNlLW51bT4xMC4x
MDE2L2ouc29pbGJpby4yMDE0LjEwLjAxMzwvZWxlY3Ryb25pYy1yZXNvdXJjZS1udW0+PC9yZWNv
cmQ+PC9DaXRlPjxDaXRlPjxBdXRob3I+THY8L0F1dGhvcj48WWVhcj4yMDE0PC9ZZWFyPjxSZWNO
dW0+MTU3PC9SZWNOdW0+PHJlY29yZD48cmVjLW51bWJlcj4yMzI8L3JlYy1udW1iZXI+PGZvcmVp
Z24ta2V5cz48a2V5IGFwcD0iRU4iIGRiLWlkPSJ6dGY5dzl6d3R3dmFhZGU5ZDBxdmZ2d2g1OXc5
ZjVlOXZ6OXQiIHRpbWVzdGFtcD0iMTUwMzQyNDkxOSI+MjMyPC9rZXk+PC9mb3JlaWduLWtleXM+
PHJlZi10eXBlIG5hbWU9IkpvdXJuYWwgQXJ0aWNsZSI+MTc8L3JlZi10eXBlPjxjb250cmlidXRv
cnM+PGF1dGhvcnM+PGF1dGhvcj5MdiwgSG9uZzwvYXV0aG9yPjxhdXRob3I+WWFuZywgSnVuPC9h
dXRob3I+PGF1dGhvcj5MaXUsIExlbWlhbjwvYXV0aG9yPjxhdXRob3I+WXUsIFhpYW9xaW5nPC9h
dXRob3I+PGF1dGhvcj5ZdSwgWmhlbmc8L2F1dGhvcj48YXV0aG9yPkNoaWFuZywgUGVuY2hpPC9h
dXRob3I+PC9hdXRob3JzPjwvY29udHJpYnV0b3JzPjx0aXRsZXM+PHRpdGxlPlRlbXBlcmF0dXJl
IGFuZCBudXRyaWVudHMgYXJlIHNpZ25pZmljYW50IGRyaXZlcnMgb2Ygc2Vhc29uYWwgc2hpZnQg
aW4gcGh5dG9wbGFua3RvbiBjb21tdW5pdHkgZnJvbSBhIGRyaW5raW5nIHdhdGVyIHJlc2Vydm9p
ciwgc3VidHJvcGljYWwgQ2hpbmE8L3RpdGxlPjxzZWNvbmRhcnktdGl0bGU+RW52aXJvbm1lbnRh
bCBTY2llbmNlIGFuZCBQb2xsdXRpb24gUmVzZWFyY2g8L3NlY29uZGFyeS10aXRsZT48L3RpdGxl
cz48cGVyaW9kaWNhbD48ZnVsbC10aXRsZT5FbnZpcm9ubWVudGFsIFNjaWVuY2UgYW5kIFBvbGx1
dGlvbiBSZXNlYXJjaDwvZnVsbC10aXRsZT48L3BlcmlvZGljYWw+PHBhZ2VzPjU5MTctNTkyODwv
cGFnZXM+PHZvbHVtZT4yMTwvdm9sdW1lPjxudW1iZXI+OTwvbnVtYmVyPjxkYXRlcz48eWVhcj4y
MDE0PC95ZWFyPjxwdWItZGF0ZXM+PGRhdGU+TWF5PC9kYXRlPjwvcHViLWRhdGVzPjwvZGF0ZXM+
PGlzYm4+MDk0NC0xMzQ0PC9pc2JuPjxhY2Nlc3Npb24tbnVtPldPUzowMDAzMzQ2ODQ3MDAwMTc8
L2FjY2Vzc2lvbi1udW0+PHVybHM+PHJlbGF0ZWQtdXJscz48dXJsPiZsdDtHbyB0byBJU0kmZ3Q7
Oi8vV09TOjAwMDMzNDY4NDcwMDAxNzwvdXJsPjx1cmw+aHR0cDovL2Rvd25sb2FkLnNwcmluZ2Vy
LmNvbS9zdGF0aWMvcGRmLzY3MC9hcnQlMjUzQTEwLjEwMDclMjUyRnMxMTM1Ni0wMTQtMjUzNC0z
LnBkZj9vcmlnaW5Vcmw9aHR0cCUzQSUyRiUyRmxpbmsuc3ByaW5nZXIuY29tJTJGYXJ0aWNsZSUy
RjEwLjEwMDclMkZzMTEzNTYtMDE0LTI1MzQtMyZhbXA7dG9rZW4yPWV4cD0xNDgxNzUwNzA5fmFj
bD0lMkZzdGF0aWMlMkZwZGYlMkY2NzAlMkZhcnQlMjUyNTNBMTAuMTAwNyUyNTI1MkZzMTEzNTYt
MDE0LTI1MzQtMy5wZGYlM0ZvcmlnaW5VcmwlM0RodHRwJTI1M0ElMjUyRiUyNTJGbGluay5zcHJp
bmdlci5jb20lMjUyRmFydGljbGUlMjUyRjEwLjEwMDclMjUyRnMxMTM1Ni0wMTQtMjUzNC0zKn5o
bWFjPTVjYzkzNDU1ZmRhMzQ2ZjZlYzYyNjkyNmZjOWMxNzhkYjUxOGRhZWU1Nzk3YjBlNTM5MGE3
MTE4YTUwNjU2MDI8L3VybD48L3JlbGF0ZWQtdXJscz48L3VybHM+PGVsZWN0cm9uaWMtcmVzb3Vy
Y2UtbnVtPjEwLjEwMDcvczExMzU2LTAxNC0yNTM0LTM8L2VsZWN0cm9uaWMtcmVzb3VyY2UtbnVt
PjwvcmVjb3JkPjwvQ2l0ZT48Q2l0ZT48QXV0aG9yPkJhZXI8L0F1dGhvcj48WWVhcj4yMDE0PC9Z
ZWFyPjxSZWNOdW0+MTIwPC9SZWNOdW0+PHJlY29yZD48cmVjLW51bWJlcj4yMzM8L3JlYy1udW1i
ZXI+PGZvcmVpZ24ta2V5cz48a2V5IGFwcD0iRU4iIGRiLWlkPSJ6dGY5dzl6d3R3dmFhZGU5ZDBx
dmZ2d2g1OXc5ZjVlOXZ6OXQiIHRpbWVzdGFtcD0iMTUwMzQyNDkxOSI+MjMzPC9rZXk+PC9mb3Jl
aWduLWtleXM+PHJlZi10eXBlIG5hbWU9IkpvdXJuYWwgQXJ0aWNsZSI+MTc8L3JlZi10eXBlPjxj
b250cmlidXRvcnM+PGF1dGhvcnM+PGF1dGhvcj5CYWVyLCBTdGV2ZW4gRS48L2F1dGhvcj48YXV0
aG9yPkNvbm5lbGx5LCBUYXJhIEwuPC9hdXRob3I+PGF1dGhvcj5TaXBsZXIsIFJhY2hlbCBFLjwv
YXV0aG9yPjxhdXRob3I+WWFnZXIsIFBhdHJpY2lhIEwuPC9hdXRob3I+PGF1dGhvcj5Ccm9uaywg
RGVib3JhaCBBLjwvYXV0aG9yPjwvYXV0aG9ycz48L2NvbnRyaWJ1dG9ycz48dGl0bGVzPjx0aXRs
ZT5FZmZlY3Qgb2YgdGVtcGVyYXR1cmUgb24gcmF0ZXMgb2YgYW1tb25pdW0gdXB0YWtlIGFuZCBu
aXRyaWZpY2F0aW9uIGluIHRoZSB3ZXN0ZXJuIGNvYXN0YWwgQXJjdGljIGR1cmluZyB3aW50ZXIs
IHNwcmluZywgYW5kIHN1bW1lcjwvdGl0bGU+PHNlY29uZGFyeS10aXRsZT5HbG9iYWwgQmlvZ2Vv
Y2hlbWljYWwgQ3ljbGVzPC9zZWNvbmRhcnktdGl0bGU+PC90aXRsZXM+PHBlcmlvZGljYWw+PGZ1
bGwtdGl0bGU+R2xvYmFsIGJpb2dlb2NoZW1pY2FsIGN5Y2xlczwvZnVsbC10aXRsZT48L3Blcmlv
ZGljYWw+PHBhZ2VzPjE0NTUtMTQ2NjwvcGFnZXM+PHZvbHVtZT4yODwvdm9sdW1lPjxudW1iZXI+
MTI8L251bWJlcj48ZGF0ZXM+PHllYXI+MjAxNDwveWVhcj48cHViLWRhdGVzPjxkYXRlPkRlYzwv
ZGF0ZT48L3B1Yi1kYXRlcz48L2RhdGVzPjxpc2JuPjA4ODYtNjIzNjwvaXNibj48YWNjZXNzaW9u
LW51bT5XT1M6MDAwMzQ4MTA5MTAwMDA2PC9hY2Nlc3Npb24tbnVtPjx1cmxzPjxyZWxhdGVkLXVy
bHM+PHVybD4mbHQ7R28gdG8gSVNJJmd0OzovL1dPUzowMDAzNDgxMDkxMDAwMDY8L3VybD48dXJs
Pmh0dHA6Ly9vbmxpbmVsaWJyYXJ5LndpbGV5LmNvbS9zdG9yZS8xMC4xMDAyLzIwMTNHQjAwNDc2
NS9hc3NldC9nYmMyMDIzNC5wZGY/dj0xJmFtcDt0PWl3cGZkZzluJmFtcDtzPTBlNTQxMDU4NWJm
ZGU3ZDQwN2QyMWRjNTQyMDllNWY3ODMzMzAwZTA8L3VybD48L3JlbGF0ZWQtdXJscz48L3VybHM+
PGVsZWN0cm9uaWMtcmVzb3VyY2UtbnVtPjEwLjEwMDIvMjAxM2diMDA0NzY1PC9lbGVjdHJvbmlj
LXJlc291cmNlLW51bT48L3JlY29yZD48L0NpdGU+PENpdGU+PEF1dGhvcj5CYWxkcmlhbjwvQXV0
aG9yPjxZZWFyPjIwMTM8L1llYXI+PFJlY051bT4xNTEyPC9SZWNOdW0+PHJlY29yZD48cmVjLW51
bWJlcj4yMzQ8L3JlYy1udW1iZXI+PGZvcmVpZ24ta2V5cz48a2V5IGFwcD0iRU4iIGRiLWlkPSJ6
dGY5dzl6d3R3dmFhZGU5ZDBxdmZ2d2g1OXc5ZjVlOXZ6OXQiIHRpbWVzdGFtcD0iMTUwMzQyNDkx
OSI+MjM0PC9rZXk+PC9mb3JlaWduLWtleXM+PHJlZi10eXBlIG5hbWU9IkpvdXJuYWwgQXJ0aWNs
ZSI+MTc8L3JlZi10eXBlPjxjb250cmlidXRvcnM+PGF1dGhvcnM+PGF1dGhvcj5CYWxkcmlhbiwg
UGV0cjwvYXV0aG9yPjxhdXRob3I+U25hamRyLCBKYXJvc2xhdjwvYXV0aG9yPjxhdXRob3I+TWVy
aGF1dG92YSwgVmVyYTwvYXV0aG9yPjxhdXRob3I+RG9iaWFzb3ZhLCBQZXRyYTwvYXV0aG9yPjxh
dXRob3I+Q2FqdGhhbWwsIFRvbWFzPC9hdXRob3I+PGF1dGhvcj5WYWxhc2tvdmEsIFZlbmR1bGE8
L2F1dGhvcj48L2F1dGhvcnM+PC9jb250cmlidXRvcnM+PHRpdGxlcz48dGl0bGU+UmVzcG9uc2Vz
IG9mIHRoZSBleHRyYWNlbGx1bGFyIGVuenltZSBhY3Rpdml0aWVzIGluIGhhcmR3b29kIGZvcmVz
dCB0byBzb2lsIHRlbXBlcmF0dXJlIGFuZCBzZWFzb25hbGl0eSBhbmQgdGhlIHBvdGVudGlhbCBl
ZmZlY3RzIG9mIGNsaW1hdGUgY2hhbmdlPC90aXRsZT48c2Vjb25kYXJ5LXRpdGxlPlNvaWwgQmlv
bG9neSAmYW1wOyBCaW9jaGVtaXN0cnk8L3NlY29uZGFyeS10aXRsZT48L3RpdGxlcz48cGVyaW9k
aWNhbD48ZnVsbC10aXRsZT5Tb2lsIEJpb2xvZ3kgJmFtcDsgQmlvY2hlbWlzdHJ5PC9mdWxsLXRp
dGxlPjwvcGVyaW9kaWNhbD48cGFnZXM+NjAtNjg8L3BhZ2VzPjx2b2x1bWU+NTY8L3ZvbHVtZT48
ZGF0ZXM+PHllYXI+MjAxMzwveWVhcj48cHViLWRhdGVzPjxkYXRlPkphbjwvZGF0ZT48L3B1Yi1k
YXRlcz48L2RhdGVzPjxpc2JuPjAwMzgtMDcxNzwvaXNibj48YWNjZXNzaW9uLW51bT5XT1M6MDAw
MzEzMTUzNjAwMDExPC9hY2Nlc3Npb24tbnVtPjx1cmxzPjxyZWxhdGVkLXVybHM+PHVybD4mbHQ7
R28gdG8gSVNJJmd0OzovL1dPUzowMDAzMTMxNTM2MDAwMTE8L3VybD48dXJsPmh0dHA6Ly9hYy5l
bHMtY2RuLmNvbS9TMDAzODA3MTcxMjAwMDMzOC8xLXMyLjAtUzAwMzgwNzE3MTIwMDAzMzgtbWFp
bi5wZGY/X3RpZD00OGM2OGJiOC1hZGFlLTExZTUtOGMwNC0wMDAwMGFhY2IzNjEmYW1wO2FjZG5h
dD0xNDUxMzQwMTU2XzFiMmZiODJmMTQ5ZTA3Y2U3NzY3NjA1ZmNhNmE4YTRkPC91cmw+PC9yZWxh
dGVkLXVybHM+PC91cmxzPjxlbGVjdHJvbmljLXJlc291cmNlLW51bT4xMC4xMDE2L2ouc29pbGJp
by4yMDEyLjAxLjAyMDwvZWxlY3Ryb25pYy1yZXNvdXJjZS1udW0+PC9yZWNvcmQ+PC9DaXRlPjxD
aXRlPjxBdXRob3I+SmFzc2V5PC9BdXRob3I+PFllYXI+MjAxMTwvWWVhcj48UmVjTnVtPjE0OTwv
UmVjTnVtPjxyZWNvcmQ+PHJlYy1udW1iZXI+MjM1PC9yZWMtbnVtYmVyPjxmb3JlaWduLWtleXM+
PGtleSBhcHA9IkVOIiBkYi1pZD0ienRmOXc5end0d3ZhYWRlOWQwcXZmdndoNTl3OWY1ZTl2ejl0
IiB0aW1lc3RhbXA9IjE1MDM0MjQ5MTkiPjIzNTwva2V5PjwvZm9yZWlnbi1rZXlzPjxyZWYtdHlw
ZSBuYW1lPSJKb3VybmFsIEFydGljbGUiPjE3PC9yZWYtdHlwZT48Y29udHJpYnV0b3JzPjxhdXRo
b3JzPjxhdXRob3I+SmFzc2V5LCBWaW5jZW50IEUuIEouPC9hdXRob3I+PGF1dGhvcj5DaGlhcHVz
aW8sIEdlbmV2aWV2ZTwvYXV0aG9yPjxhdXRob3I+R2lsYmVydCwgRGFuaWVsPC9hdXRob3I+PGF1
dGhvcj5CdXR0bGVyLCBBbGV4YW5kcmU8L2F1dGhvcj48YXV0aG9yPlRvdXNzYWludCwgTWFyaWUt
TGF1cmU8L2F1dGhvcj48YXV0aG9yPkJpbmV0LCBQaGlsaXBwZTwvYXV0aG9yPjwvYXV0aG9ycz48
L2NvbnRyaWJ1dG9ycz48dGl0bGVzPjx0aXRsZT5FeHBlcmltZW50YWwgY2xpbWF0ZSBlZmZlY3Qg
b24gc2Vhc29uYWwgdmFyaWFiaWxpdHkgb2YgcG9seXBoZW5vbC9waGVub2xveGlkYXNlIGludGVy
cGxheSBhbG9uZyBhIG5hcnJvdyBmZW4tYm9nIGVjb2xvZ2ljYWwgZ3JhZGllbnQgaW4gU3BoYWdu
dW0gZmFsbGF4PC90aXRsZT48c2Vjb25kYXJ5LXRpdGxlPkdsb2JhbCBDaGFuZ2UgQmlvbG9neTwv
c2Vjb25kYXJ5LXRpdGxlPjwvdGl0bGVzPjxwZXJpb2RpY2FsPjxmdWxsLXRpdGxlPkdsb2JhbCBD
aGFuZ2UgQmlvbG9neTwvZnVsbC10aXRsZT48L3BlcmlvZGljYWw+PHBhZ2VzPjI5NDUtMjk1Nzwv
cGFnZXM+PHZvbHVtZT4xNzwvdm9sdW1lPjxudW1iZXI+OTwvbnVtYmVyPjxkYXRlcz48eWVhcj4y
MDExPC95ZWFyPjxwdWItZGF0ZXM+PGRhdGU+U2VwPC9kYXRlPjwvcHViLWRhdGVzPjwvZGF0ZXM+
PGlzYm4+MTM1NC0xMDEzPC9pc2JuPjxhY2Nlc3Npb24tbnVtPldPUzowMDAyOTMzOTkwMDAwMTM8
L2FjY2Vzc2lvbi1udW0+PHVybHM+PHJlbGF0ZWQtdXJscz48dXJsPiZsdDtHbyB0byBJU0kmZ3Q7
Oi8vV09TOjAwMDI5MzM5OTAwMDAxMzwvdXJsPjx1cmw+aHR0cDovL29ubGluZWxpYnJhcnkud2ls
ZXkuY29tL3N0b3JlLzEwLjExMTEvai4xMzY1LTI0ODYuMjAxMS4wMjQzNy54L2Fzc2V0L2djYjI0
MzcucGRmP3Y9MSZhbXA7dD1pd3BmZTZ1dyZhbXA7cz02MTljODc1ZGM1NzI1ODIyY2M4NTk2NGM2
NWM0MjcwMGUzOTg2MDg5PC91cmw+PC9yZWxhdGVkLXVybHM+PC91cmxzPjxlbGVjdHJvbmljLXJl
c291cmNlLW51bT4xMC4xMTExL2ouMTM2NS0yNDg2LjIwMTEuMDI0MzcueDwvZWxlY3Ryb25pYy1y
ZXNvdXJjZS1udW0+PC9yZWNvcmQ+PC9DaXRlPjwvRW5kTm90ZT4A
</w:fldData>
        </w:fldChar>
      </w:r>
      <w:r w:rsidR="00FA773F">
        <w:instrText xml:space="preserve"> ADDIN EN.CITE </w:instrText>
      </w:r>
      <w:r w:rsidR="00FA773F">
        <w:fldChar w:fldCharType="begin">
          <w:fldData xml:space="preserve">PEVuZE5vdGU+PENpdGU+PEF1dGhvcj5QdWlzc2FudDwvQXV0aG9yPjxZZWFyPjIwMTU8L1llYXI+
PFJlY051bT4xNjk8L1JlY051bT48RGlzcGxheVRleHQ+KEJhZXIgZXQgYWwgMjAxNCwgQmFsZHJp
YW4gZXQgYWwgMjAxMywgSmFzc2V5IGV0IGFsIDIwMTEsIEx2IGV0IGFsIDIwMTQsIFB1aXNzYW50
IGV0IGFsIDIwMTUpPC9EaXNwbGF5VGV4dD48cmVjb3JkPjxyZWMtbnVtYmVyPjIzMTwvcmVjLW51
bWJlcj48Zm9yZWlnbi1rZXlzPjxrZXkgYXBwPSJFTiIgZGItaWQ9Inp0Zjl3OXp3dHd2YWFkZTlk
MHF2ZnZ3aDU5dzlmNWU5dno5dCIgdGltZXN0YW1wPSIxNTAzNDI0OTE5Ij4yMzE8L2tleT48L2Zv
cmVpZ24ta2V5cz48cmVmLXR5cGUgbmFtZT0iSm91cm5hbCBBcnRpY2xlIj4xNzwvcmVmLXR5cGU+
PGNvbnRyaWJ1dG9ycz48YXV0aG9ycz48YXV0aG9yPlB1aXNzYW50LCBKZXJlbXk8L2F1dGhvcj48
YXV0aG9yPkNlY2lsbG9uLCBMYXVyaWM8L2F1dGhvcj48YXV0aG9yPk1pbGxzLCBSb2JlcnQgVC4g
RS48L2F1dGhvcj48YXV0aG9yPlJvYnJvZWssIEJqb3JuIEouIE0uPC9hdXRob3I+PGF1dGhvcj5H
YXZhem92LCBLb25zdGFudGluPC9hdXRob3I+PGF1dGhvcj5EZSBEYW5pZWxpLCBTZWJhc3RpZW48
L2F1dGhvcj48YXV0aG9yPlNwaWVnZWxiZXJnZXIsIFRob21hczwvYXV0aG9yPjxhdXRob3I+QnV0
dGxlciwgQWxleGFuZHJlPC9hdXRob3I+PGF1dGhvcj5CcnVuLCBKZWFuLUphY3F1ZXM8L2F1dGhv
cj48L2F1dGhvcnM+PC9jb250cmlidXRvcnM+PHRpdGxlcz48dGl0bGU+U2Vhc29uYWwgaW5mbHVl
bmNlIG9mIGNsaW1hdGUgbWFuaXB1bGF0aW9uIG9uIG1pY3JvYmlhbCBjb21tdW5pdHkgc3RydWN0
dXJlIGFuZCBmdW5jdGlvbiBpbiBtb3VudGFpbiBzb2lsczwvdGl0bGU+PHNlY29uZGFyeS10aXRs
ZT5Tb2lsIEJpb2xvZ3kgJmFtcDsgQmlvY2hlbWlzdHJ5PC9zZWNvbmRhcnktdGl0bGU+PC90aXRs
ZXM+PHBlcmlvZGljYWw+PGZ1bGwtdGl0bGU+U29pbCBCaW9sb2d5ICZhbXA7IEJpb2NoZW1pc3Ry
eTwvZnVsbC10aXRsZT48L3BlcmlvZGljYWw+PHBhZ2VzPjI5Ni0zMDU8L3BhZ2VzPjx2b2x1bWU+
ODA8L3ZvbHVtZT48ZGF0ZXM+PHllYXI+MjAxNTwveWVhcj48cHViLWRhdGVzPjxkYXRlPkphbjwv
ZGF0ZT48L3B1Yi1kYXRlcz48L2RhdGVzPjxpc2JuPjAwMzgtMDcxNzwvaXNibj48YWNjZXNzaW9u
LW51bT5XT1M6MDAwMzQ2NTQ1ODAwMDM1PC9hY2Nlc3Npb24tbnVtPjx1cmxzPjxyZWxhdGVkLXVy
bHM+PHVybD4mbHQ7R28gdG8gSVNJJmd0OzovL1dPUzowMDAzNDY1NDU4MDAwMzU8L3VybD48dXJs
Pmh0dHA6Ly9hYy5lbHMtY2RuLmNvbS9TMDAzODA3MTcxNDAwMzYwNS8xLXMyLjAtUzAwMzgwNzE3
MTQwMDM2MDUtbWFpbi5wZGY/X3RpZD0wYTJmMTQ2Yy1jMjQxLTExZTYtODU1OC0wMDAwMGFhY2Iz
NWQmYW1wO2FjZG5hdD0xNDgxNzQ5NzA4XzlmMzk0MTEyYzNhNzQwMjljZjE4YWEwMTg2MTljMTVk
PC91cmw+PC9yZWxhdGVkLXVybHM+PC91cmxzPjxlbGVjdHJvbmljLXJlc291cmNlLW51bT4xMC4x
MDE2L2ouc29pbGJpby4yMDE0LjEwLjAxMzwvZWxlY3Ryb25pYy1yZXNvdXJjZS1udW0+PC9yZWNv
cmQ+PC9DaXRlPjxDaXRlPjxBdXRob3I+THY8L0F1dGhvcj48WWVhcj4yMDE0PC9ZZWFyPjxSZWNO
dW0+MTU3PC9SZWNOdW0+PHJlY29yZD48cmVjLW51bWJlcj4yMzI8L3JlYy1udW1iZXI+PGZvcmVp
Z24ta2V5cz48a2V5IGFwcD0iRU4iIGRiLWlkPSJ6dGY5dzl6d3R3dmFhZGU5ZDBxdmZ2d2g1OXc5
ZjVlOXZ6OXQiIHRpbWVzdGFtcD0iMTUwMzQyNDkxOSI+MjMyPC9rZXk+PC9mb3JlaWduLWtleXM+
PHJlZi10eXBlIG5hbWU9IkpvdXJuYWwgQXJ0aWNsZSI+MTc8L3JlZi10eXBlPjxjb250cmlidXRv
cnM+PGF1dGhvcnM+PGF1dGhvcj5MdiwgSG9uZzwvYXV0aG9yPjxhdXRob3I+WWFuZywgSnVuPC9h
dXRob3I+PGF1dGhvcj5MaXUsIExlbWlhbjwvYXV0aG9yPjxhdXRob3I+WXUsIFhpYW9xaW5nPC9h
dXRob3I+PGF1dGhvcj5ZdSwgWmhlbmc8L2F1dGhvcj48YXV0aG9yPkNoaWFuZywgUGVuY2hpPC9h
dXRob3I+PC9hdXRob3JzPjwvY29udHJpYnV0b3JzPjx0aXRsZXM+PHRpdGxlPlRlbXBlcmF0dXJl
IGFuZCBudXRyaWVudHMgYXJlIHNpZ25pZmljYW50IGRyaXZlcnMgb2Ygc2Vhc29uYWwgc2hpZnQg
aW4gcGh5dG9wbGFua3RvbiBjb21tdW5pdHkgZnJvbSBhIGRyaW5raW5nIHdhdGVyIHJlc2Vydm9p
ciwgc3VidHJvcGljYWwgQ2hpbmE8L3RpdGxlPjxzZWNvbmRhcnktdGl0bGU+RW52aXJvbm1lbnRh
bCBTY2llbmNlIGFuZCBQb2xsdXRpb24gUmVzZWFyY2g8L3NlY29uZGFyeS10aXRsZT48L3RpdGxl
cz48cGVyaW9kaWNhbD48ZnVsbC10aXRsZT5FbnZpcm9ubWVudGFsIFNjaWVuY2UgYW5kIFBvbGx1
dGlvbiBSZXNlYXJjaDwvZnVsbC10aXRsZT48L3BlcmlvZGljYWw+PHBhZ2VzPjU5MTctNTkyODwv
cGFnZXM+PHZvbHVtZT4yMTwvdm9sdW1lPjxudW1iZXI+OTwvbnVtYmVyPjxkYXRlcz48eWVhcj4y
MDE0PC95ZWFyPjxwdWItZGF0ZXM+PGRhdGU+TWF5PC9kYXRlPjwvcHViLWRhdGVzPjwvZGF0ZXM+
PGlzYm4+MDk0NC0xMzQ0PC9pc2JuPjxhY2Nlc3Npb24tbnVtPldPUzowMDAzMzQ2ODQ3MDAwMTc8
L2FjY2Vzc2lvbi1udW0+PHVybHM+PHJlbGF0ZWQtdXJscz48dXJsPiZsdDtHbyB0byBJU0kmZ3Q7
Oi8vV09TOjAwMDMzNDY4NDcwMDAxNzwvdXJsPjx1cmw+aHR0cDovL2Rvd25sb2FkLnNwcmluZ2Vy
LmNvbS9zdGF0aWMvcGRmLzY3MC9hcnQlMjUzQTEwLjEwMDclMjUyRnMxMTM1Ni0wMTQtMjUzNC0z
LnBkZj9vcmlnaW5Vcmw9aHR0cCUzQSUyRiUyRmxpbmsuc3ByaW5nZXIuY29tJTJGYXJ0aWNsZSUy
RjEwLjEwMDclMkZzMTEzNTYtMDE0LTI1MzQtMyZhbXA7dG9rZW4yPWV4cD0xNDgxNzUwNzA5fmFj
bD0lMkZzdGF0aWMlMkZwZGYlMkY2NzAlMkZhcnQlMjUyNTNBMTAuMTAwNyUyNTI1MkZzMTEzNTYt
MDE0LTI1MzQtMy5wZGYlM0ZvcmlnaW5VcmwlM0RodHRwJTI1M0ElMjUyRiUyNTJGbGluay5zcHJp
bmdlci5jb20lMjUyRmFydGljbGUlMjUyRjEwLjEwMDclMjUyRnMxMTM1Ni0wMTQtMjUzNC0zKn5o
bWFjPTVjYzkzNDU1ZmRhMzQ2ZjZlYzYyNjkyNmZjOWMxNzhkYjUxOGRhZWU1Nzk3YjBlNTM5MGE3
MTE4YTUwNjU2MDI8L3VybD48L3JlbGF0ZWQtdXJscz48L3VybHM+PGVsZWN0cm9uaWMtcmVzb3Vy
Y2UtbnVtPjEwLjEwMDcvczExMzU2LTAxNC0yNTM0LTM8L2VsZWN0cm9uaWMtcmVzb3VyY2UtbnVt
PjwvcmVjb3JkPjwvQ2l0ZT48Q2l0ZT48QXV0aG9yPkJhZXI8L0F1dGhvcj48WWVhcj4yMDE0PC9Z
ZWFyPjxSZWNOdW0+MTIwPC9SZWNOdW0+PHJlY29yZD48cmVjLW51bWJlcj4yMzM8L3JlYy1udW1i
ZXI+PGZvcmVpZ24ta2V5cz48a2V5IGFwcD0iRU4iIGRiLWlkPSJ6dGY5dzl6d3R3dmFhZGU5ZDBx
dmZ2d2g1OXc5ZjVlOXZ6OXQiIHRpbWVzdGFtcD0iMTUwMzQyNDkxOSI+MjMzPC9rZXk+PC9mb3Jl
aWduLWtleXM+PHJlZi10eXBlIG5hbWU9IkpvdXJuYWwgQXJ0aWNsZSI+MTc8L3JlZi10eXBlPjxj
b250cmlidXRvcnM+PGF1dGhvcnM+PGF1dGhvcj5CYWVyLCBTdGV2ZW4gRS48L2F1dGhvcj48YXV0
aG9yPkNvbm5lbGx5LCBUYXJhIEwuPC9hdXRob3I+PGF1dGhvcj5TaXBsZXIsIFJhY2hlbCBFLjwv
YXV0aG9yPjxhdXRob3I+WWFnZXIsIFBhdHJpY2lhIEwuPC9hdXRob3I+PGF1dGhvcj5Ccm9uaywg
RGVib3JhaCBBLjwvYXV0aG9yPjwvYXV0aG9ycz48L2NvbnRyaWJ1dG9ycz48dGl0bGVzPjx0aXRs
ZT5FZmZlY3Qgb2YgdGVtcGVyYXR1cmUgb24gcmF0ZXMgb2YgYW1tb25pdW0gdXB0YWtlIGFuZCBu
aXRyaWZpY2F0aW9uIGluIHRoZSB3ZXN0ZXJuIGNvYXN0YWwgQXJjdGljIGR1cmluZyB3aW50ZXIs
IHNwcmluZywgYW5kIHN1bW1lcjwvdGl0bGU+PHNlY29uZGFyeS10aXRsZT5HbG9iYWwgQmlvZ2Vv
Y2hlbWljYWwgQ3ljbGVzPC9zZWNvbmRhcnktdGl0bGU+PC90aXRsZXM+PHBlcmlvZGljYWw+PGZ1
bGwtdGl0bGU+R2xvYmFsIGJpb2dlb2NoZW1pY2FsIGN5Y2xlczwvZnVsbC10aXRsZT48L3Blcmlv
ZGljYWw+PHBhZ2VzPjE0NTUtMTQ2NjwvcGFnZXM+PHZvbHVtZT4yODwvdm9sdW1lPjxudW1iZXI+
MTI8L251bWJlcj48ZGF0ZXM+PHllYXI+MjAxNDwveWVhcj48cHViLWRhdGVzPjxkYXRlPkRlYzwv
ZGF0ZT48L3B1Yi1kYXRlcz48L2RhdGVzPjxpc2JuPjA4ODYtNjIzNjwvaXNibj48YWNjZXNzaW9u
LW51bT5XT1M6MDAwMzQ4MTA5MTAwMDA2PC9hY2Nlc3Npb24tbnVtPjx1cmxzPjxyZWxhdGVkLXVy
bHM+PHVybD4mbHQ7R28gdG8gSVNJJmd0OzovL1dPUzowMDAzNDgxMDkxMDAwMDY8L3VybD48dXJs
Pmh0dHA6Ly9vbmxpbmVsaWJyYXJ5LndpbGV5LmNvbS9zdG9yZS8xMC4xMDAyLzIwMTNHQjAwNDc2
NS9hc3NldC9nYmMyMDIzNC5wZGY/dj0xJmFtcDt0PWl3cGZkZzluJmFtcDtzPTBlNTQxMDU4NWJm
ZGU3ZDQwN2QyMWRjNTQyMDllNWY3ODMzMzAwZTA8L3VybD48L3JlbGF0ZWQtdXJscz48L3VybHM+
PGVsZWN0cm9uaWMtcmVzb3VyY2UtbnVtPjEwLjEwMDIvMjAxM2diMDA0NzY1PC9lbGVjdHJvbmlj
LXJlc291cmNlLW51bT48L3JlY29yZD48L0NpdGU+PENpdGU+PEF1dGhvcj5CYWxkcmlhbjwvQXV0
aG9yPjxZZWFyPjIwMTM8L1llYXI+PFJlY051bT4xNTEyPC9SZWNOdW0+PHJlY29yZD48cmVjLW51
bWJlcj4yMzQ8L3JlYy1udW1iZXI+PGZvcmVpZ24ta2V5cz48a2V5IGFwcD0iRU4iIGRiLWlkPSJ6
dGY5dzl6d3R3dmFhZGU5ZDBxdmZ2d2g1OXc5ZjVlOXZ6OXQiIHRpbWVzdGFtcD0iMTUwMzQyNDkx
OSI+MjM0PC9rZXk+PC9mb3JlaWduLWtleXM+PHJlZi10eXBlIG5hbWU9IkpvdXJuYWwgQXJ0aWNs
ZSI+MTc8L3JlZi10eXBlPjxjb250cmlidXRvcnM+PGF1dGhvcnM+PGF1dGhvcj5CYWxkcmlhbiwg
UGV0cjwvYXV0aG9yPjxhdXRob3I+U25hamRyLCBKYXJvc2xhdjwvYXV0aG9yPjxhdXRob3I+TWVy
aGF1dG92YSwgVmVyYTwvYXV0aG9yPjxhdXRob3I+RG9iaWFzb3ZhLCBQZXRyYTwvYXV0aG9yPjxh
dXRob3I+Q2FqdGhhbWwsIFRvbWFzPC9hdXRob3I+PGF1dGhvcj5WYWxhc2tvdmEsIFZlbmR1bGE8
L2F1dGhvcj48L2F1dGhvcnM+PC9jb250cmlidXRvcnM+PHRpdGxlcz48dGl0bGU+UmVzcG9uc2Vz
IG9mIHRoZSBleHRyYWNlbGx1bGFyIGVuenltZSBhY3Rpdml0aWVzIGluIGhhcmR3b29kIGZvcmVz
dCB0byBzb2lsIHRlbXBlcmF0dXJlIGFuZCBzZWFzb25hbGl0eSBhbmQgdGhlIHBvdGVudGlhbCBl
ZmZlY3RzIG9mIGNsaW1hdGUgY2hhbmdlPC90aXRsZT48c2Vjb25kYXJ5LXRpdGxlPlNvaWwgQmlv
bG9neSAmYW1wOyBCaW9jaGVtaXN0cnk8L3NlY29uZGFyeS10aXRsZT48L3RpdGxlcz48cGVyaW9k
aWNhbD48ZnVsbC10aXRsZT5Tb2lsIEJpb2xvZ3kgJmFtcDsgQmlvY2hlbWlzdHJ5PC9mdWxsLXRp
dGxlPjwvcGVyaW9kaWNhbD48cGFnZXM+NjAtNjg8L3BhZ2VzPjx2b2x1bWU+NTY8L3ZvbHVtZT48
ZGF0ZXM+PHllYXI+MjAxMzwveWVhcj48cHViLWRhdGVzPjxkYXRlPkphbjwvZGF0ZT48L3B1Yi1k
YXRlcz48L2RhdGVzPjxpc2JuPjAwMzgtMDcxNzwvaXNibj48YWNjZXNzaW9uLW51bT5XT1M6MDAw
MzEzMTUzNjAwMDExPC9hY2Nlc3Npb24tbnVtPjx1cmxzPjxyZWxhdGVkLXVybHM+PHVybD4mbHQ7
R28gdG8gSVNJJmd0OzovL1dPUzowMDAzMTMxNTM2MDAwMTE8L3VybD48dXJsPmh0dHA6Ly9hYy5l
bHMtY2RuLmNvbS9TMDAzODA3MTcxMjAwMDMzOC8xLXMyLjAtUzAwMzgwNzE3MTIwMDAzMzgtbWFp
bi5wZGY/X3RpZD00OGM2OGJiOC1hZGFlLTExZTUtOGMwNC0wMDAwMGFhY2IzNjEmYW1wO2FjZG5h
dD0xNDUxMzQwMTU2XzFiMmZiODJmMTQ5ZTA3Y2U3NzY3NjA1ZmNhNmE4YTRkPC91cmw+PC9yZWxh
dGVkLXVybHM+PC91cmxzPjxlbGVjdHJvbmljLXJlc291cmNlLW51bT4xMC4xMDE2L2ouc29pbGJp
by4yMDEyLjAxLjAyMDwvZWxlY3Ryb25pYy1yZXNvdXJjZS1udW0+PC9yZWNvcmQ+PC9DaXRlPjxD
aXRlPjxBdXRob3I+SmFzc2V5PC9BdXRob3I+PFllYXI+MjAxMTwvWWVhcj48UmVjTnVtPjE0OTwv
UmVjTnVtPjxyZWNvcmQ+PHJlYy1udW1iZXI+MjM1PC9yZWMtbnVtYmVyPjxmb3JlaWduLWtleXM+
PGtleSBhcHA9IkVOIiBkYi1pZD0ienRmOXc5end0d3ZhYWRlOWQwcXZmdndoNTl3OWY1ZTl2ejl0
IiB0aW1lc3RhbXA9IjE1MDM0MjQ5MTkiPjIzNTwva2V5PjwvZm9yZWlnbi1rZXlzPjxyZWYtdHlw
ZSBuYW1lPSJKb3VybmFsIEFydGljbGUiPjE3PC9yZWYtdHlwZT48Y29udHJpYnV0b3JzPjxhdXRo
b3JzPjxhdXRob3I+SmFzc2V5LCBWaW5jZW50IEUuIEouPC9hdXRob3I+PGF1dGhvcj5DaGlhcHVz
aW8sIEdlbmV2aWV2ZTwvYXV0aG9yPjxhdXRob3I+R2lsYmVydCwgRGFuaWVsPC9hdXRob3I+PGF1
dGhvcj5CdXR0bGVyLCBBbGV4YW5kcmU8L2F1dGhvcj48YXV0aG9yPlRvdXNzYWludCwgTWFyaWUt
TGF1cmU8L2F1dGhvcj48YXV0aG9yPkJpbmV0LCBQaGlsaXBwZTwvYXV0aG9yPjwvYXV0aG9ycz48
L2NvbnRyaWJ1dG9ycz48dGl0bGVzPjx0aXRsZT5FeHBlcmltZW50YWwgY2xpbWF0ZSBlZmZlY3Qg
b24gc2Vhc29uYWwgdmFyaWFiaWxpdHkgb2YgcG9seXBoZW5vbC9waGVub2xveGlkYXNlIGludGVy
cGxheSBhbG9uZyBhIG5hcnJvdyBmZW4tYm9nIGVjb2xvZ2ljYWwgZ3JhZGllbnQgaW4gU3BoYWdu
dW0gZmFsbGF4PC90aXRsZT48c2Vjb25kYXJ5LXRpdGxlPkdsb2JhbCBDaGFuZ2UgQmlvbG9neTwv
c2Vjb25kYXJ5LXRpdGxlPjwvdGl0bGVzPjxwZXJpb2RpY2FsPjxmdWxsLXRpdGxlPkdsb2JhbCBD
aGFuZ2UgQmlvbG9neTwvZnVsbC10aXRsZT48L3BlcmlvZGljYWw+PHBhZ2VzPjI5NDUtMjk1Nzwv
cGFnZXM+PHZvbHVtZT4xNzwvdm9sdW1lPjxudW1iZXI+OTwvbnVtYmVyPjxkYXRlcz48eWVhcj4y
MDExPC95ZWFyPjxwdWItZGF0ZXM+PGRhdGU+U2VwPC9kYXRlPjwvcHViLWRhdGVzPjwvZGF0ZXM+
PGlzYm4+MTM1NC0xMDEzPC9pc2JuPjxhY2Nlc3Npb24tbnVtPldPUzowMDAyOTMzOTkwMDAwMTM8
L2FjY2Vzc2lvbi1udW0+PHVybHM+PHJlbGF0ZWQtdXJscz48dXJsPiZsdDtHbyB0byBJU0kmZ3Q7
Oi8vV09TOjAwMDI5MzM5OTAwMDAxMzwvdXJsPjx1cmw+aHR0cDovL29ubGluZWxpYnJhcnkud2ls
ZXkuY29tL3N0b3JlLzEwLjExMTEvai4xMzY1LTI0ODYuMjAxMS4wMjQzNy54L2Fzc2V0L2djYjI0
MzcucGRmP3Y9MSZhbXA7dD1pd3BmZTZ1dyZhbXA7cz02MTljODc1ZGM1NzI1ODIyY2M4NTk2NGM2
NWM0MjcwMGUzOTg2MDg5PC91cmw+PC9yZWxhdGVkLXVybHM+PC91cmxzPjxlbGVjdHJvbmljLXJl
c291cmNlLW51bT4xMC4xMTExL2ouMTM2NS0yNDg2LjIwMTEuMDI0MzcueDwvZWxlY3Ryb25pYy1y
ZXNvdXJjZS1udW0+PC9yZWNvcmQ+PC9DaXRlPjwvRW5kTm90ZT4A
</w:fldData>
        </w:fldChar>
      </w:r>
      <w:r w:rsidR="00FA773F">
        <w:instrText xml:space="preserve"> ADDIN EN.CITE.DATA </w:instrText>
      </w:r>
      <w:r w:rsidR="00FA773F">
        <w:fldChar w:fldCharType="end"/>
      </w:r>
      <w:r w:rsidRPr="00F87205">
        <w:fldChar w:fldCharType="separate"/>
      </w:r>
      <w:r w:rsidR="00674C06">
        <w:rPr>
          <w:noProof/>
        </w:rPr>
        <w:t>(Baer et al 2014, Baldrian et al 2013, Jassey et al 2011, Lv et al 2014, Puissant et al 2015)</w:t>
      </w:r>
      <w:r w:rsidRPr="00F87205">
        <w:fldChar w:fldCharType="end"/>
      </w:r>
      <w:r w:rsidRPr="00F87205">
        <w:t xml:space="preserve">. These studies provided valuable information on how warming may influence soil microbial community’s diversity, composition, and dynamics by altering the seasonality of terrestrial ecosystems. However, little is known about how the interactions among different microbial species and populations change in response to warming and </w:t>
      </w:r>
      <w:r w:rsidR="00175309">
        <w:t xml:space="preserve">across </w:t>
      </w:r>
      <w:r w:rsidRPr="00F87205">
        <w:t>season</w:t>
      </w:r>
      <w:r w:rsidR="00175309">
        <w:t>s</w:t>
      </w:r>
      <w:r w:rsidRPr="00F87205">
        <w:t xml:space="preserve">. </w:t>
      </w:r>
    </w:p>
    <w:p w14:paraId="2C8332D1" w14:textId="210DCEAC" w:rsidR="00F87205" w:rsidRPr="00F87205" w:rsidRDefault="00F87205" w:rsidP="00F87205">
      <w:pPr>
        <w:pStyle w:val="OU-Normal"/>
      </w:pPr>
      <w:r w:rsidRPr="00F87205">
        <w:t>In the environment, microorganisms exi</w:t>
      </w:r>
      <w:r w:rsidR="00175309">
        <w:t>s</w:t>
      </w:r>
      <w:r w:rsidRPr="00F87205">
        <w:t xml:space="preserve">t in constant interactions with each other, only through which they can survive and perform ecosystem functions critical to the entire biosphere </w:t>
      </w:r>
      <w:r w:rsidRPr="00F87205">
        <w:fldChar w:fldCharType="begin">
          <w:fldData xml:space="preserve">PEVuZE5vdGU+PENpdGU+PEF1dGhvcj5GdWhybWFuPC9BdXRob3I+PFllYXI+MjAwOTwvWWVhcj48
UmVjTnVtPjE0MDwvUmVjTnVtPjxEaXNwbGF5VGV4dD4oQmFzc2xlciBhbmQgTG9zaWNrIDIwMDYs
IEZ1aHJtYW4gMjAwOSwgSGFsbGFtIGFuZCBNY0N1dGNoZW9uIDIwMTUsIEtlbGxlciBhbmQgU3Vy
ZXR0ZSAyMDA2LCBLb25vcGthIDIwMDkpPC9EaXNwbGF5VGV4dD48cmVjb3JkPjxyZWMtbnVtYmVy
PjU5PC9yZWMtbnVtYmVyPjxmb3JlaWduLWtleXM+PGtleSBhcHA9IkVOIiBkYi1pZD0ienRmOXc5
end0d3ZhYWRlOWQwcXZmdndoNTl3OWY1ZTl2ejl0IiB0aW1lc3RhbXA9IjE1MDM0MjQ5MTYiPjU5
PC9rZXk+PC9mb3JlaWduLWtleXM+PHJlZi10eXBlIG5hbWU9IkpvdXJuYWwgQXJ0aWNsZSI+MTc8
L3JlZi10eXBlPjxjb250cmlidXRvcnM+PGF1dGhvcnM+PGF1dGhvcj5GdWhybWFuLCBKZWQgQS48
L2F1dGhvcj48L2F1dGhvcnM+PC9jb250cmlidXRvcnM+PHRpdGxlcz48dGl0bGU+TWljcm9iaWFs
IGNvbW11bml0eSBzdHJ1Y3R1cmUgYW5kIGl0cyBmdW5jdGlvbmFsIGltcGxpY2F0aW9uczwvdGl0
bGU+PHNlY29uZGFyeS10aXRsZT5OYXR1cmU8L3NlY29uZGFyeS10aXRsZT48L3RpdGxlcz48cGVy
aW9kaWNhbD48ZnVsbC10aXRsZT5OYXR1cmU8L2Z1bGwtdGl0bGU+PC9wZXJpb2RpY2FsPjxwYWdl
cz4xOTMtMTk5PC9wYWdlcz48dm9sdW1lPjQ1OTwvdm9sdW1lPjxudW1iZXI+NzI0NDwvbnVtYmVy
PjxkYXRlcz48eWVhcj4yMDA5PC95ZWFyPjxwdWItZGF0ZXM+PGRhdGU+MDUvMTQvcHJpbnQ8L2Rh
dGU+PC9wdWItZGF0ZXM+PC9kYXRlcz48cHVibGlzaGVyPk5hdHVyZSBQdWJsaXNoaW5nIEdyb3Vw
PC9wdWJsaXNoZXI+PGlzYm4+MDAyOC0wODM2PC9pc2JuPjx3b3JrLXR5cGU+MTAuMTAzOC9uYXR1
cmUwODA1ODwvd29yay10eXBlPjx1cmxzPjxyZWxhdGVkLXVybHM+PHVybD5odHRwOi8vZHguZG9p
Lm9yZy8xMC4xMDM4L25hdHVyZTA4MDU4PC91cmw+PHVybD5odHRwOi8vd3d3Lm5hdHVyZS5jb20v
bmF0dXJlL2pvdXJuYWwvdjQ1OS9uNzI0NC9wZGYvbmF0dXJlMDgwNTgucGRmPC91cmw+PC9yZWxh
dGVkLXVybHM+PC91cmxzPjwvcmVjb3JkPjwvQ2l0ZT48Q2l0ZT48QXV0aG9yPkhhbGxhbTwvQXV0
aG9yPjxZZWFyPjIwMTU8L1llYXI+PFJlY051bT40MDc8L1JlY051bT48cmVjb3JkPjxyZWMtbnVt
YmVyPjIzNjwvcmVjLW51bWJlcj48Zm9yZWlnbi1rZXlzPjxrZXkgYXBwPSJFTiIgZGItaWQ9Inp0
Zjl3OXp3dHd2YWFkZTlkMHF2ZnZ3aDU5dzlmNWU5dno5dCIgdGltZXN0YW1wPSIxNTAzNDI0OTE5
Ij4yMzY8L2tleT48L2ZvcmVpZ24ta2V5cz48cmVmLXR5cGUgbmFtZT0iSm91cm5hbCBBcnRpY2xl
Ij4xNzwvcmVmLXR5cGU+PGNvbnRyaWJ1dG9ycz48YXV0aG9ycz48YXV0aG9yPkhhbGxhbSwgU3Rl
dmVuIEouPC9hdXRob3I+PGF1dGhvcj5NY0N1dGNoZW9uLCBKb2huIFAuPC9hdXRob3I+PC9hdXRo
b3JzPjwvY29udHJpYnV0b3JzPjx0aXRsZXM+PHRpdGxlPk1pY3JvYmVzIGRvbiZhcG9zO3QgcGxh
eSBzb2xpdGFpcmU6IGhvdyBjb29wZXJhdGlvbiB0cnVtcHMgaXNvbGF0aW9uIGluIHRoZSBtaWNy
b2JpYWwgd29ybGQ8L3RpdGxlPjxzZWNvbmRhcnktdGl0bGU+RW52aXJvbm1lbnRhbCBNaWNyb2Jp
b2xvZ3kgUmVwb3J0czwvc2Vjb25kYXJ5LXRpdGxlPjwvdGl0bGVzPjxwZXJpb2RpY2FsPjxmdWxs
LXRpdGxlPkVudmlyb25tZW50YWwgTWljcm9iaW9sb2d5IFJlcG9ydHM8L2Z1bGwtdGl0bGU+PC9w
ZXJpb2RpY2FsPjxwYWdlcz4yNi0yODwvcGFnZXM+PHZvbHVtZT43PC92b2x1bWU+PG51bWJlcj4x
PC9udW1iZXI+PGRhdGVzPjx5ZWFyPjIwMTU8L3llYXI+PC9kYXRlcz48aXNibj4xNzU4LTIyMjk8
L2lzYm4+PHVybHM+PHJlbGF0ZWQtdXJscz48dXJsPmh0dHA6Ly9keC5kb2kub3JnLzEwLjExMTEv
MTc1OC0yMjI5LjEyMjQ4PC91cmw+PC9yZWxhdGVkLXVybHM+PC91cmxzPjxlbGVjdHJvbmljLXJl
c291cmNlLW51bT4xMC4xMTExLzE3NTgtMjIyOS4xMjI0ODwvZWxlY3Ryb25pYy1yZXNvdXJjZS1u
dW0+PC9yZWNvcmQ+PC9DaXRlPjxDaXRlPjxBdXRob3I+S29ub3BrYTwvQXV0aG9yPjxZZWFyPjIw
MDk8L1llYXI+PFJlY051bT4xNTE8L1JlY051bT48cmVjb3JkPjxyZWMtbnVtYmVyPjIzNzwvcmVj
LW51bWJlcj48Zm9yZWlnbi1rZXlzPjxrZXkgYXBwPSJFTiIgZGItaWQ9Inp0Zjl3OXp3dHd2YWFk
ZTlkMHF2ZnZ3aDU5dzlmNWU5dno5dCIgdGltZXN0YW1wPSIxNTAzNDI0OTE5Ij4yMzc8L2tleT48
L2ZvcmVpZ24ta2V5cz48cmVmLXR5cGUgbmFtZT0iSm91cm5hbCBBcnRpY2xlIj4xNzwvcmVmLXR5
cGU+PGNvbnRyaWJ1dG9ycz48YXV0aG9ycz48YXV0aG9yPktvbm9wa2EsIEFsbGFuPC9hdXRob3I+
PC9hdXRob3JzPjwvY29udHJpYnV0b3JzPjx0aXRsZXM+PHRpdGxlPldoYXQgaXMgbWljcm9iaWFs
IGNvbW11bml0eSBlY29sb2d5PzwvdGl0bGU+PHNlY29uZGFyeS10aXRsZT5JU01FIEo8L3NlY29u
ZGFyeS10aXRsZT48L3RpdGxlcz48cGVyaW9kaWNhbD48ZnVsbC10aXRsZT5JU01FIEo8L2Z1bGwt
dGl0bGU+PC9wZXJpb2RpY2FsPjxwYWdlcz4xMjIzLTEyMzA8L3BhZ2VzPjx2b2x1bWU+Mzwvdm9s
dW1lPjxudW1iZXI+MTE8L251bWJlcj48ZGF0ZXM+PHllYXI+MjAwOTwveWVhcj48cHViLWRhdGVz
PjxkYXRlPjA4LzA2L29ubGluZTwvZGF0ZT48L3B1Yi1kYXRlcz48L2RhdGVzPjxwdWJsaXNoZXI+
SW50ZXJuYXRpb25hbCBTb2NpZXR5IGZvciBNaWNyb2JpYWwgRWNvbG9neTwvcHVibGlzaGVyPjxp
c2JuPjE3NTEtNzM2MjwvaXNibj48dXJscz48cmVsYXRlZC11cmxzPjx1cmw+aHR0cDovL2R4LmRv
aS5vcmcvMTAuMTAzOC9pc21lai4yMDA5Ljg4PC91cmw+PHVybD5odHRwOi8vd3d3Lm5hdHVyZS5j
b20vaXNtZWovam91cm5hbC92My9uMTEvcGRmL2lzbWVqMjAwOTg4YS5wZGY8L3VybD48L3JlbGF0
ZWQtdXJscz48L3VybHM+PC9yZWNvcmQ+PC9DaXRlPjxDaXRlPjxBdXRob3I+S2VsbGVyPC9BdXRo
b3I+PFllYXI+MjAwNjwvWWVhcj48UmVjTnVtPjE1MDwvUmVjTnVtPjxyZWNvcmQ+PHJlYy1udW1i
ZXI+MjM4PC9yZWMtbnVtYmVyPjxmb3JlaWduLWtleXM+PGtleSBhcHA9IkVOIiBkYi1pZD0ienRm
OXc5end0d3ZhYWRlOWQwcXZmdndoNTl3OWY1ZTl2ejl0IiB0aW1lc3RhbXA9IjE1MDM0MjQ5MTki
PjIzODwva2V5PjwvZm9yZWlnbi1rZXlzPjxyZWYtdHlwZSBuYW1lPSJKb3VybmFsIEFydGljbGUi
PjE3PC9yZWYtdHlwZT48Y29udHJpYnV0b3JzPjxhdXRob3JzPjxhdXRob3I+S2VsbGVyLCBMYXVy
ZW50PC9hdXRob3I+PGF1dGhvcj5TdXJldHRlLCBNaWNoYWVsIEcuPC9hdXRob3I+PC9hdXRob3Jz
PjwvY29udHJpYnV0b3JzPjx0aXRsZXM+PHRpdGxlPkNvbW11bmljYXRpb24gaW4gYmFjdGVyaWE6
IGFuIGVjb2xvZ2ljYWwgYW5kIGV2b2x1dGlvbmFyeSBwZXJzcGVjdGl2ZTwvdGl0bGU+PHNlY29u
ZGFyeS10aXRsZT5OYXQgUmV2IE1pY3JvPC9zZWNvbmRhcnktdGl0bGU+PC90aXRsZXM+PHBlcmlv
ZGljYWw+PGZ1bGwtdGl0bGU+TmF0IFJldiBNaWNybzwvZnVsbC10aXRsZT48L3BlcmlvZGljYWw+
PHBhZ2VzPjI0OS0yNTg8L3BhZ2VzPjx2b2x1bWU+NDwvdm9sdW1lPjxudW1iZXI+NDwvbnVtYmVy
PjxkYXRlcz48eWVhcj4yMDA2PC95ZWFyPjxwdWItZGF0ZXM+PGRhdGU+MDQvL3ByaW50PC9kYXRl
PjwvcHViLWRhdGVzPjwvZGF0ZXM+PHB1Ymxpc2hlcj5OYXR1cmUgUHVibGlzaGluZyBHcm91cDwv
cHVibGlzaGVyPjxpc2JuPjE3NDAtMTUyNjwvaXNibj48d29yay10eXBlPjEwLjEwMzgvbnJtaWNy
bzEzODM8L3dvcmstdHlwZT48dXJscz48cmVsYXRlZC11cmxzPjx1cmw+aHR0cDovL2R4LmRvaS5v
cmcvMTAuMTAzOC9ucm1pY3JvMTM4MzwvdXJsPjx1cmw+aHR0cDovL3d3dy5uYXR1cmUuY29tL25y
bWljcm8vam91cm5hbC92NC9uNC9wZGYvbnJtaWNybzEzODMucGRmPC91cmw+PC9yZWxhdGVkLXVy
bHM+PC91cmxzPjwvcmVjb3JkPjwvQ2l0ZT48Q2l0ZT48QXV0aG9yPkJhc3NsZXI8L0F1dGhvcj48
WWVhcj4yMDA2PC9ZZWFyPjxSZWNOdW0+MTIyPC9SZWNOdW0+PHJlY29yZD48cmVjLW51bWJlcj4y
Mzk8L3JlYy1udW1iZXI+PGZvcmVpZ24ta2V5cz48a2V5IGFwcD0iRU4iIGRiLWlkPSJ6dGY5dzl6
d3R3dmFhZGU5ZDBxdmZ2d2g1OXc5ZjVlOXZ6OXQiIHRpbWVzdGFtcD0iMTUwMzQyNDkxOSI+MjM5
PC9rZXk+PC9mb3JlaWduLWtleXM+PHJlZi10eXBlIG5hbWU9IkpvdXJuYWwgQXJ0aWNsZSI+MTc8
L3JlZi10eXBlPjxjb250cmlidXRvcnM+PGF1dGhvcnM+PGF1dGhvcj5CYXNzbGVyLCBCb25uaWUg
TC48L2F1dGhvcj48YXV0aG9yPkxvc2ljaywgUmljaGFyZDwvYXV0aG9yPjwvYXV0aG9ycz48L2Nv
bnRyaWJ1dG9ycz48dGl0bGVzPjx0aXRsZT5CYWN0ZXJpYWxseSBzcGVha2luZzwvdGl0bGU+PHNl
Y29uZGFyeS10aXRsZT5DZWxsPC9zZWNvbmRhcnktdGl0bGU+PC90aXRsZXM+PHBlcmlvZGljYWw+
PGZ1bGwtdGl0bGU+Q2VsbDwvZnVsbC10aXRsZT48L3BlcmlvZGljYWw+PHBhZ2VzPjIzNy0yNDY8
L3BhZ2VzPjx2b2x1bWU+MTI1PC92b2x1bWU+PG51bWJlcj4yPC9udW1iZXI+PGRhdGVzPjx5ZWFy
PjIwMDY8L3llYXI+PHB1Yi1kYXRlcz48ZGF0ZT40LzIxLzwvZGF0ZT48L3B1Yi1kYXRlcz48L2Rh
dGVzPjxpc2JuPjAwOTItODY3NDwvaXNibj48dXJscz48cmVsYXRlZC11cmxzPjx1cmw+aHR0cDov
L3d3dy5zY2llbmNlZGlyZWN0LmNvbS9zY2llbmNlL2FydGljbGUvcGlpL1MwMDkyODY3NDA2MDA0
MzM4PC91cmw+PHVybD5odHRwOi8vYWMuZWxzLWNkbi5jb20vUzAwOTI4Njc0MDYwMDQzMzgvMS1z
Mi4wLVMwMDkyODY3NDA2MDA0MzM4LW1haW4ucGRmP190aWQ9N2VmYWM1YmEtZjZmOS0xMWU2LTg4
M2ItMDAwMDBhYWIwZjAxJmFtcDthY2RuYXQ9MTQ4NzU0NjM5MV81MjQwMTczYmUzOTIzYTVlNGRh
MDEwODFkMmRiZTM0MzwvdXJsPjwvcmVsYXRlZC11cmxzPjwvdXJscz48ZWxlY3Ryb25pYy1yZXNv
dXJjZS1udW0+aHR0cDovL2R4LmRvaS5vcmcvMTAuMTAxNi9qLmNlbGwuMjAwNi4wNC4wMDE8L2Vs
ZWN0cm9uaWMtcmVzb3VyY2UtbnVtPjwvcmVjb3JkPjwvQ2l0ZT48L0VuZE5vdGU+AG==
</w:fldData>
        </w:fldChar>
      </w:r>
      <w:r w:rsidR="00FA773F">
        <w:instrText xml:space="preserve"> ADDIN EN.CITE </w:instrText>
      </w:r>
      <w:r w:rsidR="00FA773F">
        <w:fldChar w:fldCharType="begin">
          <w:fldData xml:space="preserve">PEVuZE5vdGU+PENpdGU+PEF1dGhvcj5GdWhybWFuPC9BdXRob3I+PFllYXI+MjAwOTwvWWVhcj48
UmVjTnVtPjE0MDwvUmVjTnVtPjxEaXNwbGF5VGV4dD4oQmFzc2xlciBhbmQgTG9zaWNrIDIwMDYs
IEZ1aHJtYW4gMjAwOSwgSGFsbGFtIGFuZCBNY0N1dGNoZW9uIDIwMTUsIEtlbGxlciBhbmQgU3Vy
ZXR0ZSAyMDA2LCBLb25vcGthIDIwMDkpPC9EaXNwbGF5VGV4dD48cmVjb3JkPjxyZWMtbnVtYmVy
PjU5PC9yZWMtbnVtYmVyPjxmb3JlaWduLWtleXM+PGtleSBhcHA9IkVOIiBkYi1pZD0ienRmOXc5
end0d3ZhYWRlOWQwcXZmdndoNTl3OWY1ZTl2ejl0IiB0aW1lc3RhbXA9IjE1MDM0MjQ5MTYiPjU5
PC9rZXk+PC9mb3JlaWduLWtleXM+PHJlZi10eXBlIG5hbWU9IkpvdXJuYWwgQXJ0aWNsZSI+MTc8
L3JlZi10eXBlPjxjb250cmlidXRvcnM+PGF1dGhvcnM+PGF1dGhvcj5GdWhybWFuLCBKZWQgQS48
L2F1dGhvcj48L2F1dGhvcnM+PC9jb250cmlidXRvcnM+PHRpdGxlcz48dGl0bGU+TWljcm9iaWFs
IGNvbW11bml0eSBzdHJ1Y3R1cmUgYW5kIGl0cyBmdW5jdGlvbmFsIGltcGxpY2F0aW9uczwvdGl0
bGU+PHNlY29uZGFyeS10aXRsZT5OYXR1cmU8L3NlY29uZGFyeS10aXRsZT48L3RpdGxlcz48cGVy
aW9kaWNhbD48ZnVsbC10aXRsZT5OYXR1cmU8L2Z1bGwtdGl0bGU+PC9wZXJpb2RpY2FsPjxwYWdl
cz4xOTMtMTk5PC9wYWdlcz48dm9sdW1lPjQ1OTwvdm9sdW1lPjxudW1iZXI+NzI0NDwvbnVtYmVy
PjxkYXRlcz48eWVhcj4yMDA5PC95ZWFyPjxwdWItZGF0ZXM+PGRhdGU+MDUvMTQvcHJpbnQ8L2Rh
dGU+PC9wdWItZGF0ZXM+PC9kYXRlcz48cHVibGlzaGVyPk5hdHVyZSBQdWJsaXNoaW5nIEdyb3Vw
PC9wdWJsaXNoZXI+PGlzYm4+MDAyOC0wODM2PC9pc2JuPjx3b3JrLXR5cGU+MTAuMTAzOC9uYXR1
cmUwODA1ODwvd29yay10eXBlPjx1cmxzPjxyZWxhdGVkLXVybHM+PHVybD5odHRwOi8vZHguZG9p
Lm9yZy8xMC4xMDM4L25hdHVyZTA4MDU4PC91cmw+PHVybD5odHRwOi8vd3d3Lm5hdHVyZS5jb20v
bmF0dXJlL2pvdXJuYWwvdjQ1OS9uNzI0NC9wZGYvbmF0dXJlMDgwNTgucGRmPC91cmw+PC9yZWxh
dGVkLXVybHM+PC91cmxzPjwvcmVjb3JkPjwvQ2l0ZT48Q2l0ZT48QXV0aG9yPkhhbGxhbTwvQXV0
aG9yPjxZZWFyPjIwMTU8L1llYXI+PFJlY051bT40MDc8L1JlY051bT48cmVjb3JkPjxyZWMtbnVt
YmVyPjIzNjwvcmVjLW51bWJlcj48Zm9yZWlnbi1rZXlzPjxrZXkgYXBwPSJFTiIgZGItaWQ9Inp0
Zjl3OXp3dHd2YWFkZTlkMHF2ZnZ3aDU5dzlmNWU5dno5dCIgdGltZXN0YW1wPSIxNTAzNDI0OTE5
Ij4yMzY8L2tleT48L2ZvcmVpZ24ta2V5cz48cmVmLXR5cGUgbmFtZT0iSm91cm5hbCBBcnRpY2xl
Ij4xNzwvcmVmLXR5cGU+PGNvbnRyaWJ1dG9ycz48YXV0aG9ycz48YXV0aG9yPkhhbGxhbSwgU3Rl
dmVuIEouPC9hdXRob3I+PGF1dGhvcj5NY0N1dGNoZW9uLCBKb2huIFAuPC9hdXRob3I+PC9hdXRo
b3JzPjwvY29udHJpYnV0b3JzPjx0aXRsZXM+PHRpdGxlPk1pY3JvYmVzIGRvbiZhcG9zO3QgcGxh
eSBzb2xpdGFpcmU6IGhvdyBjb29wZXJhdGlvbiB0cnVtcHMgaXNvbGF0aW9uIGluIHRoZSBtaWNy
b2JpYWwgd29ybGQ8L3RpdGxlPjxzZWNvbmRhcnktdGl0bGU+RW52aXJvbm1lbnRhbCBNaWNyb2Jp
b2xvZ3kgUmVwb3J0czwvc2Vjb25kYXJ5LXRpdGxlPjwvdGl0bGVzPjxwZXJpb2RpY2FsPjxmdWxs
LXRpdGxlPkVudmlyb25tZW50YWwgTWljcm9iaW9sb2d5IFJlcG9ydHM8L2Z1bGwtdGl0bGU+PC9w
ZXJpb2RpY2FsPjxwYWdlcz4yNi0yODwvcGFnZXM+PHZvbHVtZT43PC92b2x1bWU+PG51bWJlcj4x
PC9udW1iZXI+PGRhdGVzPjx5ZWFyPjIwMTU8L3llYXI+PC9kYXRlcz48aXNibj4xNzU4LTIyMjk8
L2lzYm4+PHVybHM+PHJlbGF0ZWQtdXJscz48dXJsPmh0dHA6Ly9keC5kb2kub3JnLzEwLjExMTEv
MTc1OC0yMjI5LjEyMjQ4PC91cmw+PC9yZWxhdGVkLXVybHM+PC91cmxzPjxlbGVjdHJvbmljLXJl
c291cmNlLW51bT4xMC4xMTExLzE3NTgtMjIyOS4xMjI0ODwvZWxlY3Ryb25pYy1yZXNvdXJjZS1u
dW0+PC9yZWNvcmQ+PC9DaXRlPjxDaXRlPjxBdXRob3I+S29ub3BrYTwvQXV0aG9yPjxZZWFyPjIw
MDk8L1llYXI+PFJlY051bT4xNTE8L1JlY051bT48cmVjb3JkPjxyZWMtbnVtYmVyPjIzNzwvcmVj
LW51bWJlcj48Zm9yZWlnbi1rZXlzPjxrZXkgYXBwPSJFTiIgZGItaWQ9Inp0Zjl3OXp3dHd2YWFk
ZTlkMHF2ZnZ3aDU5dzlmNWU5dno5dCIgdGltZXN0YW1wPSIxNTAzNDI0OTE5Ij4yMzc8L2tleT48
L2ZvcmVpZ24ta2V5cz48cmVmLXR5cGUgbmFtZT0iSm91cm5hbCBBcnRpY2xlIj4xNzwvcmVmLXR5
cGU+PGNvbnRyaWJ1dG9ycz48YXV0aG9ycz48YXV0aG9yPktvbm9wa2EsIEFsbGFuPC9hdXRob3I+
PC9hdXRob3JzPjwvY29udHJpYnV0b3JzPjx0aXRsZXM+PHRpdGxlPldoYXQgaXMgbWljcm9iaWFs
IGNvbW11bml0eSBlY29sb2d5PzwvdGl0bGU+PHNlY29uZGFyeS10aXRsZT5JU01FIEo8L3NlY29u
ZGFyeS10aXRsZT48L3RpdGxlcz48cGVyaW9kaWNhbD48ZnVsbC10aXRsZT5JU01FIEo8L2Z1bGwt
dGl0bGU+PC9wZXJpb2RpY2FsPjxwYWdlcz4xMjIzLTEyMzA8L3BhZ2VzPjx2b2x1bWU+Mzwvdm9s
dW1lPjxudW1iZXI+MTE8L251bWJlcj48ZGF0ZXM+PHllYXI+MjAwOTwveWVhcj48cHViLWRhdGVz
PjxkYXRlPjA4LzA2L29ubGluZTwvZGF0ZT48L3B1Yi1kYXRlcz48L2RhdGVzPjxwdWJsaXNoZXI+
SW50ZXJuYXRpb25hbCBTb2NpZXR5IGZvciBNaWNyb2JpYWwgRWNvbG9neTwvcHVibGlzaGVyPjxp
c2JuPjE3NTEtNzM2MjwvaXNibj48dXJscz48cmVsYXRlZC11cmxzPjx1cmw+aHR0cDovL2R4LmRv
aS5vcmcvMTAuMTAzOC9pc21lai4yMDA5Ljg4PC91cmw+PHVybD5odHRwOi8vd3d3Lm5hdHVyZS5j
b20vaXNtZWovam91cm5hbC92My9uMTEvcGRmL2lzbWVqMjAwOTg4YS5wZGY8L3VybD48L3JlbGF0
ZWQtdXJscz48L3VybHM+PC9yZWNvcmQ+PC9DaXRlPjxDaXRlPjxBdXRob3I+S2VsbGVyPC9BdXRo
b3I+PFllYXI+MjAwNjwvWWVhcj48UmVjTnVtPjE1MDwvUmVjTnVtPjxyZWNvcmQ+PHJlYy1udW1i
ZXI+MjM4PC9yZWMtbnVtYmVyPjxmb3JlaWduLWtleXM+PGtleSBhcHA9IkVOIiBkYi1pZD0ienRm
OXc5end0d3ZhYWRlOWQwcXZmdndoNTl3OWY1ZTl2ejl0IiB0aW1lc3RhbXA9IjE1MDM0MjQ5MTki
PjIzODwva2V5PjwvZm9yZWlnbi1rZXlzPjxyZWYtdHlwZSBuYW1lPSJKb3VybmFsIEFydGljbGUi
PjE3PC9yZWYtdHlwZT48Y29udHJpYnV0b3JzPjxhdXRob3JzPjxhdXRob3I+S2VsbGVyLCBMYXVy
ZW50PC9hdXRob3I+PGF1dGhvcj5TdXJldHRlLCBNaWNoYWVsIEcuPC9hdXRob3I+PC9hdXRob3Jz
PjwvY29udHJpYnV0b3JzPjx0aXRsZXM+PHRpdGxlPkNvbW11bmljYXRpb24gaW4gYmFjdGVyaWE6
IGFuIGVjb2xvZ2ljYWwgYW5kIGV2b2x1dGlvbmFyeSBwZXJzcGVjdGl2ZTwvdGl0bGU+PHNlY29u
ZGFyeS10aXRsZT5OYXQgUmV2IE1pY3JvPC9zZWNvbmRhcnktdGl0bGU+PC90aXRsZXM+PHBlcmlv
ZGljYWw+PGZ1bGwtdGl0bGU+TmF0IFJldiBNaWNybzwvZnVsbC10aXRsZT48L3BlcmlvZGljYWw+
PHBhZ2VzPjI0OS0yNTg8L3BhZ2VzPjx2b2x1bWU+NDwvdm9sdW1lPjxudW1iZXI+NDwvbnVtYmVy
PjxkYXRlcz48eWVhcj4yMDA2PC95ZWFyPjxwdWItZGF0ZXM+PGRhdGU+MDQvL3ByaW50PC9kYXRl
PjwvcHViLWRhdGVzPjwvZGF0ZXM+PHB1Ymxpc2hlcj5OYXR1cmUgUHVibGlzaGluZyBHcm91cDwv
cHVibGlzaGVyPjxpc2JuPjE3NDAtMTUyNjwvaXNibj48d29yay10eXBlPjEwLjEwMzgvbnJtaWNy
bzEzODM8L3dvcmstdHlwZT48dXJscz48cmVsYXRlZC11cmxzPjx1cmw+aHR0cDovL2R4LmRvaS5v
cmcvMTAuMTAzOC9ucm1pY3JvMTM4MzwvdXJsPjx1cmw+aHR0cDovL3d3dy5uYXR1cmUuY29tL25y
bWljcm8vam91cm5hbC92NC9uNC9wZGYvbnJtaWNybzEzODMucGRmPC91cmw+PC9yZWxhdGVkLXVy
bHM+PC91cmxzPjwvcmVjb3JkPjwvQ2l0ZT48Q2l0ZT48QXV0aG9yPkJhc3NsZXI8L0F1dGhvcj48
WWVhcj4yMDA2PC9ZZWFyPjxSZWNOdW0+MTIyPC9SZWNOdW0+PHJlY29yZD48cmVjLW51bWJlcj4y
Mzk8L3JlYy1udW1iZXI+PGZvcmVpZ24ta2V5cz48a2V5IGFwcD0iRU4iIGRiLWlkPSJ6dGY5dzl6
d3R3dmFhZGU5ZDBxdmZ2d2g1OXc5ZjVlOXZ6OXQiIHRpbWVzdGFtcD0iMTUwMzQyNDkxOSI+MjM5
PC9rZXk+PC9mb3JlaWduLWtleXM+PHJlZi10eXBlIG5hbWU9IkpvdXJuYWwgQXJ0aWNsZSI+MTc8
L3JlZi10eXBlPjxjb250cmlidXRvcnM+PGF1dGhvcnM+PGF1dGhvcj5CYXNzbGVyLCBCb25uaWUg
TC48L2F1dGhvcj48YXV0aG9yPkxvc2ljaywgUmljaGFyZDwvYXV0aG9yPjwvYXV0aG9ycz48L2Nv
bnRyaWJ1dG9ycz48dGl0bGVzPjx0aXRsZT5CYWN0ZXJpYWxseSBzcGVha2luZzwvdGl0bGU+PHNl
Y29uZGFyeS10aXRsZT5DZWxsPC9zZWNvbmRhcnktdGl0bGU+PC90aXRsZXM+PHBlcmlvZGljYWw+
PGZ1bGwtdGl0bGU+Q2VsbDwvZnVsbC10aXRsZT48L3BlcmlvZGljYWw+PHBhZ2VzPjIzNy0yNDY8
L3BhZ2VzPjx2b2x1bWU+MTI1PC92b2x1bWU+PG51bWJlcj4yPC9udW1iZXI+PGRhdGVzPjx5ZWFy
PjIwMDY8L3llYXI+PHB1Yi1kYXRlcz48ZGF0ZT40LzIxLzwvZGF0ZT48L3B1Yi1kYXRlcz48L2Rh
dGVzPjxpc2JuPjAwOTItODY3NDwvaXNibj48dXJscz48cmVsYXRlZC11cmxzPjx1cmw+aHR0cDov
L3d3dy5zY2llbmNlZGlyZWN0LmNvbS9zY2llbmNlL2FydGljbGUvcGlpL1MwMDkyODY3NDA2MDA0
MzM4PC91cmw+PHVybD5odHRwOi8vYWMuZWxzLWNkbi5jb20vUzAwOTI4Njc0MDYwMDQzMzgvMS1z
Mi4wLVMwMDkyODY3NDA2MDA0MzM4LW1haW4ucGRmP190aWQ9N2VmYWM1YmEtZjZmOS0xMWU2LTg4
M2ItMDAwMDBhYWIwZjAxJmFtcDthY2RuYXQ9MTQ4NzU0NjM5MV81MjQwMTczYmUzOTIzYTVlNGRh
MDEwODFkMmRiZTM0MzwvdXJsPjwvcmVsYXRlZC11cmxzPjwvdXJscz48ZWxlY3Ryb25pYy1yZXNv
dXJjZS1udW0+aHR0cDovL2R4LmRvaS5vcmcvMTAuMTAxNi9qLmNlbGwuMjAwNi4wNC4wMDE8L2Vs
ZWN0cm9uaWMtcmVzb3VyY2UtbnVtPjwvcmVjb3JkPjwvQ2l0ZT48L0VuZE5vdGU+AG==
</w:fldData>
        </w:fldChar>
      </w:r>
      <w:r w:rsidR="00FA773F">
        <w:instrText xml:space="preserve"> ADDIN EN.CITE.DATA </w:instrText>
      </w:r>
      <w:r w:rsidR="00FA773F">
        <w:fldChar w:fldCharType="end"/>
      </w:r>
      <w:r w:rsidRPr="00F87205">
        <w:fldChar w:fldCharType="separate"/>
      </w:r>
      <w:r w:rsidR="00674C06">
        <w:rPr>
          <w:noProof/>
        </w:rPr>
        <w:t>(Bassler and Losick 2006, Fuhrman 2009, Hallam and McCutcheon 2015, Keller and Surette 2006, Konopka 2009)</w:t>
      </w:r>
      <w:r w:rsidRPr="00F87205">
        <w:fldChar w:fldCharType="end"/>
      </w:r>
      <w:r w:rsidRPr="00F87205">
        <w:t xml:space="preserve">. In recent years, the analysis of complex microbial communities realized by high-throughput </w:t>
      </w:r>
      <w:proofErr w:type="gramStart"/>
      <w:r w:rsidRPr="00F87205">
        <w:t>meta</w:t>
      </w:r>
      <w:proofErr w:type="gramEnd"/>
      <w:r w:rsidRPr="00F87205">
        <w:t xml:space="preserve"> omics technologies has gone beyond the richness, abundance</w:t>
      </w:r>
      <w:r w:rsidR="00175309">
        <w:t>,</w:t>
      </w:r>
      <w:r w:rsidRPr="00F87205">
        <w:t xml:space="preserve"> and composition of the community assemblage. Network analysis has become a computational tool to infer the massive potential interactions among microbial species from abundance observations, skipping the seemingly impossible task to directly search for interacting microbial species from a vast pool of possibilities. Studies of microbial networks from human microbiome </w:t>
      </w:r>
      <w:r w:rsidRPr="00F87205">
        <w:fldChar w:fldCharType="begin">
          <w:fldData xml:space="preserve">PEVuZE5vdGU+PENpdGU+PEF1dGhvcj5EdXJhbi1QaW5lZG88L0F1dGhvcj48WWVhcj4yMDExPC9Z
ZWFyPjxSZWNOdW0+MTM0PC9SZWNOdW0+PERpc3BsYXlUZXh0PihEdXJhbi1QaW5lZG8gZXQgYWwg
MjAxMSwgRmF1c3QgZXQgYWwgMjAxMik8L0Rpc3BsYXlUZXh0PjxyZWNvcmQ+PHJlYy1udW1iZXI+
MjQwPC9yZWMtbnVtYmVyPjxmb3JlaWduLWtleXM+PGtleSBhcHA9IkVOIiBkYi1pZD0ienRmOXc5
end0d3ZhYWRlOWQwcXZmdndoNTl3OWY1ZTl2ejl0IiB0aW1lc3RhbXA9IjE1MDM0MjQ5MTkiPjI0
MDwva2V5PjwvZm9yZWlnbi1rZXlzPjxyZWYtdHlwZSBuYW1lPSJKb3VybmFsIEFydGljbGUiPjE3
PC9yZWYtdHlwZT48Y29udHJpYnV0b3JzPjxhdXRob3JzPjxhdXRob3I+RHVyYW4tUGluZWRvLCBB
bmEgRS48L2F1dGhvcj48YXV0aG9yPlBhc3RlciwgQnJ1Y2U8L2F1dGhvcj48YXV0aG9yPlRlbGVz
LCBSaWNhcmRvPC9hdXRob3I+PGF1dGhvcj5Gcmlhcy1Mb3BleiwgSm9yZ2U8L2F1dGhvcj48L2F1
dGhvcnM+PC9jb250cmlidXRvcnM+PHRpdGxlcz48dGl0bGU+Q29ycmVsYXRpb24gbmV0d29yayBh
bmFseXNpcyBhcHBsaWVkIHRvIGNvbXBsZXggYmlvZmlsbSBjb21tdW5pdGllczwvdGl0bGU+PHNl
Y29uZGFyeS10aXRsZT5QTE9TIE9ORTwvc2Vjb25kYXJ5LXRpdGxlPjwvdGl0bGVzPjxwZXJpb2Rp
Y2FsPjxmdWxsLXRpdGxlPlBMb1MgT05FPC9mdWxsLXRpdGxlPjwvcGVyaW9kaWNhbD48cGFnZXM+
ZTI4NDM4PC9wYWdlcz48dm9sdW1lPjY8L3ZvbHVtZT48bnVtYmVyPjEyPC9udW1iZXI+PGRhdGVz
Pjx5ZWFyPjIwMTE8L3llYXI+PC9kYXRlcz48cHVibGlzaGVyPlB1YmxpYyBMaWJyYXJ5IG9mIFNj
aWVuY2U8L3B1Ymxpc2hlcj48dXJscz48cmVsYXRlZC11cmxzPjx1cmw+aHR0cDovL2R4LmRvaS5v
cmcvMTAuMTM3MSUyRmpvdXJuYWwucG9uZS4wMDI4NDM4PC91cmw+PHVybD5odHRwczovL3d3dy5u
Y2JpLm5sbS5uaWguZ292L3BtYy9hcnRpY2xlcy9QTUMzMjMzNTkzL3BkZi9wb25lLjAwMjg0Mzgu
cGRmPC91cmw+PC9yZWxhdGVkLXVybHM+PC91cmxzPjxlbGVjdHJvbmljLXJlc291cmNlLW51bT4x
MC4xMzcxL2pvdXJuYWwucG9uZS4wMDI4NDM4PC9lbGVjdHJvbmljLXJlc291cmNlLW51bT48L3Jl
Y29yZD48L0NpdGU+PENpdGU+PEF1dGhvcj5GYXVzdDwvQXV0aG9yPjxZZWFyPjIwMTI8L1llYXI+
PFJlY051bT4xMzY8L1JlY051bT48cmVjb3JkPjxyZWMtbnVtYmVyPjI0MTwvcmVjLW51bWJlcj48
Zm9yZWlnbi1rZXlzPjxrZXkgYXBwPSJFTiIgZGItaWQ9Inp0Zjl3OXp3dHd2YWFkZTlkMHF2ZnZ3
aDU5dzlmNWU5dno5dCIgdGltZXN0YW1wPSIxNTAzNDI0OTE5Ij4yNDE8L2tleT48L2ZvcmVpZ24t
a2V5cz48cmVmLXR5cGUgbmFtZT0iSm91cm5hbCBBcnRpY2xlIj4xNzwvcmVmLXR5cGU+PGNvbnRy
aWJ1dG9ycz48YXV0aG9ycz48YXV0aG9yPkZhdXN0LCBLYXJvbGluZTwvYXV0aG9yPjxhdXRob3I+
U2F0aGlyYXBvbmdzYXN1dGksIEouIEZhaDwvYXV0aG9yPjxhdXRob3I+SXphcmQsIEphY3F1ZXM8
L2F1dGhvcj48YXV0aG9yPlNlZ2F0YSwgTmljb2xhPC9hdXRob3I+PGF1dGhvcj5HZXZlcnMsIERp
cms8L2F1dGhvcj48YXV0aG9yPlJhZXMsIEplcm9lbjwvYXV0aG9yPjxhdXRob3I+SHV0dGVuaG93
ZXIsIEN1cnRpczwvYXV0aG9yPjwvYXV0aG9ycz48L2NvbnRyaWJ1dG9ycz48dGl0bGVzPjx0aXRs
ZT5NaWNyb2JpYWwgY28tb2NjdXJyZW5jZSByZWxhdGlvbnNoaXBzIGluIHRoZSBodW1hbiBtaWNy
b2Jpb21lPC90aXRsZT48c2Vjb25kYXJ5LXRpdGxlPlBMT1MgQ29tcHV0YXRpb25hbCBCaW9sb2d5
PC9zZWNvbmRhcnktdGl0bGU+PC90aXRsZXM+PHBlcmlvZGljYWw+PGZ1bGwtdGl0bGU+UExPUyBD
b21wdXRhdGlvbmFsIEJpb2xvZ3k8L2Z1bGwtdGl0bGU+PC9wZXJpb2RpY2FsPjxwYWdlcz5lMTAw
MjYwNjwvcGFnZXM+PHZvbHVtZT44PC92b2x1bWU+PG51bWJlcj43PC9udW1iZXI+PGRhdGVzPjx5
ZWFyPjIwMTI8L3llYXI+PC9kYXRlcz48cHVibGlzaGVyPlB1YmxpYyBMaWJyYXJ5IG9mIFNjaWVu
Y2U8L3B1Ymxpc2hlcj48dXJscz48cmVsYXRlZC11cmxzPjx1cmw+aHR0cDovL2R4LmRvaS5vcmcv
MTAuMTM3MSUyRmpvdXJuYWwucGNiaS4xMDAyNjA2PC91cmw+PHVybD5odHRwczovL3d3dy5uY2Jp
Lm5sbS5uaWguZ292L3BtYy9hcnRpY2xlcy9QTUMzMzk1NjE2L3BkZi9wY2JpLjEwMDI2MDYucGRm
PC91cmw+PC9yZWxhdGVkLXVybHM+PC91cmxzPjxlbGVjdHJvbmljLXJlc291cmNlLW51bT4xMC4x
MzcxL2pvdXJuYWwucGNiaS4xMDAyNjA2PC9lbGVjdHJvbmljLXJlc291cmNlLW51bT48L3JlY29y
ZD48L0NpdGU+PC9FbmROb3RlPn==
</w:fldData>
        </w:fldChar>
      </w:r>
      <w:r w:rsidR="00FA773F">
        <w:instrText xml:space="preserve"> ADDIN EN.CITE </w:instrText>
      </w:r>
      <w:r w:rsidR="00FA773F">
        <w:fldChar w:fldCharType="begin">
          <w:fldData xml:space="preserve">PEVuZE5vdGU+PENpdGU+PEF1dGhvcj5EdXJhbi1QaW5lZG88L0F1dGhvcj48WWVhcj4yMDExPC9Z
ZWFyPjxSZWNOdW0+MTM0PC9SZWNOdW0+PERpc3BsYXlUZXh0PihEdXJhbi1QaW5lZG8gZXQgYWwg
MjAxMSwgRmF1c3QgZXQgYWwgMjAxMik8L0Rpc3BsYXlUZXh0PjxyZWNvcmQ+PHJlYy1udW1iZXI+
MjQwPC9yZWMtbnVtYmVyPjxmb3JlaWduLWtleXM+PGtleSBhcHA9IkVOIiBkYi1pZD0ienRmOXc5
end0d3ZhYWRlOWQwcXZmdndoNTl3OWY1ZTl2ejl0IiB0aW1lc3RhbXA9IjE1MDM0MjQ5MTkiPjI0
MDwva2V5PjwvZm9yZWlnbi1rZXlzPjxyZWYtdHlwZSBuYW1lPSJKb3VybmFsIEFydGljbGUiPjE3
PC9yZWYtdHlwZT48Y29udHJpYnV0b3JzPjxhdXRob3JzPjxhdXRob3I+RHVyYW4tUGluZWRvLCBB
bmEgRS48L2F1dGhvcj48YXV0aG9yPlBhc3RlciwgQnJ1Y2U8L2F1dGhvcj48YXV0aG9yPlRlbGVz
LCBSaWNhcmRvPC9hdXRob3I+PGF1dGhvcj5Gcmlhcy1Mb3BleiwgSm9yZ2U8L2F1dGhvcj48L2F1
dGhvcnM+PC9jb250cmlidXRvcnM+PHRpdGxlcz48dGl0bGU+Q29ycmVsYXRpb24gbmV0d29yayBh
bmFseXNpcyBhcHBsaWVkIHRvIGNvbXBsZXggYmlvZmlsbSBjb21tdW5pdGllczwvdGl0bGU+PHNl
Y29uZGFyeS10aXRsZT5QTE9TIE9ORTwvc2Vjb25kYXJ5LXRpdGxlPjwvdGl0bGVzPjxwZXJpb2Rp
Y2FsPjxmdWxsLXRpdGxlPlBMb1MgT05FPC9mdWxsLXRpdGxlPjwvcGVyaW9kaWNhbD48cGFnZXM+
ZTI4NDM4PC9wYWdlcz48dm9sdW1lPjY8L3ZvbHVtZT48bnVtYmVyPjEyPC9udW1iZXI+PGRhdGVz
Pjx5ZWFyPjIwMTE8L3llYXI+PC9kYXRlcz48cHVibGlzaGVyPlB1YmxpYyBMaWJyYXJ5IG9mIFNj
aWVuY2U8L3B1Ymxpc2hlcj48dXJscz48cmVsYXRlZC11cmxzPjx1cmw+aHR0cDovL2R4LmRvaS5v
cmcvMTAuMTM3MSUyRmpvdXJuYWwucG9uZS4wMDI4NDM4PC91cmw+PHVybD5odHRwczovL3d3dy5u
Y2JpLm5sbS5uaWguZ292L3BtYy9hcnRpY2xlcy9QTUMzMjMzNTkzL3BkZi9wb25lLjAwMjg0Mzgu
cGRmPC91cmw+PC9yZWxhdGVkLXVybHM+PC91cmxzPjxlbGVjdHJvbmljLXJlc291cmNlLW51bT4x
MC4xMzcxL2pvdXJuYWwucG9uZS4wMDI4NDM4PC9lbGVjdHJvbmljLXJlc291cmNlLW51bT48L3Jl
Y29yZD48L0NpdGU+PENpdGU+PEF1dGhvcj5GYXVzdDwvQXV0aG9yPjxZZWFyPjIwMTI8L1llYXI+
PFJlY051bT4xMzY8L1JlY051bT48cmVjb3JkPjxyZWMtbnVtYmVyPjI0MTwvcmVjLW51bWJlcj48
Zm9yZWlnbi1rZXlzPjxrZXkgYXBwPSJFTiIgZGItaWQ9Inp0Zjl3OXp3dHd2YWFkZTlkMHF2ZnZ3
aDU5dzlmNWU5dno5dCIgdGltZXN0YW1wPSIxNTAzNDI0OTE5Ij4yNDE8L2tleT48L2ZvcmVpZ24t
a2V5cz48cmVmLXR5cGUgbmFtZT0iSm91cm5hbCBBcnRpY2xlIj4xNzwvcmVmLXR5cGU+PGNvbnRy
aWJ1dG9ycz48YXV0aG9ycz48YXV0aG9yPkZhdXN0LCBLYXJvbGluZTwvYXV0aG9yPjxhdXRob3I+
U2F0aGlyYXBvbmdzYXN1dGksIEouIEZhaDwvYXV0aG9yPjxhdXRob3I+SXphcmQsIEphY3F1ZXM8
L2F1dGhvcj48YXV0aG9yPlNlZ2F0YSwgTmljb2xhPC9hdXRob3I+PGF1dGhvcj5HZXZlcnMsIERp
cms8L2F1dGhvcj48YXV0aG9yPlJhZXMsIEplcm9lbjwvYXV0aG9yPjxhdXRob3I+SHV0dGVuaG93
ZXIsIEN1cnRpczwvYXV0aG9yPjwvYXV0aG9ycz48L2NvbnRyaWJ1dG9ycz48dGl0bGVzPjx0aXRs
ZT5NaWNyb2JpYWwgY28tb2NjdXJyZW5jZSByZWxhdGlvbnNoaXBzIGluIHRoZSBodW1hbiBtaWNy
b2Jpb21lPC90aXRsZT48c2Vjb25kYXJ5LXRpdGxlPlBMT1MgQ29tcHV0YXRpb25hbCBCaW9sb2d5
PC9zZWNvbmRhcnktdGl0bGU+PC90aXRsZXM+PHBlcmlvZGljYWw+PGZ1bGwtdGl0bGU+UExPUyBD
b21wdXRhdGlvbmFsIEJpb2xvZ3k8L2Z1bGwtdGl0bGU+PC9wZXJpb2RpY2FsPjxwYWdlcz5lMTAw
MjYwNjwvcGFnZXM+PHZvbHVtZT44PC92b2x1bWU+PG51bWJlcj43PC9udW1iZXI+PGRhdGVzPjx5
ZWFyPjIwMTI8L3llYXI+PC9kYXRlcz48cHVibGlzaGVyPlB1YmxpYyBMaWJyYXJ5IG9mIFNjaWVu
Y2U8L3B1Ymxpc2hlcj48dXJscz48cmVsYXRlZC11cmxzPjx1cmw+aHR0cDovL2R4LmRvaS5vcmcv
MTAuMTM3MSUyRmpvdXJuYWwucGNiaS4xMDAyNjA2PC91cmw+PHVybD5odHRwczovL3d3dy5uY2Jp
Lm5sbS5uaWguZ292L3BtYy9hcnRpY2xlcy9QTUMzMzk1NjE2L3BkZi9wY2JpLjEwMDI2MDYucGRm
PC91cmw+PC9yZWxhdGVkLXVybHM+PC91cmxzPjxlbGVjdHJvbmljLXJlc291cmNlLW51bT4xMC4x
MzcxL2pvdXJuYWwucGNiaS4xMDAyNjA2PC9lbGVjdHJvbmljLXJlc291cmNlLW51bT48L3JlY29y
ZD48L0NpdGU+PC9FbmROb3RlPn==
</w:fldData>
        </w:fldChar>
      </w:r>
      <w:r w:rsidR="00FA773F">
        <w:instrText xml:space="preserve"> ADDIN EN.CITE.DATA </w:instrText>
      </w:r>
      <w:r w:rsidR="00FA773F">
        <w:fldChar w:fldCharType="end"/>
      </w:r>
      <w:r w:rsidRPr="00F87205">
        <w:fldChar w:fldCharType="separate"/>
      </w:r>
      <w:r w:rsidR="00674C06">
        <w:rPr>
          <w:noProof/>
        </w:rPr>
        <w:t>(Duran-Pinedo et al 2011, Faust et al 2012)</w:t>
      </w:r>
      <w:r w:rsidRPr="00F87205">
        <w:fldChar w:fldCharType="end"/>
      </w:r>
      <w:r w:rsidRPr="00F87205">
        <w:t xml:space="preserve">, soil </w:t>
      </w:r>
      <w:r w:rsidRPr="00F87205">
        <w:fldChar w:fldCharType="begin">
          <w:fldData xml:space="preserve">PEVuZE5vdGU+PENpdGU+PEF1dGhvcj5aaG91PC9BdXRob3I+PFllYXI+MjAxMDwvWWVhcj48UmVj
TnVtPjc5PC9SZWNOdW0+PERpc3BsYXlUZXh0PihCYXJiZXJhbiBldCBhbCAyMDEyLCBMdXBhdGlu
aSBldCBhbCAyMDE0LCBaaG91IGV0IGFsIDIwMTAsIFpob3UgZXQgYWwgMjAxMSk8L0Rpc3BsYXlU
ZXh0PjxyZWNvcmQ+PHJlYy1udW1iZXI+MjQyPC9yZWMtbnVtYmVyPjxmb3JlaWduLWtleXM+PGtl
eSBhcHA9IkVOIiBkYi1pZD0ienRmOXc5end0d3ZhYWRlOWQwcXZmdndoNTl3OWY1ZTl2ejl0IiB0
aW1lc3RhbXA9IjE1MDM0MjQ5MTkiPjI0Mjwva2V5PjwvZm9yZWlnbi1rZXlzPjxyZWYtdHlwZSBu
YW1lPSJKb3VybmFsIEFydGljbGUiPjE3PC9yZWYtdHlwZT48Y29udHJpYnV0b3JzPjxhdXRob3Jz
PjxhdXRob3I+WmhvdSwgSml6aG9uZzwvYXV0aG9yPjxhdXRob3I+RGVuZywgWWU8L2F1dGhvcj48
YXV0aG9yPkx1bywgRmVuZzwvYXV0aG9yPjxhdXRob3I+SGUsIFpoaWxpPC9hdXRob3I+PGF1dGhv
cj5UdSwgUWljaGFvPC9hdXRob3I+PGF1dGhvcj5aaGksIFhpYW95YW5nPC9hdXRob3I+PC9hdXRo
b3JzPjwvY29udHJpYnV0b3JzPjx0aXRsZXM+PHRpdGxlPkZ1bmN0aW9uYWwgTW9sZWN1bGFyIEVj
b2xvZ2ljYWwgTmV0d29ya3M8L3RpdGxlPjxzZWNvbmRhcnktdGl0bGU+bUJpbzwvc2Vjb25kYXJ5
LXRpdGxlPjwvdGl0bGVzPjxwZXJpb2RpY2FsPjxmdWxsLXRpdGxlPm1CaW88L2Z1bGwtdGl0bGU+
PC9wZXJpb2RpY2FsPjx2b2x1bWU+MTwvdm9sdW1lPjxudW1iZXI+NDwvbnVtYmVyPjxkYXRlcz48
eWVhcj4yMDEwPC95ZWFyPjxwdWItZGF0ZXM+PGRhdGU+U2VwdGVtYmVyL09jdG9iZXIgMjAxMDwv
ZGF0ZT48L3B1Yi1kYXRlcz48L2RhdGVzPjx1cmxzPjxyZWxhdGVkLXVybHM+PHVybD5odHRwOi8v
bWJpby5hc20ub3JnL2NvbnRlbnQvMS80L2UwMDE2OS0xMC5hYnN0cmFjdDwvdXJsPjwvcmVsYXRl
ZC11cmxzPjwvdXJscz48ZWxlY3Ryb25pYy1yZXNvdXJjZS1udW0+MTAuMTEyOC9tQmlvLjAwMTY5
LTEwPC9lbGVjdHJvbmljLXJlc291cmNlLW51bT48L3JlY29yZD48L0NpdGU+PENpdGU+PEF1dGhv
cj5MdXBhdGluaTwvQXV0aG9yPjxZZWFyPjIwMTQ8L1llYXI+PFJlY051bT4xNTY8L1JlY051bT48
cmVjb3JkPjxyZWMtbnVtYmVyPjI0MzwvcmVjLW51bWJlcj48Zm9yZWlnbi1rZXlzPjxrZXkgYXBw
PSJFTiIgZGItaWQ9Inp0Zjl3OXp3dHd2YWFkZTlkMHF2ZnZ3aDU5dzlmNWU5dno5dCIgdGltZXN0
YW1wPSIxNTAzNDI0OTE5Ij4yNDM8L2tleT48L2ZvcmVpZ24ta2V5cz48cmVmLXR5cGUgbmFtZT0i
Sm91cm5hbCBBcnRpY2xlIj4xNzwvcmVmLXR5cGU+PGNvbnRyaWJ1dG9ycz48YXV0aG9ycz48YXV0
aG9yPkx1cGF0aW5pLE1hbm9lbGk8L2F1dGhvcj48YXV0aG9yPlN1bGVpbWFuLEFmbmFuIEsuIEEu
PC9hdXRob3I+PGF1dGhvcj5KYWNxdWVzLFJvZHJpZ28gSi4gUy48L2F1dGhvcj48YXV0aG9yPkFu
dG9uaW9sbGksWmFpZGEgSS48L2F1dGhvcj48YXV0aG9yPmRlIFNpcXVlaXJhIEZlcnJlaXJhLEFk
w6NvPC9hdXRob3I+PGF1dGhvcj5LdXJhbWFlLEVpa28gRS48L2F1dGhvcj48YXV0aG9yPlJvZXNj
aCxMdWl6IEYuIFcuPC9hdXRob3I+PC9hdXRob3JzPjwvY29udHJpYnV0b3JzPjxhdXRoLWFkZHJl
c3M+UHJvZiBMdWl6IEYuIFcuIFJvZXNjaCxVbml2ZXJzaWRhZGUgRmVkZXJhbCBkbyBQYW1wYSxT
w6NvIEdhYnJpZWwsIEJyYXppbCxsdWl6cm9lc2NoQHVuaXBhbXBhLmVkdS5icjwvYXV0aC1hZGRy
ZXNzPjx0aXRsZXM+PHRpdGxlPk5ldHdvcmsgdG9wb2xvZ3kgcmV2ZWFscyBoaWdoIGNvbm5lY3Rh
bmNlIGxldmVscyBhbmQgZmV3IGtleSBtaWNyb2JpYWwgZ2VuZXJhIHdpdGhpbiBzb2lsczwvdGl0
bGU+PHNlY29uZGFyeS10aXRsZT5Gcm9udGllcnMgaW4gRW52aXJvbm1lbnRhbCBTY2llbmNlPC9z
ZWNvbmRhcnktdGl0bGU+PHNob3J0LXRpdGxlPkhpZ2ggY29ubmVjdGFuY2UgbGV2ZWxzIGFuZCBm
ZXcga2V5IG1pY3JvYmlhbCBnZW5lcmEgZm91bmQgaW4gc29pbHM8L3Nob3J0LXRpdGxlPjwvdGl0
bGVzPjxwZXJpb2RpY2FsPjxmdWxsLXRpdGxlPkZyb250aWVycyBpbiBFbnZpcm9ubWVudGFsIFNj
aWVuY2U8L2Z1bGwtdGl0bGU+PC9wZXJpb2RpY2FsPjx2b2x1bWU+Mjwvdm9sdW1lPjxudW1iZXI+
MTA8L251bWJlcj48a2V5d29yZHM+PGtleXdvcmQ+TmV0d29yayBhbmFseXNpcyxjb21tdW5pdHkg
ZWNvbG9neSxrZXlzdG9uZSBzcGVjaWVzLHNvaWwgbWljcm9iaWFsIGludGVyYWN0aW9ucyxoaWdo
LXRocm91Z2hwdXQgc2VxdWVuY2luZzwva2V5d29yZD48L2tleXdvcmRzPjxkYXRlcz48eWVhcj4y
MDE0PC95ZWFyPjxwdWItZGF0ZXM+PGRhdGU+MjAxNC1NYXktMDg8L2RhdGU+PC9wdWItZGF0ZXM+
PC9kYXRlcz48aXNibj4yMjk2LTY2NVg8L2lzYm4+PHdvcmstdHlwZT5PcmlnaW5hbCBSZXNlYXJj
aDwvd29yay10eXBlPjx1cmxzPjxyZWxhdGVkLXVybHM+PHVybD5odHRwOi8vam91cm5hbC5mcm9u
dGllcnNpbi5vcmcvYXJ0aWNsZS8xMC4zMzg5L2ZlbnZzLjIwMTQuMDAwMTA8L3VybD48dXJsPmh0
dHA6Ly9qb3VybmFsLWNkbi5mcm9udGllcnNpbi5vcmcvYXJ0aWNsZS84MzE1OS9maWxlcy9wdWJt
ZWQtemlwL3ZlcnNpb25zLzEvcGRmPC91cmw+PC9yZWxhdGVkLXVybHM+PC91cmxzPjxlbGVjdHJv
bmljLXJlc291cmNlLW51bT4xMC4zMzg5L2ZlbnZzLjIwMTQuMDAwMTA8L2VsZWN0cm9uaWMtcmVz
b3VyY2UtbnVtPjxsYW5ndWFnZT5FbmdsaXNoPC9sYW5ndWFnZT48L3JlY29yZD48L0NpdGU+PENp
dGU+PEF1dGhvcj5aaG91PC9BdXRob3I+PFllYXI+MjAxMTwvWWVhcj48UmVjTnVtPjE4NjwvUmVj
TnVtPjxyZWNvcmQ+PHJlYy1udW1iZXI+MjQ0PC9yZWMtbnVtYmVyPjxmb3JlaWduLWtleXM+PGtl
eSBhcHA9IkVOIiBkYi1pZD0ienRmOXc5end0d3ZhYWRlOWQwcXZmdndoNTl3OWY1ZTl2ejl0IiB0
aW1lc3RhbXA9IjE1MDM0MjQ5MTkiPjI0NDwva2V5PjwvZm9yZWlnbi1rZXlzPjxyZWYtdHlwZSBu
YW1lPSJKb3VybmFsIEFydGljbGUiPjE3PC9yZWYtdHlwZT48Y29udHJpYnV0b3JzPjxhdXRob3Jz
PjxhdXRob3I+WmhvdSwgSml6aG9uZzwvYXV0aG9yPjxhdXRob3I+RGVuZywgWWU8L2F1dGhvcj48
YXV0aG9yPkx1bywgRmVuZzwvYXV0aG9yPjxhdXRob3I+SGUsIFpoaWxpPC9hdXRob3I+PGF1dGhv
cj5ZYW5nLCBZdW5mZW5nPC9hdXRob3I+PC9hdXRob3JzPjwvY29udHJpYnV0b3JzPjx0aXRsZXM+
PHRpdGxlPjxzdHlsZSBmYWNlPSJub3JtYWwiIGZvbnQ9ImRlZmF1bHQiIHNpemU9IjEwMCUiPlBo
eWxvZ2VuZXRpYyBtb2xlY3VsYXIgZWNvbG9naWNhbCBuZXR3b3JrIG9mIHNvaWwgbWljcm9iaWFs
IGNvbW11bml0aWVzIGluIHJlc3BvbnNlIHRvIGVsZXZhdGVkIENPPC9zdHlsZT48c3R5bGUgZmFj
ZT0ic3Vic2NyaXB0IiBmb250PSJkZWZhdWx0IiBzaXplPSIxMDAlIj4yPC9zdHlsZT48L3RpdGxl
PjxzZWNvbmRhcnktdGl0bGU+bUJpbzwvc2Vjb25kYXJ5LXRpdGxlPjwvdGl0bGVzPjxwZXJpb2Rp
Y2FsPjxmdWxsLXRpdGxlPm1CaW88L2Z1bGwtdGl0bGU+PC9wZXJpb2RpY2FsPjx2b2x1bWU+Mjwv
dm9sdW1lPjxudW1iZXI+NDwvbnVtYmVyPjxkYXRlcz48eWVhcj4yMDExPC95ZWFyPjxwdWItZGF0
ZXM+PGRhdGU+U2VwdGVtYmVyIDEsIDIwMTE8L2RhdGU+PC9wdWItZGF0ZXM+PC9kYXRlcz48dXJs
cz48cmVsYXRlZC11cmxzPjx1cmw+aHR0cDovL21iaW8uYXNtLm9yZy9jb250ZW50LzIvNC9lMDAx
MjItMTEuYWJzdHJhY3Q8L3VybD48dXJsPmh0dHA6Ly9tYmlvLmFzbS5vcmcvY29udGVudC8yLzQv
ZTAwMTIyLTExLmZ1bGwucGRmPC91cmw+PC9yZWxhdGVkLXVybHM+PC91cmxzPjxlbGVjdHJvbmlj
LXJlc291cmNlLW51bT4xMC4xMTI4L21CaW8uMDAxMjItMTE8L2VsZWN0cm9uaWMtcmVzb3VyY2Ut
bnVtPjwvcmVjb3JkPjwvQ2l0ZT48Q2l0ZT48QXV0aG9yPkJhcmJlcmFuPC9BdXRob3I+PFllYXI+
MjAxMjwvWWVhcj48UmVjTnVtPjEyMTwvUmVjTnVtPjxyZWNvcmQ+PHJlYy1udW1iZXI+MjQ1PC9y
ZWMtbnVtYmVyPjxmb3JlaWduLWtleXM+PGtleSBhcHA9IkVOIiBkYi1pZD0ienRmOXc5end0d3Zh
YWRlOWQwcXZmdndoNTl3OWY1ZTl2ejl0IiB0aW1lc3RhbXA9IjE1MDM0MjQ5MTkiPjI0NTwva2V5
PjwvZm9yZWlnbi1rZXlzPjxyZWYtdHlwZSBuYW1lPSJKb3VybmFsIEFydGljbGUiPjE3PC9yZWYt
dHlwZT48Y29udHJpYnV0b3JzPjxhdXRob3JzPjxhdXRob3I+QmFyYmVyYW4sIEFsYmVydDwvYXV0
aG9yPjxhdXRob3I+QmF0ZXMsIFNjb3R0IFQuPC9hdXRob3I+PGF1dGhvcj5DYXNhbWF5b3IsIEVt
aWxpbyBPLjwvYXV0aG9yPjxhdXRob3I+RmllcmVyLCBOb2FoPC9hdXRob3I+PC9hdXRob3JzPjwv
Y29udHJpYnV0b3JzPjx0aXRsZXM+PHRpdGxlPlVzaW5nIG5ldHdvcmsgYW5hbHlzaXMgdG8gZXhw
bG9yZSBjby1vY2N1cnJlbmNlIHBhdHRlcm5zIGluIHNvaWwgbWljcm9iaWFsIGNvbW11bml0aWVz
PC90aXRsZT48c2Vjb25kYXJ5LXRpdGxlPklTTUUgSjwvc2Vjb25kYXJ5LXRpdGxlPjwvdGl0bGVz
PjxwZXJpb2RpY2FsPjxmdWxsLXRpdGxlPklTTUUgSjwvZnVsbC10aXRsZT48L3BlcmlvZGljYWw+
PHBhZ2VzPjM0My0zNTE8L3BhZ2VzPjx2b2x1bWU+Njwvdm9sdW1lPjxudW1iZXI+MjwvbnVtYmVy
PjxkYXRlcz48eWVhcj4yMDEyPC95ZWFyPjxwdWItZGF0ZXM+PGRhdGU+MDIvL3ByaW50PC9kYXRl
PjwvcHViLWRhdGVzPjwvZGF0ZXM+PHB1Ymxpc2hlcj5JbnRlcm5hdGlvbmFsIFNvY2lldHkgZm9y
IE1pY3JvYmlhbCBFY29sb2d5PC9wdWJsaXNoZXI+PGlzYm4+MTc1MS03MzYyPC9pc2JuPjx1cmxz
PjxyZWxhdGVkLXVybHM+PHVybD5odHRwOi8vZHguZG9pLm9yZy8xMC4xMDM4L2lzbWVqLjIwMTEu
MTE5PC91cmw+PHVybD5odHRwczovL3d3dy5uY2JpLm5sbS5uaWguZ292L3BtYy9hcnRpY2xlcy9Q
TUMzMjYwNTA3L3BkZi9pc21lajIwMTExMTlhLnBkZjwvdXJsPjwvcmVsYXRlZC11cmxzPjwvdXJs
cz48ZWxlY3Ryb25pYy1yZXNvdXJjZS1udW0+aHR0cDovL3d3dy5uYXR1cmUuY29tL2lzbWVqL2pv
dXJuYWwvdjYvbjIvc3VwcGluZm8vaXNtZWoyMDExMTE5czEuaHRtbDwvZWxlY3Ryb25pYy1yZXNv
dXJjZS1udW0+PC9yZWNvcmQ+PC9DaXRlPjwvRW5kTm90ZT4A
</w:fldData>
        </w:fldChar>
      </w:r>
      <w:r w:rsidR="00FA773F">
        <w:instrText xml:space="preserve"> ADDIN EN.CITE </w:instrText>
      </w:r>
      <w:r w:rsidR="00FA773F">
        <w:fldChar w:fldCharType="begin">
          <w:fldData xml:space="preserve">PEVuZE5vdGU+PENpdGU+PEF1dGhvcj5aaG91PC9BdXRob3I+PFllYXI+MjAxMDwvWWVhcj48UmVj
TnVtPjc5PC9SZWNOdW0+PERpc3BsYXlUZXh0PihCYXJiZXJhbiBldCBhbCAyMDEyLCBMdXBhdGlu
aSBldCBhbCAyMDE0LCBaaG91IGV0IGFsIDIwMTAsIFpob3UgZXQgYWwgMjAxMSk8L0Rpc3BsYXlU
ZXh0PjxyZWNvcmQ+PHJlYy1udW1iZXI+MjQyPC9yZWMtbnVtYmVyPjxmb3JlaWduLWtleXM+PGtl
eSBhcHA9IkVOIiBkYi1pZD0ienRmOXc5end0d3ZhYWRlOWQwcXZmdndoNTl3OWY1ZTl2ejl0IiB0
aW1lc3RhbXA9IjE1MDM0MjQ5MTkiPjI0Mjwva2V5PjwvZm9yZWlnbi1rZXlzPjxyZWYtdHlwZSBu
YW1lPSJKb3VybmFsIEFydGljbGUiPjE3PC9yZWYtdHlwZT48Y29udHJpYnV0b3JzPjxhdXRob3Jz
PjxhdXRob3I+WmhvdSwgSml6aG9uZzwvYXV0aG9yPjxhdXRob3I+RGVuZywgWWU8L2F1dGhvcj48
YXV0aG9yPkx1bywgRmVuZzwvYXV0aG9yPjxhdXRob3I+SGUsIFpoaWxpPC9hdXRob3I+PGF1dGhv
cj5UdSwgUWljaGFvPC9hdXRob3I+PGF1dGhvcj5aaGksIFhpYW95YW5nPC9hdXRob3I+PC9hdXRo
b3JzPjwvY29udHJpYnV0b3JzPjx0aXRsZXM+PHRpdGxlPkZ1bmN0aW9uYWwgTW9sZWN1bGFyIEVj
b2xvZ2ljYWwgTmV0d29ya3M8L3RpdGxlPjxzZWNvbmRhcnktdGl0bGU+bUJpbzwvc2Vjb25kYXJ5
LXRpdGxlPjwvdGl0bGVzPjxwZXJpb2RpY2FsPjxmdWxsLXRpdGxlPm1CaW88L2Z1bGwtdGl0bGU+
PC9wZXJpb2RpY2FsPjx2b2x1bWU+MTwvdm9sdW1lPjxudW1iZXI+NDwvbnVtYmVyPjxkYXRlcz48
eWVhcj4yMDEwPC95ZWFyPjxwdWItZGF0ZXM+PGRhdGU+U2VwdGVtYmVyL09jdG9iZXIgMjAxMDwv
ZGF0ZT48L3B1Yi1kYXRlcz48L2RhdGVzPjx1cmxzPjxyZWxhdGVkLXVybHM+PHVybD5odHRwOi8v
bWJpby5hc20ub3JnL2NvbnRlbnQvMS80L2UwMDE2OS0xMC5hYnN0cmFjdDwvdXJsPjwvcmVsYXRl
ZC11cmxzPjwvdXJscz48ZWxlY3Ryb25pYy1yZXNvdXJjZS1udW0+MTAuMTEyOC9tQmlvLjAwMTY5
LTEwPC9lbGVjdHJvbmljLXJlc291cmNlLW51bT48L3JlY29yZD48L0NpdGU+PENpdGU+PEF1dGhv
cj5MdXBhdGluaTwvQXV0aG9yPjxZZWFyPjIwMTQ8L1llYXI+PFJlY051bT4xNTY8L1JlY051bT48
cmVjb3JkPjxyZWMtbnVtYmVyPjI0MzwvcmVjLW51bWJlcj48Zm9yZWlnbi1rZXlzPjxrZXkgYXBw
PSJFTiIgZGItaWQ9Inp0Zjl3OXp3dHd2YWFkZTlkMHF2ZnZ3aDU5dzlmNWU5dno5dCIgdGltZXN0
YW1wPSIxNTAzNDI0OTE5Ij4yNDM8L2tleT48L2ZvcmVpZ24ta2V5cz48cmVmLXR5cGUgbmFtZT0i
Sm91cm5hbCBBcnRpY2xlIj4xNzwvcmVmLXR5cGU+PGNvbnRyaWJ1dG9ycz48YXV0aG9ycz48YXV0
aG9yPkx1cGF0aW5pLE1hbm9lbGk8L2F1dGhvcj48YXV0aG9yPlN1bGVpbWFuLEFmbmFuIEsuIEEu
PC9hdXRob3I+PGF1dGhvcj5KYWNxdWVzLFJvZHJpZ28gSi4gUy48L2F1dGhvcj48YXV0aG9yPkFu
dG9uaW9sbGksWmFpZGEgSS48L2F1dGhvcj48YXV0aG9yPmRlIFNpcXVlaXJhIEZlcnJlaXJhLEFk
w6NvPC9hdXRob3I+PGF1dGhvcj5LdXJhbWFlLEVpa28gRS48L2F1dGhvcj48YXV0aG9yPlJvZXNj
aCxMdWl6IEYuIFcuPC9hdXRob3I+PC9hdXRob3JzPjwvY29udHJpYnV0b3JzPjxhdXRoLWFkZHJl
c3M+UHJvZiBMdWl6IEYuIFcuIFJvZXNjaCxVbml2ZXJzaWRhZGUgRmVkZXJhbCBkbyBQYW1wYSxT
w6NvIEdhYnJpZWwsIEJyYXppbCxsdWl6cm9lc2NoQHVuaXBhbXBhLmVkdS5icjwvYXV0aC1hZGRy
ZXNzPjx0aXRsZXM+PHRpdGxlPk5ldHdvcmsgdG9wb2xvZ3kgcmV2ZWFscyBoaWdoIGNvbm5lY3Rh
bmNlIGxldmVscyBhbmQgZmV3IGtleSBtaWNyb2JpYWwgZ2VuZXJhIHdpdGhpbiBzb2lsczwvdGl0
bGU+PHNlY29uZGFyeS10aXRsZT5Gcm9udGllcnMgaW4gRW52aXJvbm1lbnRhbCBTY2llbmNlPC9z
ZWNvbmRhcnktdGl0bGU+PHNob3J0LXRpdGxlPkhpZ2ggY29ubmVjdGFuY2UgbGV2ZWxzIGFuZCBm
ZXcga2V5IG1pY3JvYmlhbCBnZW5lcmEgZm91bmQgaW4gc29pbHM8L3Nob3J0LXRpdGxlPjwvdGl0
bGVzPjxwZXJpb2RpY2FsPjxmdWxsLXRpdGxlPkZyb250aWVycyBpbiBFbnZpcm9ubWVudGFsIFNj
aWVuY2U8L2Z1bGwtdGl0bGU+PC9wZXJpb2RpY2FsPjx2b2x1bWU+Mjwvdm9sdW1lPjxudW1iZXI+
MTA8L251bWJlcj48a2V5d29yZHM+PGtleXdvcmQ+TmV0d29yayBhbmFseXNpcyxjb21tdW5pdHkg
ZWNvbG9neSxrZXlzdG9uZSBzcGVjaWVzLHNvaWwgbWljcm9iaWFsIGludGVyYWN0aW9ucyxoaWdo
LXRocm91Z2hwdXQgc2VxdWVuY2luZzwva2V5d29yZD48L2tleXdvcmRzPjxkYXRlcz48eWVhcj4y
MDE0PC95ZWFyPjxwdWItZGF0ZXM+PGRhdGU+MjAxNC1NYXktMDg8L2RhdGU+PC9wdWItZGF0ZXM+
PC9kYXRlcz48aXNibj4yMjk2LTY2NVg8L2lzYm4+PHdvcmstdHlwZT5PcmlnaW5hbCBSZXNlYXJj
aDwvd29yay10eXBlPjx1cmxzPjxyZWxhdGVkLXVybHM+PHVybD5odHRwOi8vam91cm5hbC5mcm9u
dGllcnNpbi5vcmcvYXJ0aWNsZS8xMC4zMzg5L2ZlbnZzLjIwMTQuMDAwMTA8L3VybD48dXJsPmh0
dHA6Ly9qb3VybmFsLWNkbi5mcm9udGllcnNpbi5vcmcvYXJ0aWNsZS84MzE1OS9maWxlcy9wdWJt
ZWQtemlwL3ZlcnNpb25zLzEvcGRmPC91cmw+PC9yZWxhdGVkLXVybHM+PC91cmxzPjxlbGVjdHJv
bmljLXJlc291cmNlLW51bT4xMC4zMzg5L2ZlbnZzLjIwMTQuMDAwMTA8L2VsZWN0cm9uaWMtcmVz
b3VyY2UtbnVtPjxsYW5ndWFnZT5FbmdsaXNoPC9sYW5ndWFnZT48L3JlY29yZD48L0NpdGU+PENp
dGU+PEF1dGhvcj5aaG91PC9BdXRob3I+PFllYXI+MjAxMTwvWWVhcj48UmVjTnVtPjE4NjwvUmVj
TnVtPjxyZWNvcmQ+PHJlYy1udW1iZXI+MjQ0PC9yZWMtbnVtYmVyPjxmb3JlaWduLWtleXM+PGtl
eSBhcHA9IkVOIiBkYi1pZD0ienRmOXc5end0d3ZhYWRlOWQwcXZmdndoNTl3OWY1ZTl2ejl0IiB0
aW1lc3RhbXA9IjE1MDM0MjQ5MTkiPjI0NDwva2V5PjwvZm9yZWlnbi1rZXlzPjxyZWYtdHlwZSBu
YW1lPSJKb3VybmFsIEFydGljbGUiPjE3PC9yZWYtdHlwZT48Y29udHJpYnV0b3JzPjxhdXRob3Jz
PjxhdXRob3I+WmhvdSwgSml6aG9uZzwvYXV0aG9yPjxhdXRob3I+RGVuZywgWWU8L2F1dGhvcj48
YXV0aG9yPkx1bywgRmVuZzwvYXV0aG9yPjxhdXRob3I+SGUsIFpoaWxpPC9hdXRob3I+PGF1dGhv
cj5ZYW5nLCBZdW5mZW5nPC9hdXRob3I+PC9hdXRob3JzPjwvY29udHJpYnV0b3JzPjx0aXRsZXM+
PHRpdGxlPjxzdHlsZSBmYWNlPSJub3JtYWwiIGZvbnQ9ImRlZmF1bHQiIHNpemU9IjEwMCUiPlBo
eWxvZ2VuZXRpYyBtb2xlY3VsYXIgZWNvbG9naWNhbCBuZXR3b3JrIG9mIHNvaWwgbWljcm9iaWFs
IGNvbW11bml0aWVzIGluIHJlc3BvbnNlIHRvIGVsZXZhdGVkIENPPC9zdHlsZT48c3R5bGUgZmFj
ZT0ic3Vic2NyaXB0IiBmb250PSJkZWZhdWx0IiBzaXplPSIxMDAlIj4yPC9zdHlsZT48L3RpdGxl
PjxzZWNvbmRhcnktdGl0bGU+bUJpbzwvc2Vjb25kYXJ5LXRpdGxlPjwvdGl0bGVzPjxwZXJpb2Rp
Y2FsPjxmdWxsLXRpdGxlPm1CaW88L2Z1bGwtdGl0bGU+PC9wZXJpb2RpY2FsPjx2b2x1bWU+Mjwv
dm9sdW1lPjxudW1iZXI+NDwvbnVtYmVyPjxkYXRlcz48eWVhcj4yMDExPC95ZWFyPjxwdWItZGF0
ZXM+PGRhdGU+U2VwdGVtYmVyIDEsIDIwMTE8L2RhdGU+PC9wdWItZGF0ZXM+PC9kYXRlcz48dXJs
cz48cmVsYXRlZC11cmxzPjx1cmw+aHR0cDovL21iaW8uYXNtLm9yZy9jb250ZW50LzIvNC9lMDAx
MjItMTEuYWJzdHJhY3Q8L3VybD48dXJsPmh0dHA6Ly9tYmlvLmFzbS5vcmcvY29udGVudC8yLzQv
ZTAwMTIyLTExLmZ1bGwucGRmPC91cmw+PC9yZWxhdGVkLXVybHM+PC91cmxzPjxlbGVjdHJvbmlj
LXJlc291cmNlLW51bT4xMC4xMTI4L21CaW8uMDAxMjItMTE8L2VsZWN0cm9uaWMtcmVzb3VyY2Ut
bnVtPjwvcmVjb3JkPjwvQ2l0ZT48Q2l0ZT48QXV0aG9yPkJhcmJlcmFuPC9BdXRob3I+PFllYXI+
MjAxMjwvWWVhcj48UmVjTnVtPjEyMTwvUmVjTnVtPjxyZWNvcmQ+PHJlYy1udW1iZXI+MjQ1PC9y
ZWMtbnVtYmVyPjxmb3JlaWduLWtleXM+PGtleSBhcHA9IkVOIiBkYi1pZD0ienRmOXc5end0d3Zh
YWRlOWQwcXZmdndoNTl3OWY1ZTl2ejl0IiB0aW1lc3RhbXA9IjE1MDM0MjQ5MTkiPjI0NTwva2V5
PjwvZm9yZWlnbi1rZXlzPjxyZWYtdHlwZSBuYW1lPSJKb3VybmFsIEFydGljbGUiPjE3PC9yZWYt
dHlwZT48Y29udHJpYnV0b3JzPjxhdXRob3JzPjxhdXRob3I+QmFyYmVyYW4sIEFsYmVydDwvYXV0
aG9yPjxhdXRob3I+QmF0ZXMsIFNjb3R0IFQuPC9hdXRob3I+PGF1dGhvcj5DYXNhbWF5b3IsIEVt
aWxpbyBPLjwvYXV0aG9yPjxhdXRob3I+RmllcmVyLCBOb2FoPC9hdXRob3I+PC9hdXRob3JzPjwv
Y29udHJpYnV0b3JzPjx0aXRsZXM+PHRpdGxlPlVzaW5nIG5ldHdvcmsgYW5hbHlzaXMgdG8gZXhw
bG9yZSBjby1vY2N1cnJlbmNlIHBhdHRlcm5zIGluIHNvaWwgbWljcm9iaWFsIGNvbW11bml0aWVz
PC90aXRsZT48c2Vjb25kYXJ5LXRpdGxlPklTTUUgSjwvc2Vjb25kYXJ5LXRpdGxlPjwvdGl0bGVz
PjxwZXJpb2RpY2FsPjxmdWxsLXRpdGxlPklTTUUgSjwvZnVsbC10aXRsZT48L3BlcmlvZGljYWw+
PHBhZ2VzPjM0My0zNTE8L3BhZ2VzPjx2b2x1bWU+Njwvdm9sdW1lPjxudW1iZXI+MjwvbnVtYmVy
PjxkYXRlcz48eWVhcj4yMDEyPC95ZWFyPjxwdWItZGF0ZXM+PGRhdGU+MDIvL3ByaW50PC9kYXRl
PjwvcHViLWRhdGVzPjwvZGF0ZXM+PHB1Ymxpc2hlcj5JbnRlcm5hdGlvbmFsIFNvY2lldHkgZm9y
IE1pY3JvYmlhbCBFY29sb2d5PC9wdWJsaXNoZXI+PGlzYm4+MTc1MS03MzYyPC9pc2JuPjx1cmxz
PjxyZWxhdGVkLXVybHM+PHVybD5odHRwOi8vZHguZG9pLm9yZy8xMC4xMDM4L2lzbWVqLjIwMTEu
MTE5PC91cmw+PHVybD5odHRwczovL3d3dy5uY2JpLm5sbS5uaWguZ292L3BtYy9hcnRpY2xlcy9Q
TUMzMjYwNTA3L3BkZi9pc21lajIwMTExMTlhLnBkZjwvdXJsPjwvcmVsYXRlZC11cmxzPjwvdXJs
cz48ZWxlY3Ryb25pYy1yZXNvdXJjZS1udW0+aHR0cDovL3d3dy5uYXR1cmUuY29tL2lzbWVqL2pv
dXJuYWwvdjYvbjIvc3VwcGluZm8vaXNtZWoyMDExMTE5czEuaHRtbDwvZWxlY3Ryb25pYy1yZXNv
dXJjZS1udW0+PC9yZWNvcmQ+PC9DaXRlPjwvRW5kTm90ZT4A
</w:fldData>
        </w:fldChar>
      </w:r>
      <w:r w:rsidR="00FA773F">
        <w:instrText xml:space="preserve"> ADDIN EN.CITE.DATA </w:instrText>
      </w:r>
      <w:r w:rsidR="00FA773F">
        <w:fldChar w:fldCharType="end"/>
      </w:r>
      <w:r w:rsidRPr="00F87205">
        <w:fldChar w:fldCharType="separate"/>
      </w:r>
      <w:r w:rsidR="00674C06">
        <w:rPr>
          <w:noProof/>
        </w:rPr>
        <w:t>(Barberan et al 2012, Lupatini et al 2014, Zhou et al 2010, Zhou et al 2011)</w:t>
      </w:r>
      <w:r w:rsidRPr="00F87205">
        <w:fldChar w:fldCharType="end"/>
      </w:r>
      <w:r w:rsidRPr="00F87205">
        <w:t xml:space="preserve">, rhizobiome </w:t>
      </w:r>
      <w:r w:rsidRPr="00F87205">
        <w:fldChar w:fldCharType="begin"/>
      </w:r>
      <w:r w:rsidR="00FA773F">
        <w:instrText xml:space="preserve"> ADDIN EN.CITE &lt;EndNote&gt;&lt;Cite&gt;&lt;Author&gt;Shi&lt;/Author&gt;&lt;Year&gt;2016&lt;/Year&gt;&lt;RecNum&gt;174&lt;/RecNum&gt;&lt;DisplayText&gt;(Shi et al 2016)&lt;/DisplayText&gt;&lt;record&gt;&lt;rec-number&gt;246&lt;/rec-number&gt;&lt;foreign-keys&gt;&lt;key app="EN" db-id="ztf9w9zwtwvaade9d0qvfvwh59w9f5e9vz9t" timestamp="1503424919"&gt;246&lt;/key&gt;&lt;/foreign-keys&gt;&lt;ref-type name="Journal Article"&gt;17&lt;/ref-type&gt;&lt;contributors&gt;&lt;authors&gt;&lt;author&gt;Shi, Shengjing&lt;/author&gt;&lt;author&gt;Nuccio, Erin E.&lt;/author&gt;&lt;author&gt;Shi, Zhou J.&lt;/author&gt;&lt;author&gt;He, Zhili&lt;/author&gt;&lt;author&gt;Zhou, Jizhong&lt;/author&gt;&lt;author&gt;Firestone, Mary K.&lt;/author&gt;&lt;/authors&gt;&lt;/contributors&gt;&lt;titles&gt;&lt;title&gt;The interconnected rhizosphere: High network complexity dominates rhizosphere assemblages&lt;/title&gt;&lt;secondary-title&gt;Ecology Letters&lt;/secondary-title&gt;&lt;/titles&gt;&lt;periodical&gt;&lt;full-title&gt;Ecology Letters&lt;/full-title&gt;&lt;/periodical&gt;&lt;pages&gt;926-936&lt;/pages&gt;&lt;volume&gt;19&lt;/volume&gt;&lt;number&gt;8&lt;/number&gt;&lt;keywords&gt;&lt;keyword&gt;Community ecology&lt;/keyword&gt;&lt;keyword&gt;keystone species&lt;/keyword&gt;&lt;keyword&gt;microbial ecology&lt;/keyword&gt;&lt;keyword&gt;microbial interactions&lt;/keyword&gt;&lt;keyword&gt;microbial networks&lt;/keyword&gt;&lt;keyword&gt;quorum sensing&lt;/keyword&gt;&lt;keyword&gt;random matrix theory&lt;/keyword&gt;&lt;keyword&gt;rhizosphere&lt;/keyword&gt;&lt;/keywords&gt;&lt;dates&gt;&lt;year&gt;2016&lt;/year&gt;&lt;/dates&gt;&lt;isbn&gt;1461-0248&lt;/isbn&gt;&lt;urls&gt;&lt;related-urls&gt;&lt;url&gt;http://dx.doi.org/10.1111/ele.12630&lt;/url&gt;&lt;url&gt;http://onlinelibrary.wiley.com/store/10.1111/ele.12630/asset/ele12630.pdf?v=1&amp;amp;t=iwpg4i11&amp;amp;s=67e7213f093e4cc5a6d721bf257ce6eab4976e76&lt;/url&gt;&lt;/related-urls&gt;&lt;/urls&gt;&lt;electronic-resource-num&gt;10.1111/ele.12630&lt;/electronic-resource-num&gt;&lt;/record&gt;&lt;/Cite&gt;&lt;/EndNote&gt;</w:instrText>
      </w:r>
      <w:r w:rsidRPr="00F87205">
        <w:fldChar w:fldCharType="separate"/>
      </w:r>
      <w:r w:rsidR="00674C06">
        <w:rPr>
          <w:noProof/>
        </w:rPr>
        <w:t>(Shi et al 2016)</w:t>
      </w:r>
      <w:r w:rsidRPr="00F87205">
        <w:fldChar w:fldCharType="end"/>
      </w:r>
      <w:r w:rsidRPr="00F87205">
        <w:t xml:space="preserve">, groundwater </w:t>
      </w:r>
      <w:r w:rsidRPr="00F87205">
        <w:fldChar w:fldCharType="begin"/>
      </w:r>
      <w:r w:rsidR="00FA773F">
        <w:instrText xml:space="preserve"> ADDIN EN.CITE &lt;EndNote&gt;&lt;Cite&gt;&lt;Author&gt;Deng&lt;/Author&gt;&lt;Year&gt;2016&lt;/Year&gt;&lt;RecNum&gt;131&lt;/RecNum&gt;&lt;DisplayText&gt;(Deng et al 2016)&lt;/DisplayText&gt;&lt;record&gt;&lt;rec-number&gt;247&lt;/rec-number&gt;&lt;foreign-keys&gt;&lt;key app="EN" db-id="ztf9w9zwtwvaade9d0qvfvwh59w9f5e9vz9t" timestamp="1503424920"&gt;247&lt;/key&gt;&lt;/foreign-keys&gt;&lt;ref-type name="Journal Article"&gt;17&lt;/ref-type&gt;&lt;contributors&gt;&lt;authors&gt;&lt;author&gt;Deng, Ye&lt;/author&gt;&lt;author&gt;Zhang, Ping&lt;/author&gt;&lt;author&gt;Qin, Yujia&lt;/author&gt;&lt;author&gt;Tu, Qichao&lt;/author&gt;&lt;author&gt;Yang, Yunfeng&lt;/author&gt;&lt;author&gt;He, Zhili&lt;/author&gt;&lt;author&gt;Schadt, Christopher Warren&lt;/author&gt;&lt;author&gt;Zhou, Jizhong&lt;/author&gt;&lt;/authors&gt;&lt;/contributors&gt;&lt;titles&gt;&lt;title&gt;Network succession reveals the importance of competition in response to emulsified vegetable oil amendment for uranium bioremediation&lt;/title&gt;&lt;secondary-title&gt;Environmental Microbiology&lt;/secondary-title&gt;&lt;/titles&gt;&lt;periodical&gt;&lt;full-title&gt;Environmental Microbiology&lt;/full-title&gt;&lt;/periodical&gt;&lt;pages&gt;205-218&lt;/pages&gt;&lt;volume&gt;18&lt;/volume&gt;&lt;number&gt;1&lt;/number&gt;&lt;dates&gt;&lt;year&gt;2016&lt;/year&gt;&lt;/dates&gt;&lt;isbn&gt;1462-2920&lt;/isbn&gt;&lt;urls&gt;&lt;related-urls&gt;&lt;url&gt;http://dx.doi.org/10.1111/1462-2920.12981&lt;/url&gt;&lt;url&gt;http://onlinelibrary.wiley.com/store/10.1111/1462-2920.12981/asset/emi12981.pdf?v=1&amp;amp;t=izdalvcy&amp;amp;s=70203d6be860a349b2cfdb500d48980369cfd320&lt;/url&gt;&lt;/related-urls&gt;&lt;/urls&gt;&lt;electronic-resource-num&gt;10.1111/1462-2920.12981&lt;/electronic-resource-num&gt;&lt;/record&gt;&lt;/Cite&gt;&lt;/EndNote&gt;</w:instrText>
      </w:r>
      <w:r w:rsidRPr="00F87205">
        <w:fldChar w:fldCharType="separate"/>
      </w:r>
      <w:r w:rsidR="00674C06">
        <w:rPr>
          <w:noProof/>
        </w:rPr>
        <w:t>(Deng et al 2016)</w:t>
      </w:r>
      <w:r w:rsidRPr="00F87205">
        <w:fldChar w:fldCharType="end"/>
      </w:r>
      <w:r w:rsidRPr="00F87205">
        <w:t xml:space="preserve"> and ocean </w:t>
      </w:r>
      <w:r w:rsidRPr="00F87205">
        <w:fldChar w:fldCharType="begin">
          <w:fldData xml:space="preserve">PEVuZE5vdGU+PENpdGU+PEF1dGhvcj5MaW1hLU1lbmRlejwvQXV0aG9yPjxZZWFyPjIwMTU8L1ll
YXI+PFJlY051bT4xNTU8L1JlY051bT48RGlzcGxheVRleHQ+KEdpbGJlcnQgZXQgYWwgMjAxMiwg
TGltYS1NZW5kZXogZXQgYWwgMjAxNSwgU3RlZWxlIGV0IGFsIDIwMTEpPC9EaXNwbGF5VGV4dD48
cmVjb3JkPjxyZWMtbnVtYmVyPjI0ODwvcmVjLW51bWJlcj48Zm9yZWlnbi1rZXlzPjxrZXkgYXBw
PSJFTiIgZGItaWQ9Inp0Zjl3OXp3dHd2YWFkZTlkMHF2ZnZ3aDU5dzlmNWU5dno5dCIgdGltZXN0
YW1wPSIxNTAzNDI0OTIwIj4yNDg8L2tleT48L2ZvcmVpZ24ta2V5cz48cmVmLXR5cGUgbmFtZT0i
Sm91cm5hbCBBcnRpY2xlIj4xNzwvcmVmLXR5cGU+PGNvbnRyaWJ1dG9ycz48YXV0aG9ycz48YXV0
aG9yPkxpbWEtTWVuZGV6LCBHaXBzaTwvYXV0aG9yPjxhdXRob3I+RmF1c3QsIEthcm9saW5lPC9h
dXRob3I+PGF1dGhvcj5IZW5yeSwgTmljb2xhczwvYXV0aG9yPjxhdXRob3I+RGVjZWxsZSwgSm9o
YW48L2F1dGhvcj48YXV0aG9yPkNvbGluLCBTw6liYXN0aWVuPC9hdXRob3I+PGF1dGhvcj5DYXJj
aWxsbywgRmFicml6aW88L2F1dGhvcj48YXV0aG9yPkNoYWZmcm9uLCBTYW11ZWw8L2F1dGhvcj48
YXV0aG9yPklnbmFjaW8tRXNwaW5vc2EsIEouIENlc2FyPC9hdXRob3I+PGF1dGhvcj5Sb3V4LCBT
aW1vbjwvYXV0aG9yPjxhdXRob3I+VmluY2VudCwgRmxvcmE8L2F1dGhvcj48YXV0aG9yPkJpdHRu
ZXIsIEx1Y2llPC9hdXRob3I+PGF1dGhvcj5EYXJ6aSwgWW91c3NlZjwvYXV0aG9yPjxhdXRob3I+
V2FuZywgSnVuPC9hdXRob3I+PGF1dGhvcj5BdWRpYywgU3TDqXBoYW5lPC9hdXRob3I+PGF1dGhv
cj5CZXJsaW5lLCBMw6lvPC9hdXRob3I+PGF1dGhvcj5Cb250ZW1waSwgR2lhbmx1Y2E8L2F1dGhv
cj48YXV0aG9yPkNhYmVsbG8sIEFuYSBNLjwvYXV0aG9yPjxhdXRob3I+Q29wcG9sYSwgTGF1cmVu
dDwvYXV0aG9yPjxhdXRob3I+Q29ybmVqby1DYXN0aWxsbywgRnJhbmNpc2NvIE0uPC9hdXRob3I+
PGF1dGhvcj5kJmFwb3M7T3ZpZGlvLCBGcmFuY2VzY288L2F1dGhvcj48YXV0aG9yPkRlIE1lZXN0
ZXIsIEx1YzwvYXV0aG9yPjxhdXRob3I+RmVycmVyYSwgSXNhYmVsPC9hdXRob3I+PGF1dGhvcj5H
YXJldC1EZWxtYXMsIE1hcmllLUpvc8OpPC9hdXRob3I+PGF1dGhvcj5HdWlkaSwgTGlvbmVsPC9h
dXRob3I+PGF1dGhvcj5MYXJhLCBFbGVuYTwvYXV0aG9yPjxhdXRob3I+UGVzYW50LCBTdMOpcGhh
bmU8L2F1dGhvcj48YXV0aG9yPlJveW8tTGxvbmNoLCBNYXJ0YTwvYXV0aG9yPjxhdXRob3I+U2Fs
YXphciwgR3VpbGxlbTwvYXV0aG9yPjxhdXRob3I+U8OhbmNoZXosIFBhYmxvPC9hdXRob3I+PGF1
dGhvcj5TZWJhc3RpYW4sIE1hcnRhPC9hdXRob3I+PGF1dGhvcj5Tb3VmZnJlYXUsIENhcm9saW5l
PC9hdXRob3I+PGF1dGhvcj5EaW1pZXIsIEPDqWxpbmU8L2F1dGhvcj48YXV0aG9yPlBpY2hlcmFs
LCBNYXJjPC9hdXRob3I+PGF1dGhvcj5TZWFyc29uLCBTYXJhaDwvYXV0aG9yPjxhdXRob3I+S2Fu
ZGVscy1MZXdpcywgU3RlZmFuaWU8L2F1dGhvcj48YXV0aG9yPkdvcnNreSwgR2FicmllbDwvYXV0
aG9yPjxhdXRob3I+Tm90LCBGYWJyaWNlPC9hdXRob3I+PGF1dGhvcj5PZ2F0YSwgSGlyb3l1a2k8
L2F1dGhvcj48YXV0aG9yPlNwZWljaCwgU2FicmluYTwvYXV0aG9yPjxhdXRob3I+U3RlbW1hbm4s
IExhcnM8L2F1dGhvcj48YXV0aG9yPldlaXNzZW5iYWNoLCBKZWFuPC9hdXRob3I+PGF1dGhvcj5X
aW5ja2VyLCBQYXRyaWNrPC9hdXRob3I+PGF1dGhvcj5BY2luYXMsIFNpbHZpYSBHLjwvYXV0aG9y
PjxhdXRob3I+U3VuYWdhd2EsIFNoaW5pY2hpPC9hdXRob3I+PGF1dGhvcj5Cb3JrLCBQZWVyPC9h
dXRob3I+PGF1dGhvcj5TdWxsaXZhbiwgTWF0dGhldyBCLjwvYXV0aG9yPjxhdXRob3I+S2Fyc2Vu
dGksIEVyaWM8L2F1dGhvcj48YXV0aG9yPkJvd2xlciwgQ2hyaXM8L2F1dGhvcj48YXV0aG9yPmRl
IFZhcmdhcywgQ29sb21iYW48L2F1dGhvcj48YXV0aG9yPlJhZXMsIEplcm9lbjwvYXV0aG9yPjwv
YXV0aG9ycz48L2NvbnRyaWJ1dG9ycz48dGl0bGVzPjx0aXRsZT5EZXRlcm1pbmFudHMgb2YgY29t
bXVuaXR5IHN0cnVjdHVyZSBpbiB0aGUgZ2xvYmFsIHBsYW5rdG9uIGludGVyYWN0b21lPC90aXRs
ZT48c2Vjb25kYXJ5LXRpdGxlPlNjaWVuY2U8L3NlY29uZGFyeS10aXRsZT48L3RpdGxlcz48cGVy
aW9kaWNhbD48ZnVsbC10aXRsZT5TY2llbmNlPC9mdWxsLXRpdGxlPjwvcGVyaW9kaWNhbD48dm9s
dW1lPjM0ODwvdm9sdW1lPjxudW1iZXI+NjIzNzwvbnVtYmVyPjxkYXRlcz48eWVhcj4yMDE1PC95
ZWFyPjwvZGF0ZXM+PHVybHM+PHJlbGF0ZWQtdXJscz48dXJsPmh0dHA6Ly9zY2llbmNlLnNjaWVu
Y2VtYWcub3JnL2NvbnRlbnQvc2NpLzM0OC82MjM3LzEyNjIwNzMuZnVsbC5wZGY8L3VybD48L3Jl
bGF0ZWQtdXJscz48L3VybHM+PGVsZWN0cm9uaWMtcmVzb3VyY2UtbnVtPjEwLjExMjYvc2NpZW5j
ZS4xMjYyMDczPC9lbGVjdHJvbmljLXJlc291cmNlLW51bT48L3JlY29yZD48L0NpdGU+PENpdGU+
PEF1dGhvcj5HaWxiZXJ0PC9BdXRob3I+PFllYXI+MjAxMjwvWWVhcj48UmVjTnVtPjczPC9SZWNO
dW0+PHJlY29yZD48cmVjLW51bWJlcj4yMjY8L3JlYy1udW1iZXI+PGZvcmVpZ24ta2V5cz48a2V5
IGFwcD0iRU4iIGRiLWlkPSJ6dGY5dzl6d3R3dmFhZGU5ZDBxdmZ2d2g1OXc5ZjVlOXZ6OXQiIHRp
bWVzdGFtcD0iMTUwMzQyNDkxOSI+MjI2PC9rZXk+PC9mb3JlaWduLWtleXM+PHJlZi10eXBlIG5h
bWU9IkpvdXJuYWwgQXJ0aWNsZSI+MTc8L3JlZi10eXBlPjxjb250cmlidXRvcnM+PGF1dGhvcnM+
PGF1dGhvcj5HaWxiZXJ0LCBKYWNrIEEuPC9hdXRob3I+PGF1dGhvcj5TdGVlbGUsIEpvc2h1YSBB
LjwvYXV0aG9yPjxhdXRob3I+Q2Fwb3Jhc28sIEouIEdyZWdvcnk8L2F1dGhvcj48YXV0aG9yPlN0
ZWluYnJ1Y2ssIExhcnM8L2F1dGhvcj48YXV0aG9yPlJlZWRlciwgSmVuczwvYXV0aG9yPjxhdXRo
b3I+VGVtcGVydG9uLCBCZW48L2F1dGhvcj48YXV0aG9yPkh1c2UsIFN1c2FuPC9hdXRob3I+PGF1
dGhvcj5NY0hhcmR5LCBBbGljZSBDLjwvYXV0aG9yPjxhdXRob3I+S25pZ2h0LCBSb2I8L2F1dGhv
cj48YXV0aG9yPkpvaW50LCBJYW48L2F1dGhvcj48YXV0aG9yPlNvbWVyZmllbGQsIFBhdWw8L2F1
dGhvcj48YXV0aG9yPkZ1aHJtYW4sIEplZCBBLjwvYXV0aG9yPjxhdXRob3I+RmllbGQsIERhd248
L2F1dGhvcj48L2F1dGhvcnM+PC9jb250cmlidXRvcnM+PHRpdGxlcz48dGl0bGU+RGVmaW5pbmcg
c2Vhc29uYWwgbWFyaW5lIG1pY3JvYmlhbCBjb21tdW5pdHkgZHluYW1pY3M8L3RpdGxlPjxzZWNv
bmRhcnktdGl0bGU+SVNNRSBKPC9zZWNvbmRhcnktdGl0bGU+PC90aXRsZXM+PHBlcmlvZGljYWw+
PGZ1bGwtdGl0bGU+SVNNRSBKPC9mdWxsLXRpdGxlPjwvcGVyaW9kaWNhbD48cGFnZXM+Mjk4LTMw
ODwvcGFnZXM+PHZvbHVtZT42PC92b2x1bWU+PG51bWJlcj4yPC9udW1iZXI+PGRhdGVzPjx5ZWFy
PjIwMTI8L3llYXI+PC9kYXRlcz48cHVibGlzaGVyPkludGVybmF0aW9uYWwgU29jaWV0eSBmb3Ig
TWljcm9iaWFsIEVjb2xvZ3k8L3B1Ymxpc2hlcj48aXNibj4xNzUxLTczNjI8L2lzYm4+PHVybHM+
PHJlbGF0ZWQtdXJscz48dXJsPmh0dHA6Ly9keC5kb2kub3JnLzEwLjEwMzgvaXNtZWouMjAxMS4x
MDc8L3VybD48dXJsPmh0dHA6Ly93d3cubmNiaS5ubG0ubmloLmdvdi9wbWMvYXJ0aWNsZXMvUE1D
MzI2MDUwMC9wZGYvaXNtZWoyMDExMTA3YS5wZGY8L3VybD48L3JlbGF0ZWQtdXJscz48L3VybHM+
PGVsZWN0cm9uaWMtcmVzb3VyY2UtbnVtPmh0dHA6Ly93d3cubmF0dXJlLmNvbS9pc21lai9qb3Vy
bmFsL3Y2L24yL3N1cHBpbmZvL2lzbWVqMjAxMTEwN3MxLmh0bWw8L2VsZWN0cm9uaWMtcmVzb3Vy
Y2UtbnVtPjwvcmVjb3JkPjwvQ2l0ZT48Q2l0ZT48QXV0aG9yPlN0ZWVsZTwvQXV0aG9yPjxZZWFy
PjIwMTE8L1llYXI+PFJlY051bT4xNzY8L1JlY051bT48cmVjb3JkPjxyZWMtbnVtYmVyPjI0OTwv
cmVjLW51bWJlcj48Zm9yZWlnbi1rZXlzPjxrZXkgYXBwPSJFTiIgZGItaWQ9Inp0Zjl3OXp3dHd2
YWFkZTlkMHF2ZnZ3aDU5dzlmNWU5dno5dCIgdGltZXN0YW1wPSIxNTAzNDI0OTIwIj4yNDk8L2tl
eT48L2ZvcmVpZ24ta2V5cz48cmVmLXR5cGUgbmFtZT0iSm91cm5hbCBBcnRpY2xlIj4xNzwvcmVm
LXR5cGU+PGNvbnRyaWJ1dG9ycz48YXV0aG9ycz48YXV0aG9yPlN0ZWVsZSwgSm9zaHVhIEEuPC9h
dXRob3I+PGF1dGhvcj5Db3VudHdheSwgUGV0ZXIgRC48L2F1dGhvcj48YXV0aG9yPlhpYSwgTGk8
L2F1dGhvcj48YXV0aG9yPlZpZ2lsLCBQYXRyaWNrIEQuPC9hdXRob3I+PGF1dGhvcj5CZW1hbiwg
Si4gTWljaGFlbDwvYXV0aG9yPjxhdXRob3I+S2ltLCBEaWFuZSBZLjwvYXV0aG9yPjxhdXRob3I+
Q2hvdywgQ2hlcnlsLUVtaWxpYW5lIFQuPC9hdXRob3I+PGF1dGhvcj5TYWNoZGV2YSwgUm9oYW48
L2F1dGhvcj48YXV0aG9yPkpvbmVzLCBBZHJpYW5lIEMuPC9hdXRob3I+PGF1dGhvcj5TY2h3YWxi
YWNoLCBNaWNoYWVsIFMuPC9hdXRob3I+PGF1dGhvcj5Sb3NlLCBKdWxpZSBNLjwvYXV0aG9yPjxh
dXRob3I+SGV3c29uLCBJYW48L2F1dGhvcj48YXV0aG9yPlBhdGVsLCBBbmFuZDwvYXV0aG9yPjxh
dXRob3I+U3VuLCBGZW5nemh1PC9hdXRob3I+PGF1dGhvcj5DYXJvbiwgRGF2aWQgQS48L2F1dGhv
cj48YXV0aG9yPkZ1aHJtYW4sIEplZCBBLjwvYXV0aG9yPjwvYXV0aG9ycz48L2NvbnRyaWJ1dG9y
cz48dGl0bGVzPjx0aXRsZT5NYXJpbmUgYmFjdGVyaWFsLCBhcmNoYWVhbCBhbmQgcHJvdGlzdGFu
IGFzc29jaWF0aW9uIG5ldHdvcmtzIHJldmVhbCBlY29sb2dpY2FsIGxpbmthZ2VzPC90aXRsZT48
c2Vjb25kYXJ5LXRpdGxlPklTTUUgSjwvc2Vjb25kYXJ5LXRpdGxlPjwvdGl0bGVzPjxwZXJpb2Rp
Y2FsPjxmdWxsLXRpdGxlPklTTUUgSjwvZnVsbC10aXRsZT48L3BlcmlvZGljYWw+PHBhZ2VzPjE0
MTQtMTQyNTwvcGFnZXM+PHZvbHVtZT41PC92b2x1bWU+PG51bWJlcj45PC9udW1iZXI+PGRhdGVz
Pjx5ZWFyPjIwMTE8L3llYXI+PHB1Yi1kYXRlcz48ZGF0ZT4wOS8vcHJpbnQ8L2RhdGU+PC9wdWIt
ZGF0ZXM+PC9kYXRlcz48cHVibGlzaGVyPkludGVybmF0aW9uYWwgU29jaWV0eSBmb3IgTWljcm9i
aWFsIEVjb2xvZ3k8L3B1Ymxpc2hlcj48aXNibj4xNzUxLTczNjI8L2lzYm4+PHVybHM+PHJlbGF0
ZWQtdXJscz48dXJsPmh0dHA6Ly9keC5kb2kub3JnLzEwLjEwMzgvaXNtZWouMjAxMS4yNDwvdXJs
Pjx1cmw+aHR0cHM6Ly93d3cubmNiaS5ubG0ubmloLmdvdi9wbWMvYXJ0aWNsZXMvUE1DMzE2MDY4
Mi9wZGYvaXNtZWoyMDExMjRhLnBkZjwvdXJsPjwvcmVsYXRlZC11cmxzPjwvdXJscz48ZWxlY3Ry
b25pYy1yZXNvdXJjZS1udW0+aHR0cDovL3d3dy5uYXR1cmUuY29tL2lzbWVqL2pvdXJuYWwvdjUv
bjkvc3VwcGluZm8vaXNtZWoyMDExMjRzMS5odG1sPC9lbGVjdHJvbmljLXJlc291cmNlLW51bT48
L3JlY29yZD48L0NpdGU+PC9FbmROb3RlPn==
</w:fldData>
        </w:fldChar>
      </w:r>
      <w:r w:rsidR="00FA773F">
        <w:instrText xml:space="preserve"> ADDIN EN.CITE </w:instrText>
      </w:r>
      <w:r w:rsidR="00FA773F">
        <w:fldChar w:fldCharType="begin">
          <w:fldData xml:space="preserve">PEVuZE5vdGU+PENpdGU+PEF1dGhvcj5MaW1hLU1lbmRlejwvQXV0aG9yPjxZZWFyPjIwMTU8L1ll
YXI+PFJlY051bT4xNTU8L1JlY051bT48RGlzcGxheVRleHQ+KEdpbGJlcnQgZXQgYWwgMjAxMiwg
TGltYS1NZW5kZXogZXQgYWwgMjAxNSwgU3RlZWxlIGV0IGFsIDIwMTEpPC9EaXNwbGF5VGV4dD48
cmVjb3JkPjxyZWMtbnVtYmVyPjI0ODwvcmVjLW51bWJlcj48Zm9yZWlnbi1rZXlzPjxrZXkgYXBw
PSJFTiIgZGItaWQ9Inp0Zjl3OXp3dHd2YWFkZTlkMHF2ZnZ3aDU5dzlmNWU5dno5dCIgdGltZXN0
YW1wPSIxNTAzNDI0OTIwIj4yNDg8L2tleT48L2ZvcmVpZ24ta2V5cz48cmVmLXR5cGUgbmFtZT0i
Sm91cm5hbCBBcnRpY2xlIj4xNzwvcmVmLXR5cGU+PGNvbnRyaWJ1dG9ycz48YXV0aG9ycz48YXV0
aG9yPkxpbWEtTWVuZGV6LCBHaXBzaTwvYXV0aG9yPjxhdXRob3I+RmF1c3QsIEthcm9saW5lPC9h
dXRob3I+PGF1dGhvcj5IZW5yeSwgTmljb2xhczwvYXV0aG9yPjxhdXRob3I+RGVjZWxsZSwgSm9o
YW48L2F1dGhvcj48YXV0aG9yPkNvbGluLCBTw6liYXN0aWVuPC9hdXRob3I+PGF1dGhvcj5DYXJj
aWxsbywgRmFicml6aW88L2F1dGhvcj48YXV0aG9yPkNoYWZmcm9uLCBTYW11ZWw8L2F1dGhvcj48
YXV0aG9yPklnbmFjaW8tRXNwaW5vc2EsIEouIENlc2FyPC9hdXRob3I+PGF1dGhvcj5Sb3V4LCBT
aW1vbjwvYXV0aG9yPjxhdXRob3I+VmluY2VudCwgRmxvcmE8L2F1dGhvcj48YXV0aG9yPkJpdHRu
ZXIsIEx1Y2llPC9hdXRob3I+PGF1dGhvcj5EYXJ6aSwgWW91c3NlZjwvYXV0aG9yPjxhdXRob3I+
V2FuZywgSnVuPC9hdXRob3I+PGF1dGhvcj5BdWRpYywgU3TDqXBoYW5lPC9hdXRob3I+PGF1dGhv
cj5CZXJsaW5lLCBMw6lvPC9hdXRob3I+PGF1dGhvcj5Cb250ZW1waSwgR2lhbmx1Y2E8L2F1dGhv
cj48YXV0aG9yPkNhYmVsbG8sIEFuYSBNLjwvYXV0aG9yPjxhdXRob3I+Q29wcG9sYSwgTGF1cmVu
dDwvYXV0aG9yPjxhdXRob3I+Q29ybmVqby1DYXN0aWxsbywgRnJhbmNpc2NvIE0uPC9hdXRob3I+
PGF1dGhvcj5kJmFwb3M7T3ZpZGlvLCBGcmFuY2VzY288L2F1dGhvcj48YXV0aG9yPkRlIE1lZXN0
ZXIsIEx1YzwvYXV0aG9yPjxhdXRob3I+RmVycmVyYSwgSXNhYmVsPC9hdXRob3I+PGF1dGhvcj5H
YXJldC1EZWxtYXMsIE1hcmllLUpvc8OpPC9hdXRob3I+PGF1dGhvcj5HdWlkaSwgTGlvbmVsPC9h
dXRob3I+PGF1dGhvcj5MYXJhLCBFbGVuYTwvYXV0aG9yPjxhdXRob3I+UGVzYW50LCBTdMOpcGhh
bmU8L2F1dGhvcj48YXV0aG9yPlJveW8tTGxvbmNoLCBNYXJ0YTwvYXV0aG9yPjxhdXRob3I+U2Fs
YXphciwgR3VpbGxlbTwvYXV0aG9yPjxhdXRob3I+U8OhbmNoZXosIFBhYmxvPC9hdXRob3I+PGF1
dGhvcj5TZWJhc3RpYW4sIE1hcnRhPC9hdXRob3I+PGF1dGhvcj5Tb3VmZnJlYXUsIENhcm9saW5l
PC9hdXRob3I+PGF1dGhvcj5EaW1pZXIsIEPDqWxpbmU8L2F1dGhvcj48YXV0aG9yPlBpY2hlcmFs
LCBNYXJjPC9hdXRob3I+PGF1dGhvcj5TZWFyc29uLCBTYXJhaDwvYXV0aG9yPjxhdXRob3I+S2Fu
ZGVscy1MZXdpcywgU3RlZmFuaWU8L2F1dGhvcj48YXV0aG9yPkdvcnNreSwgR2FicmllbDwvYXV0
aG9yPjxhdXRob3I+Tm90LCBGYWJyaWNlPC9hdXRob3I+PGF1dGhvcj5PZ2F0YSwgSGlyb3l1a2k8
L2F1dGhvcj48YXV0aG9yPlNwZWljaCwgU2FicmluYTwvYXV0aG9yPjxhdXRob3I+U3RlbW1hbm4s
IExhcnM8L2F1dGhvcj48YXV0aG9yPldlaXNzZW5iYWNoLCBKZWFuPC9hdXRob3I+PGF1dGhvcj5X
aW5ja2VyLCBQYXRyaWNrPC9hdXRob3I+PGF1dGhvcj5BY2luYXMsIFNpbHZpYSBHLjwvYXV0aG9y
PjxhdXRob3I+U3VuYWdhd2EsIFNoaW5pY2hpPC9hdXRob3I+PGF1dGhvcj5Cb3JrLCBQZWVyPC9h
dXRob3I+PGF1dGhvcj5TdWxsaXZhbiwgTWF0dGhldyBCLjwvYXV0aG9yPjxhdXRob3I+S2Fyc2Vu
dGksIEVyaWM8L2F1dGhvcj48YXV0aG9yPkJvd2xlciwgQ2hyaXM8L2F1dGhvcj48YXV0aG9yPmRl
IFZhcmdhcywgQ29sb21iYW48L2F1dGhvcj48YXV0aG9yPlJhZXMsIEplcm9lbjwvYXV0aG9yPjwv
YXV0aG9ycz48L2NvbnRyaWJ1dG9ycz48dGl0bGVzPjx0aXRsZT5EZXRlcm1pbmFudHMgb2YgY29t
bXVuaXR5IHN0cnVjdHVyZSBpbiB0aGUgZ2xvYmFsIHBsYW5rdG9uIGludGVyYWN0b21lPC90aXRs
ZT48c2Vjb25kYXJ5LXRpdGxlPlNjaWVuY2U8L3NlY29uZGFyeS10aXRsZT48L3RpdGxlcz48cGVy
aW9kaWNhbD48ZnVsbC10aXRsZT5TY2llbmNlPC9mdWxsLXRpdGxlPjwvcGVyaW9kaWNhbD48dm9s
dW1lPjM0ODwvdm9sdW1lPjxudW1iZXI+NjIzNzwvbnVtYmVyPjxkYXRlcz48eWVhcj4yMDE1PC95
ZWFyPjwvZGF0ZXM+PHVybHM+PHJlbGF0ZWQtdXJscz48dXJsPmh0dHA6Ly9zY2llbmNlLnNjaWVu
Y2VtYWcub3JnL2NvbnRlbnQvc2NpLzM0OC82MjM3LzEyNjIwNzMuZnVsbC5wZGY8L3VybD48L3Jl
bGF0ZWQtdXJscz48L3VybHM+PGVsZWN0cm9uaWMtcmVzb3VyY2UtbnVtPjEwLjExMjYvc2NpZW5j
ZS4xMjYyMDczPC9lbGVjdHJvbmljLXJlc291cmNlLW51bT48L3JlY29yZD48L0NpdGU+PENpdGU+
PEF1dGhvcj5HaWxiZXJ0PC9BdXRob3I+PFllYXI+MjAxMjwvWWVhcj48UmVjTnVtPjczPC9SZWNO
dW0+PHJlY29yZD48cmVjLW51bWJlcj4yMjY8L3JlYy1udW1iZXI+PGZvcmVpZ24ta2V5cz48a2V5
IGFwcD0iRU4iIGRiLWlkPSJ6dGY5dzl6d3R3dmFhZGU5ZDBxdmZ2d2g1OXc5ZjVlOXZ6OXQiIHRp
bWVzdGFtcD0iMTUwMzQyNDkxOSI+MjI2PC9rZXk+PC9mb3JlaWduLWtleXM+PHJlZi10eXBlIG5h
bWU9IkpvdXJuYWwgQXJ0aWNsZSI+MTc8L3JlZi10eXBlPjxjb250cmlidXRvcnM+PGF1dGhvcnM+
PGF1dGhvcj5HaWxiZXJ0LCBKYWNrIEEuPC9hdXRob3I+PGF1dGhvcj5TdGVlbGUsIEpvc2h1YSBB
LjwvYXV0aG9yPjxhdXRob3I+Q2Fwb3Jhc28sIEouIEdyZWdvcnk8L2F1dGhvcj48YXV0aG9yPlN0
ZWluYnJ1Y2ssIExhcnM8L2F1dGhvcj48YXV0aG9yPlJlZWRlciwgSmVuczwvYXV0aG9yPjxhdXRo
b3I+VGVtcGVydG9uLCBCZW48L2F1dGhvcj48YXV0aG9yPkh1c2UsIFN1c2FuPC9hdXRob3I+PGF1
dGhvcj5NY0hhcmR5LCBBbGljZSBDLjwvYXV0aG9yPjxhdXRob3I+S25pZ2h0LCBSb2I8L2F1dGhv
cj48YXV0aG9yPkpvaW50LCBJYW48L2F1dGhvcj48YXV0aG9yPlNvbWVyZmllbGQsIFBhdWw8L2F1
dGhvcj48YXV0aG9yPkZ1aHJtYW4sIEplZCBBLjwvYXV0aG9yPjxhdXRob3I+RmllbGQsIERhd248
L2F1dGhvcj48L2F1dGhvcnM+PC9jb250cmlidXRvcnM+PHRpdGxlcz48dGl0bGU+RGVmaW5pbmcg
c2Vhc29uYWwgbWFyaW5lIG1pY3JvYmlhbCBjb21tdW5pdHkgZHluYW1pY3M8L3RpdGxlPjxzZWNv
bmRhcnktdGl0bGU+SVNNRSBKPC9zZWNvbmRhcnktdGl0bGU+PC90aXRsZXM+PHBlcmlvZGljYWw+
PGZ1bGwtdGl0bGU+SVNNRSBKPC9mdWxsLXRpdGxlPjwvcGVyaW9kaWNhbD48cGFnZXM+Mjk4LTMw
ODwvcGFnZXM+PHZvbHVtZT42PC92b2x1bWU+PG51bWJlcj4yPC9udW1iZXI+PGRhdGVzPjx5ZWFy
PjIwMTI8L3llYXI+PC9kYXRlcz48cHVibGlzaGVyPkludGVybmF0aW9uYWwgU29jaWV0eSBmb3Ig
TWljcm9iaWFsIEVjb2xvZ3k8L3B1Ymxpc2hlcj48aXNibj4xNzUxLTczNjI8L2lzYm4+PHVybHM+
PHJlbGF0ZWQtdXJscz48dXJsPmh0dHA6Ly9keC5kb2kub3JnLzEwLjEwMzgvaXNtZWouMjAxMS4x
MDc8L3VybD48dXJsPmh0dHA6Ly93d3cubmNiaS5ubG0ubmloLmdvdi9wbWMvYXJ0aWNsZXMvUE1D
MzI2MDUwMC9wZGYvaXNtZWoyMDExMTA3YS5wZGY8L3VybD48L3JlbGF0ZWQtdXJscz48L3VybHM+
PGVsZWN0cm9uaWMtcmVzb3VyY2UtbnVtPmh0dHA6Ly93d3cubmF0dXJlLmNvbS9pc21lai9qb3Vy
bmFsL3Y2L24yL3N1cHBpbmZvL2lzbWVqMjAxMTEwN3MxLmh0bWw8L2VsZWN0cm9uaWMtcmVzb3Vy
Y2UtbnVtPjwvcmVjb3JkPjwvQ2l0ZT48Q2l0ZT48QXV0aG9yPlN0ZWVsZTwvQXV0aG9yPjxZZWFy
PjIwMTE8L1llYXI+PFJlY051bT4xNzY8L1JlY051bT48cmVjb3JkPjxyZWMtbnVtYmVyPjI0OTwv
cmVjLW51bWJlcj48Zm9yZWlnbi1rZXlzPjxrZXkgYXBwPSJFTiIgZGItaWQ9Inp0Zjl3OXp3dHd2
YWFkZTlkMHF2ZnZ3aDU5dzlmNWU5dno5dCIgdGltZXN0YW1wPSIxNTAzNDI0OTIwIj4yNDk8L2tl
eT48L2ZvcmVpZ24ta2V5cz48cmVmLXR5cGUgbmFtZT0iSm91cm5hbCBBcnRpY2xlIj4xNzwvcmVm
LXR5cGU+PGNvbnRyaWJ1dG9ycz48YXV0aG9ycz48YXV0aG9yPlN0ZWVsZSwgSm9zaHVhIEEuPC9h
dXRob3I+PGF1dGhvcj5Db3VudHdheSwgUGV0ZXIgRC48L2F1dGhvcj48YXV0aG9yPlhpYSwgTGk8
L2F1dGhvcj48YXV0aG9yPlZpZ2lsLCBQYXRyaWNrIEQuPC9hdXRob3I+PGF1dGhvcj5CZW1hbiwg
Si4gTWljaGFlbDwvYXV0aG9yPjxhdXRob3I+S2ltLCBEaWFuZSBZLjwvYXV0aG9yPjxhdXRob3I+
Q2hvdywgQ2hlcnlsLUVtaWxpYW5lIFQuPC9hdXRob3I+PGF1dGhvcj5TYWNoZGV2YSwgUm9oYW48
L2F1dGhvcj48YXV0aG9yPkpvbmVzLCBBZHJpYW5lIEMuPC9hdXRob3I+PGF1dGhvcj5TY2h3YWxi
YWNoLCBNaWNoYWVsIFMuPC9hdXRob3I+PGF1dGhvcj5Sb3NlLCBKdWxpZSBNLjwvYXV0aG9yPjxh
dXRob3I+SGV3c29uLCBJYW48L2F1dGhvcj48YXV0aG9yPlBhdGVsLCBBbmFuZDwvYXV0aG9yPjxh
dXRob3I+U3VuLCBGZW5nemh1PC9hdXRob3I+PGF1dGhvcj5DYXJvbiwgRGF2aWQgQS48L2F1dGhv
cj48YXV0aG9yPkZ1aHJtYW4sIEplZCBBLjwvYXV0aG9yPjwvYXV0aG9ycz48L2NvbnRyaWJ1dG9y
cz48dGl0bGVzPjx0aXRsZT5NYXJpbmUgYmFjdGVyaWFsLCBhcmNoYWVhbCBhbmQgcHJvdGlzdGFu
IGFzc29jaWF0aW9uIG5ldHdvcmtzIHJldmVhbCBlY29sb2dpY2FsIGxpbmthZ2VzPC90aXRsZT48
c2Vjb25kYXJ5LXRpdGxlPklTTUUgSjwvc2Vjb25kYXJ5LXRpdGxlPjwvdGl0bGVzPjxwZXJpb2Rp
Y2FsPjxmdWxsLXRpdGxlPklTTUUgSjwvZnVsbC10aXRsZT48L3BlcmlvZGljYWw+PHBhZ2VzPjE0
MTQtMTQyNTwvcGFnZXM+PHZvbHVtZT41PC92b2x1bWU+PG51bWJlcj45PC9udW1iZXI+PGRhdGVz
Pjx5ZWFyPjIwMTE8L3llYXI+PHB1Yi1kYXRlcz48ZGF0ZT4wOS8vcHJpbnQ8L2RhdGU+PC9wdWIt
ZGF0ZXM+PC9kYXRlcz48cHVibGlzaGVyPkludGVybmF0aW9uYWwgU29jaWV0eSBmb3IgTWljcm9i
aWFsIEVjb2xvZ3k8L3B1Ymxpc2hlcj48aXNibj4xNzUxLTczNjI8L2lzYm4+PHVybHM+PHJlbGF0
ZWQtdXJscz48dXJsPmh0dHA6Ly9keC5kb2kub3JnLzEwLjEwMzgvaXNtZWouMjAxMS4yNDwvdXJs
Pjx1cmw+aHR0cHM6Ly93d3cubmNiaS5ubG0ubmloLmdvdi9wbWMvYXJ0aWNsZXMvUE1DMzE2MDY4
Mi9wZGYvaXNtZWoyMDExMjRhLnBkZjwvdXJsPjwvcmVsYXRlZC11cmxzPjwvdXJscz48ZWxlY3Ry
b25pYy1yZXNvdXJjZS1udW0+aHR0cDovL3d3dy5uYXR1cmUuY29tL2lzbWVqL2pvdXJuYWwvdjUv
bjkvc3VwcGluZm8vaXNtZWoyMDExMjRzMS5odG1sPC9lbGVjdHJvbmljLXJlc291cmNlLW51bT48
L3JlY29yZD48L0NpdGU+PC9FbmROb3RlPn==
</w:fldData>
        </w:fldChar>
      </w:r>
      <w:r w:rsidR="00FA773F">
        <w:instrText xml:space="preserve"> ADDIN EN.CITE.DATA </w:instrText>
      </w:r>
      <w:r w:rsidR="00FA773F">
        <w:fldChar w:fldCharType="end"/>
      </w:r>
      <w:r w:rsidRPr="00F87205">
        <w:fldChar w:fldCharType="separate"/>
      </w:r>
      <w:r w:rsidR="00674C06">
        <w:rPr>
          <w:noProof/>
        </w:rPr>
        <w:t>(Gilbert et al 2012, Lima-Mendez et al 2015, Steele et al 2011)</w:t>
      </w:r>
      <w:r w:rsidRPr="00F87205">
        <w:fldChar w:fldCharType="end"/>
      </w:r>
      <w:r w:rsidRPr="00F87205">
        <w:t xml:space="preserve"> revealed that the microbial communities are highly organized and interactive in responding to environmental perturbation and performing ecological functions. The depiction of their interactions or niche sharing patterns greatly promoted our understanding of microbial community assemblage.</w:t>
      </w:r>
    </w:p>
    <w:p w14:paraId="507AFC27" w14:textId="69E4AB87" w:rsidR="00061959" w:rsidRPr="00F87205" w:rsidRDefault="00F87205" w:rsidP="00F87205">
      <w:pPr>
        <w:pStyle w:val="OU-Normal"/>
      </w:pPr>
      <w:r w:rsidRPr="00F87205">
        <w:t xml:space="preserve">To characterize the soil microbial interactome in different seasons, and reveal how warming could influence these interactions, we built microbial co-occurrence networks based on 16S rRNA genes amplicon sequences from soil samples collected monthly in a long-term grassland warming experiment. Networks were constructed using a random matrix theory (RMT)-based network inference approach </w:t>
      </w:r>
      <w:r w:rsidRPr="00F87205">
        <w:fldChar w:fldCharType="begin"/>
      </w:r>
      <w:r w:rsidR="00FA773F">
        <w:instrText xml:space="preserve"> ADDIN EN.CITE &lt;EndNote&gt;&lt;Cite&gt;&lt;Author&gt;Deng&lt;/Author&gt;&lt;Year&gt;2012&lt;/Year&gt;&lt;RecNum&gt;130&lt;/RecNum&gt;&lt;DisplayText&gt;(Deng et al 2012)&lt;/DisplayText&gt;&lt;record&gt;&lt;rec-number&gt;250&lt;/rec-number&gt;&lt;foreign-keys&gt;&lt;key app="EN" db-id="ztf9w9zwtwvaade9d0qvfvwh59w9f5e9vz9t" timestamp="1503424920"&gt;250&lt;/key&gt;&lt;/foreign-keys&gt;&lt;ref-type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Bioinformatics&lt;/full-title&gt;&lt;abbr-1&gt;Bmc Bioinformatics&lt;/abbr-1&gt;&lt;/periodical&gt;&lt;pages&gt;113&lt;/pages&gt;&lt;volume&gt;13&lt;/volume&gt;&lt;number&gt;1&lt;/number&gt;&lt;dates&gt;&lt;year&gt;2012&lt;/year&gt;&lt;/dates&gt;&lt;isbn&gt;1471-2105&lt;/isbn&gt;&lt;label&gt;Deng2012&lt;/label&gt;&lt;work-type&gt;journal article&lt;/work-type&gt;&lt;urls&gt;&lt;related-urls&gt;&lt;url&gt;http://dx.doi.org/10.1186/1471-2105-13-113&lt;/url&gt;&lt;url&gt;http://download.springer.com/static/pdf/450/art%253A10.1186%252F1471-2105-13-113.pdf?originUrl=http%3A%2F%2Fbmcbioinformatics.biomedcentral.com%2Farticle%2F10.1186%2F1471-2105-13-113&amp;amp;token2=exp=1487274875~acl=%2Fstatic%2Fpdf%2F450%2Fart%25253A10.1186%25252F1471-2105-13-113.pdf*~hmac=b963ed332c1bcb4f4b2529ecde70e5a26b335ee91a8c73f2e24b73432e178998&lt;/url&gt;&lt;/related-urls&gt;&lt;/urls&gt;&lt;electronic-resource-num&gt;10.1186/1471-2105-13-113&lt;/electronic-resource-num&gt;&lt;/record&gt;&lt;/Cite&gt;&lt;/EndNote&gt;</w:instrText>
      </w:r>
      <w:r w:rsidRPr="00F87205">
        <w:fldChar w:fldCharType="separate"/>
      </w:r>
      <w:r w:rsidR="00674C06">
        <w:rPr>
          <w:noProof/>
        </w:rPr>
        <w:t>(Deng et al 2012)</w:t>
      </w:r>
      <w:r w:rsidRPr="00F87205">
        <w:fldChar w:fldCharType="end"/>
      </w:r>
      <w:r w:rsidRPr="00F87205">
        <w:t xml:space="preserve"> for different seasons under both control and warming. </w:t>
      </w:r>
      <w:bookmarkStart w:id="114" w:name="_Hlk488150783"/>
      <w:r w:rsidRPr="00F87205">
        <w:t xml:space="preserve">These networks were then analyzed and compared to address the following questions: (1) Are soil microbial networks differ along </w:t>
      </w:r>
      <w:r w:rsidR="00984DD6">
        <w:t xml:space="preserve">the </w:t>
      </w:r>
      <w:r w:rsidRPr="00F87205">
        <w:t xml:space="preserve">season alternation? (2) Does warming have an impact on the network structure? (3) Are there potential keystone taxa that are particularly important in network topology? If yes, do they change along </w:t>
      </w:r>
      <w:r w:rsidR="00175309">
        <w:t xml:space="preserve">the </w:t>
      </w:r>
      <w:r w:rsidRPr="00F87205">
        <w:t xml:space="preserve">season or by warming? (4) How do the environmental conditions relate to the network structure? Our results captured the change of microbial network complexity along </w:t>
      </w:r>
      <w:r w:rsidR="00984DD6">
        <w:t xml:space="preserve">the </w:t>
      </w:r>
      <w:r w:rsidRPr="00F87205">
        <w:t>season, and discovered that warming facilitate the interconnection of microbial communities in grassland soils</w:t>
      </w:r>
      <w:r>
        <w:t>.</w:t>
      </w:r>
    </w:p>
    <w:p w14:paraId="457A26D7" w14:textId="77777777" w:rsidR="00F87205" w:rsidRPr="005650EA" w:rsidRDefault="00F87205" w:rsidP="00F87205">
      <w:pPr>
        <w:pStyle w:val="OU-Heading2"/>
      </w:pPr>
      <w:bookmarkStart w:id="115" w:name="_Toc488846035"/>
      <w:bookmarkEnd w:id="114"/>
      <w:r w:rsidRPr="005650EA">
        <w:t>Materials and Methods</w:t>
      </w:r>
      <w:bookmarkEnd w:id="115"/>
    </w:p>
    <w:p w14:paraId="7A30F06D" w14:textId="77777777" w:rsidR="00F87205" w:rsidRPr="00AE6BE0" w:rsidRDefault="00F87205" w:rsidP="00F87205">
      <w:pPr>
        <w:pStyle w:val="OU-Heading3"/>
      </w:pPr>
      <w:bookmarkStart w:id="116" w:name="_Toc488846036"/>
      <w:r w:rsidRPr="00AE6BE0">
        <w:t>Study site and experimental design</w:t>
      </w:r>
      <w:bookmarkEnd w:id="116"/>
    </w:p>
    <w:p w14:paraId="42847C22" w14:textId="0C29F9D0" w:rsidR="00F87205" w:rsidRDefault="00F87205" w:rsidP="00F87205">
      <w:pPr>
        <w:pStyle w:val="OU-Normal"/>
      </w:pPr>
      <w:r>
        <w:t xml:space="preserve">As described previously </w:t>
      </w:r>
      <w:r>
        <w:fldChar w:fldCharType="begin">
          <w:fldData xml:space="preserve">PEVuZE5vdGU+PENpdGU+PEF1dGhvcj5MaTwvQXV0aG9yPjxZZWFyPjIwMTM8L1llYXI+PFJlY051
bT4xNTQ8L1JlY051bT48RGlzcGxheVRleHQ+KExpIGV0IGFsIDIwMTMsIFh1IGV0IGFsIDIwMTMs
IFh1IGV0IGFsIDIwMTYpPC9EaXNwbGF5VGV4dD48cmVjb3JkPjxyZWMtbnVtYmVyPjE5ODwvcmVj
LW51bWJlcj48Zm9yZWlnbi1rZXlzPjxrZXkgYXBwPSJFTiIgZGItaWQ9Inp0Zjl3OXp3dHd2YWFk
ZTlkMHF2ZnZ3aDU5dzlmNWU5dno5dCIgdGltZXN0YW1wPSIxNTAzNDI0OTE4Ij4xOTg8L2tleT48
L2ZvcmVpZ24ta2V5cz48cmVmLXR5cGUgbmFtZT0iSm91cm5hbCBBcnRpY2xlIj4xNzwvcmVmLXR5
cGU+PGNvbnRyaWJ1dG9ycz48YXV0aG9ycz48YXV0aG9yPkxpLCBEZWp1bjwvYXV0aG9yPjxhdXRo
b3I+WmhvdSwgWHVodWk8L2F1dGhvcj48YXV0aG9yPld1LCBMaXlvdTwvYXV0aG9yPjxhdXRob3I+
WmhvdSwgSml6aG9uZzwvYXV0aG9yPjxhdXRob3I+THVvLCBZaXFpPC9hdXRob3I+PC9hdXRob3Jz
PjwvY29udHJpYnV0b3JzPjx0aXRsZXM+PHRpdGxlPkNvbnRyYXN0aW5nIHJlc3BvbnNlcyBvZiBo
ZXRlcm90cm9waGljIGFuZCBhdXRvdHJvcGhpYyByZXNwaXJhdGlvbiB0byBleHBlcmltZW50YWwg
d2FybWluZyBpbiBhIHdpbnRlciBhbm51YWwtZG9taW5hdGVkIHByYWlyaWU8L3RpdGxlPjxzZWNv
bmRhcnktdGl0bGU+R2xvYmFsIENoYW5nZSBCaW9sb2d5PC9zZWNvbmRhcnktdGl0bGU+PC90aXRs
ZXM+PHBlcmlvZGljYWw+PGZ1bGwtdGl0bGU+R2xvYmFsIENoYW5nZSBCaW9sb2d5PC9mdWxsLXRp
dGxlPjwvcGVyaW9kaWNhbD48cGFnZXM+MzU1My0zNTY0PC9wYWdlcz48dm9sdW1lPjE5PC92b2x1
bWU+PG51bWJlcj4xMTwvbnVtYmVyPjxrZXl3b3Jkcz48a2V5d29yZD5hdXRvdHJvcGhpYyByZXNw
aXJhdGlvbjwva2V5d29yZD48a2V5d29yZD5jbGltYXRlLWNhcmJvbiBmZWVkYmFjazwva2V5d29y
ZD48a2V5d29yZD5jbGltYXRlIHdhcm1pbmc8L2tleXdvcmQ+PGtleXdvcmQ+Y2xpcHBpbmc8L2tl
eXdvcmQ+PGtleXdvcmQ+Z3Jhc3NsYW5kczwva2V5d29yZD48a2V5d29yZD5oZXRlcm90cm9waGlj
IHJlc3BpcmF0aW9uPC9rZXl3b3JkPjxrZXl3b3JkPnNvaWwgcmVzcGlyYXRpb248L2tleXdvcmQ+
PC9rZXl3b3Jkcz48ZGF0ZXM+PHllYXI+MjAxMzwveWVhcj48L2RhdGVzPjxpc2JuPjEzNjUtMjQ4
NjwvaXNibj48dXJscz48cmVsYXRlZC11cmxzPjx1cmw+aHR0cDovL2R4LmRvaS5vcmcvMTAuMTEx
MS9nY2IuMTIyNzM8L3VybD48dXJsPmh0dHA6Ly9vbmxpbmVsaWJyYXJ5LndpbGV5LmNvbS9zdG9y
ZS8xMC4xMTExL2djYi4xMjI3My9hc3NldC9nY2IxMjI3My5wZGY/dj0xJmFtcDt0PWlxdHVvNWd3
JmFtcDtzPWFmYzJkZjMxOTE4NjRlZWY4NmE4NDUxMWNjYTc2ZGQ3NWI2MzkwYTI8L3VybD48L3Jl
bGF0ZWQtdXJscz48L3VybHM+PGVsZWN0cm9uaWMtcmVzb3VyY2UtbnVtPjEwLjExMTEvZ2NiLjEy
MjczPC9lbGVjdHJvbmljLXJlc291cmNlLW51bT48L3JlY29yZD48L0NpdGU+PENpdGU+PEF1dGhv
cj5YdTwvQXV0aG9yPjxZZWFyPjIwMTM8L1llYXI+PFJlY051bT4xMTA0PC9SZWNOdW0+PHJlY29y
ZD48cmVjLW51bWJlcj4xOTk8L3JlYy1udW1iZXI+PGZvcmVpZ24ta2V5cz48a2V5IGFwcD0iRU4i
IGRiLWlkPSJ6dGY5dzl6d3R3dmFhZGU5ZDBxdmZ2d2g1OXc5ZjVlOXZ6OXQiIHRpbWVzdGFtcD0i
MTUwMzQyNDkxOCI+MTk5PC9rZXk+PC9mb3JlaWduLWtleXM+PHJlZi10eXBlIG5hbWU9IkpvdXJu
YWwgQXJ0aWNsZSI+MTc8L3JlZi10eXBlPjxjb250cmlidXRvcnM+PGF1dGhvcnM+PGF1dGhvcj5Y
dSwgWGlhPC9hdXRob3I+PGF1dGhvcj5TaGVycnksIFJlYmVjY2EgQS48L2F1dGhvcj48YXV0aG9y
Pk5pdSwgU2h1bGk8L2F1dGhvcj48YXV0aG9yPkxpLCBEZWp1bjwvYXV0aG9yPjxhdXRob3I+THVv
LCBZaXFpPC9hdXRob3I+PC9hdXRob3JzPjwvY29udHJpYnV0b3JzPjx0aXRsZXM+PHRpdGxlPk5l
dCBwcmltYXJ5IHByb2R1Y3Rpdml0eSBhbmQgcmFpbi11c2UgZWZmaWNpZW5jeSBhcyBhZmZlY3Rl
ZCBieSB3YXJtaW5nLCBhbHRlcmVkIHByZWNpcGl0YXRpb24sIGFuZCBjbGlwcGluZyBpbiBhIG1p
eGVkLWdyYXNzIHByYWlyaWU8L3RpdGxlPjxzZWNvbmRhcnktdGl0bGU+R2xvYmFsIENoYW5nZSBC
aW9sb2d5PC9zZWNvbmRhcnktdGl0bGU+PC90aXRsZXM+PHBlcmlvZGljYWw+PGZ1bGwtdGl0bGU+
R2xvYmFsIENoYW5nZSBCaW9sb2d5PC9mdWxsLXRpdGxlPjwvcGVyaW9kaWNhbD48cGFnZXM+Mjc1
My0yNzY0PC9wYWdlcz48dm9sdW1lPjE5PC92b2x1bWU+PG51bWJlcj45PC9udW1iZXI+PGRhdGVz
Pjx5ZWFyPjIwMTM8L3llYXI+PHB1Yi1kYXRlcz48ZGF0ZT5TZXA8L2RhdGU+PC9wdWItZGF0ZXM+
PC9kYXRlcz48aXNibj4xMzU0LTEwMTM8L2lzYm4+PGFjY2Vzc2lvbi1udW0+V09TOjAwMDMyMjc1
ODAwMDAxNDwvYWNjZXNzaW9uLW51bT48dXJscz48cmVsYXRlZC11cmxzPjx1cmw+Jmx0O0dvIHRv
IElTSSZndDs6Ly9XT1M6MDAwMzIyNzU4MDAwMDE0PC91cmw+PHVybD5odHRwOi8vb25saW5lbGli
cmFyeS53aWxleS5jb20vc3RvcmUvMTAuMTExMS9nY2IuMTIyNDgvYXNzZXQvZ2NiMTIyNDgucGRm
P3Y9MSZhbXA7dD1paXFnZndqbCZhbXA7cz05ZmQ4YzhiZjgyM2Y2OTcwMTNlZTZiMjE3YzhmOTBk
MGIxYmVjZWMwPC91cmw+PC9yZWxhdGVkLXVybHM+PC91cmxzPjxlbGVjdHJvbmljLXJlc291cmNl
LW51bT4xMC4xMTExL2djYi4xMjI0ODwvZWxlY3Ryb25pYy1yZXNvdXJjZS1udW0+PC9yZWNvcmQ+
PC9DaXRlPjxDaXRlPjxBdXRob3I+WHU8L0F1dGhvcj48WWVhcj4yMDE2PC9ZZWFyPjxSZWNOdW0+
MTgxPC9SZWNOdW0+PHJlY29yZD48cmVjLW51bWJlcj4yMDA8L3JlYy1udW1iZXI+PGZvcmVpZ24t
a2V5cz48a2V5IGFwcD0iRU4iIGRiLWlkPSJ6dGY5dzl6d3R3dmFhZGU5ZDBxdmZ2d2g1OXc5ZjVl
OXZ6OXQiIHRpbWVzdGFtcD0iMTUwMzQyNDkxOCI+MjAwPC9rZXk+PC9mb3JlaWduLWtleXM+PHJl
Zi10eXBlIG5hbWU9IkpvdXJuYWwgQXJ0aWNsZSI+MTc8L3JlZi10eXBlPjxjb250cmlidXRvcnM+
PGF1dGhvcnM+PGF1dGhvcj5YdSwgWGlhPC9hdXRob3I+PGF1dGhvcj5TaGksIFpoZW5nPC9hdXRo
b3I+PGF1dGhvcj5DaGVuLCBYdWVjaGVuZzwvYXV0aG9yPjxhdXRob3I+TGluLCBZYW5nPC9hdXRo
b3I+PGF1dGhvcj5OaXUsIFNodWxpPC9hdXRob3I+PGF1dGhvcj5KaWFuZywgTGlmZW48L2F1dGhv
cj48YXV0aG9yPkx1bywgUnVpc2VuZzwvYXV0aG9yPjxhdXRob3I+THVvLCBZaXFpPC9hdXRob3I+
PC9hdXRob3JzPjwvY29udHJpYnV0b3JzPjx0aXRsZXM+PHRpdGxlPlVuY2hhbmdlZCBjYXJib24g
YmFsYW5jZSBkcml2ZW4gYnkgZXF1aXZhbGVudCByZXNwb25zZXMgb2YgcHJvZHVjdGlvbiBhbmQg
cmVzcGlyYXRpb24gdG8gY2xpbWF0ZSBjaGFuZ2UgaW4gYSBtaXhlZC1ncmFzcyBwcmFpcmllPC90
aXRsZT48c2Vjb25kYXJ5LXRpdGxlPkdsb2JhbCBDaGFuZ2UgQmlvbG9neTwvc2Vjb25kYXJ5LXRp
dGxlPjwvdGl0bGVzPjxwZXJpb2RpY2FsPjxmdWxsLXRpdGxlPkdsb2JhbCBDaGFuZ2UgQmlvbG9n
eTwvZnVsbC10aXRsZT48L3BlcmlvZGljYWw+PHBhZ2VzPjE4NTctMTg2NjwvcGFnZXM+PHZvbHVt
ZT4yMjwvdm9sdW1lPjxudW1iZXI+NTwvbnVtYmVyPjxrZXl3b3Jkcz48a2V5d29yZD5hbHRlcmVk
IHByZWNpcGl0YXRpb248L2tleXdvcmQ+PGtleXdvcmQ+Y2xpcHBpbmc8L2tleXdvcmQ+PGtleXdv
cmQ+ZWNvc3lzdGVtIHJlc3BpcmF0aW9uPC9rZXl3b3JkPjxrZXl3b3JkPmdyYXNzbGFuZHM8L2tl
eXdvcmQ+PGtleXdvcmQ+Z3Jvc3MgcHJpbWFyeSBwcm9kdWN0aW9uPC9rZXl3b3JkPjxrZXl3b3Jk
Pm5ldCBlY29zeXN0ZW0gZXhjaGFuZ2U8L2tleXdvcmQ+PGtleXdvcmQ+bmV0IHByaW1hcnkgcHJv
ZHVjdGlvbjwva2V5d29yZD48a2V5d29yZD53YXJtaW5nPC9rZXl3b3JkPjwva2V5d29yZHM+PGRh
dGVzPjx5ZWFyPjIwMTY8L3llYXI+PC9kYXRlcz48aXNibj4xMzY1LTI0ODY8L2lzYm4+PHVybHM+
PHJlbGF0ZWQtdXJscz48dXJsPmh0dHA6Ly9keC5kb2kub3JnLzEwLjExMTEvZ2NiLjEzMTkyPC91
cmw+PHVybD5odHRwOi8vb25saW5lbGlicmFyeS53aWxleS5jb20vc3RvcmUvMTAuMTExMS9nY2Iu
MTMxOTIvYXNzZXQvZ2NiMTMxOTIucGRmP3Y9MSZhbXA7dD1pcXR1bzl1aSZhbXA7cz01YTM4Zjk3
ZTM2MDEwYjQ0NWQ2OGZlYjU0ZmU0ZTYwYmU2YzQ0NjkyPC91cmw+PC9yZWxhdGVkLXVybHM+PC91
cmxzPjxlbGVjdHJvbmljLXJlc291cmNlLW51bT4xMC4xMTExL2djYi4xMzE5MjwvZWxlY3Ryb25p
Yy1yZXNvdXJjZS1udW0+PC9yZWNvcmQ+PC9DaXRlPjwvRW5kTm90ZT4A
</w:fldData>
        </w:fldChar>
      </w:r>
      <w:r w:rsidR="00FA773F">
        <w:instrText xml:space="preserve"> ADDIN EN.CITE </w:instrText>
      </w:r>
      <w:r w:rsidR="00FA773F">
        <w:fldChar w:fldCharType="begin">
          <w:fldData xml:space="preserve">PEVuZE5vdGU+PENpdGU+PEF1dGhvcj5MaTwvQXV0aG9yPjxZZWFyPjIwMTM8L1llYXI+PFJlY051
bT4xNTQ8L1JlY051bT48RGlzcGxheVRleHQ+KExpIGV0IGFsIDIwMTMsIFh1IGV0IGFsIDIwMTMs
IFh1IGV0IGFsIDIwMTYpPC9EaXNwbGF5VGV4dD48cmVjb3JkPjxyZWMtbnVtYmVyPjE5ODwvcmVj
LW51bWJlcj48Zm9yZWlnbi1rZXlzPjxrZXkgYXBwPSJFTiIgZGItaWQ9Inp0Zjl3OXp3dHd2YWFk
ZTlkMHF2ZnZ3aDU5dzlmNWU5dno5dCIgdGltZXN0YW1wPSIxNTAzNDI0OTE4Ij4xOTg8L2tleT48
L2ZvcmVpZ24ta2V5cz48cmVmLXR5cGUgbmFtZT0iSm91cm5hbCBBcnRpY2xlIj4xNzwvcmVmLXR5
cGU+PGNvbnRyaWJ1dG9ycz48YXV0aG9ycz48YXV0aG9yPkxpLCBEZWp1bjwvYXV0aG9yPjxhdXRo
b3I+WmhvdSwgWHVodWk8L2F1dGhvcj48YXV0aG9yPld1LCBMaXlvdTwvYXV0aG9yPjxhdXRob3I+
WmhvdSwgSml6aG9uZzwvYXV0aG9yPjxhdXRob3I+THVvLCBZaXFpPC9hdXRob3I+PC9hdXRob3Jz
PjwvY29udHJpYnV0b3JzPjx0aXRsZXM+PHRpdGxlPkNvbnRyYXN0aW5nIHJlc3BvbnNlcyBvZiBo
ZXRlcm90cm9waGljIGFuZCBhdXRvdHJvcGhpYyByZXNwaXJhdGlvbiB0byBleHBlcmltZW50YWwg
d2FybWluZyBpbiBhIHdpbnRlciBhbm51YWwtZG9taW5hdGVkIHByYWlyaWU8L3RpdGxlPjxzZWNv
bmRhcnktdGl0bGU+R2xvYmFsIENoYW5nZSBCaW9sb2d5PC9zZWNvbmRhcnktdGl0bGU+PC90aXRs
ZXM+PHBlcmlvZGljYWw+PGZ1bGwtdGl0bGU+R2xvYmFsIENoYW5nZSBCaW9sb2d5PC9mdWxsLXRp
dGxlPjwvcGVyaW9kaWNhbD48cGFnZXM+MzU1My0zNTY0PC9wYWdlcz48dm9sdW1lPjE5PC92b2x1
bWU+PG51bWJlcj4xMTwvbnVtYmVyPjxrZXl3b3Jkcz48a2V5d29yZD5hdXRvdHJvcGhpYyByZXNw
aXJhdGlvbjwva2V5d29yZD48a2V5d29yZD5jbGltYXRlLWNhcmJvbiBmZWVkYmFjazwva2V5d29y
ZD48a2V5d29yZD5jbGltYXRlIHdhcm1pbmc8L2tleXdvcmQ+PGtleXdvcmQ+Y2xpcHBpbmc8L2tl
eXdvcmQ+PGtleXdvcmQ+Z3Jhc3NsYW5kczwva2V5d29yZD48a2V5d29yZD5oZXRlcm90cm9waGlj
IHJlc3BpcmF0aW9uPC9rZXl3b3JkPjxrZXl3b3JkPnNvaWwgcmVzcGlyYXRpb248L2tleXdvcmQ+
PC9rZXl3b3Jkcz48ZGF0ZXM+PHllYXI+MjAxMzwveWVhcj48L2RhdGVzPjxpc2JuPjEzNjUtMjQ4
NjwvaXNibj48dXJscz48cmVsYXRlZC11cmxzPjx1cmw+aHR0cDovL2R4LmRvaS5vcmcvMTAuMTEx
MS9nY2IuMTIyNzM8L3VybD48dXJsPmh0dHA6Ly9vbmxpbmVsaWJyYXJ5LndpbGV5LmNvbS9zdG9y
ZS8xMC4xMTExL2djYi4xMjI3My9hc3NldC9nY2IxMjI3My5wZGY/dj0xJmFtcDt0PWlxdHVvNWd3
JmFtcDtzPWFmYzJkZjMxOTE4NjRlZWY4NmE4NDUxMWNjYTc2ZGQ3NWI2MzkwYTI8L3VybD48L3Jl
bGF0ZWQtdXJscz48L3VybHM+PGVsZWN0cm9uaWMtcmVzb3VyY2UtbnVtPjEwLjExMTEvZ2NiLjEy
MjczPC9lbGVjdHJvbmljLXJlc291cmNlLW51bT48L3JlY29yZD48L0NpdGU+PENpdGU+PEF1dGhv
cj5YdTwvQXV0aG9yPjxZZWFyPjIwMTM8L1llYXI+PFJlY051bT4xMTA0PC9SZWNOdW0+PHJlY29y
ZD48cmVjLW51bWJlcj4xOTk8L3JlYy1udW1iZXI+PGZvcmVpZ24ta2V5cz48a2V5IGFwcD0iRU4i
IGRiLWlkPSJ6dGY5dzl6d3R3dmFhZGU5ZDBxdmZ2d2g1OXc5ZjVlOXZ6OXQiIHRpbWVzdGFtcD0i
MTUwMzQyNDkxOCI+MTk5PC9rZXk+PC9mb3JlaWduLWtleXM+PHJlZi10eXBlIG5hbWU9IkpvdXJu
YWwgQXJ0aWNsZSI+MTc8L3JlZi10eXBlPjxjb250cmlidXRvcnM+PGF1dGhvcnM+PGF1dGhvcj5Y
dSwgWGlhPC9hdXRob3I+PGF1dGhvcj5TaGVycnksIFJlYmVjY2EgQS48L2F1dGhvcj48YXV0aG9y
Pk5pdSwgU2h1bGk8L2F1dGhvcj48YXV0aG9yPkxpLCBEZWp1bjwvYXV0aG9yPjxhdXRob3I+THVv
LCBZaXFpPC9hdXRob3I+PC9hdXRob3JzPjwvY29udHJpYnV0b3JzPjx0aXRsZXM+PHRpdGxlPk5l
dCBwcmltYXJ5IHByb2R1Y3Rpdml0eSBhbmQgcmFpbi11c2UgZWZmaWNpZW5jeSBhcyBhZmZlY3Rl
ZCBieSB3YXJtaW5nLCBhbHRlcmVkIHByZWNpcGl0YXRpb24sIGFuZCBjbGlwcGluZyBpbiBhIG1p
eGVkLWdyYXNzIHByYWlyaWU8L3RpdGxlPjxzZWNvbmRhcnktdGl0bGU+R2xvYmFsIENoYW5nZSBC
aW9sb2d5PC9zZWNvbmRhcnktdGl0bGU+PC90aXRsZXM+PHBlcmlvZGljYWw+PGZ1bGwtdGl0bGU+
R2xvYmFsIENoYW5nZSBCaW9sb2d5PC9mdWxsLXRpdGxlPjwvcGVyaW9kaWNhbD48cGFnZXM+Mjc1
My0yNzY0PC9wYWdlcz48dm9sdW1lPjE5PC92b2x1bWU+PG51bWJlcj45PC9udW1iZXI+PGRhdGVz
Pjx5ZWFyPjIwMTM8L3llYXI+PHB1Yi1kYXRlcz48ZGF0ZT5TZXA8L2RhdGU+PC9wdWItZGF0ZXM+
PC9kYXRlcz48aXNibj4xMzU0LTEwMTM8L2lzYm4+PGFjY2Vzc2lvbi1udW0+V09TOjAwMDMyMjc1
ODAwMDAxNDwvYWNjZXNzaW9uLW51bT48dXJscz48cmVsYXRlZC11cmxzPjx1cmw+Jmx0O0dvIHRv
IElTSSZndDs6Ly9XT1M6MDAwMzIyNzU4MDAwMDE0PC91cmw+PHVybD5odHRwOi8vb25saW5lbGli
cmFyeS53aWxleS5jb20vc3RvcmUvMTAuMTExMS9nY2IuMTIyNDgvYXNzZXQvZ2NiMTIyNDgucGRm
P3Y9MSZhbXA7dD1paXFnZndqbCZhbXA7cz05ZmQ4YzhiZjgyM2Y2OTcwMTNlZTZiMjE3YzhmOTBk
MGIxYmVjZWMwPC91cmw+PC9yZWxhdGVkLXVybHM+PC91cmxzPjxlbGVjdHJvbmljLXJlc291cmNl
LW51bT4xMC4xMTExL2djYi4xMjI0ODwvZWxlY3Ryb25pYy1yZXNvdXJjZS1udW0+PC9yZWNvcmQ+
PC9DaXRlPjxDaXRlPjxBdXRob3I+WHU8L0F1dGhvcj48WWVhcj4yMDE2PC9ZZWFyPjxSZWNOdW0+
MTgxPC9SZWNOdW0+PHJlY29yZD48cmVjLW51bWJlcj4yMDA8L3JlYy1udW1iZXI+PGZvcmVpZ24t
a2V5cz48a2V5IGFwcD0iRU4iIGRiLWlkPSJ6dGY5dzl6d3R3dmFhZGU5ZDBxdmZ2d2g1OXc5ZjVl
OXZ6OXQiIHRpbWVzdGFtcD0iMTUwMzQyNDkxOCI+MjAwPC9rZXk+PC9mb3JlaWduLWtleXM+PHJl
Zi10eXBlIG5hbWU9IkpvdXJuYWwgQXJ0aWNsZSI+MTc8L3JlZi10eXBlPjxjb250cmlidXRvcnM+
PGF1dGhvcnM+PGF1dGhvcj5YdSwgWGlhPC9hdXRob3I+PGF1dGhvcj5TaGksIFpoZW5nPC9hdXRo
b3I+PGF1dGhvcj5DaGVuLCBYdWVjaGVuZzwvYXV0aG9yPjxhdXRob3I+TGluLCBZYW5nPC9hdXRo
b3I+PGF1dGhvcj5OaXUsIFNodWxpPC9hdXRob3I+PGF1dGhvcj5KaWFuZywgTGlmZW48L2F1dGhv
cj48YXV0aG9yPkx1bywgUnVpc2VuZzwvYXV0aG9yPjxhdXRob3I+THVvLCBZaXFpPC9hdXRob3I+
PC9hdXRob3JzPjwvY29udHJpYnV0b3JzPjx0aXRsZXM+PHRpdGxlPlVuY2hhbmdlZCBjYXJib24g
YmFsYW5jZSBkcml2ZW4gYnkgZXF1aXZhbGVudCByZXNwb25zZXMgb2YgcHJvZHVjdGlvbiBhbmQg
cmVzcGlyYXRpb24gdG8gY2xpbWF0ZSBjaGFuZ2UgaW4gYSBtaXhlZC1ncmFzcyBwcmFpcmllPC90
aXRsZT48c2Vjb25kYXJ5LXRpdGxlPkdsb2JhbCBDaGFuZ2UgQmlvbG9neTwvc2Vjb25kYXJ5LXRp
dGxlPjwvdGl0bGVzPjxwZXJpb2RpY2FsPjxmdWxsLXRpdGxlPkdsb2JhbCBDaGFuZ2UgQmlvbG9n
eTwvZnVsbC10aXRsZT48L3BlcmlvZGljYWw+PHBhZ2VzPjE4NTctMTg2NjwvcGFnZXM+PHZvbHVt
ZT4yMjwvdm9sdW1lPjxudW1iZXI+NTwvbnVtYmVyPjxrZXl3b3Jkcz48a2V5d29yZD5hbHRlcmVk
IHByZWNpcGl0YXRpb248L2tleXdvcmQ+PGtleXdvcmQ+Y2xpcHBpbmc8L2tleXdvcmQ+PGtleXdv
cmQ+ZWNvc3lzdGVtIHJlc3BpcmF0aW9uPC9rZXl3b3JkPjxrZXl3b3JkPmdyYXNzbGFuZHM8L2tl
eXdvcmQ+PGtleXdvcmQ+Z3Jvc3MgcHJpbWFyeSBwcm9kdWN0aW9uPC9rZXl3b3JkPjxrZXl3b3Jk
Pm5ldCBlY29zeXN0ZW0gZXhjaGFuZ2U8L2tleXdvcmQ+PGtleXdvcmQ+bmV0IHByaW1hcnkgcHJv
ZHVjdGlvbjwva2V5d29yZD48a2V5d29yZD53YXJtaW5nPC9rZXl3b3JkPjwva2V5d29yZHM+PGRh
dGVzPjx5ZWFyPjIwMTY8L3llYXI+PC9kYXRlcz48aXNibj4xMzY1LTI0ODY8L2lzYm4+PHVybHM+
PHJlbGF0ZWQtdXJscz48dXJsPmh0dHA6Ly9keC5kb2kub3JnLzEwLjExMTEvZ2NiLjEzMTkyPC91
cmw+PHVybD5odHRwOi8vb25saW5lbGlicmFyeS53aWxleS5jb20vc3RvcmUvMTAuMTExMS9nY2Iu
MTMxOTIvYXNzZXQvZ2NiMTMxOTIucGRmP3Y9MSZhbXA7dD1pcXR1bzl1aSZhbXA7cz01YTM4Zjk3
ZTM2MDEwYjQ0NWQ2OGZlYjU0ZmU0ZTYwYmU2YzQ0NjkyPC91cmw+PC9yZWxhdGVkLXVybHM+PC91
cmxzPjxlbGVjdHJvbmljLXJlc291cmNlLW51bT4xMC4xMTExL2djYi4xMzE5MjwvZWxlY3Ryb25p
Yy1yZXNvdXJjZS1udW0+PC9yZWNvcmQ+PC9DaXRlPjwvRW5kTm90ZT4A
</w:fldData>
        </w:fldChar>
      </w:r>
      <w:r w:rsidR="00FA773F">
        <w:instrText xml:space="preserve"> ADDIN EN.CITE.DATA </w:instrText>
      </w:r>
      <w:r w:rsidR="00FA773F">
        <w:fldChar w:fldCharType="end"/>
      </w:r>
      <w:r>
        <w:fldChar w:fldCharType="separate"/>
      </w:r>
      <w:r w:rsidR="00674C06">
        <w:rPr>
          <w:noProof/>
        </w:rPr>
        <w:t>(Li et al 2013, Xu et al 2013, Xu et al 2016)</w:t>
      </w:r>
      <w:r>
        <w:fldChar w:fldCharType="end"/>
      </w:r>
      <w:r>
        <w:t>, the field experiment (</w:t>
      </w:r>
      <w:r w:rsidRPr="007B07D9">
        <w:rPr>
          <w:rFonts w:hint="eastAsia"/>
        </w:rPr>
        <w:t>ca. 34</w:t>
      </w:r>
      <w:r w:rsidRPr="00500D2E">
        <w:t>º</w:t>
      </w:r>
      <w:r w:rsidRPr="007B07D9">
        <w:rPr>
          <w:rFonts w:hint="eastAsia"/>
        </w:rPr>
        <w:t>59</w:t>
      </w:r>
      <w:r>
        <w:t>’</w:t>
      </w:r>
      <w:r w:rsidRPr="007B07D9">
        <w:rPr>
          <w:rFonts w:hint="eastAsia"/>
        </w:rPr>
        <w:t>N, 97</w:t>
      </w:r>
      <w:r w:rsidRPr="00500D2E">
        <w:t>º</w:t>
      </w:r>
      <w:r w:rsidRPr="007B07D9">
        <w:rPr>
          <w:rFonts w:hint="eastAsia"/>
        </w:rPr>
        <w:t>31</w:t>
      </w:r>
      <w:r>
        <w:t>’</w:t>
      </w:r>
      <w:r w:rsidRPr="007B07D9">
        <w:rPr>
          <w:rFonts w:hint="eastAsia"/>
        </w:rPr>
        <w:t>W</w:t>
      </w:r>
      <w:r>
        <w:t xml:space="preserve">) is part of the Kessler Atmospheric </w:t>
      </w:r>
      <w:r w:rsidRPr="007B07D9">
        <w:t>and Ecological Field Station (KAEFS)</w:t>
      </w:r>
      <w:r>
        <w:t xml:space="preserve">, located in central Oklahoma on a tall grass prairie with grazing excluded for decades. Local mean annual temperature from 1948 to 2012 was 16.3 </w:t>
      </w:r>
      <w:r w:rsidRPr="00500D2E">
        <w:t>ºC</w:t>
      </w:r>
      <w:r>
        <w:t>, with monthly means ranging from 3.5</w:t>
      </w:r>
      <w:r w:rsidRPr="007C5C24">
        <w:t xml:space="preserve"> </w:t>
      </w:r>
      <w:r w:rsidRPr="00500D2E">
        <w:t>ºC</w:t>
      </w:r>
      <w:r>
        <w:t xml:space="preserve"> in January to 28.1</w:t>
      </w:r>
      <w:r w:rsidRPr="007C5C24">
        <w:t xml:space="preserve"> </w:t>
      </w:r>
      <w:r w:rsidRPr="00500D2E">
        <w:t>ºC</w:t>
      </w:r>
      <w:r>
        <w:t xml:space="preserve"> in July. Annual precipitation was 895 mm, with monthly totals 33 mm in January to 126 mm in May (Oklahoma Climatological Survey). </w:t>
      </w:r>
      <w:r w:rsidR="00984DD6">
        <w:t>The s</w:t>
      </w:r>
      <w:r>
        <w:t>oil is 51% sand, 35% silt</w:t>
      </w:r>
      <w:r w:rsidR="00984DD6">
        <w:t>,</w:t>
      </w:r>
      <w:r>
        <w:t xml:space="preserve"> and 13% clay with a water holding capacity of 37%. The site has two peaks of plant biomass, usually in late April/early May and late August/early September. Spring dominant species are C</w:t>
      </w:r>
      <w:r w:rsidRPr="00E77134">
        <w:rPr>
          <w:vertAlign w:val="subscript"/>
        </w:rPr>
        <w:t>3</w:t>
      </w:r>
      <w:r>
        <w:t xml:space="preserve"> grass </w:t>
      </w:r>
      <w:r w:rsidRPr="00662CCE">
        <w:rPr>
          <w:i/>
        </w:rPr>
        <w:t>Bromus arvensis</w:t>
      </w:r>
      <w:r>
        <w:t>, and C</w:t>
      </w:r>
      <w:r w:rsidRPr="00E77134">
        <w:rPr>
          <w:vertAlign w:val="subscript"/>
        </w:rPr>
        <w:t>3</w:t>
      </w:r>
      <w:r>
        <w:t xml:space="preserve"> forbs </w:t>
      </w:r>
      <w:r w:rsidRPr="00662CCE">
        <w:rPr>
          <w:i/>
        </w:rPr>
        <w:t xml:space="preserve">Solanum </w:t>
      </w:r>
      <w:r>
        <w:rPr>
          <w:i/>
        </w:rPr>
        <w:t>dimidiatum</w:t>
      </w:r>
      <w:r>
        <w:t xml:space="preserve">, </w:t>
      </w:r>
      <w:r w:rsidRPr="00662CCE">
        <w:rPr>
          <w:i/>
        </w:rPr>
        <w:t>Croton glandulosus</w:t>
      </w:r>
      <w:r>
        <w:t xml:space="preserve">, and </w:t>
      </w:r>
      <w:r w:rsidRPr="00662CCE">
        <w:rPr>
          <w:i/>
        </w:rPr>
        <w:t>Vicia sativa</w:t>
      </w:r>
      <w:r>
        <w:t>. Summer dominant species are and C</w:t>
      </w:r>
      <w:r w:rsidRPr="00E77134">
        <w:rPr>
          <w:vertAlign w:val="subscript"/>
        </w:rPr>
        <w:t>4</w:t>
      </w:r>
      <w:r>
        <w:t xml:space="preserve"> grasses </w:t>
      </w:r>
      <w:r w:rsidRPr="00662CCE">
        <w:rPr>
          <w:i/>
        </w:rPr>
        <w:t>Tridens flavus</w:t>
      </w:r>
      <w:r>
        <w:t xml:space="preserve"> and </w:t>
      </w:r>
      <w:r w:rsidRPr="00662CCE">
        <w:rPr>
          <w:i/>
        </w:rPr>
        <w:t>Sorghum halepense</w:t>
      </w:r>
      <w:r>
        <w:t xml:space="preserve">. From July 2009, the temperature of experimental plots was manipulated to simulate climate warming. Each of the four biological replicate blocks contained a pair of 2.5 </w:t>
      </w:r>
      <w:r>
        <w:rPr>
          <w:rFonts w:ascii="Calibri" w:hAnsi="Calibri"/>
        </w:rPr>
        <w:t>×</w:t>
      </w:r>
      <w:r>
        <w:t xml:space="preserve"> 1.75 m plots, one for experimental warming and the other was complementary control. Two infrared heaters </w:t>
      </w:r>
      <w:r w:rsidRPr="008C6B2F">
        <w:t>(165</w:t>
      </w:r>
      <w:r>
        <w:t xml:space="preserve"> </w:t>
      </w:r>
      <w:r>
        <w:rPr>
          <w:rFonts w:ascii="Calibri" w:hAnsi="Calibri"/>
        </w:rPr>
        <w:t>×</w:t>
      </w:r>
      <w:r w:rsidRPr="008C6B2F">
        <w:t xml:space="preserve"> 9</w:t>
      </w:r>
      <w:r>
        <w:t xml:space="preserve"> </w:t>
      </w:r>
      <w:r>
        <w:rPr>
          <w:rFonts w:ascii="Calibri" w:hAnsi="Calibri"/>
        </w:rPr>
        <w:t>×</w:t>
      </w:r>
      <w:r w:rsidRPr="008C6B2F">
        <w:t xml:space="preserve"> 15 cm;</w:t>
      </w:r>
      <w:r>
        <w:t xml:space="preserve"> </w:t>
      </w:r>
      <w:r w:rsidRPr="008C6B2F">
        <w:t>Kalglo Electronics, Bethlehem, PA, USA)</w:t>
      </w:r>
      <w:r>
        <w:t xml:space="preserve"> were installed at about 1.5 m above the warmed plots to achieve whole ecosystem warming, each working for an area of 2.5 m </w:t>
      </w:r>
      <w:r>
        <w:rPr>
          <w:rFonts w:ascii="Calibri" w:hAnsi="Calibri"/>
        </w:rPr>
        <w:t>×</w:t>
      </w:r>
      <w:r>
        <w:t xml:space="preserve"> 1.75 m. In control plots, two wood bars of the same dimensions were installed as “dummy” heaters to mimic the shading effect. </w:t>
      </w:r>
    </w:p>
    <w:p w14:paraId="6F9B0BFA" w14:textId="77777777" w:rsidR="00F87205" w:rsidRPr="00AE6BE0" w:rsidRDefault="00F87205" w:rsidP="00F87205">
      <w:pPr>
        <w:pStyle w:val="OU-Heading3"/>
      </w:pPr>
      <w:bookmarkStart w:id="117" w:name="_Toc488846037"/>
      <w:r w:rsidRPr="00AE6BE0">
        <w:t>Field measurements</w:t>
      </w:r>
      <w:r>
        <w:t xml:space="preserve">, soil </w:t>
      </w:r>
      <w:r w:rsidRPr="00AE6BE0">
        <w:t>sampling</w:t>
      </w:r>
      <w:r>
        <w:t xml:space="preserve"> and physical-chemical analysis</w:t>
      </w:r>
      <w:bookmarkEnd w:id="117"/>
      <w:r w:rsidRPr="00AE6BE0">
        <w:t xml:space="preserve"> </w:t>
      </w:r>
    </w:p>
    <w:p w14:paraId="2A2757AE" w14:textId="02021AA1" w:rsidR="00F87205" w:rsidRDefault="00F87205" w:rsidP="00F87205">
      <w:pPr>
        <w:pStyle w:val="OU-Normal"/>
      </w:pPr>
      <w:r>
        <w:t xml:space="preserve">Soil Temperatures at 7.5cm were recorded every 15 min by </w:t>
      </w:r>
      <w:r w:rsidRPr="003D28D2">
        <w:t>thermocouples (T-type;</w:t>
      </w:r>
      <w:r>
        <w:t xml:space="preserve"> Campbell Science Inst., </w:t>
      </w:r>
      <w:r w:rsidRPr="003D28D2">
        <w:t>Logan, UT, USA)</w:t>
      </w:r>
      <w:r>
        <w:t xml:space="preserve"> installed at the center of each plot. Soil volumetric water contents (VWC) for 0-15 cm were measured every 30 min by TDR meters (</w:t>
      </w:r>
      <w:r w:rsidRPr="00F63BF2">
        <w:t>ESI Environmental Sensors Inc</w:t>
      </w:r>
      <w:r>
        <w:t xml:space="preserve">., Sidney, BC, Canada) installed in each plot. All data were stored and transferred using the </w:t>
      </w:r>
      <w:r w:rsidRPr="00322AAE">
        <w:t>CR10</w:t>
      </w:r>
      <w:r>
        <w:t>X data loggers</w:t>
      </w:r>
      <w:r w:rsidRPr="00467968">
        <w:t xml:space="preserve"> (Campbell Scientific)</w:t>
      </w:r>
      <w:r>
        <w:t>. In correspondence to the monthly soil sampling, both monthly averages of temperatures and the three-day averaged temperatures before sampling</w:t>
      </w:r>
      <w:r w:rsidR="00984DD6">
        <w:t xml:space="preserve"> time</w:t>
      </w:r>
      <w:r>
        <w:t xml:space="preserve"> were calculated. Soil respiration and heterotrophic respiration were measured monthly between 10:00 and 15:00 local time using a LI-8100 Portable Soil CO</w:t>
      </w:r>
      <w:r w:rsidRPr="00322AAE">
        <w:rPr>
          <w:vertAlign w:val="subscript"/>
        </w:rPr>
        <w:t>2</w:t>
      </w:r>
      <w:r>
        <w:t xml:space="preserve"> Fluxes System (LI-COR. Inc., Lincoln, </w:t>
      </w:r>
      <w:r w:rsidRPr="00D307E3">
        <w:t>NE, USA)</w:t>
      </w:r>
      <w:r>
        <w:t xml:space="preserve"> attached to either a shallow (5 cm) or a deep (70 cm) PVC collar (80 cm</w:t>
      </w:r>
      <w:r w:rsidRPr="002E45BE">
        <w:rPr>
          <w:vertAlign w:val="superscript"/>
        </w:rPr>
        <w:t>2</w:t>
      </w:r>
      <w:r>
        <w:t xml:space="preserve"> in area) chamber installed in each plot </w:t>
      </w:r>
      <w:r>
        <w:fldChar w:fldCharType="begin"/>
      </w:r>
      <w:r w:rsidR="00FA773F">
        <w:instrText xml:space="preserve"> ADDIN EN.CITE &lt;EndNote&gt;&lt;Cite&gt;&lt;Author&gt;Li&lt;/Author&gt;&lt;Year&gt;2013&lt;/Year&gt;&lt;RecNum&gt;154&lt;/RecNum&gt;&lt;DisplayText&gt;(Li et al 2013)&lt;/DisplayText&gt;&lt;record&gt;&lt;rec-number&gt;198&lt;/rec-number&gt;&lt;foreign-keys&gt;&lt;key app="EN" db-id="ztf9w9zwtwvaade9d0qvfvwh59w9f5e9vz9t" timestamp="1503424918"&gt;198&lt;/key&gt;&lt;/foreign-keys&gt;&lt;ref-type name="Journal Article"&gt;17&lt;/ref-type&gt;&lt;contributors&gt;&lt;authors&gt;&lt;author&gt;Li, Dejun&lt;/author&gt;&lt;author&gt;Zhou, Xuhui&lt;/author&gt;&lt;author&gt;Wu, Liyou&lt;/author&gt;&lt;author&gt;Zhou, Jizhong&lt;/author&gt;&lt;author&gt;Luo, Yiqi&lt;/author&gt;&lt;/authors&gt;&lt;/contributors&gt;&lt;titles&gt;&lt;title&gt;Contrasting responses of heterotrophic and autotrophic respiration to experimental warming in a winter annual-dominated prairie&lt;/title&gt;&lt;secondary-title&gt;Global Change Biology&lt;/secondary-title&gt;&lt;/titles&gt;&lt;periodical&gt;&lt;full-title&gt;Global Change Biology&lt;/full-title&gt;&lt;/periodical&gt;&lt;pages&gt;3553-3564&lt;/pages&gt;&lt;volume&gt;19&lt;/volume&gt;&lt;number&gt;11&lt;/number&gt;&lt;keywords&gt;&lt;keyword&gt;autotrophic respiration&lt;/keyword&gt;&lt;keyword&gt;climate-carbon feedback&lt;/keyword&gt;&lt;keyword&gt;climate warming&lt;/keyword&gt;&lt;keyword&gt;clipping&lt;/keyword&gt;&lt;keyword&gt;grasslands&lt;/keyword&gt;&lt;keyword&gt;heterotrophic respiration&lt;/keyword&gt;&lt;keyword&gt;soil respiration&lt;/keyword&gt;&lt;/keywords&gt;&lt;dates&gt;&lt;year&gt;2013&lt;/year&gt;&lt;/dates&gt;&lt;isbn&gt;1365-2486&lt;/isbn&gt;&lt;urls&gt;&lt;related-urls&gt;&lt;url&gt;http://dx.doi.org/10.1111/gcb.12273&lt;/url&gt;&lt;url&gt;http://onlinelibrary.wiley.com/store/10.1111/gcb.12273/asset/gcb12273.pdf?v=1&amp;amp;t=iqtuo5gw&amp;amp;s=afc2df3191864eef86a84511cca76dd75b6390a2&lt;/url&gt;&lt;/related-urls&gt;&lt;/urls&gt;&lt;electronic-resource-num&gt;10.1111/gcb.12273&lt;/electronic-resource-num&gt;&lt;/record&gt;&lt;/Cite&gt;&lt;/EndNote&gt;</w:instrText>
      </w:r>
      <w:r>
        <w:fldChar w:fldCharType="separate"/>
      </w:r>
      <w:r w:rsidR="00674C06">
        <w:rPr>
          <w:noProof/>
        </w:rPr>
        <w:t>(Li et al 2013)</w:t>
      </w:r>
      <w:r>
        <w:fldChar w:fldCharType="end"/>
      </w:r>
      <w:r>
        <w:t>. The CO</w:t>
      </w:r>
      <w:r w:rsidRPr="002E45BE">
        <w:rPr>
          <w:vertAlign w:val="subscript"/>
        </w:rPr>
        <w:t>2</w:t>
      </w:r>
      <w:r>
        <w:t xml:space="preserve"> flux from the shallow collar represents soil respiration from both plant root and soil microorganism, and that from the deep collar only consists of heterotrophic respiration due to root exclusion. Ecosystem</w:t>
      </w:r>
      <w:r w:rsidR="00D05366">
        <w:t xml:space="preserve"> carbon </w:t>
      </w:r>
      <w:r>
        <w:t xml:space="preserve">exchange </w:t>
      </w:r>
      <w:r>
        <w:fldChar w:fldCharType="begin"/>
      </w:r>
      <w:r w:rsidR="00FA773F">
        <w:instrText xml:space="preserve"> ADDIN EN.CITE &lt;EndNote&gt;&lt;Cite&gt;&lt;Author&gt;Xu&lt;/Author&gt;&lt;Year&gt;2013&lt;/Year&gt;&lt;RecNum&gt;1104&lt;/RecNum&gt;&lt;DisplayText&gt;(Xu et al 2013)&lt;/DisplayText&gt;&lt;record&gt;&lt;rec-number&gt;199&lt;/rec-number&gt;&lt;foreign-keys&gt;&lt;key app="EN" db-id="ztf9w9zwtwvaade9d0qvfvwh59w9f5e9vz9t" timestamp="1503424918"&gt;199&lt;/key&gt;&lt;/foreign-keys&gt;&lt;ref-type name="Journal Article"&gt;17&lt;/ref-type&gt;&lt;contributors&gt;&lt;authors&gt;&lt;author&gt;Xu, Xia&lt;/author&gt;&lt;author&gt;Sherry, Rebecca A.&lt;/author&gt;&lt;author&gt;Niu, Shuli&lt;/author&gt;&lt;author&gt;Li, Dejun&lt;/author&gt;&lt;author&gt;Luo, Yiqi&lt;/author&gt;&lt;/authors&gt;&lt;/contributors&gt;&lt;titles&gt;&lt;title&gt;Net primary productivity and rain-use efficiency as affected by warming, altered precipitation, and clipping in a mixed-grass prairie&lt;/title&gt;&lt;secondary-title&gt;Global Change Biology&lt;/secondary-title&gt;&lt;/titles&gt;&lt;periodical&gt;&lt;full-title&gt;Global Change Biology&lt;/full-title&gt;&lt;/periodical&gt;&lt;pages&gt;2753-2764&lt;/pages&gt;&lt;volume&gt;19&lt;/volume&gt;&lt;number&gt;9&lt;/number&gt;&lt;dates&gt;&lt;year&gt;2013&lt;/year&gt;&lt;pub-dates&gt;&lt;date&gt;Sep&lt;/date&gt;&lt;/pub-dates&gt;&lt;/dates&gt;&lt;isbn&gt;1354-1013&lt;/isbn&gt;&lt;accession-num&gt;WOS:000322758000014&lt;/accession-num&gt;&lt;urls&gt;&lt;related-urls&gt;&lt;url&gt;&amp;lt;Go to ISI&amp;gt;://WOS:000322758000014&lt;/url&gt;&lt;url&gt;http://onlinelibrary.wiley.com/store/10.1111/gcb.12248/asset/gcb12248.pdf?v=1&amp;amp;t=iiqgfwjl&amp;amp;s=9fd8c8bf823f697013ee6b217c8f90d0b1becec0&lt;/url&gt;&lt;/related-urls&gt;&lt;/urls&gt;&lt;electronic-resource-num&gt;10.1111/gcb.12248&lt;/electronic-resource-num&gt;&lt;/record&gt;&lt;/Cite&gt;&lt;/EndNote&gt;</w:instrText>
      </w:r>
      <w:r>
        <w:fldChar w:fldCharType="separate"/>
      </w:r>
      <w:r w:rsidR="00674C06">
        <w:rPr>
          <w:noProof/>
        </w:rPr>
        <w:t>(Xu et al 2013)</w:t>
      </w:r>
      <w:r>
        <w:fldChar w:fldCharType="end"/>
      </w:r>
      <w:r>
        <w:t xml:space="preserve"> was measured monthly</w:t>
      </w:r>
      <w:r w:rsidRPr="005F6C54">
        <w:t xml:space="preserve"> </w:t>
      </w:r>
      <w:r>
        <w:t>between 10:00 and 15:00 local time on sunny days using a</w:t>
      </w:r>
      <w:r w:rsidR="00984DD6">
        <w:t>n</w:t>
      </w:r>
      <w:r>
        <w:t xml:space="preserve"> LI-6400 (LI-COR</w:t>
      </w:r>
      <w:r w:rsidRPr="00D307E3">
        <w:t>)</w:t>
      </w:r>
      <w:r>
        <w:t xml:space="preserve"> </w:t>
      </w:r>
      <w:r w:rsidRPr="005F6C54">
        <w:t>Portable Photosynthesis System</w:t>
      </w:r>
      <w:r>
        <w:t xml:space="preserve"> attached to a transparent chamber (0.5 m </w:t>
      </w:r>
      <w:r>
        <w:rPr>
          <w:rFonts w:ascii="Calibri" w:hAnsi="Calibri"/>
        </w:rPr>
        <w:t>×</w:t>
      </w:r>
      <w:r>
        <w:t xml:space="preserve"> 0.5 m </w:t>
      </w:r>
      <w:r>
        <w:rPr>
          <w:rFonts w:ascii="Calibri" w:hAnsi="Calibri"/>
        </w:rPr>
        <w:t>×</w:t>
      </w:r>
      <w:r>
        <w:t xml:space="preserve"> 0.7 m, with fans circulating the air inside). The chamber was placed and sealed on a metal frame in the plot, and covered all the vegetation inside the frame.</w:t>
      </w:r>
      <w:r w:rsidR="00D05366">
        <w:t xml:space="preserve"> Carbon </w:t>
      </w:r>
      <w:r>
        <w:t>flux measured with the chamber exposed to sunlight was used to calculate NEE and that when the chamber was completely covered with a light-prove cover was estimated as ecosystem respiration (</w:t>
      </w:r>
      <w:r w:rsidR="00661B0E">
        <w:t>R</w:t>
      </w:r>
      <w:r w:rsidR="00661B0E" w:rsidRPr="00661B0E">
        <w:rPr>
          <w:vertAlign w:val="subscript"/>
        </w:rPr>
        <w:t>eco</w:t>
      </w:r>
      <w:r>
        <w:t xml:space="preserve">). The </w:t>
      </w:r>
      <w:r w:rsidRPr="00924B9B">
        <w:t>difference between NEE and</w:t>
      </w:r>
      <w:r>
        <w:t xml:space="preserve"> </w:t>
      </w:r>
      <w:r w:rsidR="00661B0E">
        <w:t>R</w:t>
      </w:r>
      <w:r w:rsidR="00661B0E" w:rsidRPr="00661B0E">
        <w:rPr>
          <w:vertAlign w:val="subscript"/>
        </w:rPr>
        <w:t>eco</w:t>
      </w:r>
      <w:r>
        <w:t xml:space="preserve"> was considered </w:t>
      </w:r>
      <w:r w:rsidRPr="00924B9B">
        <w:t xml:space="preserve">instantaneous </w:t>
      </w:r>
      <w:r>
        <w:t>gross primary productivity (GPP)</w:t>
      </w:r>
      <w:r w:rsidRPr="00924B9B">
        <w:t xml:space="preserve"> </w:t>
      </w:r>
      <w:r>
        <w:t>of</w:t>
      </w:r>
      <w:r w:rsidRPr="00924B9B">
        <w:t xml:space="preserve"> the </w:t>
      </w:r>
      <w:r>
        <w:t>covered vegetation</w:t>
      </w:r>
      <w:r w:rsidRPr="00924B9B">
        <w:t xml:space="preserve">. </w:t>
      </w:r>
      <w:r>
        <w:t xml:space="preserve">Peak aboveground plant biomass was estimated based on a point-frame method coupled with direct biomass collection in clipped plots </w:t>
      </w:r>
      <w:r>
        <w:fldChar w:fldCharType="begin"/>
      </w:r>
      <w:r w:rsidR="00FA773F">
        <w:instrText xml:space="preserve"> ADDIN EN.CITE &lt;EndNote&gt;&lt;Cite&gt;&lt;Author&gt;Luo&lt;/Author&gt;&lt;Year&gt;2009&lt;/Year&gt;&lt;RecNum&gt;153&lt;/RecNum&gt;&lt;DisplayText&gt;(Luo et al 2009)&lt;/DisplayText&gt;&lt;record&gt;&lt;rec-number&gt;203&lt;/rec-number&gt;&lt;foreign-keys&gt;&lt;key app="EN" db-id="ztf9w9zwtwvaade9d0qvfvwh59w9f5e9vz9t" timestamp="1503424918"&gt;203&lt;/key&gt;&lt;/foreign-keys&gt;&lt;ref-type name="Journal Article"&gt;17&lt;/ref-type&gt;&lt;contributors&gt;&lt;authors&gt;&lt;author&gt;Luo, Yiqi&lt;/author&gt;&lt;author&gt;Sherry, Rebecca&lt;/author&gt;&lt;author&gt;Zhou, Xuhui&lt;/author&gt;&lt;author&gt;Wan, Shiqiang&lt;/author&gt;&lt;/authors&gt;&lt;/contributors&gt;&lt;titles&gt;&lt;title&gt;Terrestrial carbon-cycle feedback to climate warming: experimental evidence on plant regulation and impacts of biofuel feedstock harvest&lt;/title&gt;&lt;secondary-title&gt;GCB Bioenergy&lt;/secondary-title&gt;&lt;/titles&gt;&lt;periodical&gt;&lt;full-title&gt;GCB Bioenergy&lt;/full-title&gt;&lt;/periodical&gt;&lt;pages&gt;62-74&lt;/pages&gt;&lt;volume&gt;1&lt;/volume&gt;&lt;number&gt;1&lt;/number&gt;&lt;keywords&gt;&lt;keyword&gt;bioenergy&lt;/keyword&gt;&lt;keyword&gt;biofuel feedstock production&lt;/keyword&gt;&lt;keyword&gt;climate change&lt;/keyword&gt;&lt;keyword&gt;net ecosystem carbon balance&lt;/keyword&gt;&lt;keyword&gt;net ecosystem production&lt;/keyword&gt;&lt;keyword&gt;plant growth&lt;/keyword&gt;&lt;keyword&gt;primary production&lt;/keyword&gt;&lt;/keywords&gt;&lt;dates&gt;&lt;year&gt;2009&lt;/year&gt;&lt;/dates&gt;&lt;publisher&gt;Blackwell Publishing Ltd&lt;/publisher&gt;&lt;isbn&gt;1757-1707&lt;/isbn&gt;&lt;urls&gt;&lt;related-urls&gt;&lt;url&gt;http://dx.doi.org/10.1111/j.1757-1707.2008.01005.x&lt;/url&gt;&lt;url&gt;http://onlinelibrary.wiley.com/store/10.1111/j.1757-1707.2008.01005.x/asset/j.1757-1707.2008.01005.x.pdf?v=1&amp;amp;t=h29k82pc&amp;amp;s=169fe712df59f273d8041550b2f5e0ee97b033f1&lt;/url&gt;&lt;/related-urls&gt;&lt;/urls&gt;&lt;electronic-resource-num&gt;10.1111/j.1757-1707.2008.01005.x&lt;/electronic-resource-num&gt;&lt;/record&gt;&lt;/Cite&gt;&lt;/EndNote&gt;</w:instrText>
      </w:r>
      <w:r>
        <w:fldChar w:fldCharType="separate"/>
      </w:r>
      <w:r w:rsidR="00674C06">
        <w:rPr>
          <w:noProof/>
        </w:rPr>
        <w:t>(Luo et al 2009)</w:t>
      </w:r>
      <w:r>
        <w:fldChar w:fldCharType="end"/>
      </w:r>
      <w:r>
        <w:t xml:space="preserve">. The point-frame method was used to survey each plant species and litter coverage at both clipped and unclipped plots. Afterward, the aboveground biomass in clipped plots </w:t>
      </w:r>
      <w:r w:rsidR="00984DD6">
        <w:t>was</w:t>
      </w:r>
      <w:r>
        <w:t xml:space="preserve"> collected, completely dried at 65</w:t>
      </w:r>
      <w:r w:rsidRPr="00E77134">
        <w:t xml:space="preserve"> </w:t>
      </w:r>
      <w:r w:rsidRPr="00500D2E">
        <w:t>ºC</w:t>
      </w:r>
      <w:r>
        <w:t xml:space="preserve"> and weighed. The regression relationship developed between point-frame hits and weighed biomass in clipped plots was then applied to unclipped plots for biomass estimation. </w:t>
      </w:r>
    </w:p>
    <w:p w14:paraId="425B6A61" w14:textId="3A9611F4" w:rsidR="00F87205" w:rsidRDefault="00F87205" w:rsidP="00F87205">
      <w:pPr>
        <w:pStyle w:val="OU-Normal"/>
      </w:pPr>
      <w:r>
        <w:t>Every month in 2012, one surface (0-15cm) soil sample core (2.5 cm diameter) was taken from each of the eight warmed and control plots for soil physical-chemical and microbial analysis. Samples were put on ice and transferred to -80</w:t>
      </w:r>
      <w:r w:rsidRPr="00815C06">
        <w:t xml:space="preserve"> </w:t>
      </w:r>
      <w:r w:rsidRPr="00500D2E">
        <w:t>ºC</w:t>
      </w:r>
      <w:r>
        <w:t xml:space="preserve"> freezers within 3 hours until process. Visible roots were picked out from soil samples before processing. Soil gravimetric water content (GWC) was estimated by drying about 10 g of soil at 65 </w:t>
      </w:r>
      <w:r w:rsidRPr="00500D2E">
        <w:t>ºC</w:t>
      </w:r>
      <w:r>
        <w:t xml:space="preserve"> until constant weight, and calculate the percentage of water weight in wet soil weight. Soil pH was estimated by measuring the pH of a 1:5 soil-to-water mass ratio (dried soil equivalent weight) mixture using an A</w:t>
      </w:r>
      <w:r w:rsidRPr="00E778FA">
        <w:t>ccumet</w:t>
      </w:r>
      <w:r>
        <w:t xml:space="preserve"> Excel XL15 </w:t>
      </w:r>
      <w:r w:rsidRPr="00E778FA">
        <w:t>pH Meter</w:t>
      </w:r>
      <w:r>
        <w:t xml:space="preserve"> (</w:t>
      </w:r>
      <w:r w:rsidRPr="00E778FA">
        <w:t>Fisher Scientific</w:t>
      </w:r>
      <w:r>
        <w:t xml:space="preserve">) with a combined calibrated electrode. The oven-dried soil was ground and analyzed for soil total </w:t>
      </w:r>
      <w:r w:rsidR="0025099B">
        <w:t>carbon</w:t>
      </w:r>
      <w:r>
        <w:t xml:space="preserve">, total </w:t>
      </w:r>
      <w:r w:rsidR="0025099B">
        <w:t>nitrogen</w:t>
      </w:r>
      <w:r>
        <w:t>, ammonia NH</w:t>
      </w:r>
      <w:r w:rsidRPr="003B5047">
        <w:rPr>
          <w:vertAlign w:val="subscript"/>
        </w:rPr>
        <w:t>4</w:t>
      </w:r>
      <w:r w:rsidRPr="003B5047">
        <w:rPr>
          <w:vertAlign w:val="superscript"/>
        </w:rPr>
        <w:t>+</w:t>
      </w:r>
      <w:r>
        <w:t xml:space="preserve"> and nitrate NO</w:t>
      </w:r>
      <w:r w:rsidRPr="003B5047">
        <w:rPr>
          <w:vertAlign w:val="subscript"/>
        </w:rPr>
        <w:t>3</w:t>
      </w:r>
      <w:r w:rsidRPr="003B5047">
        <w:rPr>
          <w:vertAlign w:val="superscript"/>
        </w:rPr>
        <w:t>-</w:t>
      </w:r>
      <w:r>
        <w:t xml:space="preserve"> concentration </w:t>
      </w:r>
      <w:r w:rsidR="00984DD6">
        <w:t>in</w:t>
      </w:r>
      <w:r>
        <w:t xml:space="preserve"> the </w:t>
      </w:r>
      <w:r w:rsidRPr="00D313D8">
        <w:t>Soil, Water and Forage Analytical Laboratory</w:t>
      </w:r>
      <w:r w:rsidRPr="00C0716B">
        <w:t xml:space="preserve"> at </w:t>
      </w:r>
      <w:r>
        <w:t>Oklahoma State University</w:t>
      </w:r>
      <w:r w:rsidRPr="00C0716B">
        <w:t>.</w:t>
      </w:r>
      <w:r>
        <w:t xml:space="preserve"> For determining soil total</w:t>
      </w:r>
      <w:r w:rsidR="00D05366">
        <w:t xml:space="preserve"> carbon </w:t>
      </w:r>
      <w:r>
        <w:t xml:space="preserve">and </w:t>
      </w:r>
      <w:r w:rsidR="0025099B">
        <w:t>nitrogen</w:t>
      </w:r>
      <w:r>
        <w:t>, samples were treated with 1 N HCl for 24 hours to remove soil inorganic</w:t>
      </w:r>
      <w:r w:rsidR="00D05366">
        <w:t xml:space="preserve"> carbon </w:t>
      </w:r>
      <w:r>
        <w:t>(carbonates), and applied to a dry combustion</w:t>
      </w:r>
      <w:r w:rsidR="00D05366">
        <w:t xml:space="preserve"> carbon </w:t>
      </w:r>
      <w:r>
        <w:t>and</w:t>
      </w:r>
      <w:r w:rsidR="0025099B">
        <w:t xml:space="preserve"> nitrogen </w:t>
      </w:r>
      <w:r>
        <w:t>analyzer (LECO, St. Joesph, MI, USA). For soil NH</w:t>
      </w:r>
      <w:r w:rsidRPr="00E4208B">
        <w:rPr>
          <w:vertAlign w:val="subscript"/>
        </w:rPr>
        <w:t>4</w:t>
      </w:r>
      <w:r w:rsidRPr="00E4208B">
        <w:rPr>
          <w:vertAlign w:val="superscript"/>
        </w:rPr>
        <w:t>+</w:t>
      </w:r>
      <w:r>
        <w:t xml:space="preserve"> and NO</w:t>
      </w:r>
      <w:r w:rsidRPr="00E4208B">
        <w:rPr>
          <w:vertAlign w:val="subscript"/>
        </w:rPr>
        <w:t>3</w:t>
      </w:r>
      <w:r w:rsidRPr="00E4208B">
        <w:rPr>
          <w:vertAlign w:val="superscript"/>
        </w:rPr>
        <w:t>-</w:t>
      </w:r>
      <w:r>
        <w:t>, samples were kept shaking with 1 M KCl for 30 min, filtered through a Fisher P4 qualitative filter (Fisher Scientific) and applied on a Lachat 8000 flow-injection analyzer (Lachat, Milwaukee, WI, USA).</w:t>
      </w:r>
    </w:p>
    <w:p w14:paraId="480CDF9B" w14:textId="77777777" w:rsidR="00F87205" w:rsidRDefault="00F87205" w:rsidP="00F87205">
      <w:pPr>
        <w:pStyle w:val="OU-Heading3"/>
      </w:pPr>
      <w:bookmarkStart w:id="118" w:name="_Toc488846038"/>
      <w:r w:rsidRPr="00AE6BE0">
        <w:t>Microbial community analysis</w:t>
      </w:r>
      <w:bookmarkEnd w:id="118"/>
    </w:p>
    <w:p w14:paraId="30EB2B61" w14:textId="34B17E48" w:rsidR="00F87205" w:rsidRPr="0069786E" w:rsidRDefault="00F87205" w:rsidP="00F87205">
      <w:pPr>
        <w:pStyle w:val="OU-Normal"/>
        <w:rPr>
          <w:i/>
        </w:rPr>
      </w:pPr>
      <w:r>
        <w:t xml:space="preserve">Soil total DNA was obtained using a freeze-grinding method followed by the SDS-based lysis and phenol-chloroform extraction </w:t>
      </w:r>
      <w:r>
        <w:fldChar w:fldCharType="begin"/>
      </w:r>
      <w:r w:rsidR="00FA773F">
        <w:instrText xml:space="preserve"> ADDIN EN.CITE &lt;EndNote&gt;&lt;Cite&gt;&lt;Author&gt;Zhou&lt;/Author&gt;&lt;Year&gt;1996&lt;/Year&gt;&lt;RecNum&gt;185&lt;/RecNum&gt;&lt;DisplayText&gt;(Zhou et al 1996)&lt;/DisplayText&gt;&lt;record&gt;&lt;rec-number&gt;251&lt;/rec-number&gt;&lt;foreign-keys&gt;&lt;key app="EN" db-id="ztf9w9zwtwvaade9d0qvfvwh59w9f5e9vz9t" timestamp="1503424920"&gt;251&lt;/key&gt;&lt;/foreign-keys&gt;&lt;ref-type name="Journal Article"&gt;17&lt;/ref-type&gt;&lt;contributors&gt;&lt;authors&gt;&lt;author&gt;Zhou, J.&lt;/author&gt;&lt;author&gt;Bruns, M. A.&lt;/author&gt;&lt;author&gt;Tiedje, J. M.&lt;/author&gt;&lt;/authors&gt;&lt;/contributors&gt;&lt;titles&gt;&lt;title&gt;DNA recovery from soils of diverse composition&lt;/title&gt;&lt;secondary-title&gt;Applied and Environmental Microbiology&lt;/secondary-title&gt;&lt;/titles&gt;&lt;periodical&gt;&lt;full-title&gt;Applied and Environmental Microbiology&lt;/full-title&gt;&lt;/periodical&gt;&lt;pages&gt;316-22&lt;/pages&gt;&lt;volume&gt;62&lt;/volume&gt;&lt;number&gt;2&lt;/number&gt;&lt;dates&gt;&lt;year&gt;1996&lt;/year&gt;&lt;pub-dates&gt;&lt;date&gt;February 1, 1996&lt;/date&gt;&lt;/pub-dates&gt;&lt;/dates&gt;&lt;urls&gt;&lt;related-urls&gt;&lt;url&gt;http://aem.asm.org/content/62/2/316.abstract&lt;/url&gt;&lt;/related-urls&gt;&lt;/urls&gt;&lt;/record&gt;&lt;/Cite&gt;&lt;/EndNote&gt;</w:instrText>
      </w:r>
      <w:r>
        <w:fldChar w:fldCharType="separate"/>
      </w:r>
      <w:r w:rsidR="00674C06">
        <w:rPr>
          <w:noProof/>
        </w:rPr>
        <w:t>(Zhou et al 1996)</w:t>
      </w:r>
      <w:r>
        <w:fldChar w:fldCharType="end"/>
      </w:r>
      <w:r>
        <w:t>, and purified through the columns provided in the MoBio PowerSoil DNA isolation kit (MoBio Laboratories, Carlsbad, CA, USA). The quality and purity of DNA w</w:t>
      </w:r>
      <w:r w:rsidR="00984DD6">
        <w:t>ere</w:t>
      </w:r>
      <w:r>
        <w:t xml:space="preserve"> controlled by measuring the spectrometry absorbance at wavelengths of 230 nm, 260 nm and 280 nm using a NanoDrop ND-</w:t>
      </w:r>
      <w:r w:rsidRPr="00CB271A">
        <w:t>1000 Spectrophotometer (NanoDrop Technologies Inc., now NanoDrop Products by Thermo Fisher</w:t>
      </w:r>
      <w:r>
        <w:t xml:space="preserve"> </w:t>
      </w:r>
      <w:r w:rsidRPr="00CB271A">
        <w:t>Scientific)</w:t>
      </w:r>
      <w:r>
        <w:t xml:space="preserve">, and ensuring that A260/280 </w:t>
      </w:r>
      <w:r w:rsidRPr="00CB271A">
        <w:t>≈1.8</w:t>
      </w:r>
      <w:r>
        <w:t xml:space="preserve">, and A260/230 ≥ 1.7. The quantity of DNA was analyzed with the </w:t>
      </w:r>
      <w:r w:rsidRPr="00C159AB">
        <w:t xml:space="preserve">PicoGreen </w:t>
      </w:r>
      <w:r>
        <w:t xml:space="preserve">using </w:t>
      </w:r>
      <w:proofErr w:type="gramStart"/>
      <w:r>
        <w:t>a</w:t>
      </w:r>
      <w:r w:rsidR="00984DD6">
        <w:t>n</w:t>
      </w:r>
      <w:proofErr w:type="gramEnd"/>
      <w:r>
        <w:t xml:space="preserve"> </w:t>
      </w:r>
      <w:r w:rsidRPr="00C159AB">
        <w:t>FLUOstar O</w:t>
      </w:r>
      <w:r>
        <w:t xml:space="preserve">PTIMA fluorescence plate reader </w:t>
      </w:r>
      <w:r w:rsidRPr="00C159AB">
        <w:t>(BMG LabTech, Jena, Germany)</w:t>
      </w:r>
      <w:r>
        <w:t>.</w:t>
      </w:r>
    </w:p>
    <w:p w14:paraId="48EBFB8F" w14:textId="2DB9E845" w:rsidR="00F87205" w:rsidRDefault="00F87205" w:rsidP="00F87205">
      <w:pPr>
        <w:pStyle w:val="OU-Normal"/>
      </w:pPr>
      <w:r>
        <w:t xml:space="preserve">To determine the microbial taxonomic composition, 16S rRNA gene amplicon library was prepared and sequenced on an Illumina MiSeq platform in 2 </w:t>
      </w:r>
      <w:r>
        <w:rPr>
          <w:rFonts w:ascii="Calibri" w:hAnsi="Calibri"/>
        </w:rPr>
        <w:t>×</w:t>
      </w:r>
      <w:r>
        <w:t xml:space="preserve"> 250 bp pair-end format </w:t>
      </w:r>
      <w:r>
        <w:fldChar w:fldCharType="begin"/>
      </w:r>
      <w:r w:rsidR="00FA773F">
        <w:instrText xml:space="preserve"> ADDIN EN.CITE &lt;EndNote&gt;&lt;Cite&gt;&lt;Author&gt;Wu&lt;/Author&gt;&lt;Year&gt;2015&lt;/Year&gt;&lt;RecNum&gt;48&lt;/RecNum&gt;&lt;DisplayText&gt;(Wu et al 2015)&lt;/DisplayText&gt;&lt;record&gt;&lt;rec-number&gt;150&lt;/rec-number&gt;&lt;foreign-keys&gt;&lt;key app="EN" db-id="ztf9w9zwtwvaade9d0qvfvwh59w9f5e9vz9t" timestamp="1503424917"&gt;150&lt;/key&gt;&lt;/foreign-keys&gt;&lt;ref-type name="Journal Article"&gt;17&lt;/ref-type&gt;&lt;contributors&gt;&lt;authors&gt;&lt;author&gt;Wu, Liyou&lt;/author&gt;&lt;author&gt;Wen, Chongqing&lt;/author&gt;&lt;author&gt;Qin, Yujia&lt;/author&gt;&lt;author&gt;Yin, Huaqun&lt;/author&gt;&lt;author&gt;Tu, Qichao&lt;/author&gt;&lt;author&gt;Van Nostrand, Joy&lt;/author&gt;&lt;author&gt;Yuan, Tong&lt;/author&gt;&lt;author&gt;Yuan, Mengting&lt;/author&gt;&lt;author&gt;Deng, Ye&lt;/author&gt;&lt;author&gt;Zhou, Jizhong&lt;/author&gt;&lt;/authors&gt;&lt;/contributors&gt;&lt;titles&gt;&lt;title&gt;Phasing amplicon sequencing on Illumina Miseq for robust environmental microbial community analysis&lt;/title&gt;&lt;secondary-title&gt;BMC Microbiology&lt;/secondary-title&gt;&lt;/titles&gt;&lt;periodical&gt;&lt;full-title&gt;BMC Microbiology&lt;/full-title&gt;&lt;/periodical&gt;&lt;pages&gt;125&lt;/pages&gt;&lt;volume&gt;15&lt;/volume&gt;&lt;number&gt;1&lt;/number&gt;&lt;dates&gt;&lt;year&gt;2015&lt;/year&gt;&lt;/dates&gt;&lt;isbn&gt;1471-2180&lt;/isbn&gt;&lt;accession-num&gt;doi:10.1186/s12866-015-0450-4&lt;/accession-num&gt;&lt;urls&gt;&lt;related-urls&gt;&lt;url&gt;http://www.biomedcentral.com/1471-2180/15/125&lt;/url&gt;&lt;/related-urls&gt;&lt;/urls&gt;&lt;/record&gt;&lt;/Cite&gt;&lt;/EndNote&gt;</w:instrText>
      </w:r>
      <w:r>
        <w:fldChar w:fldCharType="separate"/>
      </w:r>
      <w:r w:rsidR="00674C06">
        <w:rPr>
          <w:noProof/>
        </w:rPr>
        <w:t>(Wu et al 2015)</w:t>
      </w:r>
      <w:r>
        <w:fldChar w:fldCharType="end"/>
      </w:r>
      <w:r>
        <w:t xml:space="preserve">. DNAs were PCR amplified for the V4 region of 16S rRNA genes using the Illumina adapted primer set 515F and 806R according to </w:t>
      </w:r>
      <w:r w:rsidR="00984DD6">
        <w:t xml:space="preserve">a </w:t>
      </w:r>
      <w:r>
        <w:t xml:space="preserve">previous protocol </w:t>
      </w:r>
      <w:r>
        <w:fldChar w:fldCharType="begin">
          <w:fldData xml:space="preserve">PEVuZE5vdGU+PENpdGU+PEF1dGhvcj5DYXBvcmFzbzwvQXV0aG9yPjxZZWFyPjIwMTE8L1llYXI+
PFJlY051bT4xMjc8L1JlY051bT48RGlzcGxheVRleHQ+KENhcG9yYXNvIGV0IGFsIDIwMTEpPC9E
aXNwbGF5VGV4dD48cmVjb3JkPjxyZWMtbnVtYmVyPjI1MjwvcmVjLW51bWJlcj48Zm9yZWlnbi1r
ZXlzPjxrZXkgYXBwPSJFTiIgZGItaWQ9Inp0Zjl3OXp3dHd2YWFkZTlkMHF2ZnZ3aDU5dzlmNWU5
dno5dCIgdGltZXN0YW1wPSIxNTAzNDI0OTIwIj4yNTI8L2tleT48L2ZvcmVpZ24ta2V5cz48cmVm
LXR5cGUgbmFtZT0iSm91cm5hbCBBcnRpY2xlIj4xNzwvcmVmLXR5cGU+PGNvbnRyaWJ1dG9ycz48
YXV0aG9ycz48YXV0aG9yPkNhcG9yYXNvLCBKLiBHLjwvYXV0aG9yPjxhdXRob3I+TGF1YmVyLCBD
LiBMLjwvYXV0aG9yPjxhdXRob3I+V2FsdGVycywgVy4gQS48L2F1dGhvcj48YXV0aG9yPkJlcmct
THlvbnMsIEQuPC9hdXRob3I+PGF1dGhvcj5Mb3p1cG9uZSwgQy4gQS48L2F1dGhvcj48YXV0aG9y
PlR1cm5iYXVnaCwgUC4gSi48L2F1dGhvcj48YXV0aG9yPkZpZXJlciwgTi48L2F1dGhvcj48YXV0
aG9yPktuaWdodCwgUi48L2F1dGhvcj48L2F1dGhvcnM+PC9jb250cmlidXRvcnM+PGF1dGgtYWRk
cmVzcz5EZXBhcnRtZW50IG9mIENoZW1pc3RyeSBhbmQgQmlvY2hlbWlzdHJ5LCBVbml2ZXJzaXR5
IG9mIENvbG9yYWRvLCBCb3VsZGVyLCBDTyA4MDMwOSwgVVNBLjwvYXV0aC1hZGRyZXNzPjx0aXRs
ZXM+PHRpdGxlPkdsb2JhbCBwYXR0ZXJucyBvZiAxNlMgclJOQSBkaXZlcnNpdHkgYXQgYSBkZXB0
aCBvZiBtaWxsaW9ucyBvZiBzZXF1ZW5jZXMgcGVyIHNhbXBsZTwvdGl0bGU+PHNlY29uZGFyeS10
aXRsZT5Qcm9jIE5hdGwgQWNhZCBTY2kgVSBTIEE8L3NlY29uZGFyeS10aXRsZT48YWx0LXRpdGxl
PlByb2NlZWRpbmdzIG9mIHRoZSBOYXRpb25hbCBBY2FkZW15IG9mIFNjaWVuY2VzIG9mIHRoZSBV
bml0ZWQgU3RhdGVzIG9mIEFtZXJpY2E8L2FsdC10aXRsZT48L3RpdGxlcz48cGVyaW9kaWNhbD48
ZnVsbC10aXRsZT5Qcm9jIE5hdGwgQWNhZCBTY2kgVSBTIEE8L2Z1bGwtdGl0bGU+PC9wZXJpb2Rp
Y2FsPjxhbHQtcGVyaW9kaWNhbD48ZnVsbC10aXRsZT5Qcm9jZWVkaW5ncyBvZiB0aGUgTmF0aW9u
YWwgQWNhZGVteSBvZiBTY2llbmNlcyBvZiB0aGUgVW5pdGVkIFN0YXRlcyBvZiBBbWVyaWNhPC9m
dWxsLXRpdGxlPjwvYWx0LXBlcmlvZGljYWw+PHBhZ2VzPjQ1MTYtMjI8L3BhZ2VzPjx2b2x1bWU+
MTA4IFN1cHBsIDE8L3ZvbHVtZT48ZWRpdGlvbj4yMDEwLzA2LzExPC9lZGl0aW9uPjxrZXl3b3Jk
cz48a2V5d29yZD5CYWN0ZXJpYS8qY2xhc3NpZmljYXRpb24vZ2VuZXRpY3MvaXNvbGF0aW9uICZh
bXA7IHB1cmlmaWNhdGlvbjwva2V5d29yZD48a2V5d29yZD5DbHVzdGVyIEFuYWx5c2lzPC9rZXl3
b3JkPjxrZXl3b3JkPkROQSBCYXJjb2RpbmcsIFRheG9ub21pYy8qbWV0aG9kczwva2V5d29yZD48
a2V5d29yZD5FbnZpcm9ubWVudDwva2V5d29yZD48a2V5d29yZD4qR2VuZXRpYyBWYXJpYXRpb248
L2tleXdvcmQ+PGtleXdvcmQ+SGlnaC1UaHJvdWdocHV0IE51Y2xlb3RpZGUgU2VxdWVuY2luZy8q
bWV0aG9kczwva2V5d29yZD48a2V5d29yZD5STkEsIFJpYm9zb21hbCwgMTZTLypnZW5ldGljczwv
a2V5d29yZD48a2V5d29yZD5SZXByb2R1Y2liaWxpdHkgb2YgUmVzdWx0czwva2V5d29yZD48a2V5
d29yZD5TZXF1ZW5jZSBBbmFseXNpcywgRE5BLyptZXRob2RzPC9rZXl3b3JkPjxrZXl3b3JkPipT
b2Z0d2FyZTwva2V5d29yZD48a2V5d29yZD5TcGVjaWVzIFNwZWNpZmljaXR5PC9rZXl3b3JkPjwv
a2V5d29yZHM+PGRhdGVzPjx5ZWFyPjIwMTE8L3llYXI+PHB1Yi1kYXRlcz48ZGF0ZT5NYXIgMTU8
L2RhdGU+PC9wdWItZGF0ZXM+PC9kYXRlcz48aXNibj4wMDI3LTg0MjQ8L2lzYm4+PGFjY2Vzc2lv
bi1udW0+MjA1MzQ0MzI8L2FjY2Vzc2lvbi1udW0+PHVybHM+PC91cmxzPjxjdXN0b20yPlBNQzMw
NjM1OTk8L2N1c3RvbTI+PGVsZWN0cm9uaWMtcmVzb3VyY2UtbnVtPjEwLjEwNzMvcG5hcy4xMDAw
MDgwMTA3PC9lbGVjdHJvbmljLXJlc291cmNlLW51bT48cmVtb3RlLWRhdGFiYXNlLXByb3ZpZGVy
Pk5MTTwvcmVtb3RlLWRhdGFiYXNlLXByb3ZpZGVyPjxsYW5ndWFnZT5lbmc8L2xhbmd1YWdlPjwv
cmVjb3JkPjwvQ2l0ZT48L0VuZE5vdGU+
</w:fldData>
        </w:fldChar>
      </w:r>
      <w:r w:rsidR="00FA773F">
        <w:instrText xml:space="preserve"> ADDIN EN.CITE </w:instrText>
      </w:r>
      <w:r w:rsidR="00FA773F">
        <w:fldChar w:fldCharType="begin">
          <w:fldData xml:space="preserve">PEVuZE5vdGU+PENpdGU+PEF1dGhvcj5DYXBvcmFzbzwvQXV0aG9yPjxZZWFyPjIwMTE8L1llYXI+
PFJlY051bT4xMjc8L1JlY051bT48RGlzcGxheVRleHQ+KENhcG9yYXNvIGV0IGFsIDIwMTEpPC9E
aXNwbGF5VGV4dD48cmVjb3JkPjxyZWMtbnVtYmVyPjI1MjwvcmVjLW51bWJlcj48Zm9yZWlnbi1r
ZXlzPjxrZXkgYXBwPSJFTiIgZGItaWQ9Inp0Zjl3OXp3dHd2YWFkZTlkMHF2ZnZ3aDU5dzlmNWU5
dno5dCIgdGltZXN0YW1wPSIxNTAzNDI0OTIwIj4yNTI8L2tleT48L2ZvcmVpZ24ta2V5cz48cmVm
LXR5cGUgbmFtZT0iSm91cm5hbCBBcnRpY2xlIj4xNzwvcmVmLXR5cGU+PGNvbnRyaWJ1dG9ycz48
YXV0aG9ycz48YXV0aG9yPkNhcG9yYXNvLCBKLiBHLjwvYXV0aG9yPjxhdXRob3I+TGF1YmVyLCBD
LiBMLjwvYXV0aG9yPjxhdXRob3I+V2FsdGVycywgVy4gQS48L2F1dGhvcj48YXV0aG9yPkJlcmct
THlvbnMsIEQuPC9hdXRob3I+PGF1dGhvcj5Mb3p1cG9uZSwgQy4gQS48L2F1dGhvcj48YXV0aG9y
PlR1cm5iYXVnaCwgUC4gSi48L2F1dGhvcj48YXV0aG9yPkZpZXJlciwgTi48L2F1dGhvcj48YXV0
aG9yPktuaWdodCwgUi48L2F1dGhvcj48L2F1dGhvcnM+PC9jb250cmlidXRvcnM+PGF1dGgtYWRk
cmVzcz5EZXBhcnRtZW50IG9mIENoZW1pc3RyeSBhbmQgQmlvY2hlbWlzdHJ5LCBVbml2ZXJzaXR5
IG9mIENvbG9yYWRvLCBCb3VsZGVyLCBDTyA4MDMwOSwgVVNBLjwvYXV0aC1hZGRyZXNzPjx0aXRs
ZXM+PHRpdGxlPkdsb2JhbCBwYXR0ZXJucyBvZiAxNlMgclJOQSBkaXZlcnNpdHkgYXQgYSBkZXB0
aCBvZiBtaWxsaW9ucyBvZiBzZXF1ZW5jZXMgcGVyIHNhbXBsZTwvdGl0bGU+PHNlY29uZGFyeS10
aXRsZT5Qcm9jIE5hdGwgQWNhZCBTY2kgVSBTIEE8L3NlY29uZGFyeS10aXRsZT48YWx0LXRpdGxl
PlByb2NlZWRpbmdzIG9mIHRoZSBOYXRpb25hbCBBY2FkZW15IG9mIFNjaWVuY2VzIG9mIHRoZSBV
bml0ZWQgU3RhdGVzIG9mIEFtZXJpY2E8L2FsdC10aXRsZT48L3RpdGxlcz48cGVyaW9kaWNhbD48
ZnVsbC10aXRsZT5Qcm9jIE5hdGwgQWNhZCBTY2kgVSBTIEE8L2Z1bGwtdGl0bGU+PC9wZXJpb2Rp
Y2FsPjxhbHQtcGVyaW9kaWNhbD48ZnVsbC10aXRsZT5Qcm9jZWVkaW5ncyBvZiB0aGUgTmF0aW9u
YWwgQWNhZGVteSBvZiBTY2llbmNlcyBvZiB0aGUgVW5pdGVkIFN0YXRlcyBvZiBBbWVyaWNhPC9m
dWxsLXRpdGxlPjwvYWx0LXBlcmlvZGljYWw+PHBhZ2VzPjQ1MTYtMjI8L3BhZ2VzPjx2b2x1bWU+
MTA4IFN1cHBsIDE8L3ZvbHVtZT48ZWRpdGlvbj4yMDEwLzA2LzExPC9lZGl0aW9uPjxrZXl3b3Jk
cz48a2V5d29yZD5CYWN0ZXJpYS8qY2xhc3NpZmljYXRpb24vZ2VuZXRpY3MvaXNvbGF0aW9uICZh
bXA7IHB1cmlmaWNhdGlvbjwva2V5d29yZD48a2V5d29yZD5DbHVzdGVyIEFuYWx5c2lzPC9rZXl3
b3JkPjxrZXl3b3JkPkROQSBCYXJjb2RpbmcsIFRheG9ub21pYy8qbWV0aG9kczwva2V5d29yZD48
a2V5d29yZD5FbnZpcm9ubWVudDwva2V5d29yZD48a2V5d29yZD4qR2VuZXRpYyBWYXJpYXRpb248
L2tleXdvcmQ+PGtleXdvcmQ+SGlnaC1UaHJvdWdocHV0IE51Y2xlb3RpZGUgU2VxdWVuY2luZy8q
bWV0aG9kczwva2V5d29yZD48a2V5d29yZD5STkEsIFJpYm9zb21hbCwgMTZTLypnZW5ldGljczwv
a2V5d29yZD48a2V5d29yZD5SZXByb2R1Y2liaWxpdHkgb2YgUmVzdWx0czwva2V5d29yZD48a2V5
d29yZD5TZXF1ZW5jZSBBbmFseXNpcywgRE5BLyptZXRob2RzPC9rZXl3b3JkPjxrZXl3b3JkPipT
b2Z0d2FyZTwva2V5d29yZD48a2V5d29yZD5TcGVjaWVzIFNwZWNpZmljaXR5PC9rZXl3b3JkPjwv
a2V5d29yZHM+PGRhdGVzPjx5ZWFyPjIwMTE8L3llYXI+PHB1Yi1kYXRlcz48ZGF0ZT5NYXIgMTU8
L2RhdGU+PC9wdWItZGF0ZXM+PC9kYXRlcz48aXNibj4wMDI3LTg0MjQ8L2lzYm4+PGFjY2Vzc2lv
bi1udW0+MjA1MzQ0MzI8L2FjY2Vzc2lvbi1udW0+PHVybHM+PC91cmxzPjxjdXN0b20yPlBNQzMw
NjM1OTk8L2N1c3RvbTI+PGVsZWN0cm9uaWMtcmVzb3VyY2UtbnVtPjEwLjEwNzMvcG5hcy4xMDAw
MDgwMTA3PC9lbGVjdHJvbmljLXJlc291cmNlLW51bT48cmVtb3RlLWRhdGFiYXNlLXByb3ZpZGVy
Pk5MTTwvcmVtb3RlLWRhdGFiYXNlLXByb3ZpZGVyPjxsYW5ndWFnZT5lbmc8L2xhbmd1YWdlPjwv
cmVjb3JkPjwvQ2l0ZT48L0VuZE5vdGU+
</w:fldData>
        </w:fldChar>
      </w:r>
      <w:r w:rsidR="00FA773F">
        <w:instrText xml:space="preserve"> ADDIN EN.CITE.DATA </w:instrText>
      </w:r>
      <w:r w:rsidR="00FA773F">
        <w:fldChar w:fldCharType="end"/>
      </w:r>
      <w:r>
        <w:fldChar w:fldCharType="separate"/>
      </w:r>
      <w:r w:rsidR="00674C06">
        <w:rPr>
          <w:noProof/>
        </w:rPr>
        <w:t>(Caporaso et al 2011)</w:t>
      </w:r>
      <w:r>
        <w:fldChar w:fldCharType="end"/>
      </w:r>
      <w:r>
        <w:t xml:space="preserve">. One hundred ng of amplicons from each sample were combined, run on 1 % agarose gel at 100V for 45 min, collected and purified through the </w:t>
      </w:r>
      <w:r w:rsidRPr="0026772B">
        <w:t>QIAquick Gel Extraction Kit (Qiagen) column</w:t>
      </w:r>
      <w:r>
        <w:t xml:space="preserve">. The purified amplicons were further quantified with triplicates through PicoGreen and diluted to 2 nM, and used to prepare the sequencing library following the protocol provided by Illumina. The library was then sequenced on an Illumina MiSeq. </w:t>
      </w:r>
    </w:p>
    <w:p w14:paraId="201E7631" w14:textId="4BA74030" w:rsidR="00F87205" w:rsidRDefault="00F87205" w:rsidP="00F87205">
      <w:pPr>
        <w:pStyle w:val="OU-Normal"/>
      </w:pPr>
      <w:r>
        <w:t xml:space="preserve">An in-house data processing pipeline on the Galaxy platform was used to pre-treat the 16S rRNA sequences. More than 8 million raw sequences were retrieved by matching the sample barcode with zero error base. After using Btrim </w:t>
      </w:r>
      <w:r>
        <w:fldChar w:fldCharType="begin"/>
      </w:r>
      <w:r w:rsidR="00FA773F">
        <w:instrText xml:space="preserve"> ADDIN EN.CITE &lt;EndNote&gt;&lt;Cite&gt;&lt;Author&gt;Kong&lt;/Author&gt;&lt;Year&gt;2011&lt;/Year&gt;&lt;RecNum&gt;20&lt;/RecNum&gt;&lt;DisplayText&gt;(Kong 2011)&lt;/DisplayText&gt;&lt;record&gt;&lt;rec-number&gt;177&lt;/rec-number&gt;&lt;foreign-keys&gt;&lt;key app="EN" db-id="ztf9w9zwtwvaade9d0qvfvwh59w9f5e9vz9t" timestamp="1503424918"&gt;177&lt;/key&gt;&lt;/foreign-keys&gt;&lt;ref-type name="Journal Article"&gt;17&lt;/ref-type&gt;&lt;contributors&gt;&lt;authors&gt;&lt;author&gt;Kong, Yong&lt;/author&gt;&lt;/authors&gt;&lt;/contributors&gt;&lt;titles&gt;&lt;title&gt;Btrim: A fast, lightweight adapter and quality trimming program for next-generation sequencing technologies&lt;/title&gt;&lt;secondary-title&gt;Genomics&lt;/secondary-title&gt;&lt;/titles&gt;&lt;periodical&gt;&lt;full-title&gt;Genomics&lt;/full-title&gt;&lt;/periodical&gt;&lt;pages&gt;152-153&lt;/pages&gt;&lt;volume&gt;98&lt;/volume&gt;&lt;number&gt;2&lt;/number&gt;&lt;keywords&gt;&lt;keyword&gt;Next-generation sequencing&lt;/keyword&gt;&lt;keyword&gt;Adapters trimming&lt;/keyword&gt;&lt;keyword&gt;Barcode assignment&lt;/keyword&gt;&lt;keyword&gt;Approximate string matching&lt;/keyword&gt;&lt;keyword&gt;Bit-vector algorithm&lt;/keyword&gt;&lt;/keywords&gt;&lt;dates&gt;&lt;year&gt;2011&lt;/year&gt;&lt;pub-dates&gt;&lt;date&gt;8//&lt;/date&gt;&lt;/pub-dates&gt;&lt;/dates&gt;&lt;isbn&gt;0888-7543&lt;/isbn&gt;&lt;urls&gt;&lt;related-urls&gt;&lt;url&gt;http://www.sciencedirect.com/science/article/pii/S0888754311001339&lt;/url&gt;&lt;/related-urls&gt;&lt;/urls&gt;&lt;/record&gt;&lt;/Cite&gt;&lt;/EndNote&gt;</w:instrText>
      </w:r>
      <w:r>
        <w:fldChar w:fldCharType="separate"/>
      </w:r>
      <w:r>
        <w:rPr>
          <w:noProof/>
        </w:rPr>
        <w:t>(Kong 2011)</w:t>
      </w:r>
      <w:r>
        <w:fldChar w:fldCharType="end"/>
      </w:r>
      <w:r>
        <w:t xml:space="preserve"> to remove low quality and short sequences, more than 6 million sequences were combined from forward and reverse reads through FLASH </w:t>
      </w:r>
      <w:r>
        <w:fldChar w:fldCharType="begin"/>
      </w:r>
      <w:r w:rsidR="00FA773F">
        <w:instrText xml:space="preserve"> ADDIN EN.CITE &lt;EndNote&gt;&lt;Cite&gt;&lt;Author&gt;Magoč&lt;/Author&gt;&lt;Year&gt;2011&lt;/Year&gt;&lt;RecNum&gt;21&lt;/RecNum&gt;&lt;DisplayText&gt;(Magoč and Salzberg 2011)&lt;/DisplayText&gt;&lt;record&gt;&lt;rec-number&gt;253&lt;/rec-number&gt;&lt;foreign-keys&gt;&lt;key app="EN" db-id="ztf9w9zwtwvaade9d0qvfvwh59w9f5e9vz9t" timestamp="1503424920"&gt;253&lt;/key&gt;&lt;/foreign-keys&gt;&lt;ref-type name="Journal Article"&gt;17&lt;/ref-type&gt;&lt;contributors&gt;&lt;authors&gt;&lt;author&gt;Magoč, Tanja&lt;/author&gt;&lt;author&gt;Salzberg, Steven L.&lt;/author&gt;&lt;/authors&gt;&lt;/contributors&gt;&lt;titles&gt;&lt;title&gt;FLASH: fast length adjustment of short reads to improve genome assemblies&lt;/title&gt;&lt;secondary-title&gt;Bioinformatics&lt;/secondary-title&gt;&lt;/titles&gt;&lt;periodical&gt;&lt;full-title&gt;Bioinformatics&lt;/full-title&gt;&lt;/periodical&gt;&lt;pages&gt;2957-2963&lt;/pages&gt;&lt;volume&gt;27&lt;/volume&gt;&lt;number&gt;21&lt;/number&gt;&lt;dates&gt;&lt;year&gt;2011&lt;/year&gt;&lt;/dates&gt;&lt;isbn&gt;1367-4803&lt;/isbn&gt;&lt;urls&gt;&lt;related-urls&gt;&lt;url&gt;http://dx.doi.org/10.1093/bioinformatics/btr507&lt;/url&gt;&lt;/related-urls&gt;&lt;/urls&gt;&lt;electronic-resource-num&gt;10.1093/bioinformatics/btr507&lt;/electronic-resource-num&gt;&lt;/record&gt;&lt;/Cite&gt;&lt;/EndNote&gt;</w:instrText>
      </w:r>
      <w:r>
        <w:fldChar w:fldCharType="separate"/>
      </w:r>
      <w:r>
        <w:rPr>
          <w:noProof/>
        </w:rPr>
        <w:t>(Magoč and Salzberg 2011)</w:t>
      </w:r>
      <w:r>
        <w:fldChar w:fldCharType="end"/>
      </w:r>
      <w:r>
        <w:t xml:space="preserve">. Then, all combined sequences containing ambiguous base N, or were out of the length range of 247 to 258 bases were removed. Uchime </w:t>
      </w:r>
      <w:r>
        <w:fldChar w:fldCharType="begin"/>
      </w:r>
      <w:r w:rsidR="00FA773F">
        <w:instrText xml:space="preserve"> ADDIN EN.CITE &lt;EndNote&gt;&lt;Cite&gt;&lt;Author&gt;Edgar&lt;/Author&gt;&lt;Year&gt;2011&lt;/Year&gt;&lt;RecNum&gt;14&lt;/RecNum&gt;&lt;DisplayText&gt;(Edgar et al 2011)&lt;/DisplayText&gt;&lt;record&gt;&lt;rec-number&gt;151&lt;/rec-number&gt;&lt;foreign-keys&gt;&lt;key app="EN" db-id="ztf9w9zwtwvaade9d0qvfvwh59w9f5e9vz9t" timestamp="1503424917"&gt;151&lt;/key&gt;&lt;/foreign-keys&gt;&lt;ref-type name="Journal Article"&gt;17&lt;/ref-type&gt;&lt;contributors&gt;&lt;authors&gt;&lt;author&gt;Edgar, Robert C.&lt;/author&gt;&lt;author&gt;Haas, Brian J.&lt;/author&gt;&lt;author&gt;Clemente, Jose C.&lt;/author&gt;&lt;author&gt;Quince, Christopher&lt;/author&gt;&lt;author&gt;Knight, Rob&lt;/author&gt;&lt;/authors&gt;&lt;/contributors&gt;&lt;titles&gt;&lt;title&gt;UCHIME improves sensitivity and speed of chimera detection&lt;/title&gt;&lt;secondary-title&gt;Bioinformatics&lt;/secondary-title&gt;&lt;/titles&gt;&lt;periodical&gt;&lt;full-title&gt;Bioinformatics&lt;/full-title&gt;&lt;/periodical&gt;&lt;pages&gt;2194-2200&lt;/pages&gt;&lt;volume&gt;27&lt;/volume&gt;&lt;number&gt;16&lt;/number&gt;&lt;dates&gt;&lt;year&gt;2011&lt;/year&gt;&lt;pub-dates&gt;&lt;date&gt;August 15, 2011&lt;/date&gt;&lt;/pub-dates&gt;&lt;/dates&gt;&lt;urls&gt;&lt;related-urls&gt;&lt;url&gt;http://bioinformatics.oxfordjournals.org/content/27/16/2194.abstract&lt;/url&gt;&lt;/related-urls&gt;&lt;/urls&gt;&lt;/record&gt;&lt;/Cite&gt;&lt;/EndNote&gt;</w:instrText>
      </w:r>
      <w:r>
        <w:fldChar w:fldCharType="separate"/>
      </w:r>
      <w:r w:rsidR="00674C06">
        <w:rPr>
          <w:noProof/>
        </w:rPr>
        <w:t>(Edgar et al 2011)</w:t>
      </w:r>
      <w:r>
        <w:fldChar w:fldCharType="end"/>
      </w:r>
      <w:r>
        <w:t xml:space="preserve"> was used to detect and remove chimera. Then, Uclast </w:t>
      </w:r>
      <w:r>
        <w:fldChar w:fldCharType="begin"/>
      </w:r>
      <w:r w:rsidR="00FA773F">
        <w:instrText xml:space="preserve"> ADDIN EN.CITE &lt;EndNote&gt;&lt;Cite&gt;&lt;Author&gt;Edgar&lt;/Author&gt;&lt;Year&gt;2010&lt;/Year&gt;&lt;RecNum&gt;13&lt;/RecNum&gt;&lt;DisplayText&gt;(Edgar 2010)&lt;/DisplayText&gt;&lt;record&gt;&lt;rec-number&gt;152&lt;/rec-number&gt;&lt;foreign-keys&gt;&lt;key app="EN" db-id="ztf9w9zwtwvaade9d0qvfvwh59w9f5e9vz9t" timestamp="1503424917"&gt;152&lt;/key&gt;&lt;/foreign-keys&gt;&lt;ref-type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periodical&gt;&lt;pages&gt;2460-2461&lt;/pages&gt;&lt;volume&gt;26&lt;/volume&gt;&lt;number&gt;19&lt;/number&gt;&lt;dates&gt;&lt;year&gt;2010&lt;/year&gt;&lt;pub-dates&gt;&lt;date&gt;October 1, 2010&lt;/date&gt;&lt;/pub-dates&gt;&lt;/dates&gt;&lt;urls&gt;&lt;related-urls&gt;&lt;url&gt;http://bioinformatics.oxfordjournals.org/content/26/19/2460.abstract&lt;/url&gt;&lt;/related-urls&gt;&lt;/urls&gt;&lt;/record&gt;&lt;/Cite&gt;&lt;/EndNote&gt;</w:instrText>
      </w:r>
      <w:r>
        <w:fldChar w:fldCharType="separate"/>
      </w:r>
      <w:r>
        <w:rPr>
          <w:noProof/>
        </w:rPr>
        <w:t>(Edgar 2010)</w:t>
      </w:r>
      <w:r>
        <w:fldChar w:fldCharType="end"/>
      </w:r>
      <w:r>
        <w:t xml:space="preserve"> was used to generate the OTU (operational taxonomic unit) table by tagging the sequences with a similarity of &gt;97% to the same OTU. The OTU with only one sequence in all the samples (singletons) were removed from </w:t>
      </w:r>
      <w:r w:rsidR="00984DD6">
        <w:t xml:space="preserve">the </w:t>
      </w:r>
      <w:r>
        <w:t xml:space="preserve">downstream analysis. Finally, the OTU table was randomly subsampled so that the total sequence number in every sample was 17,297. 70,022 OTUs were left after subsampling. The representative sequence for each OTU was searched against the RDP classifier </w:t>
      </w:r>
      <w:r>
        <w:fldChar w:fldCharType="begin"/>
      </w:r>
      <w:r w:rsidR="00FA773F">
        <w:instrText xml:space="preserve"> ADDIN EN.CITE &lt;EndNote&gt;&lt;Cite&gt;&lt;Author&gt;Wang&lt;/Author&gt;&lt;Year&gt;2007&lt;/Year&gt;&lt;RecNum&gt;45&lt;/RecNum&gt;&lt;DisplayText&gt;(Wang et al 2007)&lt;/DisplayText&gt;&lt;record&gt;&lt;rec-number&gt;153&lt;/rec-number&gt;&lt;foreign-keys&gt;&lt;key app="EN" db-id="ztf9w9zwtwvaade9d0qvfvwh59w9f5e9vz9t" timestamp="1503424917"&gt;153&lt;/key&gt;&lt;/foreign-keys&gt;&lt;ref-type name="Journal Article"&gt;17&lt;/ref-type&gt;&lt;contributors&gt;&lt;authors&gt;&lt;author&gt;Wang, Qiong&lt;/author&gt;&lt;author&gt;Garrity, George M.&lt;/author&gt;&lt;author&gt;Tiedje, James M.&lt;/author&gt;&lt;author&gt;Cole, James R.&lt;/author&gt;&lt;/authors&gt;&lt;/contributors&gt;&lt;titles&gt;&lt;title&gt;Naïve Bayesian Classifier for Rapid Assignment of rRNA Sequences into the New Bacterial Taxonomy&lt;/title&gt;&lt;secondary-title&gt;Applied and Environmental Microbiology&lt;/secondary-title&gt;&lt;/titles&gt;&lt;periodical&gt;&lt;full-title&gt;Applied and Environmental Microbiology&lt;/full-title&gt;&lt;/periodical&gt;&lt;pages&gt;5261-5267&lt;/pages&gt;&lt;volume&gt;73&lt;/volume&gt;&lt;number&gt;16&lt;/number&gt;&lt;dates&gt;&lt;year&gt;2007&lt;/year&gt;&lt;pub-dates&gt;&lt;date&gt;August 15, 2007&lt;/date&gt;&lt;/pub-dates&gt;&lt;/dates&gt;&lt;urls&gt;&lt;related-urls&gt;&lt;url&gt;http://aem.asm.org/content/73/16/5261.abstract&lt;/url&gt;&lt;/related-urls&gt;&lt;/urls&gt;&lt;/record&gt;&lt;/Cite&gt;&lt;/EndNote&gt;</w:instrText>
      </w:r>
      <w:r>
        <w:fldChar w:fldCharType="separate"/>
      </w:r>
      <w:r w:rsidR="00674C06">
        <w:rPr>
          <w:noProof/>
        </w:rPr>
        <w:t>(Wang et al 2007)</w:t>
      </w:r>
      <w:r>
        <w:fldChar w:fldCharType="end"/>
      </w:r>
      <w:r>
        <w:t xml:space="preserve"> to give each OTU a taxonomic information. The cutoff of the phylogenetic assignment confidence level was set to 0.5. A phylogenetic tree was constructed to calculate the phylogenetic diversity of the community. All the 70,022 representative sequences, one for each detected OTU in the whole data set, were applied to PyNAST </w:t>
      </w:r>
      <w:r>
        <w:fldChar w:fldCharType="begin"/>
      </w:r>
      <w:r w:rsidR="00FA773F">
        <w:instrText xml:space="preserve"> ADDIN EN.CITE &lt;EndNote&gt;&lt;Cite&gt;&lt;Author&gt;Caporaso&lt;/Author&gt;&lt;Year&gt;2010&lt;/Year&gt;&lt;RecNum&gt;126&lt;/RecNum&gt;&lt;DisplayText&gt;(Caporaso et al 2010)&lt;/DisplayText&gt;&lt;record&gt;&lt;rec-number&gt;254&lt;/rec-number&gt;&lt;foreign-keys&gt;&lt;key app="EN" db-id="ztf9w9zwtwvaade9d0qvfvwh59w9f5e9vz9t" timestamp="1503424920"&gt;254&lt;/key&gt;&lt;/foreign-keys&gt;&lt;ref-type name="Journal Article"&gt;17&lt;/ref-type&gt;&lt;contributors&gt;&lt;authors&gt;&lt;author&gt;Caporaso, J. Gregory&lt;/author&gt;&lt;author&gt;Bittinger, Kyle&lt;/author&gt;&lt;author&gt;Bushman, Frederic D.&lt;/author&gt;&lt;author&gt;DeSantis, Todd Z.&lt;/author&gt;&lt;author&gt;Andersen, Gary L.&lt;/author&gt;&lt;author&gt;Knight, Rob&lt;/author&gt;&lt;/authors&gt;&lt;/contributors&gt;&lt;titles&gt;&lt;title&gt;PyNAST: a flexible tool for aligning sequences to a template alignment&lt;/title&gt;&lt;secondary-title&gt;Bioinformatics&lt;/secondary-title&gt;&lt;/titles&gt;&lt;periodical&gt;&lt;full-title&gt;Bioinformatics&lt;/full-title&gt;&lt;/periodical&gt;&lt;pages&gt;266-267&lt;/pages&gt;&lt;volume&gt;26&lt;/volume&gt;&lt;number&gt;2&lt;/number&gt;&lt;dates&gt;&lt;year&gt;2010&lt;/year&gt;&lt;/dates&gt;&lt;isbn&gt;1367-4803&lt;/isbn&gt;&lt;urls&gt;&lt;related-urls&gt;&lt;url&gt;http://dx.doi.org/10.1093/bioinformatics/btp636&lt;/url&gt;&lt;/related-urls&gt;&lt;/urls&gt;&lt;electronic-resource-num&gt;10.1093/bioinformatics/btp636&lt;/electronic-resource-num&gt;&lt;/record&gt;&lt;/Cite&gt;&lt;/EndNote&gt;</w:instrText>
      </w:r>
      <w:r>
        <w:fldChar w:fldCharType="separate"/>
      </w:r>
      <w:r w:rsidR="00674C06">
        <w:rPr>
          <w:noProof/>
        </w:rPr>
        <w:t>(Caporaso et al 2010)</w:t>
      </w:r>
      <w:r>
        <w:fldChar w:fldCharType="end"/>
      </w:r>
      <w:r>
        <w:t xml:space="preserve"> for alignment with reference to the GreenGene 16S database </w:t>
      </w:r>
      <w:r>
        <w:fldChar w:fldCharType="begin"/>
      </w:r>
      <w:r w:rsidR="00FA773F">
        <w:instrText xml:space="preserve"> ADDIN EN.CITE &lt;EndNote&gt;&lt;Cite&gt;&lt;Author&gt;DeSantis&lt;/Author&gt;&lt;Year&gt;2006&lt;/Year&gt;&lt;RecNum&gt;11&lt;/RecNum&gt;&lt;DisplayText&gt;(DeSantis et al 2006)&lt;/DisplayText&gt;&lt;record&gt;&lt;rec-number&gt;165&lt;/rec-number&gt;&lt;foreign-keys&gt;&lt;key app="EN" db-id="ztf9w9zwtwvaade9d0qvfvwh59w9f5e9vz9t" timestamp="1503424917"&gt;165&lt;/key&gt;&lt;/foreign-keys&gt;&lt;ref-type name="Journal Article"&gt;17&lt;/ref-type&gt;&lt;contributors&gt;&lt;authors&gt;&lt;author&gt;DeSantis, T. Z.&lt;/author&gt;&lt;author&gt;Hugenholtz, P.&lt;/author&gt;&lt;author&gt;Larsen, N.&lt;/author&gt;&lt;author&gt;Rojas, M.&lt;/author&gt;&lt;author&gt;Brodie, E. L.&lt;/author&gt;&lt;author&gt;Keller, K.&lt;/author&gt;&lt;author&gt;Huber, T.&lt;/author&gt;&lt;author&gt;Dalevi, D.&lt;/author&gt;&lt;author&gt;Hu, P.&lt;/author&gt;&lt;author&gt;Andersen, G. L.&lt;/author&gt;&lt;/authors&gt;&lt;/contributors&gt;&lt;auth-address&gt;Center for Environmental Biotechnology, Lawrence Berkeley National Laboratory, 1 Cyclotron Road, Mail Stop 70A-3317, Berkeley, CA 94720, USA.&lt;/auth-address&gt;&lt;titles&gt;&lt;title&gt;Greengenes, a chimera-checked 16S rRNA gene database and workbench compatible with ARB&lt;/title&gt;&lt;secondary-title&gt;Applied and environmental microbiology&lt;/secondary-title&gt;&lt;/titles&gt;&lt;periodical&gt;&lt;full-title&gt;Applied and Environmental Microbiology&lt;/full-title&gt;&lt;/periodical&gt;&lt;pages&gt;5069-72&lt;/pages&gt;&lt;volume&gt;72&lt;/volume&gt;&lt;number&gt;7&lt;/number&gt;&lt;edition&gt;2006/07/06&lt;/edition&gt;&lt;keywords&gt;&lt;keyword&gt;Archaea/classification/genetics&lt;/keyword&gt;&lt;keyword&gt;Bacteria/classification/genetics&lt;/keyword&gt;&lt;keyword&gt;Databases, Nucleic Acid/*standards&lt;/keyword&gt;&lt;keyword&gt;*Genes, rRNA&lt;/keyword&gt;&lt;keyword&gt;Polymerase Chain Reaction&lt;/keyword&gt;&lt;keyword&gt;RNA, Ribosomal, 16S/*genetics&lt;/keyword&gt;&lt;keyword&gt;*Recombination, Genetic&lt;/keyword&gt;&lt;keyword&gt;Reproducibility of Results&lt;/keyword&gt;&lt;keyword&gt;*Sequence Alignment&lt;/keyword&gt;&lt;keyword&gt;*Software&lt;/keyword&gt;&lt;/keywords&gt;&lt;dates&gt;&lt;year&gt;2006&lt;/year&gt;&lt;pub-dates&gt;&lt;date&gt;Jul&lt;/date&gt;&lt;/pub-dates&gt;&lt;/dates&gt;&lt;isbn&gt;0099-2240 (Print)&amp;#xD;0099-2240 (Linking)&lt;/isbn&gt;&lt;accession-num&gt;16820507&lt;/accession-num&gt;&lt;work-type&gt;Research Support, U.S. Gov&amp;apos;t, Non-P.H.S.&lt;/work-type&gt;&lt;urls&gt;&lt;related-urls&gt;&lt;url&gt;http://www.ncbi.nlm.nih.gov/pubmed/16820507&lt;/url&gt;&lt;/related-urls&gt;&lt;/urls&gt;&lt;custom2&gt;1489311&lt;/custom2&gt;&lt;language&gt;eng&lt;/language&gt;&lt;/record&gt;&lt;/Cite&gt;&lt;/EndNote&gt;</w:instrText>
      </w:r>
      <w:r>
        <w:fldChar w:fldCharType="separate"/>
      </w:r>
      <w:r w:rsidR="00674C06">
        <w:rPr>
          <w:noProof/>
        </w:rPr>
        <w:t>(DeSantis et al 2006)</w:t>
      </w:r>
      <w:r>
        <w:fldChar w:fldCharType="end"/>
      </w:r>
      <w:r>
        <w:t xml:space="preserve">. The </w:t>
      </w:r>
      <w:r w:rsidRPr="009A21BE">
        <w:t xml:space="preserve">68,846 </w:t>
      </w:r>
      <w:r>
        <w:t xml:space="preserve">successfully aligned </w:t>
      </w:r>
      <w:r w:rsidRPr="009A21BE">
        <w:t>sequences</w:t>
      </w:r>
      <w:r>
        <w:t xml:space="preserve"> were then used to build a phylogenetic tree using FastTree </w:t>
      </w:r>
      <w:r>
        <w:fldChar w:fldCharType="begin"/>
      </w:r>
      <w:r w:rsidR="00FA773F">
        <w:instrText xml:space="preserve"> ADDIN EN.CITE &lt;EndNote&gt;&lt;Cite&gt;&lt;Author&gt;Price&lt;/Author&gt;&lt;Year&gt;2010&lt;/Year&gt;&lt;RecNum&gt;167&lt;/RecNum&gt;&lt;DisplayText&gt;(Price et al 2010)&lt;/DisplayText&gt;&lt;record&gt;&lt;rec-number&gt;255&lt;/rec-number&gt;&lt;foreign-keys&gt;&lt;key app="EN" db-id="ztf9w9zwtwvaade9d0qvfvwh59w9f5e9vz9t" timestamp="1503424920"&gt;255&lt;/key&gt;&lt;/foreign-keys&gt;&lt;ref-type name="Journal Article"&gt;17&lt;/ref-type&gt;&lt;contributors&gt;&lt;authors&gt;&lt;author&gt;Price, Morgan N.&lt;/author&gt;&lt;author&gt;Dehal, Paramvir S.&lt;/author&gt;&lt;author&gt;Arkin, Adam P.&lt;/author&gt;&lt;/authors&gt;&lt;/contributors&gt;&lt;titles&gt;&lt;title&gt;FastTree 2 – Approximately maximum-likelihood trees for large alignments&lt;/title&gt;&lt;secondary-title&gt;PLOS ONE&lt;/secondary-title&gt;&lt;/titles&gt;&lt;periodical&gt;&lt;full-title&gt;PLoS ONE&lt;/full-title&gt;&lt;/periodical&gt;&lt;pages&gt;e9490&lt;/pages&gt;&lt;volume&gt;5&lt;/volume&gt;&lt;number&gt;3&lt;/number&gt;&lt;dates&gt;&lt;year&gt;2010&lt;/year&gt;&lt;/dates&gt;&lt;publisher&gt;Public Library of Science&lt;/publisher&gt;&lt;urls&gt;&lt;related-urls&gt;&lt;url&gt;https://doi.org/10.1371/journal.pone.0009490&lt;/url&gt;&lt;/related-urls&gt;&lt;/urls&gt;&lt;electronic-resource-num&gt;10.1371/journal.pone.0009490&lt;/electronic-resource-num&gt;&lt;/record&gt;&lt;/Cite&gt;&lt;/EndNote&gt;</w:instrText>
      </w:r>
      <w:r>
        <w:fldChar w:fldCharType="separate"/>
      </w:r>
      <w:r w:rsidR="00674C06">
        <w:rPr>
          <w:noProof/>
        </w:rPr>
        <w:t>(Price et al 2010)</w:t>
      </w:r>
      <w:r>
        <w:fldChar w:fldCharType="end"/>
      </w:r>
      <w:r>
        <w:t>.</w:t>
      </w:r>
    </w:p>
    <w:p w14:paraId="4BA8F617" w14:textId="77777777" w:rsidR="00F87205" w:rsidRDefault="00F87205" w:rsidP="00F87205">
      <w:pPr>
        <w:pStyle w:val="OU-Heading3"/>
      </w:pPr>
      <w:bookmarkStart w:id="119" w:name="_Toc488846039"/>
      <w:r>
        <w:t>Molecular Ecological</w:t>
      </w:r>
      <w:r w:rsidRPr="00AE6BE0">
        <w:t xml:space="preserve"> </w:t>
      </w:r>
      <w:r>
        <w:t>N</w:t>
      </w:r>
      <w:r w:rsidRPr="00AE6BE0">
        <w:t>etwork</w:t>
      </w:r>
      <w:r>
        <w:t xml:space="preserve"> (MEN)</w:t>
      </w:r>
      <w:r w:rsidRPr="00AE6BE0">
        <w:t xml:space="preserve"> analysis</w:t>
      </w:r>
      <w:bookmarkEnd w:id="119"/>
      <w:r>
        <w:t xml:space="preserve"> </w:t>
      </w:r>
    </w:p>
    <w:p w14:paraId="2BF5A45A" w14:textId="33BC0B62" w:rsidR="00F87205" w:rsidRDefault="00F87205" w:rsidP="00F87205">
      <w:pPr>
        <w:pStyle w:val="OU-Normal"/>
      </w:pPr>
      <w:r>
        <w:t xml:space="preserve">Molecular ecological networks were constructed using the 16S rRNA sequences from the above samples using the methods and MENA pipeline described in </w:t>
      </w:r>
      <w:r>
        <w:fldChar w:fldCharType="begin"/>
      </w:r>
      <w:r w:rsidR="00FA773F">
        <w:instrText xml:space="preserve"> ADDIN EN.CITE &lt;EndNote&gt;&lt;Cite&gt;&lt;Author&gt;Deng&lt;/Author&gt;&lt;Year&gt;2012&lt;/Year&gt;&lt;RecNum&gt;130&lt;/RecNum&gt;&lt;DisplayText&gt;(Deng et al 2012)&lt;/DisplayText&gt;&lt;record&gt;&lt;rec-number&gt;250&lt;/rec-number&gt;&lt;foreign-keys&gt;&lt;key app="EN" db-id="ztf9w9zwtwvaade9d0qvfvwh59w9f5e9vz9t" timestamp="1503424920"&gt;250&lt;/key&gt;&lt;/foreign-keys&gt;&lt;ref-type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Bioinformatics&lt;/full-title&gt;&lt;abbr-1&gt;Bmc Bioinformatics&lt;/abbr-1&gt;&lt;/periodical&gt;&lt;pages&gt;113&lt;/pages&gt;&lt;volume&gt;13&lt;/volume&gt;&lt;number&gt;1&lt;/number&gt;&lt;dates&gt;&lt;year&gt;2012&lt;/year&gt;&lt;/dates&gt;&lt;isbn&gt;1471-2105&lt;/isbn&gt;&lt;label&gt;Deng2012&lt;/label&gt;&lt;work-type&gt;journal article&lt;/work-type&gt;&lt;urls&gt;&lt;related-urls&gt;&lt;url&gt;http://dx.doi.org/10.1186/1471-2105-13-113&lt;/url&gt;&lt;url&gt;http://download.springer.com/static/pdf/450/art%253A10.1186%252F1471-2105-13-113.pdf?originUrl=http%3A%2F%2Fbmcbioinformatics.biomedcentral.com%2Farticle%2F10.1186%2F1471-2105-13-113&amp;amp;token2=exp=1487274875~acl=%2Fstatic%2Fpdf%2F450%2Fart%25253A10.1186%25252F1471-2105-13-113.pdf*~hmac=b963ed332c1bcb4f4b2529ecde70e5a26b335ee91a8c73f2e24b73432e178998&lt;/url&gt;&lt;/related-urls&gt;&lt;/urls&gt;&lt;electronic-resource-num&gt;10.1186/1471-2105-13-113&lt;/electronic-resource-num&gt;&lt;/record&gt;&lt;/Cite&gt;&lt;/EndNote&gt;</w:instrText>
      </w:r>
      <w:r>
        <w:fldChar w:fldCharType="separate"/>
      </w:r>
      <w:r w:rsidR="00674C06">
        <w:rPr>
          <w:noProof/>
        </w:rPr>
        <w:t>(Deng et al 2012)</w:t>
      </w:r>
      <w:r>
        <w:fldChar w:fldCharType="end"/>
      </w:r>
      <w:r>
        <w:t>. First, two all-timepoint (AT) networks, one for control and one for warming treatment, were constructed, each using 48 samples from all replicates and time points. Only OTUs that were present in 29 or more (&gt;60%) samples were included in each network construction to obtain robust data association estimations. Then, to study the dynamics of microbial interactions along time, eight separate-season (SS) networks were constructed, each containing 12 samples from 4 field replicates and 3 time</w:t>
      </w:r>
      <w:r w:rsidR="00984DD6">
        <w:t xml:space="preserve"> </w:t>
      </w:r>
      <w:r>
        <w:t>points of each season. The 3 time</w:t>
      </w:r>
      <w:r w:rsidR="00984DD6">
        <w:t xml:space="preserve"> </w:t>
      </w:r>
      <w:r>
        <w:t xml:space="preserve">points were combined to acquire enough sample for reliable data association calculations. Samples from different months were grouped as follows. </w:t>
      </w:r>
      <w:r w:rsidRPr="007B7D04">
        <w:t>Spring, summer, and fall referred to February to April, May to July, and August to October, respectively. Winter is represented by sampling time</w:t>
      </w:r>
      <w:r w:rsidR="00984DD6">
        <w:t xml:space="preserve"> </w:t>
      </w:r>
      <w:r w:rsidRPr="007B7D04">
        <w:t xml:space="preserve">points of January, November, and December in the same </w:t>
      </w:r>
      <w:r>
        <w:t xml:space="preserve">calendar </w:t>
      </w:r>
      <w:r w:rsidRPr="007B7D04">
        <w:t>year</w:t>
      </w:r>
      <w:r>
        <w:t xml:space="preserve"> (2012)</w:t>
      </w:r>
      <w:r w:rsidRPr="007B7D04">
        <w:t>.</w:t>
      </w:r>
      <w:r>
        <w:t xml:space="preserve"> For the SS networks, OTUs with &gt;75% (9 samples) occurrence were used for construction.</w:t>
      </w:r>
    </w:p>
    <w:p w14:paraId="09AEDBED" w14:textId="5724AFEA" w:rsidR="00F87205" w:rsidRDefault="00F87205" w:rsidP="00F87205">
      <w:pPr>
        <w:pStyle w:val="OU-Normal"/>
      </w:pPr>
      <w:r>
        <w:t xml:space="preserve">Before network construction, the data association matrices were calculated based on Spearman’s rank. An improved Random Matrix Theory (RMT)-based approach </w:t>
      </w:r>
      <w:r>
        <w:fldChar w:fldCharType="begin"/>
      </w:r>
      <w:r w:rsidR="00FA773F">
        <w:instrText xml:space="preserve"> ADDIN EN.CITE &lt;EndNote&gt;&lt;Cite&gt;&lt;Author&gt;Deng&lt;/Author&gt;&lt;Year&gt;2012&lt;/Year&gt;&lt;RecNum&gt;130&lt;/RecNum&gt;&lt;DisplayText&gt;(Deng et al 2012)&lt;/DisplayText&gt;&lt;record&gt;&lt;rec-number&gt;250&lt;/rec-number&gt;&lt;foreign-keys&gt;&lt;key app="EN" db-id="ztf9w9zwtwvaade9d0qvfvwh59w9f5e9vz9t" timestamp="1503424920"&gt;250&lt;/key&gt;&lt;/foreign-keys&gt;&lt;ref-type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Bioinformatics&lt;/full-title&gt;&lt;abbr-1&gt;Bmc Bioinformatics&lt;/abbr-1&gt;&lt;/periodical&gt;&lt;pages&gt;113&lt;/pages&gt;&lt;volume&gt;13&lt;/volume&gt;&lt;number&gt;1&lt;/number&gt;&lt;dates&gt;&lt;year&gt;2012&lt;/year&gt;&lt;/dates&gt;&lt;isbn&gt;1471-2105&lt;/isbn&gt;&lt;label&gt;Deng2012&lt;/label&gt;&lt;work-type&gt;journal article&lt;/work-type&gt;&lt;urls&gt;&lt;related-urls&gt;&lt;url&gt;http://dx.doi.org/10.1186/1471-2105-13-113&lt;/url&gt;&lt;url&gt;http://download.springer.com/static/pdf/450/art%253A10.1186%252F1471-2105-13-113.pdf?originUrl=http%3A%2F%2Fbmcbioinformatics.biomedcentral.com%2Farticle%2F10.1186%2F1471-2105-13-113&amp;amp;token2=exp=1487274875~acl=%2Fstatic%2Fpdf%2F450%2Fart%25253A10.1186%25252F1471-2105-13-113.pdf*~hmac=b963ed332c1bcb4f4b2529ecde70e5a26b335ee91a8c73f2e24b73432e178998&lt;/url&gt;&lt;/related-urls&gt;&lt;/urls&gt;&lt;electronic-resource-num&gt;10.1186/1471-2105-13-113&lt;/electronic-resource-num&gt;&lt;/record&gt;&lt;/Cite&gt;&lt;/EndNote&gt;</w:instrText>
      </w:r>
      <w:r>
        <w:fldChar w:fldCharType="separate"/>
      </w:r>
      <w:r w:rsidR="00674C06">
        <w:rPr>
          <w:noProof/>
        </w:rPr>
        <w:t>(Deng et al 2012)</w:t>
      </w:r>
      <w:r>
        <w:fldChar w:fldCharType="end"/>
      </w:r>
      <w:r>
        <w:t xml:space="preserve"> were applied to detect a range of acceptable data association strength cutoffs (similarity thresholds, </w:t>
      </w:r>
      <w:r w:rsidRPr="00F53826">
        <w:rPr>
          <w:i/>
        </w:rPr>
        <w:t>S</w:t>
      </w:r>
      <w:r w:rsidRPr="00F53826">
        <w:rPr>
          <w:i/>
          <w:vertAlign w:val="subscript"/>
        </w:rPr>
        <w:t>t</w:t>
      </w:r>
      <w:r>
        <w:t xml:space="preserve">) for each network. </w:t>
      </w:r>
      <w:r w:rsidRPr="00F53826">
        <w:rPr>
          <w:i/>
        </w:rPr>
        <w:t>S</w:t>
      </w:r>
      <w:r w:rsidRPr="00F53826">
        <w:rPr>
          <w:i/>
          <w:vertAlign w:val="subscript"/>
        </w:rPr>
        <w:t>t</w:t>
      </w:r>
      <w:r>
        <w:t xml:space="preserve"> defines the minimum data association strength between two nodes in a network. For the ten data sets, different ranges of acceptable </w:t>
      </w:r>
      <w:r w:rsidRPr="00F53826">
        <w:rPr>
          <w:i/>
        </w:rPr>
        <w:t>S</w:t>
      </w:r>
      <w:r w:rsidRPr="00F53826">
        <w:rPr>
          <w:i/>
          <w:vertAlign w:val="subscript"/>
        </w:rPr>
        <w:t>t</w:t>
      </w:r>
      <w:r>
        <w:t xml:space="preserve">’s were detected. However, for network comparison purpose, the same cutoff was adopted for AT or SS networks. The cutoff value was determined as the midpoint value of the overlapped </w:t>
      </w:r>
      <w:r w:rsidRPr="0010482D">
        <w:rPr>
          <w:i/>
        </w:rPr>
        <w:t>S</w:t>
      </w:r>
      <w:r w:rsidRPr="0010482D">
        <w:rPr>
          <w:i/>
          <w:vertAlign w:val="subscript"/>
        </w:rPr>
        <w:t>t</w:t>
      </w:r>
      <w:r>
        <w:t xml:space="preserve"> ranges (</w:t>
      </w:r>
      <w:r w:rsidR="00AF5413">
        <w:fldChar w:fldCharType="begin"/>
      </w:r>
      <w:r w:rsidR="00AF5413">
        <w:instrText xml:space="preserve"> REF _Ref488833222 \h </w:instrText>
      </w:r>
      <w:r w:rsidR="00AF5413">
        <w:fldChar w:fldCharType="separate"/>
      </w:r>
      <w:r w:rsidR="00F0241B" w:rsidRPr="00803392">
        <w:rPr>
          <w:b/>
        </w:rPr>
        <w:t xml:space="preserve">Table S </w:t>
      </w:r>
      <w:r w:rsidR="00F0241B">
        <w:rPr>
          <w:b/>
          <w:noProof/>
        </w:rPr>
        <w:t>14</w:t>
      </w:r>
      <w:r w:rsidR="00AF5413">
        <w:fldChar w:fldCharType="end"/>
      </w:r>
      <w:r>
        <w:t>).</w:t>
      </w:r>
    </w:p>
    <w:p w14:paraId="1437D4AA" w14:textId="03DA4901" w:rsidR="00F87205" w:rsidRDefault="00F87205" w:rsidP="00F87205">
      <w:pPr>
        <w:pStyle w:val="OU-Normal"/>
      </w:pPr>
      <w:r>
        <w:t xml:space="preserve">The network topological properties, module separation, key-stone taxa identification, and eigengene analysis were all performed according to </w:t>
      </w:r>
      <w:r>
        <w:fldChar w:fldCharType="begin"/>
      </w:r>
      <w:r w:rsidR="00FA773F">
        <w:instrText xml:space="preserve"> ADDIN EN.CITE &lt;EndNote&gt;&lt;Cite AuthorYear="1"&gt;&lt;Author&gt;Deng&lt;/Author&gt;&lt;Year&gt;2012&lt;/Year&gt;&lt;RecNum&gt;130&lt;/RecNum&gt;&lt;DisplayText&gt;Deng et al (2012)&lt;/DisplayText&gt;&lt;record&gt;&lt;rec-number&gt;250&lt;/rec-number&gt;&lt;foreign-keys&gt;&lt;key app="EN" db-id="ztf9w9zwtwvaade9d0qvfvwh59w9f5e9vz9t" timestamp="1503424920"&gt;250&lt;/key&gt;&lt;/foreign-keys&gt;&lt;ref-type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Bioinformatics&lt;/full-title&gt;&lt;abbr-1&gt;Bmc Bioinformatics&lt;/abbr-1&gt;&lt;/periodical&gt;&lt;pages&gt;113&lt;/pages&gt;&lt;volume&gt;13&lt;/volume&gt;&lt;number&gt;1&lt;/number&gt;&lt;dates&gt;&lt;year&gt;2012&lt;/year&gt;&lt;/dates&gt;&lt;isbn&gt;1471-2105&lt;/isbn&gt;&lt;label&gt;Deng2012&lt;/label&gt;&lt;work-type&gt;journal article&lt;/work-type&gt;&lt;urls&gt;&lt;related-urls&gt;&lt;url&gt;http://dx.doi.org/10.1186/1471-2105-13-113&lt;/url&gt;&lt;url&gt;http://download.springer.com/static/pdf/450/art%253A10.1186%252F1471-2105-13-113.pdf?originUrl=http%3A%2F%2Fbmcbioinformatics.biomedcentral.com%2Farticle%2F10.1186%2F1471-2105-13-113&amp;amp;token2=exp=1487274875~acl=%2Fstatic%2Fpdf%2F450%2Fart%25253A10.1186%25252F1471-2105-13-113.pdf*~hmac=b963ed332c1bcb4f4b2529ecde70e5a26b335ee91a8c73f2e24b73432e178998&lt;/url&gt;&lt;/related-urls&gt;&lt;/urls&gt;&lt;electronic-resource-num&gt;10.1186/1471-2105-13-113&lt;/electronic-resource-num&gt;&lt;/record&gt;&lt;/Cite&gt;&lt;/EndNote&gt;</w:instrText>
      </w:r>
      <w:r>
        <w:fldChar w:fldCharType="separate"/>
      </w:r>
      <w:r w:rsidR="00674C06">
        <w:rPr>
          <w:noProof/>
        </w:rPr>
        <w:t>Deng et al (2012)</w:t>
      </w:r>
      <w:r>
        <w:fldChar w:fldCharType="end"/>
      </w:r>
      <w:r>
        <w:t xml:space="preserve"> using the MENA (http://ieg2.ou.edu/MENA/) pipeline. Networks were visualized using Gephi 0.9.1 and Cytoscape 3.5.0. The nodes in each network were separated into modules using the Greedy modularity optimization algorithm </w:t>
      </w:r>
      <w:r>
        <w:fldChar w:fldCharType="begin"/>
      </w:r>
      <w:r w:rsidR="00FA773F">
        <w:instrText xml:space="preserve"> ADDIN EN.CITE &lt;EndNote&gt;&lt;Cite&gt;&lt;Author&gt;Newman&lt;/Author&gt;&lt;Year&gt;2006&lt;/Year&gt;&lt;RecNum&gt;160&lt;/RecNum&gt;&lt;DisplayText&gt;(Newman 2006b)&lt;/DisplayText&gt;&lt;record&gt;&lt;rec-number&gt;256&lt;/rec-number&gt;&lt;foreign-keys&gt;&lt;key app="EN" db-id="ztf9w9zwtwvaade9d0qvfvwh59w9f5e9vz9t" timestamp="1503424920"&gt;256&lt;/key&gt;&lt;/foreign-keys&gt;&lt;ref-type name="Journal Article"&gt;17&lt;/ref-type&gt;&lt;contributors&gt;&lt;authors&gt;&lt;author&gt;Newman, M. E. J.&lt;/author&gt;&lt;/authors&gt;&lt;/contributors&gt;&lt;titles&gt;&lt;title&gt;Finding community structure in networks using the eigenvectors of matrices&lt;/title&gt;&lt;secondary-title&gt;Physical Review E&lt;/secondary-title&gt;&lt;/titles&gt;&lt;periodical&gt;&lt;full-title&gt;Physical Review E&lt;/full-title&gt;&lt;/periodical&gt;&lt;pages&gt;036104&lt;/pages&gt;&lt;volume&gt;74&lt;/volume&gt;&lt;number&gt;3&lt;/number&gt;&lt;dates&gt;&lt;year&gt;2006&lt;/year&gt;&lt;pub-dates&gt;&lt;date&gt;09/11/&lt;/date&gt;&lt;/pub-dates&gt;&lt;/dates&gt;&lt;publisher&gt;American Physical Society&lt;/publisher&gt;&lt;urls&gt;&lt;related-urls&gt;&lt;url&gt;https://link.aps.org/doi/10.1103/PhysRevE.74.036104&lt;/url&gt;&lt;/related-urls&gt;&lt;/urls&gt;&lt;/record&gt;&lt;/Cite&gt;&lt;/EndNote&gt;</w:instrText>
      </w:r>
      <w:r>
        <w:fldChar w:fldCharType="separate"/>
      </w:r>
      <w:r w:rsidR="00406EFC">
        <w:rPr>
          <w:noProof/>
        </w:rPr>
        <w:t>(Newman 2006b)</w:t>
      </w:r>
      <w:r>
        <w:fldChar w:fldCharType="end"/>
      </w:r>
      <w:r>
        <w:t>. Modularity measures how connected the nodes are within a network. For each node, its within-module connectivity (</w:t>
      </w:r>
      <w:r w:rsidRPr="009F6AEE">
        <w:rPr>
          <w:i/>
        </w:rPr>
        <w:t>Z</w:t>
      </w:r>
      <w:r w:rsidRPr="009F6AEE">
        <w:rPr>
          <w:i/>
          <w:vertAlign w:val="subscript"/>
        </w:rPr>
        <w:t>i</w:t>
      </w:r>
      <w:r>
        <w:t>) and among module connectivity (</w:t>
      </w:r>
      <w:r w:rsidRPr="009F6AEE">
        <w:rPr>
          <w:i/>
        </w:rPr>
        <w:t>P</w:t>
      </w:r>
      <w:r w:rsidRPr="009F6AEE">
        <w:rPr>
          <w:i/>
          <w:vertAlign w:val="subscript"/>
        </w:rPr>
        <w:t>i</w:t>
      </w:r>
      <w:r>
        <w:t xml:space="preserve">) were calculated </w:t>
      </w:r>
      <w:r>
        <w:fldChar w:fldCharType="begin"/>
      </w:r>
      <w:r w:rsidR="00FA773F">
        <w:instrText xml:space="preserve"> ADDIN EN.CITE &lt;EndNote&gt;&lt;Cite&gt;&lt;Author&gt;Guimera&lt;/Author&gt;&lt;Year&gt;2005&lt;/Year&gt;&lt;RecNum&gt;143&lt;/RecNum&gt;&lt;DisplayText&gt;(Guimera and Nunes Amaral 2005)&lt;/DisplayText&gt;&lt;record&gt;&lt;rec-number&gt;257&lt;/rec-number&gt;&lt;foreign-keys&gt;&lt;key app="EN" db-id="ztf9w9zwtwvaade9d0qvfvwh59w9f5e9vz9t" timestamp="1503424920"&gt;257&lt;/key&gt;&lt;/foreign-keys&gt;&lt;ref-type name="Journal Article"&gt;17&lt;/ref-type&gt;&lt;contributors&gt;&lt;authors&gt;&lt;author&gt;Guimera, Roger&lt;/author&gt;&lt;author&gt;Nunes Amaral, Luis A.&lt;/author&gt;&lt;/authors&gt;&lt;/contributors&gt;&lt;titles&gt;&lt;title&gt;Functional cartography of complex metabolic networks&lt;/title&gt;&lt;secondary-title&gt;Nature&lt;/secondary-title&gt;&lt;/titles&gt;&lt;periodical&gt;&lt;full-title&gt;Nature&lt;/full-title&gt;&lt;/periodical&gt;&lt;pages&gt;895-900&lt;/pages&gt;&lt;volume&gt;433&lt;/volume&gt;&lt;number&gt;7028&lt;/number&gt;&lt;dates&gt;&lt;year&gt;2005&lt;/year&gt;&lt;pub-dates&gt;&lt;date&gt;02/24/print&lt;/date&gt;&lt;/pub-dates&gt;&lt;/dates&gt;&lt;isbn&gt;0028-0836&lt;/isbn&gt;&lt;work-type&gt;10.1038/nature03288&lt;/work-type&gt;&lt;urls&gt;&lt;related-urls&gt;&lt;url&gt;http://dx.doi.org/10.1038/nature03288&lt;/url&gt;&lt;url&gt;http://www.nature.com/nature/journal/v433/n7028/pdf/nature03288.pdf&lt;/url&gt;&lt;/related-urls&gt;&lt;/urls&gt;&lt;electronic-resource-num&gt;http://www.nature.com/nature/journal/v433/n7028/suppinfo/nature03288_S1.html&lt;/electronic-resource-num&gt;&lt;/record&gt;&lt;/Cite&gt;&lt;/EndNote&gt;</w:instrText>
      </w:r>
      <w:r>
        <w:fldChar w:fldCharType="separate"/>
      </w:r>
      <w:r>
        <w:rPr>
          <w:noProof/>
        </w:rPr>
        <w:t>(Guimera and Nunes Amaral 2005)</w:t>
      </w:r>
      <w:r>
        <w:fldChar w:fldCharType="end"/>
      </w:r>
      <w:r>
        <w:t xml:space="preserve">, and based on which its topological role in the network was interpreted based on classification introduced in pollination networks </w:t>
      </w:r>
      <w:r>
        <w:fldChar w:fldCharType="begin"/>
      </w:r>
      <w:r w:rsidR="00FA773F">
        <w:instrText xml:space="preserve"> ADDIN EN.CITE &lt;EndNote&gt;&lt;Cite&gt;&lt;Author&gt;Olesen&lt;/Author&gt;&lt;Year&gt;2006&lt;/Year&gt;&lt;RecNum&gt;164&lt;/RecNum&gt;&lt;DisplayText&gt;(Olesen et al 2006)&lt;/DisplayText&gt;&lt;record&gt;&lt;rec-number&gt;258&lt;/rec-number&gt;&lt;foreign-keys&gt;&lt;key app="EN" db-id="ztf9w9zwtwvaade9d0qvfvwh59w9f5e9vz9t" timestamp="1503424920"&gt;258&lt;/key&gt;&lt;/foreign-keys&gt;&lt;ref-type name="Journal Article"&gt;17&lt;/ref-type&gt;&lt;contributors&gt;&lt;authors&gt;&lt;author&gt;Olesen, Jens M.&lt;/author&gt;&lt;author&gt;Bascompte, Jordi&lt;/author&gt;&lt;author&gt;Dupont, Yoko L.&lt;/author&gt;&lt;author&gt;Jordano, Pedro&lt;/author&gt;&lt;/authors&gt;&lt;/contributors&gt;&lt;titles&gt;&lt;title&gt;The smallest of all worlds: Pollination networks&lt;/title&gt;&lt;secondary-title&gt;Journal of Theoretical Biology&lt;/secondary-title&gt;&lt;/titles&gt;&lt;periodical&gt;&lt;full-title&gt;Journal of Theoretical Biology&lt;/full-title&gt;&lt;/periodical&gt;&lt;pages&gt;270-276&lt;/pages&gt;&lt;volume&gt;240&lt;/volume&gt;&lt;number&gt;2&lt;/number&gt;&lt;keywords&gt;&lt;keyword&gt;Small world&lt;/keyword&gt;&lt;keyword&gt;Food web&lt;/keyword&gt;&lt;keyword&gt;Network&lt;/keyword&gt;&lt;keyword&gt;Path length&lt;/keyword&gt;&lt;keyword&gt;Clustering&lt;/keyword&gt;&lt;/keywords&gt;&lt;dates&gt;&lt;year&gt;2006&lt;/year&gt;&lt;pub-dates&gt;&lt;date&gt;5/21/&lt;/date&gt;&lt;/pub-dates&gt;&lt;/dates&gt;&lt;isbn&gt;0022-5193&lt;/isbn&gt;&lt;urls&gt;&lt;related-urls&gt;&lt;url&gt;http://www.sciencedirect.com/science/article/pii/S0022519305004170&lt;/url&gt;&lt;/related-urls&gt;&lt;/urls&gt;&lt;electronic-resource-num&gt;https://doi.org/10.1016/j.jtbi.2005.09.014&lt;/electronic-resource-num&gt;&lt;/record&gt;&lt;/Cite&gt;&lt;/EndNote&gt;</w:instrText>
      </w:r>
      <w:r>
        <w:fldChar w:fldCharType="separate"/>
      </w:r>
      <w:r w:rsidR="00674C06">
        <w:rPr>
          <w:noProof/>
        </w:rPr>
        <w:t>(Olesen et al 2006)</w:t>
      </w:r>
      <w:r>
        <w:fldChar w:fldCharType="end"/>
      </w:r>
      <w:r>
        <w:t xml:space="preserve">. Nodes with </w:t>
      </w:r>
      <w:r w:rsidRPr="009F6AEE">
        <w:rPr>
          <w:i/>
        </w:rPr>
        <w:t>P</w:t>
      </w:r>
      <w:r w:rsidRPr="009F6AEE">
        <w:rPr>
          <w:i/>
          <w:vertAlign w:val="subscript"/>
        </w:rPr>
        <w:t>i</w:t>
      </w:r>
      <w:r>
        <w:t xml:space="preserve">&gt;0.62 and </w:t>
      </w:r>
      <w:r w:rsidRPr="009F6AEE">
        <w:rPr>
          <w:i/>
        </w:rPr>
        <w:t>Z</w:t>
      </w:r>
      <w:r w:rsidRPr="009F6AEE">
        <w:rPr>
          <w:i/>
          <w:vertAlign w:val="subscript"/>
        </w:rPr>
        <w:t>i</w:t>
      </w:r>
      <w:r>
        <w:t xml:space="preserve">&gt;2.5, highly connected to the entire network, were identified as network hubs; those with </w:t>
      </w:r>
      <w:r w:rsidRPr="009F6AEE">
        <w:rPr>
          <w:i/>
        </w:rPr>
        <w:t>Pi</w:t>
      </w:r>
      <w:r>
        <w:t xml:space="preserve">&gt;0.62 were connectors; those with </w:t>
      </w:r>
      <w:r w:rsidRPr="009F6AEE">
        <w:rPr>
          <w:i/>
        </w:rPr>
        <w:t>Z</w:t>
      </w:r>
      <w:r w:rsidRPr="009F6AEE">
        <w:rPr>
          <w:i/>
          <w:vertAlign w:val="subscript"/>
        </w:rPr>
        <w:t>i</w:t>
      </w:r>
      <w:r>
        <w:t xml:space="preserve">&gt;2.5, highly connected within modules, were assigned module hubs. Nodes with </w:t>
      </w:r>
      <w:r w:rsidRPr="009F6AEE">
        <w:rPr>
          <w:i/>
        </w:rPr>
        <w:t>P</w:t>
      </w:r>
      <w:r w:rsidRPr="009F6AEE">
        <w:rPr>
          <w:i/>
          <w:vertAlign w:val="subscript"/>
        </w:rPr>
        <w:t>i</w:t>
      </w:r>
      <w:r>
        <w:t xml:space="preserve">&lt;0.62 and </w:t>
      </w:r>
      <w:r w:rsidRPr="009F6AEE">
        <w:rPr>
          <w:i/>
        </w:rPr>
        <w:t>Z</w:t>
      </w:r>
      <w:r w:rsidRPr="009F6AEE">
        <w:rPr>
          <w:i/>
          <w:vertAlign w:val="subscript"/>
        </w:rPr>
        <w:t>i</w:t>
      </w:r>
      <w:r>
        <w:t>&lt;2.5 were peripherals that had moderate connectivity both within and among modules. Network hubs, module hubs</w:t>
      </w:r>
      <w:r w:rsidR="00984DD6">
        <w:t>,</w:t>
      </w:r>
      <w:r>
        <w:t xml:space="preserve"> and connectors were identified as keystone species that played important roles in the network topological structure, and potentially also in the biological interactome.</w:t>
      </w:r>
    </w:p>
    <w:p w14:paraId="3CE62EC3" w14:textId="5E4AC372" w:rsidR="00F87205" w:rsidRPr="00DD0FA6" w:rsidRDefault="00F87205" w:rsidP="00F87205">
      <w:pPr>
        <w:pStyle w:val="OU-Normal"/>
      </w:pPr>
      <w:r>
        <w:t xml:space="preserve">For each of the modules containing ≥8 nodes, an eigengene was calculated based on methods introduced in </w:t>
      </w:r>
      <w:r>
        <w:fldChar w:fldCharType="begin"/>
      </w:r>
      <w:r w:rsidR="00FA773F">
        <w:instrText xml:space="preserve"> ADDIN EN.CITE &lt;EndNote&gt;&lt;Cite AuthorYear="1"&gt;&lt;Author&gt;Deng&lt;/Author&gt;&lt;Year&gt;2012&lt;/Year&gt;&lt;RecNum&gt;130&lt;/RecNum&gt;&lt;DisplayText&gt;Deng et al (2012)&lt;/DisplayText&gt;&lt;record&gt;&lt;rec-number&gt;250&lt;/rec-number&gt;&lt;foreign-keys&gt;&lt;key app="EN" db-id="ztf9w9zwtwvaade9d0qvfvwh59w9f5e9vz9t" timestamp="1503424920"&gt;250&lt;/key&gt;&lt;/foreign-keys&gt;&lt;ref-type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Bioinformatics&lt;/full-title&gt;&lt;abbr-1&gt;Bmc Bioinformatics&lt;/abbr-1&gt;&lt;/periodical&gt;&lt;pages&gt;113&lt;/pages&gt;&lt;volume&gt;13&lt;/volume&gt;&lt;number&gt;1&lt;/number&gt;&lt;dates&gt;&lt;year&gt;2012&lt;/year&gt;&lt;/dates&gt;&lt;isbn&gt;1471-2105&lt;/isbn&gt;&lt;label&gt;Deng2012&lt;/label&gt;&lt;work-type&gt;journal article&lt;/work-type&gt;&lt;urls&gt;&lt;related-urls&gt;&lt;url&gt;http://dx.doi.org/10.1186/1471-2105-13-113&lt;/url&gt;&lt;url&gt;http://download.springer.com/static/pdf/450/art%253A10.1186%252F1471-2105-13-113.pdf?originUrl=http%3A%2F%2Fbmcbioinformatics.biomedcentral.com%2Farticle%2F10.1186%2F1471-2105-13-113&amp;amp;token2=exp=1487274875~acl=%2Fstatic%2Fpdf%2F450%2Fart%25253A10.1186%25252F1471-2105-13-113.pdf*~hmac=b963ed332c1bcb4f4b2529ecde70e5a26b335ee91a8c73f2e24b73432e178998&lt;/url&gt;&lt;/related-urls&gt;&lt;/urls&gt;&lt;electronic-resource-num&gt;10.1186/1471-2105-13-113&lt;/electronic-resource-num&gt;&lt;/record&gt;&lt;/Cite&gt;&lt;/EndNote&gt;</w:instrText>
      </w:r>
      <w:r>
        <w:fldChar w:fldCharType="separate"/>
      </w:r>
      <w:r w:rsidR="00674C06">
        <w:rPr>
          <w:noProof/>
        </w:rPr>
        <w:t>Deng et al (2012)</w:t>
      </w:r>
      <w:r>
        <w:fldChar w:fldCharType="end"/>
      </w:r>
      <w:r>
        <w:t xml:space="preserve"> to summarize the species abundance information from this module as a centroid. Eigengenes from the same network were then clustered based on their distance matrix to reveal the organization or relationship of different modules. Furthermore, the correlation of each eigengene-environmental variable pair was calculated as Pearson’s </w:t>
      </w:r>
      <w:r w:rsidRPr="00D51BB2">
        <w:t>product-moment</w:t>
      </w:r>
      <w:r>
        <w:t xml:space="preserve"> to reveal the potential links between the environment and each module.</w:t>
      </w:r>
    </w:p>
    <w:p w14:paraId="659CC0BC" w14:textId="77777777" w:rsidR="00F87205" w:rsidRDefault="00F87205" w:rsidP="00F87205">
      <w:pPr>
        <w:pStyle w:val="OU-Heading3"/>
      </w:pPr>
      <w:bookmarkStart w:id="120" w:name="_Toc488846040"/>
      <w:r w:rsidRPr="00AE6BE0">
        <w:t>Statistical analysis</w:t>
      </w:r>
      <w:bookmarkEnd w:id="120"/>
    </w:p>
    <w:p w14:paraId="499ADA97" w14:textId="464D399E" w:rsidR="00F87205" w:rsidRDefault="00F87205" w:rsidP="00F87205">
      <w:pPr>
        <w:pStyle w:val="OU-Normal"/>
      </w:pPr>
      <w:r>
        <w:t>To reveal the differences of environmental conditions, microbial communities and their network properties between treatments and among seasons, as well as to discover the links amongst the three aspects, the following analys</w:t>
      </w:r>
      <w:r w:rsidR="00984DD6">
        <w:t>e</w:t>
      </w:r>
      <w:r>
        <w:t>s were performed. 1) Analysis of variance (ANOVA) was performed to test the difference of means between treatment, among months, and among the two combined for the following dependent variables: soil, plant, and ecosystem fluxes variables, microbial taxonomic and phylogenetic hill numbers, the distances of microbial communities to their centroids in the PCoA space, and the abundances of different microbial taxa. For temperature data, repeated measures ANOVA was used to control the variation caused by different observation time points. 2) A multivariate permutational procedure, the p</w:t>
      </w:r>
      <w:r w:rsidRPr="007B7D04">
        <w:t xml:space="preserve">ermutational </w:t>
      </w:r>
      <w:r>
        <w:t>m</w:t>
      </w:r>
      <w:r w:rsidRPr="007B7D04">
        <w:t xml:space="preserve">ultivariate </w:t>
      </w:r>
      <w:r>
        <w:t>a</w:t>
      </w:r>
      <w:r w:rsidRPr="007B7D04">
        <w:t xml:space="preserve">nalysis of </w:t>
      </w:r>
      <w:r>
        <w:t>v</w:t>
      </w:r>
      <w:r w:rsidRPr="007B7D04">
        <w:t>ariance (Adonis)</w:t>
      </w:r>
      <w:r>
        <w:t xml:space="preserve"> </w:t>
      </w:r>
      <w:r>
        <w:fldChar w:fldCharType="begin"/>
      </w:r>
      <w:r w:rsidR="00FA773F">
        <w:instrText xml:space="preserve"> ADDIN EN.CITE &lt;EndNote&gt;&lt;Cite&gt;&lt;Author&gt;Anderson&lt;/Author&gt;&lt;Year&gt;2001&lt;/Year&gt;&lt;RecNum&gt;118&lt;/RecNum&gt;&lt;DisplayText&gt;(Anderson 2001)&lt;/DisplayText&gt;&lt;record&gt;&lt;rec-number&gt;95&lt;/rec-number&gt;&lt;foreign-keys&gt;&lt;key app="EN" db-id="ztf9w9zwtwvaade9d0qvfvwh59w9f5e9vz9t" timestamp="1503424916"&gt;95&lt;/key&gt;&lt;/foreign-keys&gt;&lt;ref-type name="Journal Article"&gt;17&lt;/ref-type&gt;&lt;contributors&gt;&lt;authors&gt;&lt;author&gt;Anderson, Marti J.&lt;/author&gt;&lt;/authors&gt;&lt;/contributors&gt;&lt;titles&gt;&lt;title&gt;A new method for non-parametric multivariate analysis of variance&lt;/title&gt;&lt;secondary-title&gt;Austral Ecology&lt;/secondary-title&gt;&lt;/titles&gt;&lt;periodical&gt;&lt;full-title&gt;Austral Ecology&lt;/full-title&gt;&lt;/periodical&gt;&lt;pages&gt;32-46&lt;/pages&gt;&lt;volume&gt;26&lt;/volume&gt;&lt;number&gt;1&lt;/number&gt;&lt;keywords&gt;&lt;keyword&gt;ANOVA&lt;/keyword&gt;&lt;keyword&gt;distance measure&lt;/keyword&gt;&lt;keyword&gt;experimental design&lt;/keyword&gt;&lt;keyword&gt;linear model&lt;/keyword&gt;&lt;keyword&gt;multifactorial&lt;/keyword&gt;&lt;keyword&gt;multivariate dissimilarity&lt;/keyword&gt;&lt;keyword&gt;partitioning&lt;/keyword&gt;&lt;keyword&gt;permutation tests&lt;/keyword&gt;&lt;keyword&gt;statistics&lt;/keyword&gt;&lt;/keywords&gt;&lt;dates&gt;&lt;year&gt;2001&lt;/year&gt;&lt;/dates&gt;&lt;publisher&gt;Blackwell Science Pty&lt;/publisher&gt;&lt;isbn&gt;1442-9993&lt;/isbn&gt;&lt;urls&gt;&lt;related-urls&gt;&lt;url&gt;http://dx.doi.org/10.1111/j.1442-9993.2001.01070.pp.x&lt;/url&gt;&lt;/related-urls&gt;&lt;/urls&gt;&lt;electronic-resource-num&gt;10.1111/j.1442-9993.2001.01070.pp.x&lt;/electronic-resource-num&gt;&lt;/record&gt;&lt;/Cite&gt;&lt;/EndNote&gt;</w:instrText>
      </w:r>
      <w:r>
        <w:fldChar w:fldCharType="separate"/>
      </w:r>
      <w:r>
        <w:rPr>
          <w:noProof/>
        </w:rPr>
        <w:t>(Anderson 2001)</w:t>
      </w:r>
      <w:r>
        <w:fldChar w:fldCharType="end"/>
      </w:r>
      <w:r>
        <w:t xml:space="preserve"> was used to test how different the entire microbial communities’ composition was under different treatment and sampling time. </w:t>
      </w:r>
      <w:r w:rsidRPr="007B7D04">
        <w:t>Bray-Curtis distance</w:t>
      </w:r>
      <w:r>
        <w:t xml:space="preserve"> </w:t>
      </w:r>
      <w:r>
        <w:fldChar w:fldCharType="begin"/>
      </w:r>
      <w:r w:rsidR="00A92746">
        <w:instrText xml:space="preserve"> ADDIN EN.CITE &lt;EndNote&gt;&lt;Cite&gt;&lt;Author&gt;Bray&lt;/Author&gt;&lt;Year&gt;1957&lt;/Year&gt;&lt;RecNum&gt;124&lt;/RecNum&gt;&lt;DisplayText&gt;(Bray and Curtis 1957)&lt;/DisplayText&gt;&lt;record&gt;&lt;rec-number&gt;124&lt;/rec-number&gt;&lt;foreign-keys&gt;&lt;key app="EN" db-id="fd5xx59pxdra9aedafrpefx7av09ps2px99a" timestamp="1500912700"&gt;124&lt;/key&gt;&lt;/foreign-keys&gt;&lt;ref-type name="Journal Article"&gt;17&lt;/ref-type&gt;&lt;contributors&gt;&lt;authors&gt;&lt;author&gt;Bray, J. Roger&lt;/author&gt;&lt;author&gt;Curtis, J. T.&lt;/author&gt;&lt;/authors&gt;&lt;/contributors&gt;&lt;titles&gt;&lt;title&gt;An Ordination of the Upland Forest Communities of Southern Wisconsin&lt;/title&gt;&lt;secondary-title&gt;Ecological Monographs&lt;/secondary-title&gt;&lt;/titles&gt;&lt;periodical&gt;&lt;full-title&gt;Ecological Monographs&lt;/full-title&gt;&lt;/periodical&gt;&lt;pages&gt;325-349&lt;/pages&gt;&lt;volume&gt;27&lt;/volume&gt;&lt;number&gt;4&lt;/number&gt;&lt;dates&gt;&lt;year&gt;1957&lt;/year&gt;&lt;/dates&gt;&lt;publisher&gt;Ecological Society of America&lt;/publisher&gt;&lt;isbn&gt;1557-7015&lt;/isbn&gt;&lt;urls&gt;&lt;related-urls&gt;&lt;url&gt;http://dx.doi.org/10.2307/1942268&lt;/url&gt;&lt;/related-urls&gt;&lt;/urls&gt;&lt;electronic-resource-num&gt;10.2307/1942268&lt;/electronic-resource-num&gt;&lt;/record&gt;&lt;/Cite&gt;&lt;/EndNote&gt;</w:instrText>
      </w:r>
      <w:r>
        <w:fldChar w:fldCharType="separate"/>
      </w:r>
      <w:r>
        <w:rPr>
          <w:noProof/>
        </w:rPr>
        <w:t>(Bray and Curtis 1957)</w:t>
      </w:r>
      <w:r>
        <w:fldChar w:fldCharType="end"/>
      </w:r>
      <w:r>
        <w:t xml:space="preserve"> was used to calculate the distance matrix in this test. 3) Paired student t-tests were applied to test whether the network properties, as well as soil, plant, and ecosystem fluxes variables were significant</w:t>
      </w:r>
      <w:r w:rsidR="00984DD6">
        <w:t>ly</w:t>
      </w:r>
      <w:r>
        <w:t xml:space="preserve"> different in warmed and control conditions. 4) The test of m</w:t>
      </w:r>
      <w:r w:rsidRPr="007F0C1A">
        <w:t xml:space="preserve">ultivariate </w:t>
      </w:r>
      <w:r>
        <w:t>h</w:t>
      </w:r>
      <w:r w:rsidRPr="007F0C1A">
        <w:t xml:space="preserve">omogeneity of </w:t>
      </w:r>
      <w:r>
        <w:t>g</w:t>
      </w:r>
      <w:r w:rsidRPr="007F0C1A">
        <w:t xml:space="preserve">roups </w:t>
      </w:r>
      <w:r>
        <w:t xml:space="preserve">variances </w:t>
      </w:r>
      <w:r>
        <w:fldChar w:fldCharType="begin"/>
      </w:r>
      <w:r w:rsidR="00FA773F">
        <w:instrText xml:space="preserve"> ADDIN EN.CITE &lt;EndNote&gt;&lt;Cite&gt;&lt;Author&gt;Anderson&lt;/Author&gt;&lt;Year&gt;2006&lt;/Year&gt;&lt;RecNum&gt;119&lt;/RecNum&gt;&lt;DisplayText&gt;(Anderson et al 2006)&lt;/DisplayText&gt;&lt;record&gt;&lt;rec-number&gt;92&lt;/rec-number&gt;&lt;foreign-keys&gt;&lt;key app="EN" db-id="ztf9w9zwtwvaade9d0qvfvwh59w9f5e9vz9t" timestamp="1503424916"&gt;92&lt;/key&gt;&lt;/foreign-keys&gt;&lt;ref-type name="Journal Article"&gt;17&lt;/ref-type&gt;&lt;contributors&gt;&lt;authors&gt;&lt;author&gt;Anderson, Marti J.&lt;/author&gt;&lt;author&gt;Ellingsen, Kari E.&lt;/author&gt;&lt;author&gt;McArdle, Brian H.&lt;/author&gt;&lt;/authors&gt;&lt;/contributors&gt;&lt;titles&gt;&lt;title&gt;Multivariate dispersion as a measure of beta diversity&lt;/title&gt;&lt;secondary-title&gt;Ecology Letters&lt;/secondary-title&gt;&lt;/titles&gt;&lt;periodical&gt;&lt;full-title&gt;Ecology Letters&lt;/full-title&gt;&lt;/periodical&gt;&lt;pages&gt;683-693&lt;/pages&gt;&lt;volume&gt;9&lt;/volume&gt;&lt;number&gt;6&lt;/number&gt;&lt;keywords&gt;&lt;keyword&gt;Beta diversity&lt;/keyword&gt;&lt;keyword&gt;community structure&lt;/keyword&gt;&lt;keyword&gt;dissimilarity measures&lt;/keyword&gt;&lt;keyword&gt;kelp holdfasts&lt;/keyword&gt;&lt;keyword&gt;macrobenthos&lt;/keyword&gt;&lt;keyword&gt;multivariate dispersion&lt;/keyword&gt;&lt;keyword&gt;species abundance&lt;/keyword&gt;&lt;keyword&gt;species composition&lt;/keyword&gt;&lt;keyword&gt;transformations&lt;/keyword&gt;&lt;keyword&gt;variability&lt;/keyword&gt;&lt;/keywords&gt;&lt;dates&gt;&lt;year&gt;2006&lt;/year&gt;&lt;/dates&gt;&lt;publisher&gt;Blackwell Publishing Ltd&lt;/publisher&gt;&lt;isbn&gt;1461-0248&lt;/isbn&gt;&lt;urls&gt;&lt;related-urls&gt;&lt;url&gt;http://dx.doi.org/10.1111/j.1461-0248.2006.00926.x&lt;/url&gt;&lt;/related-urls&gt;&lt;/urls&gt;&lt;electronic-resource-num&gt;10.1111/j.1461-0248.2006.00926.x&lt;/electronic-resource-num&gt;&lt;/record&gt;&lt;/Cite&gt;&lt;/EndNote&gt;</w:instrText>
      </w:r>
      <w:r>
        <w:fldChar w:fldCharType="separate"/>
      </w:r>
      <w:r w:rsidR="00674C06">
        <w:rPr>
          <w:noProof/>
        </w:rPr>
        <w:t>(Anderson et al 2006)</w:t>
      </w:r>
      <w:r>
        <w:fldChar w:fldCharType="end"/>
      </w:r>
      <w:r>
        <w:t xml:space="preserve"> was used to calculate the distances of microbial samples to their group centroids based on treatment, sampling month, as well as sampling season. The difference of the average distances to group centroids indicate</w:t>
      </w:r>
      <w:r w:rsidR="00984DD6">
        <w:t>s</w:t>
      </w:r>
      <w:r>
        <w:t xml:space="preserve"> varied beta-diversity, or heterogeneity, of samples among groups. 5) Microbial community’s taxonomic diversity was estimated as the hill number </w:t>
      </w:r>
      <w:r>
        <w:fldChar w:fldCharType="begin"/>
      </w:r>
      <w:r w:rsidR="00FA773F">
        <w:instrText xml:space="preserve"> ADDIN EN.CITE &lt;EndNote&gt;&lt;Cite&gt;&lt;Author&gt;Hill&lt;/Author&gt;&lt;Year&gt;1973&lt;/Year&gt;&lt;RecNum&gt;148&lt;/RecNum&gt;&lt;DisplayText&gt;(Hill 1973)&lt;/DisplayText&gt;&lt;record&gt;&lt;rec-number&gt;91&lt;/rec-number&gt;&lt;foreign-keys&gt;&lt;key app="EN" db-id="ztf9w9zwtwvaade9d0qvfvwh59w9f5e9vz9t" timestamp="1503424916"&gt;91&lt;/key&gt;&lt;/foreign-keys&gt;&lt;ref-type name="Journal Article"&gt;17&lt;/ref-type&gt;&lt;contributors&gt;&lt;authors&gt;&lt;author&gt;Hill, M. O.&lt;/author&gt;&lt;/authors&gt;&lt;/contributors&gt;&lt;titles&gt;&lt;title&gt;Diversity and evenness: A unifying notation and its consequences&lt;/title&gt;&lt;secondary-title&gt;Ecology&lt;/secondary-title&gt;&lt;/titles&gt;&lt;periodical&gt;&lt;full-title&gt;Ecology&lt;/full-title&gt;&lt;/periodical&gt;&lt;pages&gt;427-432&lt;/pages&gt;&lt;volume&gt;54&lt;/volume&gt;&lt;number&gt;2&lt;/number&gt;&lt;dates&gt;&lt;year&gt;1973&lt;/year&gt;&lt;/dates&gt;&lt;publisher&gt;Ecological Society of America&lt;/publisher&gt;&lt;isbn&gt;1939-9170&lt;/isbn&gt;&lt;urls&gt;&lt;related-urls&gt;&lt;url&gt;http://dx.doi.org/10.2307/1934352&lt;/url&gt;&lt;/related-urls&gt;&lt;/urls&gt;&lt;electronic-resource-num&gt;10.2307/1934352&lt;/electronic-resource-num&gt;&lt;/record&gt;&lt;/Cite&gt;&lt;/EndNote&gt;</w:instrText>
      </w:r>
      <w:r>
        <w:fldChar w:fldCharType="separate"/>
      </w:r>
      <w:r>
        <w:rPr>
          <w:noProof/>
        </w:rPr>
        <w:t>(Hill 1973)</w:t>
      </w:r>
      <w:r>
        <w:fldChar w:fldCharType="end"/>
      </w:r>
      <w:r>
        <w:t xml:space="preserve">, or the effective number of species, for q=1, based on species composition and abundance. This estimation was a near approach to Shannon entropy. 6) Microbial community’s phylogenetic diversity was also estimated as the hill number for q=1, but based on the phylogenetic tree constructed using the OTUs’ representative sequences. 7) Hierarchical clustering was used to calculate the distances between any pairs of module eigengenes within a network. 8) Pearson correlation was used to compute the strengths and significance of links between module eigengenes and climate, soil, plant, and ecosystem fluxes variables. All the statistical analyses were performed using R version 3.4.0 </w:t>
      </w:r>
      <w:r>
        <w:fldChar w:fldCharType="begin"/>
      </w:r>
      <w:r w:rsidR="00FA773F">
        <w:instrText xml:space="preserve"> ADDIN EN.CITE &lt;EndNote&gt;&lt;Cite&gt;&lt;Author&gt;R Core Team&lt;/Author&gt;&lt;Year&gt;2014&lt;/Year&gt;&lt;RecNum&gt;368&lt;/RecNum&gt;&lt;DisplayText&gt;(Team 2014)&lt;/DisplayText&gt;&lt;record&gt;&lt;rec-number&gt;97&lt;/rec-number&gt;&lt;foreign-keys&gt;&lt;key app="EN" db-id="ztf9w9zwtwvaade9d0qvfvwh59w9f5e9vz9t" timestamp="1503424916"&gt;97&lt;/key&gt;&lt;/foreign-keys&gt;&lt;ref-type name="Catalog"&gt;8&lt;/ref-type&gt;&lt;contributors&gt;&lt;authors&gt;&lt;author&gt;R Core Team&lt;/author&gt;&lt;/authors&gt;&lt;/contributors&gt;&lt;titles&gt;&lt;title&gt;R: A language and environment for statistical computing&lt;/title&gt;&lt;/titles&gt;&lt;dates&gt;&lt;year&gt;2014&lt;/year&gt;&lt;/dates&gt;&lt;pub-location&gt;Vienna, Austria&lt;/pub-location&gt;&lt;publisher&gt;R Foundation for Statistical Computing&lt;/publisher&gt;&lt;urls&gt;&lt;related-urls&gt;&lt;url&gt;http://www.R-project.org/&lt;/url&gt;&lt;/related-urls&gt;&lt;/urls&gt;&lt;/record&gt;&lt;/Cite&gt;&lt;/EndNote&gt;</w:instrText>
      </w:r>
      <w:r>
        <w:fldChar w:fldCharType="separate"/>
      </w:r>
      <w:r w:rsidR="00EF23B0">
        <w:rPr>
          <w:noProof/>
        </w:rPr>
        <w:t>(Team 2014)</w:t>
      </w:r>
      <w:r>
        <w:fldChar w:fldCharType="end"/>
      </w:r>
      <w:r>
        <w:t xml:space="preserve"> with packages vegan version </w:t>
      </w:r>
      <w:r w:rsidRPr="00F05B9A">
        <w:t>2.4-3</w:t>
      </w:r>
      <w:r>
        <w:t xml:space="preserve"> </w:t>
      </w:r>
      <w:r>
        <w:fldChar w:fldCharType="begin"/>
      </w:r>
      <w:r w:rsidR="00FA773F">
        <w:instrText xml:space="preserve"> ADDIN EN.CITE &lt;EndNote&gt;&lt;Cite&gt;&lt;Author&gt;Oksanen&lt;/Author&gt;&lt;Year&gt;2013&lt;/Year&gt;&lt;RecNum&gt;163&lt;/RecNum&gt;&lt;DisplayText&gt;(Oksanen et al 2013)&lt;/DisplayText&gt;&lt;record&gt;&lt;rec-number&gt;98&lt;/rec-number&gt;&lt;foreign-keys&gt;&lt;key app="EN" db-id="ztf9w9zwtwvaade9d0qvfvwh59w9f5e9vz9t" timestamp="1503424916"&gt;98&lt;/key&gt;&lt;/foreign-keys&gt;&lt;ref-type name="Catalog"&gt;8&lt;/ref-type&gt;&lt;contributors&gt;&lt;authors&gt;&lt;author&gt;Oksanen, Jari&lt;/author&gt;&lt;author&gt;Blanchet, F. Guillaume&lt;/author&gt;&lt;author&gt;Kindt, Roeland&lt;/author&gt;&lt;author&gt;Legendre, Pierre&lt;/author&gt;&lt;author&gt;Minchin, Peter R.&lt;/author&gt;&lt;author&gt;O’Hara, R. Bob&lt;/author&gt;&lt;author&gt;Simpson, Gavin L.&lt;/author&gt;&lt;author&gt;Solymos, Peter&lt;/author&gt;&lt;author&gt;Stevens, M Henry H&lt;/author&gt;&lt;author&gt;Wagner, Helene&lt;/author&gt;&lt;/authors&gt;&lt;/contributors&gt;&lt;titles&gt;&lt;title&gt;vegan: Community ecology package&lt;/title&gt;&lt;/titles&gt;&lt;dates&gt;&lt;year&gt;2013&lt;/year&gt;&lt;/dates&gt;&lt;urls&gt;&lt;related-urls&gt;&lt;url&gt;http://CRAN.R-project.org/package=vegan&lt;/url&gt;&lt;/related-urls&gt;&lt;/urls&gt;&lt;/record&gt;&lt;/Cite&gt;&lt;/EndNote&gt;</w:instrText>
      </w:r>
      <w:r>
        <w:fldChar w:fldCharType="separate"/>
      </w:r>
      <w:r w:rsidR="00674C06">
        <w:rPr>
          <w:noProof/>
        </w:rPr>
        <w:t>(Oksanen et al 2013)</w:t>
      </w:r>
      <w:r>
        <w:fldChar w:fldCharType="end"/>
      </w:r>
      <w:r>
        <w:t xml:space="preserve">, agricolae version 1.2-4 </w:t>
      </w:r>
      <w:r>
        <w:fldChar w:fldCharType="begin"/>
      </w:r>
      <w:r w:rsidR="00FA773F">
        <w:instrText xml:space="preserve"> ADDIN EN.CITE &lt;EndNote&gt;&lt;Cite&gt;&lt;Author&gt;De Mendiburu&lt;/Author&gt;&lt;Year&gt;2014&lt;/Year&gt;&lt;RecNum&gt;129&lt;/RecNum&gt;&lt;DisplayText&gt;(De Mendiburu 2014)&lt;/DisplayText&gt;&lt;record&gt;&lt;rec-number&gt;99&lt;/rec-number&gt;&lt;foreign-keys&gt;&lt;key app="EN" db-id="ztf9w9zwtwvaade9d0qvfvwh59w9f5e9vz9t" timestamp="1503424916"&gt;99&lt;/key&gt;&lt;/foreign-keys&gt;&lt;ref-type name="Catalog"&gt;8&lt;/ref-type&gt;&lt;contributors&gt;&lt;authors&gt;&lt;author&gt;De Mendiburu, Felipe&lt;/author&gt;&lt;/authors&gt;&lt;/contributors&gt;&lt;titles&gt;&lt;title&gt;Agricolae: statistical procedures for agricultural research&lt;/title&gt;&lt;secondary-title&gt;R package version 1.2-0&lt;/secondary-title&gt;&lt;/titles&gt;&lt;dates&gt;&lt;year&gt;2014&lt;/year&gt;&lt;/dates&gt;&lt;urls&gt;&lt;related-urls&gt;&lt;url&gt;http://CRAN.R-project.org/package=agricolae&lt;/url&gt;&lt;/related-urls&gt;&lt;/urls&gt;&lt;/record&gt;&lt;/Cite&gt;&lt;/EndNote&gt;</w:instrText>
      </w:r>
      <w:r>
        <w:fldChar w:fldCharType="separate"/>
      </w:r>
      <w:r>
        <w:rPr>
          <w:noProof/>
        </w:rPr>
        <w:t>(De Mendiburu 2014)</w:t>
      </w:r>
      <w:r>
        <w:fldChar w:fldCharType="end"/>
      </w:r>
      <w:r>
        <w:t>, and ieggr version 2.2.</w:t>
      </w:r>
    </w:p>
    <w:p w14:paraId="54C0BB14" w14:textId="77777777" w:rsidR="00F87205" w:rsidRPr="005650EA" w:rsidRDefault="00F87205" w:rsidP="00F87205">
      <w:pPr>
        <w:pStyle w:val="OU-Heading2"/>
      </w:pPr>
      <w:bookmarkStart w:id="121" w:name="_Toc488846041"/>
      <w:r w:rsidRPr="005650EA">
        <w:t>Results</w:t>
      </w:r>
      <w:bookmarkEnd w:id="121"/>
    </w:p>
    <w:p w14:paraId="00D5E182" w14:textId="77777777" w:rsidR="00F87205" w:rsidRPr="0067092E" w:rsidRDefault="00F87205" w:rsidP="00F87205">
      <w:pPr>
        <w:pStyle w:val="OU-Heading3"/>
      </w:pPr>
      <w:bookmarkStart w:id="122" w:name="_Toc488846042"/>
      <w:r w:rsidRPr="0067092E">
        <w:t>The s</w:t>
      </w:r>
      <w:r>
        <w:t xml:space="preserve">easonality </w:t>
      </w:r>
      <w:r w:rsidRPr="0067092E">
        <w:t>of and warming effect</w:t>
      </w:r>
      <w:r>
        <w:t xml:space="preserve"> on ecosystem </w:t>
      </w:r>
      <w:r w:rsidRPr="0067092E">
        <w:t>and soil microbial communities</w:t>
      </w:r>
      <w:bookmarkEnd w:id="122"/>
    </w:p>
    <w:p w14:paraId="2838F9A4" w14:textId="576E0AAB" w:rsidR="00F87205" w:rsidRDefault="00F87205" w:rsidP="00F87205">
      <w:pPr>
        <w:pStyle w:val="OU-Normal"/>
      </w:pPr>
      <w:r w:rsidRPr="00B960A9">
        <w:t xml:space="preserve">The environmental conditions showed strong seasonal fluctuations and </w:t>
      </w:r>
      <w:r>
        <w:t>influence</w:t>
      </w:r>
      <w:r w:rsidR="00984DD6">
        <w:t>s</w:t>
      </w:r>
      <w:r w:rsidRPr="00B960A9">
        <w:t xml:space="preserve"> by warming treatment</w:t>
      </w:r>
      <w:r>
        <w:t xml:space="preserve"> (</w:t>
      </w:r>
      <w:r w:rsidR="00997CD8">
        <w:fldChar w:fldCharType="begin"/>
      </w:r>
      <w:r w:rsidR="00997CD8">
        <w:instrText xml:space="preserve"> REF _Ref488832487 \h </w:instrText>
      </w:r>
      <w:r w:rsidR="00997CD8">
        <w:fldChar w:fldCharType="separate"/>
      </w:r>
      <w:r w:rsidR="00F0241B" w:rsidRPr="00997CD8">
        <w:rPr>
          <w:b/>
        </w:rPr>
        <w:t xml:space="preserve">Figure </w:t>
      </w:r>
      <w:r w:rsidR="00F0241B">
        <w:rPr>
          <w:b/>
          <w:noProof/>
        </w:rPr>
        <w:t>5</w:t>
      </w:r>
      <w:r w:rsidR="00F0241B">
        <w:rPr>
          <w:b/>
        </w:rPr>
        <w:t>.</w:t>
      </w:r>
      <w:r w:rsidR="00F0241B">
        <w:rPr>
          <w:b/>
          <w:noProof/>
        </w:rPr>
        <w:t>1</w:t>
      </w:r>
      <w:r w:rsidR="00997CD8">
        <w:fldChar w:fldCharType="end"/>
      </w:r>
      <w:r>
        <w:t>)</w:t>
      </w:r>
      <w:r w:rsidRPr="00B960A9">
        <w:t>.</w:t>
      </w:r>
      <w:r>
        <w:t xml:space="preserve"> Except for soil total</w:t>
      </w:r>
      <w:r w:rsidR="0025099B">
        <w:t xml:space="preserve"> nitrogen </w:t>
      </w:r>
      <w:r>
        <w:t>content, all other variables, including soil temperature, moisture, total</w:t>
      </w:r>
      <w:r w:rsidR="00D05366">
        <w:t xml:space="preserve"> carbon </w:t>
      </w:r>
      <w:r>
        <w:t>content, nitrate and ammonia nitrogen contents, pH, respiration fractions, and ecosystem</w:t>
      </w:r>
      <w:r w:rsidR="00D05366">
        <w:t xml:space="preserve"> carbon </w:t>
      </w:r>
      <w:r>
        <w:t>exchange fractions, all significantly differ (p&lt;0.05) by sampling month. Warming increased soil temperature at 7.5cm constantly during the entire year by an average of 4.3 °C (</w:t>
      </w:r>
      <w:r w:rsidRPr="00F80946">
        <w:rPr>
          <w:i/>
        </w:rPr>
        <w:t>t</w:t>
      </w:r>
      <w:r w:rsidRPr="00F80946">
        <w:rPr>
          <w:vertAlign w:val="subscript"/>
        </w:rPr>
        <w:t>11</w:t>
      </w:r>
      <w:r>
        <w:rPr>
          <w:vertAlign w:val="subscript"/>
        </w:rPr>
        <w:t xml:space="preserve">, paired </w:t>
      </w:r>
      <w:r>
        <w:t xml:space="preserve">=19.03, p&lt;0.001), and decreased soil moisture by 0.02 (20.7%, </w:t>
      </w:r>
      <w:r w:rsidRPr="00F80946">
        <w:rPr>
          <w:i/>
        </w:rPr>
        <w:t>t</w:t>
      </w:r>
      <w:r w:rsidRPr="00F80946">
        <w:rPr>
          <w:vertAlign w:val="subscript"/>
        </w:rPr>
        <w:t>11</w:t>
      </w:r>
      <w:r>
        <w:rPr>
          <w:vertAlign w:val="subscript"/>
        </w:rPr>
        <w:t>, paired</w:t>
      </w:r>
      <w:r>
        <w:t xml:space="preserve"> =3.01, p=0.001) on average, though more obviously in winter and early spring, when there was little vegetation or litter cover. Warmed soils had greater nitrate on average (4.5 mg-N kg-soil</w:t>
      </w:r>
      <w:r w:rsidRPr="00F12F3A">
        <w:rPr>
          <w:vertAlign w:val="superscript"/>
        </w:rPr>
        <w:t>-1</w:t>
      </w:r>
      <w:r>
        <w:t xml:space="preserve">, 71.2%, </w:t>
      </w:r>
      <w:r w:rsidRPr="00F80946">
        <w:rPr>
          <w:i/>
        </w:rPr>
        <w:t>t</w:t>
      </w:r>
      <w:r w:rsidRPr="00F80946">
        <w:rPr>
          <w:vertAlign w:val="subscript"/>
        </w:rPr>
        <w:t>11</w:t>
      </w:r>
      <w:r>
        <w:rPr>
          <w:vertAlign w:val="subscript"/>
        </w:rPr>
        <w:t>, paired</w:t>
      </w:r>
      <w:r>
        <w:t xml:space="preserve"> =2.82, p=0.017) than control, mostly contributed by their higher nitrate concentrations in the second half of year. Soil respiration peaked in spring and was similar from warmed and control soils, resulted from the counteraction of increased heterotrophic respiration (0.43 µmol-C m</w:t>
      </w:r>
      <w:r w:rsidRPr="00A514C9">
        <w:rPr>
          <w:vertAlign w:val="superscript"/>
        </w:rPr>
        <w:t>-2</w:t>
      </w:r>
      <w:r>
        <w:t xml:space="preserve"> s</w:t>
      </w:r>
      <w:r w:rsidRPr="00A514C9">
        <w:rPr>
          <w:vertAlign w:val="superscript"/>
        </w:rPr>
        <w:t>-1</w:t>
      </w:r>
      <w:r>
        <w:t xml:space="preserve">, 54.4%, </w:t>
      </w:r>
      <w:r w:rsidRPr="00F80946">
        <w:rPr>
          <w:i/>
        </w:rPr>
        <w:t>t</w:t>
      </w:r>
      <w:r w:rsidRPr="00F80946">
        <w:rPr>
          <w:vertAlign w:val="subscript"/>
        </w:rPr>
        <w:t>11</w:t>
      </w:r>
      <w:r>
        <w:rPr>
          <w:vertAlign w:val="subscript"/>
        </w:rPr>
        <w:t>, paired</w:t>
      </w:r>
      <w:r>
        <w:t xml:space="preserve"> =3.19, p=0.009) and decreased autotrophic/root respiration (0.74 µmol-C m</w:t>
      </w:r>
      <w:r w:rsidRPr="00A514C9">
        <w:rPr>
          <w:vertAlign w:val="superscript"/>
        </w:rPr>
        <w:t>-2</w:t>
      </w:r>
      <w:r>
        <w:t xml:space="preserve"> s</w:t>
      </w:r>
      <w:r w:rsidRPr="00A514C9">
        <w:rPr>
          <w:vertAlign w:val="superscript"/>
        </w:rPr>
        <w:t>-1</w:t>
      </w:r>
      <w:r>
        <w:t xml:space="preserve">, 33.4%, </w:t>
      </w:r>
      <w:r w:rsidRPr="00F80946">
        <w:rPr>
          <w:i/>
        </w:rPr>
        <w:t>t</w:t>
      </w:r>
      <w:r w:rsidRPr="00F80946">
        <w:rPr>
          <w:vertAlign w:val="subscript"/>
        </w:rPr>
        <w:t>11</w:t>
      </w:r>
      <w:r>
        <w:rPr>
          <w:vertAlign w:val="subscript"/>
        </w:rPr>
        <w:t>, paired</w:t>
      </w:r>
      <w:r>
        <w:t xml:space="preserve"> =4.34, p=0.001) by warming. Although not significantly different throughout the entire year, ecosystem respiration and gross primary productivity were lower in warmed than control plots in March and September, the two months in which plant biomass peaked, due to </w:t>
      </w:r>
      <w:r w:rsidR="00984DD6">
        <w:t xml:space="preserve">the </w:t>
      </w:r>
      <w:r>
        <w:t>negative impact of warming on plant biomass (</w:t>
      </w:r>
      <w:r w:rsidR="00997CD8">
        <w:fldChar w:fldCharType="begin"/>
      </w:r>
      <w:r w:rsidR="00997CD8">
        <w:instrText xml:space="preserve"> REF _Ref488832507 \h </w:instrText>
      </w:r>
      <w:r w:rsidR="00997CD8">
        <w:fldChar w:fldCharType="separate"/>
      </w:r>
      <w:r w:rsidR="00F0241B" w:rsidRPr="00803392">
        <w:rPr>
          <w:b/>
        </w:rPr>
        <w:t xml:space="preserve">Figure S </w:t>
      </w:r>
      <w:r w:rsidR="00F0241B">
        <w:rPr>
          <w:b/>
          <w:noProof/>
        </w:rPr>
        <w:t>16</w:t>
      </w:r>
      <w:r w:rsidR="00997CD8">
        <w:fldChar w:fldCharType="end"/>
      </w:r>
      <w:r>
        <w:t>).</w:t>
      </w:r>
    </w:p>
    <w:p w14:paraId="42ED794D" w14:textId="4FD032D5" w:rsidR="0068571F" w:rsidRPr="00B66BCA" w:rsidRDefault="0068571F" w:rsidP="00E66C79">
      <w:pPr>
        <w:pStyle w:val="OU-Normal"/>
        <w:rPr>
          <w:b/>
        </w:rPr>
      </w:pPr>
      <w:r>
        <w:t>The soil prokaryotic community composition echoed the seasonal fluctuation of and warming effect on the environment, and was significantly different both between warming and control, and among sampling months (</w:t>
      </w:r>
      <w:r>
        <w:fldChar w:fldCharType="begin"/>
      </w:r>
      <w:r>
        <w:instrText xml:space="preserve"> REF _Ref488834189 \h </w:instrText>
      </w:r>
      <w:r w:rsidR="00E66C79">
        <w:instrText xml:space="preserve"> \* MERGEFORMAT </w:instrText>
      </w:r>
      <w:r>
        <w:fldChar w:fldCharType="separate"/>
      </w:r>
      <w:r w:rsidR="00F0241B" w:rsidRPr="000331DF">
        <w:rPr>
          <w:b/>
        </w:rPr>
        <w:t xml:space="preserve">Table </w:t>
      </w:r>
      <w:r w:rsidR="00F0241B">
        <w:rPr>
          <w:b/>
          <w:noProof/>
        </w:rPr>
        <w:t>5.1</w:t>
      </w:r>
      <w:r>
        <w:fldChar w:fldCharType="end"/>
      </w:r>
      <w:r>
        <w:t>). Month as a main effect explained a substantial portion (16%) of community variance. The β-diversity, or heterogeneity within treatment, was higher for warmed communities (</w:t>
      </w:r>
      <w:r>
        <w:fldChar w:fldCharType="begin"/>
      </w:r>
      <w:r>
        <w:instrText xml:space="preserve"> REF _Ref488832523 \h </w:instrText>
      </w:r>
      <w:r w:rsidR="00E66C79">
        <w:instrText xml:space="preserve"> \* MERGEFORMAT </w:instrText>
      </w:r>
      <w:r>
        <w:fldChar w:fldCharType="separate"/>
      </w:r>
      <w:r w:rsidR="00F0241B" w:rsidRPr="00803392">
        <w:rPr>
          <w:b/>
        </w:rPr>
        <w:t xml:space="preserve">Figure S </w:t>
      </w:r>
      <w:r w:rsidR="00F0241B">
        <w:rPr>
          <w:b/>
          <w:noProof/>
        </w:rPr>
        <w:t>17</w:t>
      </w:r>
      <w:r>
        <w:fldChar w:fldCharType="end"/>
      </w:r>
      <w:r w:rsidR="00E66C79">
        <w:t xml:space="preserve">a, </w:t>
      </w:r>
      <w:r>
        <w:t>b). As for the relative abundance of microbial taxa, warming tend</w:t>
      </w:r>
      <w:r w:rsidR="00984DD6">
        <w:t>s</w:t>
      </w:r>
      <w:r>
        <w:t xml:space="preserve"> to increase Actinobacteria in April, Gemmatimonadetes in May, Euryarchaeota in Jun, and BCR1 in October. Warming decreased the relative abundance of a few taxa in February through April and September through December. More taxa (7 known taxa and unclassified bacteria in warming, 3 taxa in control) had significant (p&lt;0.05) different relative abundance across time in warmed than control soils (</w:t>
      </w:r>
      <w:r>
        <w:fldChar w:fldCharType="begin"/>
      </w:r>
      <w:r>
        <w:instrText xml:space="preserve"> REF _Ref488832535 \h </w:instrText>
      </w:r>
      <w:r w:rsidR="00E66C79">
        <w:instrText xml:space="preserve"> \* MERGEFORMAT </w:instrText>
      </w:r>
      <w:r>
        <w:fldChar w:fldCharType="separate"/>
      </w:r>
      <w:r w:rsidR="00F0241B" w:rsidRPr="00803392">
        <w:rPr>
          <w:b/>
        </w:rPr>
        <w:t xml:space="preserve">Figure S </w:t>
      </w:r>
      <w:r w:rsidR="00F0241B">
        <w:rPr>
          <w:b/>
          <w:noProof/>
        </w:rPr>
        <w:t>18</w:t>
      </w:r>
      <w:r>
        <w:fldChar w:fldCharType="end"/>
      </w:r>
      <w:r>
        <w:t>). Warming and season had differential effect</w:t>
      </w:r>
      <w:r w:rsidR="00984DD6">
        <w:t>s</w:t>
      </w:r>
      <w:r>
        <w:t xml:space="preserve"> on the microbial taxonomic and phylogenetic diversities, indicated by the Hill numbers (</w:t>
      </w:r>
      <w:r>
        <w:fldChar w:fldCharType="begin"/>
      </w:r>
      <w:r>
        <w:instrText xml:space="preserve"> REF _Ref488832598 \h </w:instrText>
      </w:r>
      <w:r w:rsidR="00E66C79">
        <w:instrText xml:space="preserve"> \* MERGEFORMAT </w:instrText>
      </w:r>
      <w:r>
        <w:fldChar w:fldCharType="separate"/>
      </w:r>
      <w:r w:rsidR="00F0241B" w:rsidRPr="00997CD8">
        <w:rPr>
          <w:b/>
        </w:rPr>
        <w:t xml:space="preserve">Figure </w:t>
      </w:r>
      <w:r w:rsidR="00F0241B">
        <w:rPr>
          <w:b/>
          <w:noProof/>
        </w:rPr>
        <w:t>5.3</w:t>
      </w:r>
      <w:r>
        <w:fldChar w:fldCharType="end"/>
      </w:r>
      <w:r>
        <w:t xml:space="preserve"> and</w:t>
      </w:r>
      <w:r w:rsidR="00B66BCA">
        <w:t xml:space="preserve"> </w:t>
      </w:r>
      <w:r w:rsidR="00E66C79" w:rsidRPr="00E66C79">
        <w:rPr>
          <w:b/>
        </w:rPr>
        <w:t>Table 5.2</w:t>
      </w:r>
      <w:r>
        <w:t xml:space="preserve">). Taxonomically, the microbial communities were most diverse in fall, and least diverse in winter, but not significantly different between warming and control. On the contrary, the microbial phylogenetic diversity only differed between </w:t>
      </w:r>
      <w:r w:rsidR="00535950">
        <w:t>treatments</w:t>
      </w:r>
      <w:r>
        <w:t xml:space="preserve"> but not among seasons, with a lower diversity in warmed plots.</w:t>
      </w:r>
    </w:p>
    <w:p w14:paraId="5A309004" w14:textId="77777777" w:rsidR="0068571F" w:rsidRDefault="0068571F">
      <w:r>
        <w:br w:type="page"/>
      </w:r>
    </w:p>
    <w:p w14:paraId="053BBBDD" w14:textId="77777777" w:rsidR="00803392" w:rsidRPr="007B7D04" w:rsidRDefault="00803392" w:rsidP="00803392">
      <w:pPr>
        <w:jc w:val="center"/>
        <w:rPr>
          <w:rFonts w:cs="Times New Roman"/>
        </w:rPr>
      </w:pPr>
      <w:bookmarkStart w:id="123" w:name="_Hlk482874505"/>
      <w:bookmarkEnd w:id="123"/>
      <w:r w:rsidRPr="007B7D04">
        <w:rPr>
          <w:rFonts w:cs="Times New Roman"/>
          <w:noProof/>
          <w:lang w:eastAsia="zh-CN"/>
        </w:rPr>
        <w:drawing>
          <wp:inline distT="0" distB="0" distL="0" distR="0" wp14:anchorId="042B2F19" wp14:editId="14C4A0E1">
            <wp:extent cx="3994030" cy="5296396"/>
            <wp:effectExtent l="0" t="0" r="6985"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03536" cy="5309002"/>
                    </a:xfrm>
                    <a:prstGeom prst="rect">
                      <a:avLst/>
                    </a:prstGeom>
                  </pic:spPr>
                </pic:pic>
              </a:graphicData>
            </a:graphic>
          </wp:inline>
        </w:drawing>
      </w:r>
    </w:p>
    <w:p w14:paraId="5FA2D0A5" w14:textId="081621BB" w:rsidR="00803392" w:rsidRPr="007B7D04" w:rsidRDefault="00997CD8" w:rsidP="0068571F">
      <w:pPr>
        <w:pStyle w:val="OU-Caption"/>
      </w:pPr>
      <w:bookmarkStart w:id="124" w:name="_Ref488832487"/>
      <w:bookmarkStart w:id="125" w:name="_Toc491170020"/>
      <w:r w:rsidRPr="00997CD8">
        <w:rPr>
          <w:b/>
        </w:rPr>
        <w:t xml:space="preserve">Figure </w:t>
      </w:r>
      <w:r>
        <w:rPr>
          <w:b/>
        </w:rPr>
        <w:fldChar w:fldCharType="begin"/>
      </w:r>
      <w:r>
        <w:rPr>
          <w:b/>
        </w:rPr>
        <w:instrText xml:space="preserve"> STYLEREF 1 \s </w:instrText>
      </w:r>
      <w:r>
        <w:rPr>
          <w:b/>
        </w:rPr>
        <w:fldChar w:fldCharType="separate"/>
      </w:r>
      <w:r w:rsidR="00F0241B">
        <w:rPr>
          <w:b/>
          <w:noProof/>
        </w:rPr>
        <w:t>5</w:t>
      </w:r>
      <w:r>
        <w:rPr>
          <w:b/>
        </w:rPr>
        <w:fldChar w:fldCharType="end"/>
      </w:r>
      <w:r>
        <w:rPr>
          <w:b/>
        </w:rPr>
        <w:t>.</w:t>
      </w:r>
      <w:r>
        <w:rPr>
          <w:b/>
        </w:rPr>
        <w:fldChar w:fldCharType="begin"/>
      </w:r>
      <w:r>
        <w:rPr>
          <w:b/>
        </w:rPr>
        <w:instrText xml:space="preserve"> SEQ Figure \* ARABIC \s 1 </w:instrText>
      </w:r>
      <w:r>
        <w:rPr>
          <w:b/>
        </w:rPr>
        <w:fldChar w:fldCharType="separate"/>
      </w:r>
      <w:r w:rsidR="00F0241B">
        <w:rPr>
          <w:b/>
          <w:noProof/>
        </w:rPr>
        <w:t>1</w:t>
      </w:r>
      <w:r>
        <w:rPr>
          <w:b/>
        </w:rPr>
        <w:fldChar w:fldCharType="end"/>
      </w:r>
      <w:bookmarkEnd w:id="124"/>
      <w:r>
        <w:t xml:space="preserve"> </w:t>
      </w:r>
      <w:r w:rsidR="00803392">
        <w:t xml:space="preserve">Environmental variables, soil physical-chemical properties, and ecosystem carbon fluxes. Dots represent accumulative precipitation in each calendar month in the year of soil sampling in (a), monthly averaged temperature in replicated plots in (b), and averaged values for measurements in replicated plots (n=4) in (c) through (n). Blue and red colors denote control and warming, respectively. In (b), daily average temperatures are marked with blue squares for control plots, and red diamonds for warmed plots. Error bars are standard errors. At the upper right corner for (b) through (n), W, M, or WM indicate that observations are significantly different by warming treatment, sampling month, or their interaction, respectively, tested using ANOVA. Total </w:t>
      </w:r>
      <w:r w:rsidR="0025099B">
        <w:t>carbon</w:t>
      </w:r>
      <w:r w:rsidR="00803392">
        <w:t>, NO</w:t>
      </w:r>
      <w:r w:rsidR="00803392" w:rsidRPr="00661B0E">
        <w:rPr>
          <w:vertAlign w:val="subscript"/>
        </w:rPr>
        <w:t>3</w:t>
      </w:r>
      <w:r w:rsidR="00803392" w:rsidRPr="00661B0E">
        <w:rPr>
          <w:vertAlign w:val="superscript"/>
        </w:rPr>
        <w:t>-</w:t>
      </w:r>
      <w:r w:rsidR="00803392">
        <w:t>, NH</w:t>
      </w:r>
      <w:r w:rsidR="00803392" w:rsidRPr="00661B0E">
        <w:rPr>
          <w:vertAlign w:val="subscript"/>
        </w:rPr>
        <w:t>4</w:t>
      </w:r>
      <w:r w:rsidR="00803392" w:rsidRPr="00661B0E">
        <w:rPr>
          <w:vertAlign w:val="superscript"/>
        </w:rPr>
        <w:t>+</w:t>
      </w:r>
      <w:r w:rsidR="00803392">
        <w:t>, and total</w:t>
      </w:r>
      <w:r w:rsidR="0025099B">
        <w:t xml:space="preserve"> nitrogen </w:t>
      </w:r>
      <w:r w:rsidR="00803392">
        <w:t>refer to corresponding substrate concentrations measured from soil samples. R</w:t>
      </w:r>
      <w:r w:rsidR="00803392" w:rsidRPr="00661B0E">
        <w:rPr>
          <w:vertAlign w:val="subscript"/>
        </w:rPr>
        <w:t>s</w:t>
      </w:r>
      <w:r w:rsidR="00803392">
        <w:t>, R</w:t>
      </w:r>
      <w:r w:rsidR="00803392" w:rsidRPr="00661B0E">
        <w:rPr>
          <w:vertAlign w:val="subscript"/>
        </w:rPr>
        <w:t>h</w:t>
      </w:r>
      <w:r w:rsidR="00803392">
        <w:t>, and R</w:t>
      </w:r>
      <w:r w:rsidR="00803392" w:rsidRPr="00661B0E">
        <w:rPr>
          <w:vertAlign w:val="subscript"/>
        </w:rPr>
        <w:t>a</w:t>
      </w:r>
      <w:r w:rsidR="00803392">
        <w:t xml:space="preserve"> denote soil total respiration, heterotrophic soil respiration majorly from microbes, and autotrophic soil respiration derived from plant roots. R</w:t>
      </w:r>
      <w:r w:rsidR="00803392" w:rsidRPr="00661B0E">
        <w:rPr>
          <w:vertAlign w:val="subscript"/>
        </w:rPr>
        <w:t>eco</w:t>
      </w:r>
      <w:r w:rsidR="00803392">
        <w:t>, ecosystem respiration that included both aboveground and belowground, plant and soil microbial respirations. GPP, gross primary productivity. NEE, net ecosystem exchange, the difference between GPP and R</w:t>
      </w:r>
      <w:r w:rsidR="00803392" w:rsidRPr="00661B0E">
        <w:rPr>
          <w:vertAlign w:val="subscript"/>
        </w:rPr>
        <w:t>eco</w:t>
      </w:r>
      <w:r w:rsidR="00803392">
        <w:t>. For GPP and NEE, negative values meant</w:t>
      </w:r>
      <w:r w:rsidR="00D05366">
        <w:t xml:space="preserve"> carbon </w:t>
      </w:r>
      <w:r w:rsidR="00803392">
        <w:t>gain for soil, and vice versa.</w:t>
      </w:r>
      <w:bookmarkEnd w:id="125"/>
      <w:r w:rsidR="00803392">
        <w:t xml:space="preserve"> </w:t>
      </w:r>
    </w:p>
    <w:p w14:paraId="15DB198E" w14:textId="5B772E6A" w:rsidR="00803392" w:rsidRPr="007B7D04" w:rsidRDefault="000331DF" w:rsidP="0068571F">
      <w:pPr>
        <w:pStyle w:val="OU-Caption"/>
      </w:pPr>
      <w:bookmarkStart w:id="126" w:name="_Ref488834189"/>
      <w:bookmarkStart w:id="127" w:name="_Toc491170006"/>
      <w:r w:rsidRPr="000331DF">
        <w:rPr>
          <w:b/>
        </w:rPr>
        <w:t xml:space="preserve">Table </w:t>
      </w:r>
      <w:r>
        <w:rPr>
          <w:b/>
        </w:rPr>
        <w:fldChar w:fldCharType="begin"/>
      </w:r>
      <w:r>
        <w:rPr>
          <w:b/>
        </w:rPr>
        <w:instrText xml:space="preserve"> STYLEREF 1 \s </w:instrText>
      </w:r>
      <w:r>
        <w:rPr>
          <w:b/>
        </w:rPr>
        <w:fldChar w:fldCharType="separate"/>
      </w:r>
      <w:r w:rsidR="00F0241B">
        <w:rPr>
          <w:b/>
          <w:noProof/>
        </w:rPr>
        <w:t>5</w:t>
      </w:r>
      <w:r>
        <w:rPr>
          <w:b/>
        </w:rPr>
        <w:fldChar w:fldCharType="end"/>
      </w:r>
      <w:r>
        <w:rPr>
          <w:b/>
        </w:rPr>
        <w:t>.</w:t>
      </w:r>
      <w:r>
        <w:rPr>
          <w:b/>
        </w:rPr>
        <w:fldChar w:fldCharType="begin"/>
      </w:r>
      <w:r>
        <w:rPr>
          <w:b/>
        </w:rPr>
        <w:instrText xml:space="preserve"> SEQ Table \* ARABIC \s 1 </w:instrText>
      </w:r>
      <w:r>
        <w:rPr>
          <w:b/>
        </w:rPr>
        <w:fldChar w:fldCharType="separate"/>
      </w:r>
      <w:r w:rsidR="00F0241B">
        <w:rPr>
          <w:b/>
          <w:noProof/>
        </w:rPr>
        <w:t>1</w:t>
      </w:r>
      <w:r>
        <w:rPr>
          <w:b/>
        </w:rPr>
        <w:fldChar w:fldCharType="end"/>
      </w:r>
      <w:bookmarkEnd w:id="126"/>
      <w:r>
        <w:t xml:space="preserve"> </w:t>
      </w:r>
      <w:r w:rsidR="00803392" w:rsidRPr="007B7D04">
        <w:t>Dissimilarities of microbial community compositions by warming treatment, sampling months, and their interaction, tested using Permutational Multivariate Analysis of Variance (Adonis) with Bray-Curtis distance.</w:t>
      </w:r>
      <w:bookmarkEnd w:id="127"/>
    </w:p>
    <w:tbl>
      <w:tblPr>
        <w:tblW w:w="8060" w:type="dxa"/>
        <w:jc w:val="center"/>
        <w:tblCellMar>
          <w:left w:w="0" w:type="dxa"/>
          <w:right w:w="0" w:type="dxa"/>
        </w:tblCellMar>
        <w:tblLook w:val="06A0" w:firstRow="1" w:lastRow="0" w:firstColumn="1" w:lastColumn="0" w:noHBand="1" w:noVBand="1"/>
      </w:tblPr>
      <w:tblGrid>
        <w:gridCol w:w="3331"/>
        <w:gridCol w:w="1576"/>
        <w:gridCol w:w="1576"/>
        <w:gridCol w:w="1577"/>
      </w:tblGrid>
      <w:tr w:rsidR="00803392" w:rsidRPr="007B7D04" w14:paraId="4502AFC9" w14:textId="77777777" w:rsidTr="0068571F">
        <w:trPr>
          <w:trHeight w:val="300"/>
          <w:jc w:val="center"/>
        </w:trPr>
        <w:tc>
          <w:tcPr>
            <w:tcW w:w="3331"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11701B01" w14:textId="77777777" w:rsidR="00803392" w:rsidRPr="007B7D04" w:rsidRDefault="00803392" w:rsidP="005B4358">
            <w:pPr>
              <w:keepNext/>
              <w:spacing w:after="0"/>
              <w:jc w:val="center"/>
              <w:rPr>
                <w:rFonts w:cs="Times New Roman"/>
              </w:rPr>
            </w:pPr>
          </w:p>
        </w:tc>
        <w:tc>
          <w:tcPr>
            <w:tcW w:w="1576"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bottom"/>
            <w:hideMark/>
          </w:tcPr>
          <w:p w14:paraId="14C8B49B" w14:textId="77777777" w:rsidR="00803392" w:rsidRPr="00746280" w:rsidRDefault="00803392" w:rsidP="005B4358">
            <w:pPr>
              <w:keepNext/>
              <w:spacing w:after="0"/>
              <w:jc w:val="center"/>
              <w:rPr>
                <w:rFonts w:cs="Times New Roman"/>
              </w:rPr>
            </w:pPr>
            <w:r w:rsidRPr="00746280">
              <w:rPr>
                <w:rFonts w:cs="Times New Roman"/>
                <w:bCs/>
              </w:rPr>
              <w:t>F</w:t>
            </w:r>
          </w:p>
        </w:tc>
        <w:tc>
          <w:tcPr>
            <w:tcW w:w="1576"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bottom"/>
            <w:hideMark/>
          </w:tcPr>
          <w:p w14:paraId="72C55D78" w14:textId="77777777" w:rsidR="00803392" w:rsidRPr="00746280" w:rsidRDefault="00803392" w:rsidP="005B4358">
            <w:pPr>
              <w:keepNext/>
              <w:spacing w:after="0"/>
              <w:jc w:val="center"/>
              <w:rPr>
                <w:rFonts w:cs="Times New Roman"/>
              </w:rPr>
            </w:pPr>
            <w:r w:rsidRPr="00746280">
              <w:rPr>
                <w:rFonts w:cs="Times New Roman"/>
                <w:bCs/>
              </w:rPr>
              <w:t>R</w:t>
            </w:r>
            <w:r w:rsidRPr="00746280">
              <w:rPr>
                <w:rFonts w:cs="Times New Roman"/>
                <w:bCs/>
                <w:vertAlign w:val="superscript"/>
              </w:rPr>
              <w:t>2</w:t>
            </w:r>
          </w:p>
        </w:tc>
        <w:tc>
          <w:tcPr>
            <w:tcW w:w="1577"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bottom"/>
            <w:hideMark/>
          </w:tcPr>
          <w:p w14:paraId="189FC985" w14:textId="77777777" w:rsidR="00803392" w:rsidRPr="00746280" w:rsidRDefault="00803392" w:rsidP="005B4358">
            <w:pPr>
              <w:keepNext/>
              <w:spacing w:after="0"/>
              <w:jc w:val="center"/>
              <w:rPr>
                <w:rFonts w:cs="Times New Roman"/>
              </w:rPr>
            </w:pPr>
            <w:r w:rsidRPr="00746280">
              <w:rPr>
                <w:rFonts w:cs="Times New Roman"/>
                <w:bCs/>
              </w:rPr>
              <w:t>Pr(&gt;F)</w:t>
            </w:r>
          </w:p>
        </w:tc>
      </w:tr>
      <w:tr w:rsidR="00803392" w:rsidRPr="007B7D04" w14:paraId="0C36CFB7" w14:textId="77777777" w:rsidTr="0068571F">
        <w:trPr>
          <w:trHeight w:val="300"/>
          <w:jc w:val="center"/>
        </w:trPr>
        <w:tc>
          <w:tcPr>
            <w:tcW w:w="3331" w:type="dxa"/>
            <w:tcBorders>
              <w:top w:val="single" w:sz="12" w:space="0" w:color="auto"/>
              <w:left w:val="nil"/>
              <w:bottom w:val="nil"/>
              <w:right w:val="nil"/>
            </w:tcBorders>
            <w:shd w:val="clear" w:color="auto" w:fill="auto"/>
            <w:tcMar>
              <w:top w:w="15" w:type="dxa"/>
              <w:left w:w="15" w:type="dxa"/>
              <w:bottom w:w="0" w:type="dxa"/>
              <w:right w:w="15" w:type="dxa"/>
            </w:tcMar>
            <w:vAlign w:val="center"/>
            <w:hideMark/>
          </w:tcPr>
          <w:p w14:paraId="131E7BE7" w14:textId="77777777" w:rsidR="00803392" w:rsidRPr="00746280" w:rsidRDefault="00803392" w:rsidP="005B4358">
            <w:pPr>
              <w:keepNext/>
              <w:spacing w:after="0"/>
              <w:jc w:val="center"/>
              <w:rPr>
                <w:rFonts w:cs="Times New Roman"/>
              </w:rPr>
            </w:pPr>
            <w:r w:rsidRPr="00746280">
              <w:rPr>
                <w:rFonts w:cs="Times New Roman"/>
                <w:bCs/>
              </w:rPr>
              <w:t>Warming</w:t>
            </w:r>
          </w:p>
        </w:tc>
        <w:tc>
          <w:tcPr>
            <w:tcW w:w="1576" w:type="dxa"/>
            <w:tcBorders>
              <w:top w:val="single" w:sz="12" w:space="0" w:color="auto"/>
              <w:left w:val="nil"/>
              <w:bottom w:val="nil"/>
              <w:right w:val="nil"/>
            </w:tcBorders>
            <w:shd w:val="clear" w:color="auto" w:fill="auto"/>
            <w:tcMar>
              <w:top w:w="15" w:type="dxa"/>
              <w:left w:w="15" w:type="dxa"/>
              <w:bottom w:w="0" w:type="dxa"/>
              <w:right w:w="15" w:type="dxa"/>
            </w:tcMar>
            <w:vAlign w:val="bottom"/>
            <w:hideMark/>
          </w:tcPr>
          <w:p w14:paraId="13840425" w14:textId="77777777" w:rsidR="00803392" w:rsidRPr="007B7D04" w:rsidRDefault="00803392" w:rsidP="005B4358">
            <w:pPr>
              <w:keepNext/>
              <w:spacing w:after="0"/>
              <w:jc w:val="center"/>
              <w:rPr>
                <w:rFonts w:cs="Times New Roman"/>
              </w:rPr>
            </w:pPr>
            <w:r w:rsidRPr="007B7D04">
              <w:rPr>
                <w:rFonts w:cs="Times New Roman"/>
              </w:rPr>
              <w:t>2.81</w:t>
            </w:r>
          </w:p>
        </w:tc>
        <w:tc>
          <w:tcPr>
            <w:tcW w:w="1576" w:type="dxa"/>
            <w:tcBorders>
              <w:top w:val="single" w:sz="12" w:space="0" w:color="auto"/>
              <w:left w:val="nil"/>
              <w:bottom w:val="nil"/>
              <w:right w:val="nil"/>
            </w:tcBorders>
            <w:shd w:val="clear" w:color="auto" w:fill="auto"/>
            <w:tcMar>
              <w:top w:w="15" w:type="dxa"/>
              <w:left w:w="15" w:type="dxa"/>
              <w:bottom w:w="0" w:type="dxa"/>
              <w:right w:w="15" w:type="dxa"/>
            </w:tcMar>
            <w:vAlign w:val="bottom"/>
            <w:hideMark/>
          </w:tcPr>
          <w:p w14:paraId="4A9FADE6" w14:textId="77777777" w:rsidR="00803392" w:rsidRPr="007B7D04" w:rsidRDefault="00803392" w:rsidP="005B4358">
            <w:pPr>
              <w:keepNext/>
              <w:spacing w:after="0"/>
              <w:jc w:val="center"/>
              <w:rPr>
                <w:rFonts w:cs="Times New Roman"/>
              </w:rPr>
            </w:pPr>
            <w:r w:rsidRPr="007B7D04">
              <w:rPr>
                <w:rFonts w:cs="Times New Roman"/>
              </w:rPr>
              <w:t>0.03</w:t>
            </w:r>
          </w:p>
        </w:tc>
        <w:tc>
          <w:tcPr>
            <w:tcW w:w="1577" w:type="dxa"/>
            <w:tcBorders>
              <w:top w:val="single" w:sz="12" w:space="0" w:color="auto"/>
              <w:left w:val="nil"/>
              <w:bottom w:val="nil"/>
              <w:right w:val="nil"/>
            </w:tcBorders>
            <w:shd w:val="clear" w:color="auto" w:fill="auto"/>
            <w:tcMar>
              <w:top w:w="15" w:type="dxa"/>
              <w:left w:w="15" w:type="dxa"/>
              <w:bottom w:w="0" w:type="dxa"/>
              <w:right w:w="15" w:type="dxa"/>
            </w:tcMar>
            <w:vAlign w:val="bottom"/>
            <w:hideMark/>
          </w:tcPr>
          <w:p w14:paraId="6ADF1BB5" w14:textId="77777777" w:rsidR="00803392" w:rsidRPr="007B7D04" w:rsidRDefault="00803392" w:rsidP="005B4358">
            <w:pPr>
              <w:keepNext/>
              <w:spacing w:after="0"/>
              <w:jc w:val="center"/>
              <w:rPr>
                <w:rFonts w:cs="Times New Roman"/>
              </w:rPr>
            </w:pPr>
            <w:r w:rsidRPr="007B7D04">
              <w:rPr>
                <w:rFonts w:cs="Times New Roman"/>
                <w:b/>
                <w:bCs/>
              </w:rPr>
              <w:t>0.001</w:t>
            </w:r>
          </w:p>
        </w:tc>
      </w:tr>
      <w:tr w:rsidR="00803392" w:rsidRPr="007B7D04" w14:paraId="41EAAC85" w14:textId="77777777" w:rsidTr="0068571F">
        <w:trPr>
          <w:trHeight w:val="237"/>
          <w:jc w:val="center"/>
        </w:trPr>
        <w:tc>
          <w:tcPr>
            <w:tcW w:w="3331" w:type="dxa"/>
            <w:tcBorders>
              <w:top w:val="nil"/>
              <w:left w:val="nil"/>
              <w:right w:val="nil"/>
            </w:tcBorders>
            <w:shd w:val="clear" w:color="auto" w:fill="auto"/>
            <w:tcMar>
              <w:top w:w="15" w:type="dxa"/>
              <w:left w:w="15" w:type="dxa"/>
              <w:bottom w:w="0" w:type="dxa"/>
              <w:right w:w="15" w:type="dxa"/>
            </w:tcMar>
            <w:vAlign w:val="center"/>
            <w:hideMark/>
          </w:tcPr>
          <w:p w14:paraId="2DCB54C2" w14:textId="77777777" w:rsidR="00803392" w:rsidRPr="00746280" w:rsidRDefault="00803392" w:rsidP="005B4358">
            <w:pPr>
              <w:keepNext/>
              <w:spacing w:after="0"/>
              <w:jc w:val="center"/>
              <w:rPr>
                <w:rFonts w:cs="Times New Roman"/>
              </w:rPr>
            </w:pPr>
            <w:r w:rsidRPr="00746280">
              <w:rPr>
                <w:rFonts w:cs="Times New Roman"/>
                <w:bCs/>
              </w:rPr>
              <w:t>Month</w:t>
            </w:r>
          </w:p>
        </w:tc>
        <w:tc>
          <w:tcPr>
            <w:tcW w:w="1576" w:type="dxa"/>
            <w:tcBorders>
              <w:top w:val="nil"/>
              <w:left w:val="nil"/>
              <w:right w:val="nil"/>
            </w:tcBorders>
            <w:shd w:val="clear" w:color="auto" w:fill="auto"/>
            <w:tcMar>
              <w:top w:w="15" w:type="dxa"/>
              <w:left w:w="15" w:type="dxa"/>
              <w:bottom w:w="0" w:type="dxa"/>
              <w:right w:w="15" w:type="dxa"/>
            </w:tcMar>
            <w:vAlign w:val="bottom"/>
            <w:hideMark/>
          </w:tcPr>
          <w:p w14:paraId="6C7F4F92" w14:textId="77777777" w:rsidR="00803392" w:rsidRPr="007B7D04" w:rsidRDefault="00803392" w:rsidP="005B4358">
            <w:pPr>
              <w:keepNext/>
              <w:spacing w:after="0"/>
              <w:jc w:val="center"/>
              <w:rPr>
                <w:rFonts w:cs="Times New Roman"/>
              </w:rPr>
            </w:pPr>
            <w:r w:rsidRPr="007B7D04">
              <w:rPr>
                <w:rFonts w:cs="Times New Roman"/>
              </w:rPr>
              <w:t>1.54</w:t>
            </w:r>
          </w:p>
        </w:tc>
        <w:tc>
          <w:tcPr>
            <w:tcW w:w="1576" w:type="dxa"/>
            <w:tcBorders>
              <w:top w:val="nil"/>
              <w:left w:val="nil"/>
              <w:right w:val="nil"/>
            </w:tcBorders>
            <w:shd w:val="clear" w:color="auto" w:fill="auto"/>
            <w:tcMar>
              <w:top w:w="15" w:type="dxa"/>
              <w:left w:w="15" w:type="dxa"/>
              <w:bottom w:w="0" w:type="dxa"/>
              <w:right w:w="15" w:type="dxa"/>
            </w:tcMar>
            <w:vAlign w:val="bottom"/>
            <w:hideMark/>
          </w:tcPr>
          <w:p w14:paraId="6B1C7D9C" w14:textId="77777777" w:rsidR="00803392" w:rsidRPr="007B7D04" w:rsidRDefault="00803392" w:rsidP="005B4358">
            <w:pPr>
              <w:keepNext/>
              <w:spacing w:after="0"/>
              <w:jc w:val="center"/>
              <w:rPr>
                <w:rFonts w:cs="Times New Roman"/>
              </w:rPr>
            </w:pPr>
            <w:r w:rsidRPr="007B7D04">
              <w:rPr>
                <w:rFonts w:cs="Times New Roman"/>
              </w:rPr>
              <w:t>0.16</w:t>
            </w:r>
          </w:p>
        </w:tc>
        <w:tc>
          <w:tcPr>
            <w:tcW w:w="1577" w:type="dxa"/>
            <w:tcBorders>
              <w:top w:val="nil"/>
              <w:left w:val="nil"/>
              <w:right w:val="nil"/>
            </w:tcBorders>
            <w:shd w:val="clear" w:color="auto" w:fill="auto"/>
            <w:tcMar>
              <w:top w:w="15" w:type="dxa"/>
              <w:left w:w="15" w:type="dxa"/>
              <w:bottom w:w="0" w:type="dxa"/>
              <w:right w:w="15" w:type="dxa"/>
            </w:tcMar>
            <w:vAlign w:val="bottom"/>
            <w:hideMark/>
          </w:tcPr>
          <w:p w14:paraId="3F0BC754" w14:textId="77777777" w:rsidR="00803392" w:rsidRPr="007B7D04" w:rsidRDefault="00803392" w:rsidP="005B4358">
            <w:pPr>
              <w:keepNext/>
              <w:spacing w:after="0"/>
              <w:jc w:val="center"/>
              <w:rPr>
                <w:rFonts w:cs="Times New Roman"/>
              </w:rPr>
            </w:pPr>
            <w:r w:rsidRPr="007B7D04">
              <w:rPr>
                <w:rFonts w:cs="Times New Roman"/>
                <w:b/>
                <w:bCs/>
              </w:rPr>
              <w:t>0.001</w:t>
            </w:r>
          </w:p>
        </w:tc>
      </w:tr>
      <w:tr w:rsidR="00803392" w:rsidRPr="007B7D04" w14:paraId="39047CC7" w14:textId="77777777" w:rsidTr="0068571F">
        <w:trPr>
          <w:trHeight w:val="300"/>
          <w:jc w:val="center"/>
        </w:trPr>
        <w:tc>
          <w:tcPr>
            <w:tcW w:w="3331" w:type="dxa"/>
            <w:tcBorders>
              <w:top w:val="nil"/>
              <w:left w:val="nil"/>
              <w:bottom w:val="single" w:sz="12" w:space="0" w:color="auto"/>
              <w:right w:val="nil"/>
            </w:tcBorders>
            <w:shd w:val="clear" w:color="auto" w:fill="auto"/>
            <w:tcMar>
              <w:top w:w="15" w:type="dxa"/>
              <w:left w:w="15" w:type="dxa"/>
              <w:bottom w:w="0" w:type="dxa"/>
              <w:right w:w="15" w:type="dxa"/>
            </w:tcMar>
            <w:vAlign w:val="center"/>
            <w:hideMark/>
          </w:tcPr>
          <w:p w14:paraId="62E93D56" w14:textId="77777777" w:rsidR="00803392" w:rsidRPr="00746280" w:rsidRDefault="00803392" w:rsidP="005B4358">
            <w:pPr>
              <w:spacing w:after="0"/>
              <w:jc w:val="center"/>
              <w:rPr>
                <w:rFonts w:cs="Times New Roman"/>
              </w:rPr>
            </w:pPr>
            <w:r w:rsidRPr="00746280">
              <w:rPr>
                <w:rFonts w:cs="Times New Roman"/>
                <w:bCs/>
              </w:rPr>
              <w:t>Warming × Month</w:t>
            </w:r>
          </w:p>
        </w:tc>
        <w:tc>
          <w:tcPr>
            <w:tcW w:w="1576" w:type="dxa"/>
            <w:tcBorders>
              <w:top w:val="nil"/>
              <w:left w:val="nil"/>
              <w:bottom w:val="single" w:sz="12" w:space="0" w:color="auto"/>
              <w:right w:val="nil"/>
            </w:tcBorders>
            <w:shd w:val="clear" w:color="auto" w:fill="auto"/>
            <w:tcMar>
              <w:top w:w="15" w:type="dxa"/>
              <w:left w:w="15" w:type="dxa"/>
              <w:bottom w:w="0" w:type="dxa"/>
              <w:right w:w="15" w:type="dxa"/>
            </w:tcMar>
            <w:vAlign w:val="bottom"/>
            <w:hideMark/>
          </w:tcPr>
          <w:p w14:paraId="28E2EFF9" w14:textId="77777777" w:rsidR="00803392" w:rsidRPr="007B7D04" w:rsidRDefault="00803392" w:rsidP="005B4358">
            <w:pPr>
              <w:spacing w:after="0"/>
              <w:jc w:val="center"/>
              <w:rPr>
                <w:rFonts w:cs="Times New Roman"/>
              </w:rPr>
            </w:pPr>
            <w:r w:rsidRPr="007B7D04">
              <w:rPr>
                <w:rFonts w:cs="Times New Roman"/>
              </w:rPr>
              <w:t>0.98</w:t>
            </w:r>
          </w:p>
        </w:tc>
        <w:tc>
          <w:tcPr>
            <w:tcW w:w="1576" w:type="dxa"/>
            <w:tcBorders>
              <w:top w:val="nil"/>
              <w:left w:val="nil"/>
              <w:bottom w:val="single" w:sz="12" w:space="0" w:color="auto"/>
              <w:right w:val="nil"/>
            </w:tcBorders>
            <w:shd w:val="clear" w:color="auto" w:fill="auto"/>
            <w:tcMar>
              <w:top w:w="15" w:type="dxa"/>
              <w:left w:w="15" w:type="dxa"/>
              <w:bottom w:w="0" w:type="dxa"/>
              <w:right w:w="15" w:type="dxa"/>
            </w:tcMar>
            <w:vAlign w:val="bottom"/>
            <w:hideMark/>
          </w:tcPr>
          <w:p w14:paraId="251CF43B" w14:textId="77777777" w:rsidR="00803392" w:rsidRPr="007B7D04" w:rsidRDefault="00803392" w:rsidP="005B4358">
            <w:pPr>
              <w:spacing w:after="0"/>
              <w:jc w:val="center"/>
              <w:rPr>
                <w:rFonts w:cs="Times New Roman"/>
              </w:rPr>
            </w:pPr>
            <w:r w:rsidRPr="007B7D04">
              <w:rPr>
                <w:rFonts w:cs="Times New Roman"/>
              </w:rPr>
              <w:t>0.10</w:t>
            </w:r>
          </w:p>
        </w:tc>
        <w:tc>
          <w:tcPr>
            <w:tcW w:w="1577" w:type="dxa"/>
            <w:tcBorders>
              <w:top w:val="nil"/>
              <w:left w:val="nil"/>
              <w:bottom w:val="single" w:sz="12" w:space="0" w:color="auto"/>
              <w:right w:val="nil"/>
            </w:tcBorders>
            <w:shd w:val="clear" w:color="auto" w:fill="auto"/>
            <w:tcMar>
              <w:top w:w="15" w:type="dxa"/>
              <w:left w:w="15" w:type="dxa"/>
              <w:bottom w:w="0" w:type="dxa"/>
              <w:right w:w="15" w:type="dxa"/>
            </w:tcMar>
            <w:vAlign w:val="bottom"/>
            <w:hideMark/>
          </w:tcPr>
          <w:p w14:paraId="62D24DEE" w14:textId="77777777" w:rsidR="00803392" w:rsidRPr="007B7D04" w:rsidRDefault="00803392" w:rsidP="005B4358">
            <w:pPr>
              <w:spacing w:after="0"/>
              <w:jc w:val="center"/>
              <w:rPr>
                <w:rFonts w:cs="Times New Roman"/>
              </w:rPr>
            </w:pPr>
            <w:r w:rsidRPr="007B7D04">
              <w:rPr>
                <w:rFonts w:cs="Times New Roman"/>
              </w:rPr>
              <w:t>0.628</w:t>
            </w:r>
          </w:p>
        </w:tc>
      </w:tr>
    </w:tbl>
    <w:p w14:paraId="335FD8D4" w14:textId="77777777" w:rsidR="0068571F" w:rsidRDefault="0068571F" w:rsidP="0068571F">
      <w:pPr>
        <w:pStyle w:val="OU-Caption"/>
        <w:rPr>
          <w:b/>
        </w:rPr>
      </w:pPr>
      <w:bookmarkStart w:id="128" w:name="_Ref488834199"/>
    </w:p>
    <w:p w14:paraId="6A167C1C" w14:textId="67955054" w:rsidR="005B4358" w:rsidRDefault="000331DF" w:rsidP="000D7D6D">
      <w:pPr>
        <w:pStyle w:val="OU-Caption"/>
      </w:pPr>
      <w:bookmarkStart w:id="129" w:name="_Toc491170007"/>
      <w:r w:rsidRPr="000331DF">
        <w:rPr>
          <w:b/>
        </w:rPr>
        <w:t xml:space="preserve">Table </w:t>
      </w:r>
      <w:r>
        <w:rPr>
          <w:b/>
        </w:rPr>
        <w:fldChar w:fldCharType="begin"/>
      </w:r>
      <w:r>
        <w:rPr>
          <w:b/>
        </w:rPr>
        <w:instrText xml:space="preserve"> STYLEREF 1 \s </w:instrText>
      </w:r>
      <w:r>
        <w:rPr>
          <w:b/>
        </w:rPr>
        <w:fldChar w:fldCharType="separate"/>
      </w:r>
      <w:r w:rsidR="00F0241B">
        <w:rPr>
          <w:b/>
          <w:noProof/>
        </w:rPr>
        <w:t>5</w:t>
      </w:r>
      <w:r>
        <w:rPr>
          <w:b/>
        </w:rPr>
        <w:fldChar w:fldCharType="end"/>
      </w:r>
      <w:r>
        <w:rPr>
          <w:b/>
        </w:rPr>
        <w:t>.</w:t>
      </w:r>
      <w:r>
        <w:rPr>
          <w:b/>
        </w:rPr>
        <w:fldChar w:fldCharType="begin"/>
      </w:r>
      <w:r>
        <w:rPr>
          <w:b/>
        </w:rPr>
        <w:instrText xml:space="preserve"> SEQ Table \* ARABIC \s 1 </w:instrText>
      </w:r>
      <w:r>
        <w:rPr>
          <w:b/>
        </w:rPr>
        <w:fldChar w:fldCharType="separate"/>
      </w:r>
      <w:r w:rsidR="00F0241B">
        <w:rPr>
          <w:b/>
          <w:noProof/>
        </w:rPr>
        <w:t>2</w:t>
      </w:r>
      <w:r>
        <w:rPr>
          <w:b/>
        </w:rPr>
        <w:fldChar w:fldCharType="end"/>
      </w:r>
      <w:bookmarkEnd w:id="128"/>
      <w:r>
        <w:t xml:space="preserve"> </w:t>
      </w:r>
      <w:r w:rsidR="005B4358">
        <w:t xml:space="preserve">ANOVA and LSD test results on community diversities based on the model: Hill number (taxonomic or </w:t>
      </w:r>
      <w:r w:rsidR="005B4358" w:rsidRPr="000D7D6D">
        <w:t>phylogenetic</w:t>
      </w:r>
      <w:r w:rsidR="005B4358">
        <w:t>) ~ Season*Treatment. Means and standard errors are shown. Significant difference</w:t>
      </w:r>
      <w:r w:rsidR="00984DD6">
        <w:t>s</w:t>
      </w:r>
      <w:r w:rsidR="005B4358">
        <w:t xml:space="preserve"> between groups are indicated by different letters following the standard errors. The interaction of season and warming has no considerable influence on both taxonomic and phylogenetic hill numbers (p&gt;0.05).</w:t>
      </w:r>
      <w:bookmarkEnd w:id="129"/>
    </w:p>
    <w:tbl>
      <w:tblPr>
        <w:tblW w:w="8282" w:type="dxa"/>
        <w:jc w:val="center"/>
        <w:tblLayout w:type="fixed"/>
        <w:tblCellMar>
          <w:top w:w="15" w:type="dxa"/>
          <w:bottom w:w="15" w:type="dxa"/>
        </w:tblCellMar>
        <w:tblLook w:val="04A0" w:firstRow="1" w:lastRow="0" w:firstColumn="1" w:lastColumn="0" w:noHBand="0" w:noVBand="1"/>
      </w:tblPr>
      <w:tblGrid>
        <w:gridCol w:w="990"/>
        <w:gridCol w:w="1440"/>
        <w:gridCol w:w="1440"/>
        <w:gridCol w:w="1350"/>
        <w:gridCol w:w="1350"/>
        <w:gridCol w:w="810"/>
        <w:gridCol w:w="902"/>
      </w:tblGrid>
      <w:tr w:rsidR="005B4358" w:rsidRPr="00CC039E" w14:paraId="6308C7F0" w14:textId="77777777" w:rsidTr="000D7D6D">
        <w:trPr>
          <w:trHeight w:val="230"/>
          <w:jc w:val="center"/>
        </w:trPr>
        <w:tc>
          <w:tcPr>
            <w:tcW w:w="8282" w:type="dxa"/>
            <w:gridSpan w:val="7"/>
            <w:tcBorders>
              <w:left w:val="nil"/>
              <w:bottom w:val="nil"/>
              <w:right w:val="nil"/>
            </w:tcBorders>
            <w:vAlign w:val="center"/>
          </w:tcPr>
          <w:p w14:paraId="7BA42412" w14:textId="77777777" w:rsidR="005B4358" w:rsidRPr="00CC039E" w:rsidRDefault="005B4358" w:rsidP="005B4358">
            <w:pPr>
              <w:spacing w:after="0"/>
              <w:jc w:val="center"/>
              <w:rPr>
                <w:rFonts w:eastAsia="Times New Roman" w:cs="Times New Roman"/>
                <w:color w:val="000000"/>
                <w:szCs w:val="20"/>
              </w:rPr>
            </w:pPr>
            <w:r w:rsidRPr="00CC039E">
              <w:rPr>
                <w:rFonts w:eastAsia="Times New Roman" w:cs="Times New Roman"/>
                <w:color w:val="000000"/>
                <w:szCs w:val="20"/>
              </w:rPr>
              <w:t xml:space="preserve">By </w:t>
            </w:r>
            <w:r w:rsidRPr="009F437D">
              <w:rPr>
                <w:rFonts w:eastAsia="Times New Roman" w:cs="Times New Roman"/>
                <w:color w:val="000000"/>
                <w:szCs w:val="20"/>
              </w:rPr>
              <w:t>season (n=24)</w:t>
            </w:r>
          </w:p>
        </w:tc>
      </w:tr>
      <w:tr w:rsidR="005B4358" w:rsidRPr="00CC039E" w14:paraId="015FAD12" w14:textId="77777777" w:rsidTr="000D7D6D">
        <w:trPr>
          <w:trHeight w:val="230"/>
          <w:jc w:val="center"/>
        </w:trPr>
        <w:tc>
          <w:tcPr>
            <w:tcW w:w="990" w:type="dxa"/>
            <w:tcBorders>
              <w:top w:val="single" w:sz="12" w:space="0" w:color="auto"/>
              <w:left w:val="nil"/>
              <w:bottom w:val="single" w:sz="12" w:space="0" w:color="auto"/>
              <w:right w:val="nil"/>
            </w:tcBorders>
            <w:vAlign w:val="center"/>
            <w:hideMark/>
          </w:tcPr>
          <w:p w14:paraId="62EB36B3" w14:textId="77777777" w:rsidR="005B4358" w:rsidRPr="009F437D" w:rsidRDefault="005B4358" w:rsidP="005B4358">
            <w:pPr>
              <w:spacing w:after="0"/>
              <w:jc w:val="center"/>
              <w:rPr>
                <w:rFonts w:eastAsia="Times New Roman" w:cs="Times New Roman"/>
                <w:color w:val="000000"/>
                <w:szCs w:val="20"/>
              </w:rPr>
            </w:pPr>
          </w:p>
        </w:tc>
        <w:tc>
          <w:tcPr>
            <w:tcW w:w="1440" w:type="dxa"/>
            <w:tcBorders>
              <w:top w:val="single" w:sz="12" w:space="0" w:color="auto"/>
              <w:left w:val="nil"/>
              <w:bottom w:val="single" w:sz="12" w:space="0" w:color="auto"/>
              <w:right w:val="nil"/>
            </w:tcBorders>
            <w:vAlign w:val="center"/>
            <w:hideMark/>
          </w:tcPr>
          <w:p w14:paraId="749E5C2C"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Spring</w:t>
            </w:r>
          </w:p>
        </w:tc>
        <w:tc>
          <w:tcPr>
            <w:tcW w:w="1440" w:type="dxa"/>
            <w:tcBorders>
              <w:top w:val="single" w:sz="12" w:space="0" w:color="auto"/>
              <w:left w:val="nil"/>
              <w:bottom w:val="single" w:sz="12" w:space="0" w:color="auto"/>
              <w:right w:val="nil"/>
            </w:tcBorders>
            <w:vAlign w:val="center"/>
            <w:hideMark/>
          </w:tcPr>
          <w:p w14:paraId="7A42FA71"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Summer</w:t>
            </w:r>
          </w:p>
        </w:tc>
        <w:tc>
          <w:tcPr>
            <w:tcW w:w="1350" w:type="dxa"/>
            <w:tcBorders>
              <w:top w:val="single" w:sz="12" w:space="0" w:color="auto"/>
              <w:left w:val="nil"/>
              <w:bottom w:val="single" w:sz="12" w:space="0" w:color="auto"/>
              <w:right w:val="nil"/>
            </w:tcBorders>
            <w:vAlign w:val="center"/>
            <w:hideMark/>
          </w:tcPr>
          <w:p w14:paraId="768EC7FE"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Fall</w:t>
            </w:r>
          </w:p>
        </w:tc>
        <w:tc>
          <w:tcPr>
            <w:tcW w:w="1350" w:type="dxa"/>
            <w:tcBorders>
              <w:top w:val="single" w:sz="12" w:space="0" w:color="auto"/>
              <w:left w:val="nil"/>
              <w:bottom w:val="single" w:sz="12" w:space="0" w:color="auto"/>
              <w:right w:val="nil"/>
            </w:tcBorders>
            <w:vAlign w:val="center"/>
            <w:hideMark/>
          </w:tcPr>
          <w:p w14:paraId="5E9B60B8"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Winter</w:t>
            </w:r>
          </w:p>
        </w:tc>
        <w:tc>
          <w:tcPr>
            <w:tcW w:w="810" w:type="dxa"/>
            <w:tcBorders>
              <w:top w:val="single" w:sz="12" w:space="0" w:color="auto"/>
              <w:left w:val="nil"/>
              <w:bottom w:val="single" w:sz="12" w:space="0" w:color="auto"/>
              <w:right w:val="nil"/>
            </w:tcBorders>
            <w:vAlign w:val="center"/>
            <w:hideMark/>
          </w:tcPr>
          <w:p w14:paraId="09DA6005"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F</w:t>
            </w:r>
            <w:r w:rsidRPr="00CC039E">
              <w:rPr>
                <w:rFonts w:eastAsia="Times New Roman" w:cs="Times New Roman"/>
                <w:color w:val="000000"/>
                <w:szCs w:val="20"/>
                <w:vertAlign w:val="subscript"/>
              </w:rPr>
              <w:t>3,88</w:t>
            </w:r>
          </w:p>
        </w:tc>
        <w:tc>
          <w:tcPr>
            <w:tcW w:w="902" w:type="dxa"/>
            <w:tcBorders>
              <w:top w:val="single" w:sz="12" w:space="0" w:color="auto"/>
              <w:left w:val="nil"/>
              <w:bottom w:val="single" w:sz="12" w:space="0" w:color="auto"/>
              <w:right w:val="nil"/>
            </w:tcBorders>
            <w:vAlign w:val="center"/>
            <w:hideMark/>
          </w:tcPr>
          <w:p w14:paraId="19A245E2"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p</w:t>
            </w:r>
          </w:p>
        </w:tc>
      </w:tr>
      <w:tr w:rsidR="005B4358" w:rsidRPr="00CC039E" w14:paraId="05C24BA1" w14:textId="77777777" w:rsidTr="000D7D6D">
        <w:trPr>
          <w:trHeight w:val="230"/>
          <w:jc w:val="center"/>
        </w:trPr>
        <w:tc>
          <w:tcPr>
            <w:tcW w:w="990" w:type="dxa"/>
            <w:tcBorders>
              <w:top w:val="single" w:sz="12" w:space="0" w:color="auto"/>
              <w:left w:val="nil"/>
              <w:right w:val="nil"/>
            </w:tcBorders>
            <w:vAlign w:val="center"/>
            <w:hideMark/>
          </w:tcPr>
          <w:p w14:paraId="4E7F4755" w14:textId="733B491A"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Tax</w:t>
            </w:r>
            <w:r w:rsidR="000D7D6D">
              <w:rPr>
                <w:rFonts w:eastAsia="Times New Roman" w:cs="Times New Roman"/>
                <w:color w:val="000000"/>
                <w:szCs w:val="20"/>
              </w:rPr>
              <w:t>.</w:t>
            </w:r>
          </w:p>
        </w:tc>
        <w:tc>
          <w:tcPr>
            <w:tcW w:w="1440" w:type="dxa"/>
            <w:tcBorders>
              <w:top w:val="single" w:sz="12" w:space="0" w:color="auto"/>
              <w:left w:val="nil"/>
              <w:right w:val="nil"/>
            </w:tcBorders>
            <w:vAlign w:val="center"/>
            <w:hideMark/>
          </w:tcPr>
          <w:p w14:paraId="03E05FC6"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 xml:space="preserve">2211±116 </w:t>
            </w:r>
            <w:r w:rsidRPr="00CC039E">
              <w:rPr>
                <w:rFonts w:eastAsia="Times New Roman" w:cs="Times New Roman"/>
                <w:color w:val="000000"/>
                <w:szCs w:val="20"/>
                <w:vertAlign w:val="superscript"/>
              </w:rPr>
              <w:t>ab</w:t>
            </w:r>
          </w:p>
        </w:tc>
        <w:tc>
          <w:tcPr>
            <w:tcW w:w="1440" w:type="dxa"/>
            <w:tcBorders>
              <w:top w:val="single" w:sz="12" w:space="0" w:color="auto"/>
              <w:left w:val="nil"/>
              <w:right w:val="nil"/>
            </w:tcBorders>
            <w:vAlign w:val="center"/>
            <w:hideMark/>
          </w:tcPr>
          <w:p w14:paraId="51C6F057"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 xml:space="preserve">2481±132 </w:t>
            </w:r>
            <w:r w:rsidRPr="00CC039E">
              <w:rPr>
                <w:rFonts w:eastAsia="Times New Roman" w:cs="Times New Roman"/>
                <w:color w:val="000000"/>
                <w:szCs w:val="20"/>
                <w:vertAlign w:val="superscript"/>
              </w:rPr>
              <w:t>ab</w:t>
            </w:r>
          </w:p>
        </w:tc>
        <w:tc>
          <w:tcPr>
            <w:tcW w:w="1350" w:type="dxa"/>
            <w:tcBorders>
              <w:top w:val="single" w:sz="12" w:space="0" w:color="auto"/>
              <w:left w:val="nil"/>
              <w:right w:val="nil"/>
            </w:tcBorders>
            <w:vAlign w:val="center"/>
            <w:hideMark/>
          </w:tcPr>
          <w:p w14:paraId="57FF2966"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 xml:space="preserve">2587±122 </w:t>
            </w:r>
            <w:r w:rsidRPr="00CC039E">
              <w:rPr>
                <w:rFonts w:eastAsia="Times New Roman" w:cs="Times New Roman"/>
                <w:color w:val="000000"/>
                <w:szCs w:val="20"/>
                <w:vertAlign w:val="superscript"/>
              </w:rPr>
              <w:t>a</w:t>
            </w:r>
          </w:p>
        </w:tc>
        <w:tc>
          <w:tcPr>
            <w:tcW w:w="1350" w:type="dxa"/>
            <w:tcBorders>
              <w:top w:val="single" w:sz="12" w:space="0" w:color="auto"/>
              <w:left w:val="nil"/>
              <w:right w:val="nil"/>
            </w:tcBorders>
            <w:vAlign w:val="center"/>
            <w:hideMark/>
          </w:tcPr>
          <w:p w14:paraId="72E40831"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 xml:space="preserve">2124±95 </w:t>
            </w:r>
            <w:r w:rsidRPr="00CC039E">
              <w:rPr>
                <w:rFonts w:eastAsia="Times New Roman" w:cs="Times New Roman"/>
                <w:color w:val="000000"/>
                <w:szCs w:val="20"/>
                <w:vertAlign w:val="superscript"/>
              </w:rPr>
              <w:t>b</w:t>
            </w:r>
          </w:p>
        </w:tc>
        <w:tc>
          <w:tcPr>
            <w:tcW w:w="810" w:type="dxa"/>
            <w:tcBorders>
              <w:top w:val="single" w:sz="12" w:space="0" w:color="auto"/>
              <w:left w:val="nil"/>
              <w:right w:val="nil"/>
            </w:tcBorders>
            <w:vAlign w:val="center"/>
            <w:hideMark/>
          </w:tcPr>
          <w:p w14:paraId="311B2D59"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3.486</w:t>
            </w:r>
          </w:p>
        </w:tc>
        <w:tc>
          <w:tcPr>
            <w:tcW w:w="902" w:type="dxa"/>
            <w:tcBorders>
              <w:top w:val="single" w:sz="12" w:space="0" w:color="auto"/>
              <w:left w:val="nil"/>
              <w:right w:val="nil"/>
            </w:tcBorders>
            <w:vAlign w:val="center"/>
            <w:hideMark/>
          </w:tcPr>
          <w:p w14:paraId="7AA77862" w14:textId="77777777" w:rsidR="005B4358" w:rsidRPr="009F437D" w:rsidRDefault="005B4358" w:rsidP="005B4358">
            <w:pPr>
              <w:spacing w:after="0"/>
              <w:jc w:val="center"/>
              <w:rPr>
                <w:rFonts w:eastAsia="Times New Roman" w:cs="Times New Roman"/>
                <w:b/>
                <w:bCs/>
                <w:color w:val="000000"/>
                <w:szCs w:val="20"/>
              </w:rPr>
            </w:pPr>
            <w:r w:rsidRPr="009F437D">
              <w:rPr>
                <w:rFonts w:eastAsia="Times New Roman" w:cs="Times New Roman"/>
                <w:b/>
                <w:bCs/>
                <w:color w:val="000000"/>
                <w:szCs w:val="20"/>
              </w:rPr>
              <w:t>0.019</w:t>
            </w:r>
          </w:p>
        </w:tc>
      </w:tr>
      <w:tr w:rsidR="005B4358" w:rsidRPr="00CC039E" w14:paraId="53149E41" w14:textId="77777777" w:rsidTr="000D7D6D">
        <w:trPr>
          <w:trHeight w:val="230"/>
          <w:jc w:val="center"/>
        </w:trPr>
        <w:tc>
          <w:tcPr>
            <w:tcW w:w="990" w:type="dxa"/>
            <w:tcBorders>
              <w:top w:val="nil"/>
              <w:left w:val="nil"/>
              <w:bottom w:val="single" w:sz="12" w:space="0" w:color="auto"/>
              <w:right w:val="nil"/>
            </w:tcBorders>
            <w:vAlign w:val="center"/>
            <w:hideMark/>
          </w:tcPr>
          <w:p w14:paraId="09DC1511" w14:textId="1F9C0959"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Phyl</w:t>
            </w:r>
            <w:r w:rsidR="000D7D6D">
              <w:rPr>
                <w:rFonts w:eastAsia="Times New Roman" w:cs="Times New Roman"/>
                <w:color w:val="000000"/>
                <w:szCs w:val="20"/>
              </w:rPr>
              <w:t>.</w:t>
            </w:r>
          </w:p>
        </w:tc>
        <w:tc>
          <w:tcPr>
            <w:tcW w:w="1440" w:type="dxa"/>
            <w:tcBorders>
              <w:top w:val="nil"/>
              <w:left w:val="nil"/>
              <w:bottom w:val="single" w:sz="12" w:space="0" w:color="auto"/>
              <w:right w:val="nil"/>
            </w:tcBorders>
            <w:vAlign w:val="center"/>
            <w:hideMark/>
          </w:tcPr>
          <w:p w14:paraId="5B20DBC8"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10.59±0.19</w:t>
            </w:r>
          </w:p>
        </w:tc>
        <w:tc>
          <w:tcPr>
            <w:tcW w:w="1440" w:type="dxa"/>
            <w:tcBorders>
              <w:top w:val="nil"/>
              <w:left w:val="nil"/>
              <w:bottom w:val="single" w:sz="12" w:space="0" w:color="auto"/>
              <w:right w:val="nil"/>
            </w:tcBorders>
            <w:vAlign w:val="center"/>
            <w:hideMark/>
          </w:tcPr>
          <w:p w14:paraId="169C60C0"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10.73±0.22</w:t>
            </w:r>
          </w:p>
        </w:tc>
        <w:tc>
          <w:tcPr>
            <w:tcW w:w="1350" w:type="dxa"/>
            <w:tcBorders>
              <w:top w:val="nil"/>
              <w:left w:val="nil"/>
              <w:bottom w:val="single" w:sz="12" w:space="0" w:color="auto"/>
              <w:right w:val="nil"/>
            </w:tcBorders>
            <w:vAlign w:val="center"/>
            <w:hideMark/>
          </w:tcPr>
          <w:p w14:paraId="0838581B"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11.04±0.19</w:t>
            </w:r>
          </w:p>
        </w:tc>
        <w:tc>
          <w:tcPr>
            <w:tcW w:w="1350" w:type="dxa"/>
            <w:tcBorders>
              <w:top w:val="nil"/>
              <w:left w:val="nil"/>
              <w:bottom w:val="single" w:sz="12" w:space="0" w:color="auto"/>
              <w:right w:val="nil"/>
            </w:tcBorders>
            <w:vAlign w:val="center"/>
            <w:hideMark/>
          </w:tcPr>
          <w:p w14:paraId="7498B9AE"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10.44±0.24</w:t>
            </w:r>
          </w:p>
        </w:tc>
        <w:tc>
          <w:tcPr>
            <w:tcW w:w="810" w:type="dxa"/>
            <w:tcBorders>
              <w:top w:val="nil"/>
              <w:left w:val="nil"/>
              <w:bottom w:val="single" w:sz="12" w:space="0" w:color="auto"/>
              <w:right w:val="nil"/>
            </w:tcBorders>
            <w:vAlign w:val="center"/>
            <w:hideMark/>
          </w:tcPr>
          <w:p w14:paraId="2218390E"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1.583</w:t>
            </w:r>
          </w:p>
        </w:tc>
        <w:tc>
          <w:tcPr>
            <w:tcW w:w="902" w:type="dxa"/>
            <w:tcBorders>
              <w:top w:val="nil"/>
              <w:left w:val="nil"/>
              <w:bottom w:val="single" w:sz="12" w:space="0" w:color="auto"/>
              <w:right w:val="nil"/>
            </w:tcBorders>
            <w:vAlign w:val="center"/>
            <w:hideMark/>
          </w:tcPr>
          <w:p w14:paraId="165196D8"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0.199</w:t>
            </w:r>
          </w:p>
        </w:tc>
      </w:tr>
      <w:tr w:rsidR="005B4358" w:rsidRPr="00CC039E" w14:paraId="786EF20D" w14:textId="77777777" w:rsidTr="000D7D6D">
        <w:trPr>
          <w:trHeight w:val="230"/>
          <w:jc w:val="center"/>
        </w:trPr>
        <w:tc>
          <w:tcPr>
            <w:tcW w:w="8282" w:type="dxa"/>
            <w:gridSpan w:val="7"/>
            <w:tcBorders>
              <w:top w:val="single" w:sz="12" w:space="0" w:color="auto"/>
              <w:left w:val="nil"/>
              <w:bottom w:val="single" w:sz="12" w:space="0" w:color="auto"/>
              <w:right w:val="nil"/>
            </w:tcBorders>
            <w:vAlign w:val="center"/>
          </w:tcPr>
          <w:p w14:paraId="25563D00" w14:textId="77777777" w:rsidR="005B4358" w:rsidRPr="00CC039E"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By treatment (n=48)</w:t>
            </w:r>
          </w:p>
        </w:tc>
      </w:tr>
      <w:tr w:rsidR="005B4358" w:rsidRPr="00CC039E" w14:paraId="49C86B40" w14:textId="77777777" w:rsidTr="000D7D6D">
        <w:trPr>
          <w:trHeight w:val="230"/>
          <w:jc w:val="center"/>
        </w:trPr>
        <w:tc>
          <w:tcPr>
            <w:tcW w:w="990" w:type="dxa"/>
            <w:tcBorders>
              <w:top w:val="single" w:sz="12" w:space="0" w:color="auto"/>
              <w:left w:val="nil"/>
              <w:bottom w:val="single" w:sz="12" w:space="0" w:color="auto"/>
              <w:right w:val="nil"/>
            </w:tcBorders>
            <w:vAlign w:val="center"/>
            <w:hideMark/>
          </w:tcPr>
          <w:p w14:paraId="5348E0BF" w14:textId="77777777" w:rsidR="005B4358" w:rsidRPr="009F437D" w:rsidRDefault="005B4358" w:rsidP="005B4358">
            <w:pPr>
              <w:spacing w:after="0"/>
              <w:jc w:val="center"/>
              <w:rPr>
                <w:rFonts w:eastAsia="Times New Roman" w:cs="Times New Roman"/>
                <w:color w:val="000000"/>
                <w:szCs w:val="20"/>
              </w:rPr>
            </w:pPr>
          </w:p>
        </w:tc>
        <w:tc>
          <w:tcPr>
            <w:tcW w:w="2880" w:type="dxa"/>
            <w:gridSpan w:val="2"/>
            <w:tcBorders>
              <w:top w:val="single" w:sz="12" w:space="0" w:color="auto"/>
              <w:left w:val="nil"/>
              <w:bottom w:val="single" w:sz="12" w:space="0" w:color="auto"/>
              <w:right w:val="nil"/>
            </w:tcBorders>
            <w:vAlign w:val="center"/>
            <w:hideMark/>
          </w:tcPr>
          <w:p w14:paraId="2DE2DB53"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Control</w:t>
            </w:r>
          </w:p>
        </w:tc>
        <w:tc>
          <w:tcPr>
            <w:tcW w:w="2700" w:type="dxa"/>
            <w:gridSpan w:val="2"/>
            <w:tcBorders>
              <w:top w:val="single" w:sz="12" w:space="0" w:color="auto"/>
              <w:left w:val="nil"/>
              <w:bottom w:val="single" w:sz="12" w:space="0" w:color="auto"/>
              <w:right w:val="nil"/>
            </w:tcBorders>
            <w:vAlign w:val="center"/>
            <w:hideMark/>
          </w:tcPr>
          <w:p w14:paraId="7304D41E"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Warming</w:t>
            </w:r>
          </w:p>
        </w:tc>
        <w:tc>
          <w:tcPr>
            <w:tcW w:w="810" w:type="dxa"/>
            <w:tcBorders>
              <w:top w:val="single" w:sz="12" w:space="0" w:color="auto"/>
              <w:left w:val="nil"/>
              <w:bottom w:val="single" w:sz="12" w:space="0" w:color="auto"/>
              <w:right w:val="nil"/>
            </w:tcBorders>
            <w:vAlign w:val="center"/>
            <w:hideMark/>
          </w:tcPr>
          <w:p w14:paraId="1B4A825B"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F</w:t>
            </w:r>
            <w:r w:rsidRPr="00CC039E">
              <w:rPr>
                <w:rFonts w:eastAsia="Times New Roman" w:cs="Times New Roman"/>
                <w:color w:val="000000"/>
                <w:szCs w:val="20"/>
                <w:vertAlign w:val="subscript"/>
              </w:rPr>
              <w:t>1,88</w:t>
            </w:r>
          </w:p>
        </w:tc>
        <w:tc>
          <w:tcPr>
            <w:tcW w:w="902" w:type="dxa"/>
            <w:tcBorders>
              <w:top w:val="single" w:sz="12" w:space="0" w:color="auto"/>
              <w:left w:val="nil"/>
              <w:bottom w:val="single" w:sz="12" w:space="0" w:color="auto"/>
              <w:right w:val="nil"/>
            </w:tcBorders>
            <w:vAlign w:val="center"/>
            <w:hideMark/>
          </w:tcPr>
          <w:p w14:paraId="14778F7D" w14:textId="77777777" w:rsidR="005B4358" w:rsidRPr="009F437D" w:rsidRDefault="005B4358" w:rsidP="005B4358">
            <w:pPr>
              <w:spacing w:after="0"/>
              <w:jc w:val="center"/>
              <w:rPr>
                <w:rFonts w:eastAsia="Times New Roman" w:cs="Times New Roman"/>
                <w:color w:val="000000"/>
                <w:szCs w:val="20"/>
              </w:rPr>
            </w:pPr>
            <w:r w:rsidRPr="009F437D">
              <w:rPr>
                <w:rFonts w:eastAsia="Times New Roman" w:cs="Times New Roman"/>
                <w:color w:val="000000"/>
                <w:szCs w:val="20"/>
              </w:rPr>
              <w:t>p</w:t>
            </w:r>
          </w:p>
        </w:tc>
      </w:tr>
      <w:tr w:rsidR="000D7D6D" w:rsidRPr="00CC039E" w14:paraId="07FDDAB9" w14:textId="77777777" w:rsidTr="000D7D6D">
        <w:trPr>
          <w:trHeight w:val="230"/>
          <w:jc w:val="center"/>
        </w:trPr>
        <w:tc>
          <w:tcPr>
            <w:tcW w:w="990" w:type="dxa"/>
            <w:tcBorders>
              <w:top w:val="single" w:sz="12" w:space="0" w:color="auto"/>
              <w:left w:val="nil"/>
              <w:right w:val="nil"/>
            </w:tcBorders>
            <w:vAlign w:val="center"/>
            <w:hideMark/>
          </w:tcPr>
          <w:p w14:paraId="28C762F9" w14:textId="1E9223C8" w:rsidR="000D7D6D" w:rsidRPr="009F437D" w:rsidRDefault="000D7D6D" w:rsidP="000D7D6D">
            <w:pPr>
              <w:spacing w:after="0"/>
              <w:jc w:val="center"/>
              <w:rPr>
                <w:rFonts w:eastAsia="Times New Roman" w:cs="Times New Roman"/>
                <w:color w:val="000000"/>
                <w:szCs w:val="20"/>
              </w:rPr>
            </w:pPr>
            <w:r w:rsidRPr="009F437D">
              <w:rPr>
                <w:rFonts w:eastAsia="Times New Roman" w:cs="Times New Roman"/>
                <w:color w:val="000000"/>
                <w:szCs w:val="20"/>
              </w:rPr>
              <w:t>Tax</w:t>
            </w:r>
            <w:r>
              <w:rPr>
                <w:rFonts w:eastAsia="Times New Roman" w:cs="Times New Roman"/>
                <w:color w:val="000000"/>
                <w:szCs w:val="20"/>
              </w:rPr>
              <w:t>.</w:t>
            </w:r>
          </w:p>
        </w:tc>
        <w:tc>
          <w:tcPr>
            <w:tcW w:w="2880" w:type="dxa"/>
            <w:gridSpan w:val="2"/>
            <w:tcBorders>
              <w:top w:val="single" w:sz="12" w:space="0" w:color="auto"/>
              <w:left w:val="nil"/>
              <w:right w:val="nil"/>
            </w:tcBorders>
            <w:vAlign w:val="center"/>
            <w:hideMark/>
          </w:tcPr>
          <w:p w14:paraId="042CB371" w14:textId="77777777" w:rsidR="000D7D6D" w:rsidRPr="009F437D" w:rsidRDefault="000D7D6D" w:rsidP="000D7D6D">
            <w:pPr>
              <w:spacing w:after="0"/>
              <w:jc w:val="center"/>
              <w:rPr>
                <w:rFonts w:eastAsia="Times New Roman" w:cs="Times New Roman"/>
                <w:color w:val="000000"/>
                <w:szCs w:val="20"/>
              </w:rPr>
            </w:pPr>
            <w:r w:rsidRPr="009F437D">
              <w:rPr>
                <w:rFonts w:eastAsia="Times New Roman" w:cs="Times New Roman"/>
                <w:color w:val="000000"/>
                <w:szCs w:val="20"/>
              </w:rPr>
              <w:t>2437±90</w:t>
            </w:r>
          </w:p>
        </w:tc>
        <w:tc>
          <w:tcPr>
            <w:tcW w:w="2700" w:type="dxa"/>
            <w:gridSpan w:val="2"/>
            <w:tcBorders>
              <w:top w:val="single" w:sz="12" w:space="0" w:color="auto"/>
              <w:left w:val="nil"/>
              <w:right w:val="nil"/>
            </w:tcBorders>
            <w:vAlign w:val="center"/>
            <w:hideMark/>
          </w:tcPr>
          <w:p w14:paraId="41ECA661" w14:textId="77777777" w:rsidR="000D7D6D" w:rsidRPr="009F437D" w:rsidRDefault="000D7D6D" w:rsidP="000D7D6D">
            <w:pPr>
              <w:spacing w:after="0"/>
              <w:jc w:val="center"/>
              <w:rPr>
                <w:rFonts w:eastAsia="Times New Roman" w:cs="Times New Roman"/>
                <w:color w:val="000000"/>
                <w:szCs w:val="20"/>
              </w:rPr>
            </w:pPr>
            <w:r w:rsidRPr="009F437D">
              <w:rPr>
                <w:rFonts w:eastAsia="Times New Roman" w:cs="Times New Roman"/>
                <w:color w:val="000000"/>
                <w:szCs w:val="20"/>
              </w:rPr>
              <w:t>2265±81</w:t>
            </w:r>
          </w:p>
        </w:tc>
        <w:tc>
          <w:tcPr>
            <w:tcW w:w="810" w:type="dxa"/>
            <w:tcBorders>
              <w:top w:val="single" w:sz="12" w:space="0" w:color="auto"/>
              <w:left w:val="nil"/>
              <w:right w:val="nil"/>
            </w:tcBorders>
            <w:vAlign w:val="center"/>
            <w:hideMark/>
          </w:tcPr>
          <w:p w14:paraId="2EB7B726" w14:textId="77777777" w:rsidR="000D7D6D" w:rsidRPr="009F437D" w:rsidRDefault="000D7D6D" w:rsidP="000D7D6D">
            <w:pPr>
              <w:spacing w:after="0"/>
              <w:jc w:val="center"/>
              <w:rPr>
                <w:rFonts w:eastAsia="Times New Roman" w:cs="Times New Roman"/>
                <w:color w:val="000000"/>
                <w:szCs w:val="20"/>
              </w:rPr>
            </w:pPr>
            <w:r w:rsidRPr="009F437D">
              <w:rPr>
                <w:rFonts w:eastAsia="Times New Roman" w:cs="Times New Roman"/>
                <w:color w:val="000000"/>
                <w:szCs w:val="20"/>
              </w:rPr>
              <w:t>2.138</w:t>
            </w:r>
          </w:p>
        </w:tc>
        <w:tc>
          <w:tcPr>
            <w:tcW w:w="902" w:type="dxa"/>
            <w:tcBorders>
              <w:top w:val="single" w:sz="12" w:space="0" w:color="auto"/>
              <w:left w:val="nil"/>
              <w:right w:val="nil"/>
            </w:tcBorders>
            <w:vAlign w:val="center"/>
            <w:hideMark/>
          </w:tcPr>
          <w:p w14:paraId="58F9F376" w14:textId="77777777" w:rsidR="000D7D6D" w:rsidRPr="009F437D" w:rsidRDefault="000D7D6D" w:rsidP="000D7D6D">
            <w:pPr>
              <w:spacing w:after="0"/>
              <w:jc w:val="center"/>
              <w:rPr>
                <w:rFonts w:eastAsia="Times New Roman" w:cs="Times New Roman"/>
                <w:color w:val="000000"/>
                <w:szCs w:val="20"/>
              </w:rPr>
            </w:pPr>
            <w:r w:rsidRPr="009F437D">
              <w:rPr>
                <w:rFonts w:eastAsia="Times New Roman" w:cs="Times New Roman"/>
                <w:color w:val="000000"/>
                <w:szCs w:val="20"/>
              </w:rPr>
              <w:t>0.147</w:t>
            </w:r>
          </w:p>
        </w:tc>
      </w:tr>
      <w:tr w:rsidR="000D7D6D" w:rsidRPr="00CC039E" w14:paraId="7E52B7A0" w14:textId="77777777" w:rsidTr="000D7D6D">
        <w:trPr>
          <w:trHeight w:val="230"/>
          <w:jc w:val="center"/>
        </w:trPr>
        <w:tc>
          <w:tcPr>
            <w:tcW w:w="990" w:type="dxa"/>
            <w:tcBorders>
              <w:top w:val="nil"/>
              <w:left w:val="nil"/>
              <w:bottom w:val="single" w:sz="12" w:space="0" w:color="auto"/>
              <w:right w:val="nil"/>
            </w:tcBorders>
            <w:vAlign w:val="center"/>
            <w:hideMark/>
          </w:tcPr>
          <w:p w14:paraId="30BCB16B" w14:textId="501F277D" w:rsidR="000D7D6D" w:rsidRPr="009F437D" w:rsidRDefault="000D7D6D" w:rsidP="000D7D6D">
            <w:pPr>
              <w:spacing w:after="0"/>
              <w:jc w:val="center"/>
              <w:rPr>
                <w:rFonts w:eastAsia="Times New Roman" w:cs="Times New Roman"/>
                <w:color w:val="000000"/>
                <w:szCs w:val="20"/>
              </w:rPr>
            </w:pPr>
            <w:r w:rsidRPr="009F437D">
              <w:rPr>
                <w:rFonts w:eastAsia="Times New Roman" w:cs="Times New Roman"/>
                <w:color w:val="000000"/>
                <w:szCs w:val="20"/>
              </w:rPr>
              <w:t>Phyl</w:t>
            </w:r>
            <w:r>
              <w:rPr>
                <w:rFonts w:eastAsia="Times New Roman" w:cs="Times New Roman"/>
                <w:color w:val="000000"/>
                <w:szCs w:val="20"/>
              </w:rPr>
              <w:t>.</w:t>
            </w:r>
          </w:p>
        </w:tc>
        <w:tc>
          <w:tcPr>
            <w:tcW w:w="2880" w:type="dxa"/>
            <w:gridSpan w:val="2"/>
            <w:tcBorders>
              <w:top w:val="nil"/>
              <w:left w:val="nil"/>
              <w:bottom w:val="single" w:sz="12" w:space="0" w:color="auto"/>
              <w:right w:val="nil"/>
            </w:tcBorders>
            <w:vAlign w:val="center"/>
            <w:hideMark/>
          </w:tcPr>
          <w:p w14:paraId="51EF10EA" w14:textId="77777777" w:rsidR="000D7D6D" w:rsidRPr="009F437D" w:rsidRDefault="000D7D6D" w:rsidP="000D7D6D">
            <w:pPr>
              <w:spacing w:after="0"/>
              <w:jc w:val="center"/>
              <w:rPr>
                <w:rFonts w:eastAsia="Times New Roman" w:cs="Times New Roman"/>
                <w:color w:val="000000"/>
                <w:szCs w:val="20"/>
              </w:rPr>
            </w:pPr>
            <w:r w:rsidRPr="009F437D">
              <w:rPr>
                <w:rFonts w:eastAsia="Times New Roman" w:cs="Times New Roman"/>
                <w:color w:val="000000"/>
                <w:szCs w:val="20"/>
              </w:rPr>
              <w:t xml:space="preserve">10.98±0.14 </w:t>
            </w:r>
            <w:r w:rsidRPr="00CC039E">
              <w:rPr>
                <w:rFonts w:eastAsia="Times New Roman" w:cs="Times New Roman"/>
                <w:color w:val="000000"/>
                <w:szCs w:val="20"/>
                <w:vertAlign w:val="superscript"/>
              </w:rPr>
              <w:t>a</w:t>
            </w:r>
          </w:p>
        </w:tc>
        <w:tc>
          <w:tcPr>
            <w:tcW w:w="2700" w:type="dxa"/>
            <w:gridSpan w:val="2"/>
            <w:tcBorders>
              <w:top w:val="nil"/>
              <w:left w:val="nil"/>
              <w:bottom w:val="single" w:sz="12" w:space="0" w:color="auto"/>
              <w:right w:val="nil"/>
            </w:tcBorders>
            <w:vAlign w:val="center"/>
            <w:hideMark/>
          </w:tcPr>
          <w:p w14:paraId="5B68BFF1" w14:textId="77777777" w:rsidR="000D7D6D" w:rsidRPr="009F437D" w:rsidRDefault="000D7D6D" w:rsidP="000D7D6D">
            <w:pPr>
              <w:spacing w:after="0"/>
              <w:jc w:val="center"/>
              <w:rPr>
                <w:rFonts w:eastAsia="Times New Roman" w:cs="Times New Roman"/>
                <w:color w:val="000000"/>
                <w:szCs w:val="20"/>
              </w:rPr>
            </w:pPr>
            <w:r w:rsidRPr="009F437D">
              <w:rPr>
                <w:rFonts w:eastAsia="Times New Roman" w:cs="Times New Roman"/>
                <w:color w:val="000000"/>
                <w:szCs w:val="20"/>
              </w:rPr>
              <w:t xml:space="preserve">10.43±0.15 </w:t>
            </w:r>
            <w:r w:rsidRPr="00CC039E">
              <w:rPr>
                <w:rFonts w:eastAsia="Times New Roman" w:cs="Times New Roman"/>
                <w:color w:val="000000"/>
                <w:szCs w:val="20"/>
                <w:vertAlign w:val="superscript"/>
              </w:rPr>
              <w:t>b</w:t>
            </w:r>
          </w:p>
        </w:tc>
        <w:tc>
          <w:tcPr>
            <w:tcW w:w="810" w:type="dxa"/>
            <w:tcBorders>
              <w:top w:val="nil"/>
              <w:left w:val="nil"/>
              <w:bottom w:val="single" w:sz="12" w:space="0" w:color="auto"/>
              <w:right w:val="nil"/>
            </w:tcBorders>
            <w:vAlign w:val="center"/>
            <w:hideMark/>
          </w:tcPr>
          <w:p w14:paraId="5C985FB5" w14:textId="77777777" w:rsidR="000D7D6D" w:rsidRPr="009F437D" w:rsidRDefault="000D7D6D" w:rsidP="000D7D6D">
            <w:pPr>
              <w:spacing w:after="0"/>
              <w:jc w:val="center"/>
              <w:rPr>
                <w:rFonts w:eastAsia="Times New Roman" w:cs="Times New Roman"/>
                <w:color w:val="000000"/>
                <w:szCs w:val="20"/>
              </w:rPr>
            </w:pPr>
            <w:r w:rsidRPr="009F437D">
              <w:rPr>
                <w:rFonts w:eastAsia="Times New Roman" w:cs="Times New Roman"/>
                <w:color w:val="000000"/>
                <w:szCs w:val="20"/>
              </w:rPr>
              <w:t>7.276</w:t>
            </w:r>
          </w:p>
        </w:tc>
        <w:tc>
          <w:tcPr>
            <w:tcW w:w="902" w:type="dxa"/>
            <w:tcBorders>
              <w:top w:val="nil"/>
              <w:left w:val="nil"/>
              <w:bottom w:val="single" w:sz="12" w:space="0" w:color="auto"/>
              <w:right w:val="nil"/>
            </w:tcBorders>
            <w:vAlign w:val="center"/>
            <w:hideMark/>
          </w:tcPr>
          <w:p w14:paraId="5C9C96D1" w14:textId="77777777" w:rsidR="000D7D6D" w:rsidRPr="009F437D" w:rsidRDefault="000D7D6D" w:rsidP="000D7D6D">
            <w:pPr>
              <w:spacing w:after="0"/>
              <w:jc w:val="center"/>
              <w:rPr>
                <w:rFonts w:eastAsia="Times New Roman" w:cs="Times New Roman"/>
                <w:b/>
                <w:bCs/>
                <w:color w:val="000000"/>
                <w:szCs w:val="20"/>
              </w:rPr>
            </w:pPr>
            <w:r w:rsidRPr="009F437D">
              <w:rPr>
                <w:rFonts w:eastAsia="Times New Roman" w:cs="Times New Roman"/>
                <w:b/>
                <w:bCs/>
                <w:color w:val="000000"/>
                <w:szCs w:val="20"/>
              </w:rPr>
              <w:t>0.008</w:t>
            </w:r>
          </w:p>
        </w:tc>
      </w:tr>
    </w:tbl>
    <w:p w14:paraId="465B5DF3" w14:textId="77777777" w:rsidR="005B4358" w:rsidRDefault="005B4358" w:rsidP="005B4358"/>
    <w:p w14:paraId="6EFE7C5D" w14:textId="77777777" w:rsidR="00F87205" w:rsidRPr="0067092E" w:rsidRDefault="00F87205" w:rsidP="00F87205">
      <w:pPr>
        <w:pStyle w:val="OU-Heading3"/>
      </w:pPr>
      <w:bookmarkStart w:id="130" w:name="_Toc488846043"/>
      <w:r w:rsidRPr="0067092E">
        <w:t>Characteristics of networks</w:t>
      </w:r>
      <w:bookmarkEnd w:id="130"/>
    </w:p>
    <w:p w14:paraId="56278483" w14:textId="74F4F05D" w:rsidR="000D7D6D" w:rsidRDefault="00F87205" w:rsidP="000D7D6D">
      <w:pPr>
        <w:pStyle w:val="OU-Normal"/>
      </w:pPr>
      <w:r>
        <w:t>Eight separate season (SS), and two all</w:t>
      </w:r>
      <w:r w:rsidR="00984DD6">
        <w:t>-</w:t>
      </w:r>
      <w:r>
        <w:t>time</w:t>
      </w:r>
      <w:r w:rsidR="00984DD6">
        <w:t xml:space="preserve"> </w:t>
      </w:r>
      <w:r>
        <w:t>point (AT) networks were constructed to explore the co-occurrence features of microbial members under warmed condition, and along seasonal environmental changes (</w:t>
      </w:r>
      <w:r w:rsidR="00997CD8">
        <w:fldChar w:fldCharType="begin"/>
      </w:r>
      <w:r w:rsidR="00997CD8">
        <w:instrText xml:space="preserve"> REF _Ref488832616 \h </w:instrText>
      </w:r>
      <w:r w:rsidR="00997CD8">
        <w:fldChar w:fldCharType="separate"/>
      </w:r>
      <w:r w:rsidR="00F0241B" w:rsidRPr="00997CD8">
        <w:rPr>
          <w:b/>
        </w:rPr>
        <w:t xml:space="preserve">Figure </w:t>
      </w:r>
      <w:r w:rsidR="00F0241B">
        <w:rPr>
          <w:b/>
          <w:noProof/>
        </w:rPr>
        <w:t>5</w:t>
      </w:r>
      <w:r w:rsidR="00F0241B">
        <w:rPr>
          <w:b/>
        </w:rPr>
        <w:t>.</w:t>
      </w:r>
      <w:r w:rsidR="00F0241B">
        <w:rPr>
          <w:b/>
          <w:noProof/>
        </w:rPr>
        <w:t>2</w:t>
      </w:r>
      <w:r w:rsidR="00997CD8">
        <w:fldChar w:fldCharType="end"/>
      </w:r>
      <w:r>
        <w:t xml:space="preserve">). The SS networks were constructed with </w:t>
      </w:r>
      <w:r w:rsidRPr="007B2B4B">
        <w:rPr>
          <w:i/>
        </w:rPr>
        <w:t>S</w:t>
      </w:r>
      <w:r w:rsidRPr="007B2B4B">
        <w:rPr>
          <w:i/>
          <w:vertAlign w:val="subscript"/>
        </w:rPr>
        <w:t>t</w:t>
      </w:r>
      <w:r>
        <w:t>=0.8925. Network sizes (</w:t>
      </w:r>
      <w:r w:rsidRPr="007B2B4B">
        <w:rPr>
          <w:i/>
        </w:rPr>
        <w:t>n</w:t>
      </w:r>
      <w:r>
        <w:t xml:space="preserve">) ranged from 392 to 575 in node numbers, and link numbers ranged from 288 to 1067. The AT networks for control and warmed communities were built with </w:t>
      </w:r>
      <w:r w:rsidRPr="002A60FD">
        <w:rPr>
          <w:i/>
        </w:rPr>
        <w:t>S</w:t>
      </w:r>
      <w:r w:rsidRPr="002A60FD">
        <w:rPr>
          <w:i/>
          <w:vertAlign w:val="subscript"/>
        </w:rPr>
        <w:t>t</w:t>
      </w:r>
      <w:r>
        <w:t>=0.6305, with 661 and 903 nodes, and 171</w:t>
      </w:r>
      <w:r w:rsidR="00E66C79">
        <w:t>7 and 4104 links, respectively</w:t>
      </w:r>
      <w:r>
        <w:t xml:space="preserve">. All networks were scale-free, as indicated by </w:t>
      </w:r>
      <w:r w:rsidR="00984DD6">
        <w:t xml:space="preserve">the </w:t>
      </w:r>
      <w:r>
        <w:t>good fit of the node degree distributions to power-law functions (R</w:t>
      </w:r>
      <w:r w:rsidRPr="00667CBB">
        <w:rPr>
          <w:vertAlign w:val="superscript"/>
        </w:rPr>
        <w:t>2</w:t>
      </w:r>
      <w:r>
        <w:t xml:space="preserve"> from 0.880 to 0.968). They were also modular, as indicated by high modularity (</w:t>
      </w:r>
      <w:r w:rsidRPr="002A60FD">
        <w:rPr>
          <w:i/>
        </w:rPr>
        <w:t>M</w:t>
      </w:r>
      <w:r>
        <w:t>). By retaining the numbers of nodes and links in each network, the randomly rewired networks are significantly different from the corresponding empirical ones, indicating that the empirical networks are unlikely formed as such by chance. The empirical networks had much higher average clustering coefficients (</w:t>
      </w:r>
      <w:r w:rsidRPr="002A60FD">
        <w:rPr>
          <w:i/>
        </w:rPr>
        <w:t>avgCC</w:t>
      </w:r>
      <w:r>
        <w:t>), meaning they are highly clustered. The average path lengths (</w:t>
      </w:r>
      <w:r w:rsidRPr="002A60FD">
        <w:rPr>
          <w:i/>
        </w:rPr>
        <w:t>GD</w:t>
      </w:r>
      <w:r>
        <w:t>) and harmonic geodesic distances (</w:t>
      </w:r>
      <w:r w:rsidRPr="002A60FD">
        <w:rPr>
          <w:i/>
        </w:rPr>
        <w:t>HD</w:t>
      </w:r>
      <w:r>
        <w:t xml:space="preserve">) of empirical networks tended to be lower in control group, and higher in </w:t>
      </w:r>
      <w:r w:rsidR="00984DD6">
        <w:t xml:space="preserve">the </w:t>
      </w:r>
      <w:r>
        <w:t>warmed group, than random networks in SS networks. Modularity showed the opposite trend. In AT networks, all these four network properties were higher in empirical th</w:t>
      </w:r>
      <w:r w:rsidR="00984DD6">
        <w:t>a</w:t>
      </w:r>
      <w:r>
        <w:t>n random networks</w:t>
      </w:r>
      <w:bookmarkStart w:id="131" w:name="_Ref488834213"/>
      <w:r w:rsidR="000D7D6D">
        <w:t>.</w:t>
      </w:r>
    </w:p>
    <w:p w14:paraId="750A3A2D" w14:textId="77777777" w:rsidR="000D7D6D" w:rsidRPr="007B7D04" w:rsidRDefault="000D7D6D" w:rsidP="000D7D6D">
      <w:pPr>
        <w:jc w:val="center"/>
        <w:rPr>
          <w:rFonts w:cs="Times New Roman"/>
        </w:rPr>
      </w:pPr>
      <w:r>
        <w:rPr>
          <w:rFonts w:cs="Times New Roman"/>
          <w:noProof/>
          <w:lang w:eastAsia="zh-CN"/>
        </w:rPr>
        <w:drawing>
          <wp:inline distT="0" distB="0" distL="0" distR="0" wp14:anchorId="1602927E" wp14:editId="7BBAA192">
            <wp:extent cx="5340096" cy="3134412"/>
            <wp:effectExtent l="0" t="0" r="0" b="889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2700" cy="3153549"/>
                    </a:xfrm>
                    <a:prstGeom prst="rect">
                      <a:avLst/>
                    </a:prstGeom>
                    <a:noFill/>
                  </pic:spPr>
                </pic:pic>
              </a:graphicData>
            </a:graphic>
          </wp:inline>
        </w:drawing>
      </w:r>
    </w:p>
    <w:p w14:paraId="2466C790" w14:textId="0E444468" w:rsidR="000D7D6D" w:rsidRPr="007B7D04" w:rsidRDefault="000D7D6D" w:rsidP="000D7D6D">
      <w:pPr>
        <w:pStyle w:val="OU-Caption"/>
      </w:pPr>
      <w:bookmarkStart w:id="132" w:name="_Ref488832616"/>
      <w:bookmarkStart w:id="133" w:name="_Toc491170021"/>
      <w:r w:rsidRPr="00997CD8">
        <w:rPr>
          <w:b/>
        </w:rPr>
        <w:t xml:space="preserve">Figure </w:t>
      </w:r>
      <w:r>
        <w:rPr>
          <w:b/>
        </w:rPr>
        <w:fldChar w:fldCharType="begin"/>
      </w:r>
      <w:r>
        <w:rPr>
          <w:b/>
        </w:rPr>
        <w:instrText xml:space="preserve"> STYLEREF 1 \s </w:instrText>
      </w:r>
      <w:r>
        <w:rPr>
          <w:b/>
        </w:rPr>
        <w:fldChar w:fldCharType="separate"/>
      </w:r>
      <w:r w:rsidR="00F0241B">
        <w:rPr>
          <w:b/>
          <w:noProof/>
        </w:rPr>
        <w:t>5</w:t>
      </w:r>
      <w:r>
        <w:rPr>
          <w:b/>
        </w:rPr>
        <w:fldChar w:fldCharType="end"/>
      </w:r>
      <w:r>
        <w:rPr>
          <w:b/>
        </w:rPr>
        <w:t>.</w:t>
      </w:r>
      <w:r>
        <w:rPr>
          <w:b/>
        </w:rPr>
        <w:fldChar w:fldCharType="begin"/>
      </w:r>
      <w:r>
        <w:rPr>
          <w:b/>
        </w:rPr>
        <w:instrText xml:space="preserve"> SEQ Figure \* ARABIC \s 1 </w:instrText>
      </w:r>
      <w:r>
        <w:rPr>
          <w:b/>
        </w:rPr>
        <w:fldChar w:fldCharType="separate"/>
      </w:r>
      <w:r w:rsidR="00F0241B">
        <w:rPr>
          <w:b/>
          <w:noProof/>
        </w:rPr>
        <w:t>2</w:t>
      </w:r>
      <w:r>
        <w:rPr>
          <w:b/>
        </w:rPr>
        <w:fldChar w:fldCharType="end"/>
      </w:r>
      <w:bookmarkEnd w:id="132"/>
      <w:r>
        <w:t xml:space="preserve"> </w:t>
      </w:r>
      <w:r w:rsidRPr="007B7D04">
        <w:t>Co-occurrence networks for microbes in warmed and control soils from separate seasons</w:t>
      </w:r>
      <w:r>
        <w:t xml:space="preserve"> and all-time points</w:t>
      </w:r>
      <w:r w:rsidRPr="007B7D04">
        <w:t xml:space="preserve">. </w:t>
      </w:r>
      <w:r>
        <w:t xml:space="preserve">Modules separated using Greedy algorithm are uniquely colored in each network for modules with &gt;6 nodes, and in gray for modules with ≤6 nodes. Topological properties of each network are presented in </w:t>
      </w:r>
      <w:bookmarkEnd w:id="133"/>
      <w:r w:rsidR="00B66BCA" w:rsidRPr="00B66BCA">
        <w:rPr>
          <w:b/>
        </w:rPr>
        <w:t>Table 5.3</w:t>
      </w:r>
      <w:r w:rsidR="00B66BCA">
        <w:t>.</w:t>
      </w:r>
    </w:p>
    <w:p w14:paraId="5349C601" w14:textId="539D5736" w:rsidR="000D7D6D" w:rsidRDefault="000D7D6D" w:rsidP="000D7D6D">
      <w:pPr>
        <w:pStyle w:val="OU-Normal"/>
      </w:pPr>
      <w:r>
        <w:br w:type="page"/>
      </w:r>
    </w:p>
    <w:bookmarkEnd w:id="131"/>
    <w:p w14:paraId="6E778B84" w14:textId="1CFA3362" w:rsidR="000D7D6D" w:rsidRDefault="000D7D6D">
      <w:pPr>
        <w:rPr>
          <w:rFonts w:eastAsia="Times New Roman" w:cs="Times New Roman"/>
          <w:color w:val="000000"/>
          <w:sz w:val="20"/>
          <w:szCs w:val="20"/>
        </w:rPr>
      </w:pPr>
      <w:r>
        <w:rPr>
          <w:noProof/>
          <w:lang w:eastAsia="zh-CN"/>
        </w:rPr>
        <w:drawing>
          <wp:anchor distT="0" distB="0" distL="114300" distR="114300" simplePos="0" relativeHeight="251660288" behindDoc="0" locked="0" layoutInCell="1" allowOverlap="1" wp14:anchorId="4722AF3C" wp14:editId="78246020">
            <wp:simplePos x="0" y="0"/>
            <wp:positionH relativeFrom="column">
              <wp:posOffset>-942117</wp:posOffset>
            </wp:positionH>
            <wp:positionV relativeFrom="paragraph">
              <wp:posOffset>2690111</wp:posOffset>
            </wp:positionV>
            <wp:extent cx="8092810" cy="2858583"/>
            <wp:effectExtent l="7302"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16200000">
                      <a:off x="0" y="0"/>
                      <a:ext cx="8142296" cy="2876063"/>
                    </a:xfrm>
                    <a:prstGeom prst="rect">
                      <a:avLst/>
                    </a:prstGeom>
                  </pic:spPr>
                </pic:pic>
              </a:graphicData>
            </a:graphic>
            <wp14:sizeRelH relativeFrom="page">
              <wp14:pctWidth>0</wp14:pctWidth>
            </wp14:sizeRelH>
            <wp14:sizeRelV relativeFrom="page">
              <wp14:pctHeight>0</wp14:pctHeight>
            </wp14:sizeRelV>
          </wp:anchor>
        </w:drawing>
      </w:r>
      <w:r w:rsidRPr="000D7D6D">
        <w:rPr>
          <w:b/>
          <w:noProof/>
          <w:lang w:eastAsia="zh-CN"/>
        </w:rPr>
        <mc:AlternateContent>
          <mc:Choice Requires="wps">
            <w:drawing>
              <wp:anchor distT="45720" distB="45720" distL="114300" distR="114300" simplePos="0" relativeHeight="251659264" behindDoc="0" locked="0" layoutInCell="1" allowOverlap="1" wp14:anchorId="5249DC3D" wp14:editId="546FA37B">
                <wp:simplePos x="0" y="0"/>
                <wp:positionH relativeFrom="column">
                  <wp:posOffset>-3396615</wp:posOffset>
                </wp:positionH>
                <wp:positionV relativeFrom="paragraph">
                  <wp:posOffset>1772920</wp:posOffset>
                </wp:positionV>
                <wp:extent cx="8209280" cy="1673860"/>
                <wp:effectExtent l="0" t="889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09280" cy="1673860"/>
                        </a:xfrm>
                        <a:prstGeom prst="rect">
                          <a:avLst/>
                        </a:prstGeom>
                        <a:solidFill>
                          <a:srgbClr val="FFFFFF"/>
                        </a:solidFill>
                        <a:ln w="9525">
                          <a:noFill/>
                          <a:miter lim="800000"/>
                          <a:headEnd/>
                          <a:tailEnd/>
                        </a:ln>
                      </wps:spPr>
                      <wps:txbx>
                        <w:txbxContent>
                          <w:p w14:paraId="3038431B" w14:textId="364DFC1A" w:rsidR="00F0241B" w:rsidRPr="000D7D6D" w:rsidRDefault="00F0241B">
                            <w:bookmarkStart w:id="134" w:name="_Toc491170008"/>
                            <w:r w:rsidRPr="000D7D6D">
                              <w:rPr>
                                <w:b/>
                              </w:rPr>
                              <w:t xml:space="preserve">Table </w:t>
                            </w:r>
                            <w:r w:rsidRPr="000D7D6D">
                              <w:rPr>
                                <w:b/>
                              </w:rPr>
                              <w:fldChar w:fldCharType="begin"/>
                            </w:r>
                            <w:r w:rsidRPr="000D7D6D">
                              <w:rPr>
                                <w:b/>
                              </w:rPr>
                              <w:instrText xml:space="preserve"> STYLEREF 1 \s </w:instrText>
                            </w:r>
                            <w:r w:rsidRPr="000D7D6D">
                              <w:rPr>
                                <w:b/>
                              </w:rPr>
                              <w:fldChar w:fldCharType="separate"/>
                            </w:r>
                            <w:r>
                              <w:rPr>
                                <w:b/>
                                <w:noProof/>
                              </w:rPr>
                              <w:t>5</w:t>
                            </w:r>
                            <w:r w:rsidRPr="000D7D6D">
                              <w:rPr>
                                <w:b/>
                              </w:rPr>
                              <w:fldChar w:fldCharType="end"/>
                            </w:r>
                            <w:r w:rsidRPr="000D7D6D">
                              <w:rPr>
                                <w:b/>
                              </w:rPr>
                              <w:t>.</w:t>
                            </w:r>
                            <w:r w:rsidRPr="000D7D6D">
                              <w:rPr>
                                <w:b/>
                              </w:rPr>
                              <w:fldChar w:fldCharType="begin"/>
                            </w:r>
                            <w:r w:rsidRPr="000D7D6D">
                              <w:rPr>
                                <w:b/>
                              </w:rPr>
                              <w:instrText xml:space="preserve"> SEQ Table \* ARABIC \s 1 </w:instrText>
                            </w:r>
                            <w:r w:rsidRPr="000D7D6D">
                              <w:rPr>
                                <w:b/>
                              </w:rPr>
                              <w:fldChar w:fldCharType="separate"/>
                            </w:r>
                            <w:r>
                              <w:rPr>
                                <w:b/>
                                <w:noProof/>
                              </w:rPr>
                              <w:t>3</w:t>
                            </w:r>
                            <w:r w:rsidRPr="000D7D6D">
                              <w:rPr>
                                <w:b/>
                              </w:rPr>
                              <w:fldChar w:fldCharType="end"/>
                            </w:r>
                            <w:r w:rsidRPr="000D7D6D">
                              <w:t xml:space="preserve"> Topological properties of all the empirical networks, and the means and standard deviations of 100 random networks generated for each empirical network by keeping the number of nodes and links the same but rewiring the links. The majority rules of selecting OTUs for network construction are to include OTUs present in &gt;75% (9) samples for separate seasons data sets, and those present in </w:t>
                            </w:r>
                            <w:r w:rsidRPr="000D7D6D">
                              <w:rPr>
                                <w:color w:val="000000"/>
                              </w:rPr>
                              <w:t xml:space="preserve">&gt;60% (29) samples for combined-timepoints data sets. For separate </w:t>
                            </w:r>
                            <w:proofErr w:type="gramStart"/>
                            <w:r w:rsidRPr="000D7D6D">
                              <w:rPr>
                                <w:color w:val="000000"/>
                              </w:rPr>
                              <w:t>seasons</w:t>
                            </w:r>
                            <w:proofErr w:type="gramEnd"/>
                            <w:r w:rsidRPr="000D7D6D">
                              <w:rPr>
                                <w:color w:val="000000"/>
                              </w:rPr>
                              <w:t xml:space="preserve"> networks, their topological properties were compared between warming and control treatments. </w:t>
                            </w:r>
                            <w:r w:rsidRPr="000D7D6D">
                              <w:rPr>
                                <w:rFonts w:hint="eastAsia"/>
                                <w:color w:val="000000"/>
                              </w:rPr>
                              <w:t>↑</w:t>
                            </w:r>
                            <w:r w:rsidRPr="000D7D6D">
                              <w:rPr>
                                <w:rFonts w:hint="eastAsia"/>
                                <w:color w:val="000000"/>
                              </w:rPr>
                              <w:t xml:space="preserve"> and </w:t>
                            </w:r>
                            <w:r w:rsidRPr="000D7D6D">
                              <w:rPr>
                                <w:rFonts w:hint="eastAsia"/>
                                <w:color w:val="000000"/>
                              </w:rPr>
                              <w:t>↓</w:t>
                            </w:r>
                            <w:r w:rsidRPr="000D7D6D">
                              <w:rPr>
                                <w:color w:val="000000"/>
                              </w:rPr>
                              <w:t xml:space="preserve"> following the network property names indicate the direction of value change under warming compared with control for separate season networks, and * and ** mark p values &lt;0.1 and &lt;0.05, respectively, by one-tailed paired T-tests. </w:t>
                            </w:r>
                            <w:r w:rsidRPr="000D7D6D">
                              <w:rPr>
                                <w:rFonts w:hint="eastAsia"/>
                                <w:color w:val="000000"/>
                              </w:rPr>
                              <w:t>↑</w:t>
                            </w:r>
                            <w:r w:rsidRPr="000D7D6D">
                              <w:rPr>
                                <w:rFonts w:hint="eastAsia"/>
                                <w:color w:val="000000"/>
                              </w:rPr>
                              <w:t xml:space="preserve"> </w:t>
                            </w:r>
                            <w:proofErr w:type="gramStart"/>
                            <w:r w:rsidRPr="000D7D6D">
                              <w:rPr>
                                <w:rFonts w:hint="eastAsia"/>
                                <w:color w:val="000000"/>
                              </w:rPr>
                              <w:t>and</w:t>
                            </w:r>
                            <w:proofErr w:type="gramEnd"/>
                            <w:r w:rsidRPr="000D7D6D">
                              <w:rPr>
                                <w:rFonts w:hint="eastAsia"/>
                                <w:color w:val="000000"/>
                              </w:rPr>
                              <w:t xml:space="preserve"> </w:t>
                            </w:r>
                            <w:r w:rsidRPr="000D7D6D">
                              <w:rPr>
                                <w:rFonts w:hint="eastAsia"/>
                                <w:color w:val="000000"/>
                              </w:rPr>
                              <w:t>↓</w:t>
                            </w:r>
                            <w:r w:rsidRPr="000D7D6D">
                              <w:rPr>
                                <w:color w:val="000000"/>
                              </w:rPr>
                              <w:t xml:space="preserve"> after the numbers of properties for each network mean that those numbers are above or below the mean±standard deviation ranges, respectively, of corresponding random network properties.</w:t>
                            </w:r>
                            <w:bookmarkEnd w:id="13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249DC3D" id="_x0000_t202" coordsize="21600,21600" o:spt="202" path="m,l,21600r21600,l21600,xe">
                <v:stroke joinstyle="miter"/>
                <v:path gradientshapeok="t" o:connecttype="rect"/>
              </v:shapetype>
              <v:shape id="Text Box 2" o:spid="_x0000_s1026" type="#_x0000_t202" style="position:absolute;margin-left:-267.45pt;margin-top:139.6pt;width:646.4pt;height:131.8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0d5JwIAAC0EAAAOAAAAZHJzL2Uyb0RvYy54bWysU9uO2yAQfa/Uf0C8N47dJJtYcVbbbFNV&#10;2l6k3X4AxjhGBYYCiZ1+fQccJdH2rSoPiLlwOHNmWN8PWpGjcF6CqWg+mVIiDIdGmn1Ff7zs3i0p&#10;8YGZhikwoqIn4en95u2bdW9LUUAHqhGOIIjxZW8r2oVgyyzzvBOa+QlYYTDYgtMsoOn2WeNYj+ha&#10;ZcV0ush6cI11wIX36H0cg3ST8NtW8PCtbb0IRFUUuYW0u7TXcc82a1buHbOd5Gca7B9YaCYNPnqB&#10;emSBkYOTf0FpyR14aMOEg86gbSUXqQasJp++qua5Y1akWlAcby8y+f8Hy78evzsim4oW+R0lhmls&#10;0osYAvkAAymiPr31JaY9W0wMA7qxz6lWb5+A//TEwLZjZi8enIO+E6xBfnm8md1cHXF8BKn7L9Dg&#10;M+wQIAENrdPEATYnX2BTcSU3qkPwMWzb6dKqyIyjc1lMV8USQxxj+eLu/XKRmpmxMqLFVljnwycB&#10;msRDRR3OQoJlxycfIrtrSkz3oGSzk0olw+3rrXLkyHBudmmlgl6lKUP6iq7mxTwhG4j300hpGXCu&#10;ldRIdawouaM6H02TzoFJNZ6RiTJnuaJCo1ZhqAdMjBrW0JxQuCQR1oz/DQvqwP2mpMfZraj/dWBO&#10;UKI+GxR/lc9mcdiTMZvfFWi420h9G2GGI1RFAyXjcRvSB0k62Ads0k4mva5MzlxxJpOM5/8Th/7W&#10;TlnXX775AwAA//8DAFBLAwQUAAYACAAAACEA6UGirOAAAAANAQAADwAAAGRycy9kb3ducmV2Lnht&#10;bEyP206DQBCG7018h82YeNfuCrRSZGk8RK9MjOgDLDACkZ1Fdlvo2zu90rs5fPnnm3y/2EEccfK9&#10;Iw03awUCqXZNT62Gz4/nVQrCB0ONGRyhhhN62BeXF7nJGjfTOx7L0AoOIZ8ZDV0IYyalrzu0xq/d&#10;iMS7LzdZE7idWtlMZuZwO8hIqa20pie+0JkRHzusv8uD1SCX3bZ8qdTT68+pr0OY07eHXar19dVy&#10;fwci4BL+YDjrszoU7FS5AzVeDBpWkYoZPRfxJgHBSJTEPKqYVZvbBGSRy/9fFL8AAAD//wMAUEsB&#10;Ai0AFAAGAAgAAAAhALaDOJL+AAAA4QEAABMAAAAAAAAAAAAAAAAAAAAAAFtDb250ZW50X1R5cGVz&#10;XS54bWxQSwECLQAUAAYACAAAACEAOP0h/9YAAACUAQAACwAAAAAAAAAAAAAAAAAvAQAAX3JlbHMv&#10;LnJlbHNQSwECLQAUAAYACAAAACEAhz9HeScCAAAtBAAADgAAAAAAAAAAAAAAAAAuAgAAZHJzL2Uy&#10;b0RvYy54bWxQSwECLQAUAAYACAAAACEA6UGirOAAAAANAQAADwAAAAAAAAAAAAAAAACBBAAAZHJz&#10;L2Rvd25yZXYueG1sUEsFBgAAAAAEAAQA8wAAAI4FAAAAAA==&#10;" stroked="f">
                <v:textbox style="mso-fit-shape-to-text:t">
                  <w:txbxContent>
                    <w:p w14:paraId="3038431B" w14:textId="364DFC1A" w:rsidR="00F0241B" w:rsidRPr="000D7D6D" w:rsidRDefault="00F0241B">
                      <w:bookmarkStart w:id="135" w:name="_Toc491170008"/>
                      <w:r w:rsidRPr="000D7D6D">
                        <w:rPr>
                          <w:b/>
                        </w:rPr>
                        <w:t xml:space="preserve">Table </w:t>
                      </w:r>
                      <w:r w:rsidRPr="000D7D6D">
                        <w:rPr>
                          <w:b/>
                        </w:rPr>
                        <w:fldChar w:fldCharType="begin"/>
                      </w:r>
                      <w:r w:rsidRPr="000D7D6D">
                        <w:rPr>
                          <w:b/>
                        </w:rPr>
                        <w:instrText xml:space="preserve"> STYLEREF 1 \s </w:instrText>
                      </w:r>
                      <w:r w:rsidRPr="000D7D6D">
                        <w:rPr>
                          <w:b/>
                        </w:rPr>
                        <w:fldChar w:fldCharType="separate"/>
                      </w:r>
                      <w:r>
                        <w:rPr>
                          <w:b/>
                          <w:noProof/>
                        </w:rPr>
                        <w:t>5</w:t>
                      </w:r>
                      <w:r w:rsidRPr="000D7D6D">
                        <w:rPr>
                          <w:b/>
                        </w:rPr>
                        <w:fldChar w:fldCharType="end"/>
                      </w:r>
                      <w:r w:rsidRPr="000D7D6D">
                        <w:rPr>
                          <w:b/>
                        </w:rPr>
                        <w:t>.</w:t>
                      </w:r>
                      <w:r w:rsidRPr="000D7D6D">
                        <w:rPr>
                          <w:b/>
                        </w:rPr>
                        <w:fldChar w:fldCharType="begin"/>
                      </w:r>
                      <w:r w:rsidRPr="000D7D6D">
                        <w:rPr>
                          <w:b/>
                        </w:rPr>
                        <w:instrText xml:space="preserve"> SEQ Table \* ARABIC \s 1 </w:instrText>
                      </w:r>
                      <w:r w:rsidRPr="000D7D6D">
                        <w:rPr>
                          <w:b/>
                        </w:rPr>
                        <w:fldChar w:fldCharType="separate"/>
                      </w:r>
                      <w:r>
                        <w:rPr>
                          <w:b/>
                          <w:noProof/>
                        </w:rPr>
                        <w:t>3</w:t>
                      </w:r>
                      <w:r w:rsidRPr="000D7D6D">
                        <w:rPr>
                          <w:b/>
                        </w:rPr>
                        <w:fldChar w:fldCharType="end"/>
                      </w:r>
                      <w:r w:rsidRPr="000D7D6D">
                        <w:t xml:space="preserve"> Topological properties of all the empirical networks, and the means and standard deviations of 100 random networks generated for each empirical network by keeping the number of nodes and links the same but rewiring the links. The majority rules of selecting OTUs for network construction are to include OTUs present in &gt;75% (9) samples for separate seasons data sets, and those present in </w:t>
                      </w:r>
                      <w:r w:rsidRPr="000D7D6D">
                        <w:rPr>
                          <w:color w:val="000000"/>
                        </w:rPr>
                        <w:t xml:space="preserve">&gt;60% (29) samples for combined-timepoints data sets. For separate </w:t>
                      </w:r>
                      <w:proofErr w:type="gramStart"/>
                      <w:r w:rsidRPr="000D7D6D">
                        <w:rPr>
                          <w:color w:val="000000"/>
                        </w:rPr>
                        <w:t>seasons</w:t>
                      </w:r>
                      <w:proofErr w:type="gramEnd"/>
                      <w:r w:rsidRPr="000D7D6D">
                        <w:rPr>
                          <w:color w:val="000000"/>
                        </w:rPr>
                        <w:t xml:space="preserve"> networks, their topological properties were compared between warming and control treatments. </w:t>
                      </w:r>
                      <w:r w:rsidRPr="000D7D6D">
                        <w:rPr>
                          <w:rFonts w:hint="eastAsia"/>
                          <w:color w:val="000000"/>
                        </w:rPr>
                        <w:t>↑</w:t>
                      </w:r>
                      <w:r w:rsidRPr="000D7D6D">
                        <w:rPr>
                          <w:rFonts w:hint="eastAsia"/>
                          <w:color w:val="000000"/>
                        </w:rPr>
                        <w:t xml:space="preserve"> and </w:t>
                      </w:r>
                      <w:r w:rsidRPr="000D7D6D">
                        <w:rPr>
                          <w:rFonts w:hint="eastAsia"/>
                          <w:color w:val="000000"/>
                        </w:rPr>
                        <w:t>↓</w:t>
                      </w:r>
                      <w:r w:rsidRPr="000D7D6D">
                        <w:rPr>
                          <w:color w:val="000000"/>
                        </w:rPr>
                        <w:t xml:space="preserve"> following the network property names indicate the direction of value change under warming compared with control for separate season networks, and * and ** mark p values &lt;0.1 and &lt;0.05, respectively, by one-tailed paired T-tests. </w:t>
                      </w:r>
                      <w:r w:rsidRPr="000D7D6D">
                        <w:rPr>
                          <w:rFonts w:hint="eastAsia"/>
                          <w:color w:val="000000"/>
                        </w:rPr>
                        <w:t>↑</w:t>
                      </w:r>
                      <w:r w:rsidRPr="000D7D6D">
                        <w:rPr>
                          <w:rFonts w:hint="eastAsia"/>
                          <w:color w:val="000000"/>
                        </w:rPr>
                        <w:t xml:space="preserve"> </w:t>
                      </w:r>
                      <w:proofErr w:type="gramStart"/>
                      <w:r w:rsidRPr="000D7D6D">
                        <w:rPr>
                          <w:rFonts w:hint="eastAsia"/>
                          <w:color w:val="000000"/>
                        </w:rPr>
                        <w:t>and</w:t>
                      </w:r>
                      <w:proofErr w:type="gramEnd"/>
                      <w:r w:rsidRPr="000D7D6D">
                        <w:rPr>
                          <w:rFonts w:hint="eastAsia"/>
                          <w:color w:val="000000"/>
                        </w:rPr>
                        <w:t xml:space="preserve"> </w:t>
                      </w:r>
                      <w:r w:rsidRPr="000D7D6D">
                        <w:rPr>
                          <w:rFonts w:hint="eastAsia"/>
                          <w:color w:val="000000"/>
                        </w:rPr>
                        <w:t>↓</w:t>
                      </w:r>
                      <w:r w:rsidRPr="000D7D6D">
                        <w:rPr>
                          <w:color w:val="000000"/>
                        </w:rPr>
                        <w:t xml:space="preserve"> after the numbers of properties for each network mean that those numbers are above or below the mean±standard deviation ranges, respectively, of corresponding random network properties.</w:t>
                      </w:r>
                      <w:bookmarkEnd w:id="135"/>
                    </w:p>
                  </w:txbxContent>
                </v:textbox>
                <w10:wrap type="square"/>
              </v:shape>
            </w:pict>
          </mc:Fallback>
        </mc:AlternateContent>
      </w:r>
      <w:r>
        <w:rPr>
          <w:rFonts w:eastAsia="Times New Roman" w:cs="Times New Roman"/>
          <w:color w:val="000000"/>
          <w:sz w:val="20"/>
          <w:szCs w:val="20"/>
        </w:rPr>
        <w:br w:type="page"/>
      </w:r>
    </w:p>
    <w:p w14:paraId="7E372189" w14:textId="77777777" w:rsidR="00F87205" w:rsidRPr="0067092E" w:rsidRDefault="00F87205" w:rsidP="00F87205">
      <w:pPr>
        <w:pStyle w:val="OU-Heading3"/>
      </w:pPr>
      <w:bookmarkStart w:id="136" w:name="_Toc488846044"/>
      <w:r w:rsidRPr="0067092E">
        <w:t xml:space="preserve">Warming </w:t>
      </w:r>
      <w:r>
        <w:t>and season a</w:t>
      </w:r>
      <w:r w:rsidRPr="0067092E">
        <w:t>ffect</w:t>
      </w:r>
      <w:r>
        <w:t>ed</w:t>
      </w:r>
      <w:r w:rsidRPr="0067092E">
        <w:t xml:space="preserve"> network topology</w:t>
      </w:r>
      <w:bookmarkEnd w:id="136"/>
    </w:p>
    <w:p w14:paraId="240E7E4E" w14:textId="1366B016" w:rsidR="00F87205" w:rsidRDefault="00F87205" w:rsidP="00F87205">
      <w:pPr>
        <w:pStyle w:val="OU-Normal"/>
      </w:pPr>
      <w:r>
        <w:t>Despite the lower numbers of OTUs (9% for both SS and AT) selected for network construction, networks for warmed samples were always larger (</w:t>
      </w:r>
      <w:r w:rsidRPr="00E20261">
        <w:rPr>
          <w:i/>
        </w:rPr>
        <w:t>n</w:t>
      </w:r>
      <w:r>
        <w:t xml:space="preserve"> 19% more for SS, and 37% more for AT) compared with corresponding control. This indicated that the abundances of more species covaried in the warmed communities compared with control. In addition, compared with control, warming networks had 0.88 (50%) more links on average in SS networks, and 3.9 (75%) more links in AT networks. The higher average degree (</w:t>
      </w:r>
      <w:r w:rsidRPr="003353BA">
        <w:rPr>
          <w:i/>
        </w:rPr>
        <w:t>avgK</w:t>
      </w:r>
      <w:r>
        <w:t xml:space="preserve">) in warming networks showed that the microbial communities there had </w:t>
      </w:r>
      <w:r w:rsidR="00984DD6">
        <w:t xml:space="preserve">a </w:t>
      </w:r>
      <w:r>
        <w:t>more complex structure of interconnections. Warming also led to networks with larger average clustering coefficient (37% for SS, 33% for AT), fewer modules (18% for SS, 38% for AT) and lower modularity (10% for both SS and AT), which together meant that species in warmed communities were more likely to form a few highly interconnected groups. For SS networks, the average path distance and harmonic geodesic distance were 57% and 65% higher under warming, but in all-timepoint networks, those values were 18% and 14% lower under warming, as the warming network formed much fewer but larger modules than control (</w:t>
      </w:r>
      <w:r w:rsidR="00997CD8">
        <w:fldChar w:fldCharType="begin"/>
      </w:r>
      <w:r w:rsidR="00997CD8">
        <w:instrText xml:space="preserve"> REF _Ref488832616 \h </w:instrText>
      </w:r>
      <w:r w:rsidR="00997CD8">
        <w:fldChar w:fldCharType="separate"/>
      </w:r>
      <w:r w:rsidR="00F0241B" w:rsidRPr="00997CD8">
        <w:rPr>
          <w:b/>
        </w:rPr>
        <w:t xml:space="preserve">Figure </w:t>
      </w:r>
      <w:r w:rsidR="00F0241B">
        <w:rPr>
          <w:b/>
          <w:noProof/>
        </w:rPr>
        <w:t>5</w:t>
      </w:r>
      <w:r w:rsidR="00F0241B">
        <w:rPr>
          <w:b/>
        </w:rPr>
        <w:t>.</w:t>
      </w:r>
      <w:r w:rsidR="00F0241B">
        <w:rPr>
          <w:b/>
          <w:noProof/>
        </w:rPr>
        <w:t>2</w:t>
      </w:r>
      <w:r w:rsidR="00997CD8">
        <w:fldChar w:fldCharType="end"/>
      </w:r>
      <w:r w:rsidR="00997CD8">
        <w:t xml:space="preserve"> and </w:t>
      </w:r>
      <w:r w:rsidR="00997CD8">
        <w:fldChar w:fldCharType="begin"/>
      </w:r>
      <w:r w:rsidR="00997CD8">
        <w:instrText xml:space="preserve"> REF _Ref488832639 \h </w:instrText>
      </w:r>
      <w:r w:rsidR="00997CD8">
        <w:fldChar w:fldCharType="separate"/>
      </w:r>
      <w:r w:rsidR="00F0241B" w:rsidRPr="00997CD8">
        <w:rPr>
          <w:b/>
        </w:rPr>
        <w:t xml:space="preserve">Figure </w:t>
      </w:r>
      <w:r w:rsidR="00F0241B">
        <w:rPr>
          <w:b/>
          <w:noProof/>
        </w:rPr>
        <w:t>5</w:t>
      </w:r>
      <w:r w:rsidR="00F0241B">
        <w:rPr>
          <w:b/>
        </w:rPr>
        <w:t>.</w:t>
      </w:r>
      <w:r w:rsidR="00F0241B">
        <w:rPr>
          <w:b/>
          <w:noProof/>
        </w:rPr>
        <w:t>4</w:t>
      </w:r>
      <w:r w:rsidR="00997CD8">
        <w:fldChar w:fldCharType="end"/>
      </w:r>
      <w:r>
        <w:t>).</w:t>
      </w:r>
    </w:p>
    <w:p w14:paraId="3DF006ED" w14:textId="77777777" w:rsidR="00803392" w:rsidRDefault="00803392" w:rsidP="00803392">
      <w:pPr>
        <w:jc w:val="center"/>
        <w:rPr>
          <w:rFonts w:cs="Times New Roman"/>
        </w:rPr>
      </w:pPr>
      <w:r>
        <w:rPr>
          <w:rFonts w:cs="Times New Roman"/>
          <w:noProof/>
          <w:lang w:eastAsia="zh-CN"/>
        </w:rPr>
        <w:drawing>
          <wp:inline distT="0" distB="0" distL="0" distR="0" wp14:anchorId="7AA11A47" wp14:editId="117A0AD6">
            <wp:extent cx="3401568" cy="5009581"/>
            <wp:effectExtent l="0" t="0" r="889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v vs global.JPG"/>
                    <pic:cNvPicPr/>
                  </pic:nvPicPr>
                  <pic:blipFill rotWithShape="1">
                    <a:blip r:embed="rId24" cstate="print">
                      <a:extLst>
                        <a:ext uri="{28A0092B-C50C-407E-A947-70E740481C1C}">
                          <a14:useLocalDpi xmlns:a14="http://schemas.microsoft.com/office/drawing/2010/main" val="0"/>
                        </a:ext>
                      </a:extLst>
                    </a:blip>
                    <a:srcRect l="15386" t="7239" r="7692" b="5439"/>
                    <a:stretch/>
                  </pic:blipFill>
                  <pic:spPr bwMode="auto">
                    <a:xfrm>
                      <a:off x="0" y="0"/>
                      <a:ext cx="3444914" cy="5073419"/>
                    </a:xfrm>
                    <a:prstGeom prst="rect">
                      <a:avLst/>
                    </a:prstGeom>
                    <a:ln>
                      <a:noFill/>
                    </a:ln>
                    <a:extLst>
                      <a:ext uri="{53640926-AAD7-44D8-BBD7-CCE9431645EC}">
                        <a14:shadowObscured xmlns:a14="http://schemas.microsoft.com/office/drawing/2010/main"/>
                      </a:ext>
                    </a:extLst>
                  </pic:spPr>
                </pic:pic>
              </a:graphicData>
            </a:graphic>
          </wp:inline>
        </w:drawing>
      </w:r>
    </w:p>
    <w:p w14:paraId="3C4693CE" w14:textId="2D857D62" w:rsidR="00803392" w:rsidRDefault="00997CD8" w:rsidP="00C650C4">
      <w:pPr>
        <w:pStyle w:val="OU-Caption"/>
      </w:pPr>
      <w:bookmarkStart w:id="137" w:name="_Ref488832598"/>
      <w:bookmarkStart w:id="138" w:name="_Toc491170022"/>
      <w:r w:rsidRPr="00997CD8">
        <w:rPr>
          <w:b/>
        </w:rPr>
        <w:t xml:space="preserve">Figure </w:t>
      </w:r>
      <w:r>
        <w:rPr>
          <w:b/>
        </w:rPr>
        <w:fldChar w:fldCharType="begin"/>
      </w:r>
      <w:r>
        <w:rPr>
          <w:b/>
        </w:rPr>
        <w:instrText xml:space="preserve"> STYLEREF 1 \s </w:instrText>
      </w:r>
      <w:r>
        <w:rPr>
          <w:b/>
        </w:rPr>
        <w:fldChar w:fldCharType="separate"/>
      </w:r>
      <w:r w:rsidR="00F0241B">
        <w:rPr>
          <w:b/>
          <w:noProof/>
        </w:rPr>
        <w:t>5</w:t>
      </w:r>
      <w:r>
        <w:rPr>
          <w:b/>
        </w:rPr>
        <w:fldChar w:fldCharType="end"/>
      </w:r>
      <w:r>
        <w:rPr>
          <w:b/>
        </w:rPr>
        <w:t>.</w:t>
      </w:r>
      <w:r>
        <w:rPr>
          <w:b/>
        </w:rPr>
        <w:fldChar w:fldCharType="begin"/>
      </w:r>
      <w:r>
        <w:rPr>
          <w:b/>
        </w:rPr>
        <w:instrText xml:space="preserve"> SEQ Figure \* ARABIC \s 1 </w:instrText>
      </w:r>
      <w:r>
        <w:rPr>
          <w:b/>
        </w:rPr>
        <w:fldChar w:fldCharType="separate"/>
      </w:r>
      <w:r w:rsidR="00F0241B">
        <w:rPr>
          <w:b/>
          <w:noProof/>
        </w:rPr>
        <w:t>3</w:t>
      </w:r>
      <w:r>
        <w:rPr>
          <w:b/>
        </w:rPr>
        <w:fldChar w:fldCharType="end"/>
      </w:r>
      <w:bookmarkEnd w:id="137"/>
      <w:r>
        <w:t xml:space="preserve"> </w:t>
      </w:r>
      <w:r w:rsidR="00803392">
        <w:t xml:space="preserve">The properties of separate seasons networks plotted against the taxonomic or phylogenetic diversity, indicated by hill number of q=1. Average K, average node degree; Average CC, average clustering coefficient; HD, harmonic geodesic distance. Filled circles represent control, and open triangles denote warmed communities or networks. </w:t>
      </w:r>
      <w:r w:rsidR="00984DD6">
        <w:t>The d</w:t>
      </w:r>
      <w:r w:rsidR="00803392">
        <w:t>ifference</w:t>
      </w:r>
      <w:r w:rsidR="00984DD6">
        <w:t>s</w:t>
      </w:r>
      <w:r w:rsidR="00803392">
        <w:t xml:space="preserve"> of diversities among groups were tested by ANOVA as shown in</w:t>
      </w:r>
      <w:r w:rsidR="00AF5413">
        <w:t xml:space="preserve"> </w:t>
      </w:r>
      <w:r w:rsidR="00B66BCA">
        <w:t>Table 5.2</w:t>
      </w:r>
      <w:r w:rsidR="00C650C4">
        <w:t>.</w:t>
      </w:r>
      <w:r w:rsidR="00803392">
        <w:t xml:space="preserve"> T-tests were performed to test the difference of means for network properties in</w:t>
      </w:r>
      <w:bookmarkEnd w:id="138"/>
      <w:r w:rsidR="00803392">
        <w:t xml:space="preserve"> </w:t>
      </w:r>
    </w:p>
    <w:p w14:paraId="5B1041CA" w14:textId="77777777" w:rsidR="00F87205" w:rsidRDefault="00F87205" w:rsidP="00F87205">
      <w:pPr>
        <w:pStyle w:val="OU-Normal"/>
      </w:pPr>
      <w:r>
        <w:t xml:space="preserve">Season also affected both the size and complexity of the SS networks. Smaller and simpler networks were obtained from spring and winter communities, while the largest and most complex networks were for fall in both warmed and control plots. Notably, under warming, spring and winter networks reached comparable sizes and complexity with the fall network under control. </w:t>
      </w:r>
    </w:p>
    <w:p w14:paraId="19B8B8DA" w14:textId="3E13B860" w:rsidR="00F87205" w:rsidRDefault="00F87205" w:rsidP="00F87205">
      <w:pPr>
        <w:pStyle w:val="OU-Normal"/>
      </w:pPr>
      <w:r>
        <w:t>Warmed and control networks had distinguished relationship</w:t>
      </w:r>
      <w:r w:rsidR="00984DD6">
        <w:t>s</w:t>
      </w:r>
      <w:r>
        <w:t xml:space="preserve"> with the diversity of the microbial communities that they repre</w:t>
      </w:r>
      <w:bookmarkStart w:id="139" w:name="_GoBack"/>
      <w:bookmarkEnd w:id="139"/>
      <w:r>
        <w:t>sented, as the two group clearly separated when their network properties were plotted against the community Hill numbers (</w:t>
      </w:r>
      <w:r w:rsidR="00997CD8">
        <w:fldChar w:fldCharType="begin"/>
      </w:r>
      <w:r w:rsidR="00997CD8">
        <w:instrText xml:space="preserve"> REF _Ref488832598 \h </w:instrText>
      </w:r>
      <w:r w:rsidR="00997CD8">
        <w:fldChar w:fldCharType="separate"/>
      </w:r>
      <w:r w:rsidR="00F0241B" w:rsidRPr="00997CD8">
        <w:rPr>
          <w:b/>
        </w:rPr>
        <w:t xml:space="preserve">Figure </w:t>
      </w:r>
      <w:r w:rsidR="00F0241B">
        <w:rPr>
          <w:b/>
          <w:noProof/>
        </w:rPr>
        <w:t>5</w:t>
      </w:r>
      <w:r w:rsidR="00F0241B">
        <w:rPr>
          <w:b/>
        </w:rPr>
        <w:t>.</w:t>
      </w:r>
      <w:r w:rsidR="00F0241B">
        <w:rPr>
          <w:b/>
          <w:noProof/>
        </w:rPr>
        <w:t>3</w:t>
      </w:r>
      <w:r w:rsidR="00997CD8">
        <w:fldChar w:fldCharType="end"/>
      </w:r>
      <w:r>
        <w:t xml:space="preserve">). Compared with control, warmed networks had </w:t>
      </w:r>
      <w:r w:rsidR="00984DD6">
        <w:t xml:space="preserve">a </w:t>
      </w:r>
      <w:r>
        <w:t xml:space="preserve">higher average degree, average clustering coefficient, harmonic geodesic distance, lower modularity, while the communities had lower taxonomic and phylogenetic diversities. The community diversity and network properties defined samples by treatments better than along </w:t>
      </w:r>
      <w:r w:rsidR="00984DD6">
        <w:t xml:space="preserve">the </w:t>
      </w:r>
      <w:r>
        <w:t>seasons.</w:t>
      </w:r>
    </w:p>
    <w:p w14:paraId="5E984E32" w14:textId="77777777" w:rsidR="00F87205" w:rsidRPr="00C85DDE" w:rsidRDefault="00F87205" w:rsidP="00F87205">
      <w:pPr>
        <w:pStyle w:val="OU-Heading3"/>
      </w:pPr>
      <w:bookmarkStart w:id="140" w:name="_Toc488846045"/>
      <w:r w:rsidRPr="00C85DDE">
        <w:t>Network modularity in microbial communities</w:t>
      </w:r>
      <w:bookmarkEnd w:id="140"/>
    </w:p>
    <w:p w14:paraId="13FCCD8D" w14:textId="6E292983" w:rsidR="00F87205" w:rsidRDefault="00F87205" w:rsidP="00F87205">
      <w:pPr>
        <w:pStyle w:val="OU-Normal"/>
      </w:pPr>
      <w:r>
        <w:t>To further identify the groups of species within which intensive interactions or strong covariations occurred, each network described above was separated into modules. The larger modules with more than 7 nodes were illustrated in</w:t>
      </w:r>
      <w:r w:rsidR="00997CD8">
        <w:t xml:space="preserve"> </w:t>
      </w:r>
      <w:r w:rsidR="00997CD8">
        <w:fldChar w:fldCharType="begin"/>
      </w:r>
      <w:r w:rsidR="00997CD8">
        <w:instrText xml:space="preserve"> REF _Ref488832639 \h </w:instrText>
      </w:r>
      <w:r w:rsidR="00997CD8">
        <w:fldChar w:fldCharType="separate"/>
      </w:r>
      <w:r w:rsidR="00F0241B" w:rsidRPr="00997CD8">
        <w:rPr>
          <w:b/>
        </w:rPr>
        <w:t xml:space="preserve">Figure </w:t>
      </w:r>
      <w:r w:rsidR="00F0241B">
        <w:rPr>
          <w:b/>
          <w:noProof/>
        </w:rPr>
        <w:t>5</w:t>
      </w:r>
      <w:r w:rsidR="00F0241B">
        <w:rPr>
          <w:b/>
        </w:rPr>
        <w:t>.</w:t>
      </w:r>
      <w:r w:rsidR="00F0241B">
        <w:rPr>
          <w:b/>
          <w:noProof/>
        </w:rPr>
        <w:t>4</w:t>
      </w:r>
      <w:r w:rsidR="00997CD8">
        <w:fldChar w:fldCharType="end"/>
      </w:r>
      <w:r>
        <w:t>. Generally, species tended to co-occur rather than co-exclude, as positive links accounted for 87-92% of all links in these networks (</w:t>
      </w:r>
      <w:r w:rsidR="00997CD8">
        <w:fldChar w:fldCharType="begin"/>
      </w:r>
      <w:r w:rsidR="00997CD8">
        <w:instrText xml:space="preserve"> REF _Ref488832639 \h </w:instrText>
      </w:r>
      <w:r w:rsidR="00997CD8">
        <w:fldChar w:fldCharType="separate"/>
      </w:r>
      <w:r w:rsidR="00F0241B" w:rsidRPr="00997CD8">
        <w:rPr>
          <w:b/>
        </w:rPr>
        <w:t xml:space="preserve">Figure </w:t>
      </w:r>
      <w:r w:rsidR="00F0241B">
        <w:rPr>
          <w:b/>
          <w:noProof/>
        </w:rPr>
        <w:t>5</w:t>
      </w:r>
      <w:r w:rsidR="00F0241B">
        <w:rPr>
          <w:b/>
        </w:rPr>
        <w:t>.</w:t>
      </w:r>
      <w:r w:rsidR="00F0241B">
        <w:rPr>
          <w:b/>
          <w:noProof/>
        </w:rPr>
        <w:t>4</w:t>
      </w:r>
      <w:r w:rsidR="00997CD8">
        <w:fldChar w:fldCharType="end"/>
      </w:r>
      <w:r w:rsidR="00C650C4">
        <w:t>)</w:t>
      </w:r>
      <w:r>
        <w:t>. Similar to the overall network structure (</w:t>
      </w:r>
      <w:r w:rsidR="00997CD8">
        <w:fldChar w:fldCharType="begin"/>
      </w:r>
      <w:r w:rsidR="00997CD8">
        <w:instrText xml:space="preserve"> REF _Ref488832616 \h </w:instrText>
      </w:r>
      <w:r w:rsidR="00997CD8">
        <w:fldChar w:fldCharType="separate"/>
      </w:r>
      <w:r w:rsidR="00F0241B" w:rsidRPr="00997CD8">
        <w:rPr>
          <w:b/>
        </w:rPr>
        <w:t xml:space="preserve">Figure </w:t>
      </w:r>
      <w:r w:rsidR="00F0241B">
        <w:rPr>
          <w:b/>
          <w:noProof/>
        </w:rPr>
        <w:t>5</w:t>
      </w:r>
      <w:r w:rsidR="00F0241B">
        <w:rPr>
          <w:b/>
        </w:rPr>
        <w:t>.</w:t>
      </w:r>
      <w:r w:rsidR="00F0241B">
        <w:rPr>
          <w:b/>
          <w:noProof/>
        </w:rPr>
        <w:t>2</w:t>
      </w:r>
      <w:r w:rsidR="00997CD8">
        <w:fldChar w:fldCharType="end"/>
      </w:r>
      <w:r>
        <w:t xml:space="preserve">), warming networks had larger modules, and formed more links both inside and among modules. Fall networks module structures were also more complicated than other seasons. </w:t>
      </w:r>
    </w:p>
    <w:p w14:paraId="712DF488" w14:textId="77777777" w:rsidR="00803392" w:rsidRPr="007B7D04" w:rsidRDefault="00803392" w:rsidP="00803392">
      <w:pPr>
        <w:jc w:val="center"/>
        <w:rPr>
          <w:rFonts w:cs="Times New Roman"/>
        </w:rPr>
      </w:pPr>
      <w:r w:rsidRPr="00A17B9F">
        <w:rPr>
          <w:rFonts w:cs="Times New Roman"/>
          <w:noProof/>
          <w:lang w:eastAsia="zh-CN"/>
        </w:rPr>
        <w:drawing>
          <wp:inline distT="0" distB="0" distL="0" distR="0" wp14:anchorId="3FF74E06" wp14:editId="035D99AE">
            <wp:extent cx="5369357" cy="5929812"/>
            <wp:effectExtent l="0" t="0" r="3175"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74274" cy="5935243"/>
                    </a:xfrm>
                    <a:prstGeom prst="rect">
                      <a:avLst/>
                    </a:prstGeom>
                  </pic:spPr>
                </pic:pic>
              </a:graphicData>
            </a:graphic>
          </wp:inline>
        </w:drawing>
      </w:r>
    </w:p>
    <w:p w14:paraId="78B50C0D" w14:textId="1158D2CE" w:rsidR="00803392" w:rsidRDefault="00997CD8" w:rsidP="00B7245A">
      <w:pPr>
        <w:pStyle w:val="OU-Caption"/>
      </w:pPr>
      <w:bookmarkStart w:id="141" w:name="_Ref488832639"/>
      <w:bookmarkStart w:id="142" w:name="_Toc491170023"/>
      <w:r w:rsidRPr="00997CD8">
        <w:rPr>
          <w:b/>
        </w:rPr>
        <w:t xml:space="preserve">Figure </w:t>
      </w:r>
      <w:r>
        <w:rPr>
          <w:b/>
        </w:rPr>
        <w:fldChar w:fldCharType="begin"/>
      </w:r>
      <w:r>
        <w:rPr>
          <w:b/>
        </w:rPr>
        <w:instrText xml:space="preserve"> STYLEREF 1 \s </w:instrText>
      </w:r>
      <w:r>
        <w:rPr>
          <w:b/>
        </w:rPr>
        <w:fldChar w:fldCharType="separate"/>
      </w:r>
      <w:r w:rsidR="00F0241B">
        <w:rPr>
          <w:b/>
          <w:noProof/>
        </w:rPr>
        <w:t>5</w:t>
      </w:r>
      <w:r>
        <w:rPr>
          <w:b/>
        </w:rPr>
        <w:fldChar w:fldCharType="end"/>
      </w:r>
      <w:r>
        <w:rPr>
          <w:b/>
        </w:rPr>
        <w:t>.</w:t>
      </w:r>
      <w:r>
        <w:rPr>
          <w:b/>
        </w:rPr>
        <w:fldChar w:fldCharType="begin"/>
      </w:r>
      <w:r>
        <w:rPr>
          <w:b/>
        </w:rPr>
        <w:instrText xml:space="preserve"> SEQ Figure \* ARABIC \s 1 </w:instrText>
      </w:r>
      <w:r>
        <w:rPr>
          <w:b/>
        </w:rPr>
        <w:fldChar w:fldCharType="separate"/>
      </w:r>
      <w:r w:rsidR="00F0241B">
        <w:rPr>
          <w:b/>
          <w:noProof/>
        </w:rPr>
        <w:t>4</w:t>
      </w:r>
      <w:r>
        <w:rPr>
          <w:b/>
        </w:rPr>
        <w:fldChar w:fldCharType="end"/>
      </w:r>
      <w:bookmarkEnd w:id="141"/>
      <w:r>
        <w:t xml:space="preserve"> </w:t>
      </w:r>
      <w:r w:rsidR="00803392">
        <w:t xml:space="preserve">Network modules separated using Greedy algorithm. In each network, modules with ≥8 nodes are represented by circularly arranged nodes. Small modules with &lt;8 nodes are only shown if they are linked to larger modules. Nodes within a module are highly connected, and those between modules are less linked. Nodes are colored based on their taxa, and their sizes are proportional to log-transformed abundance (scales different for separate-season and all-timepoint networks). Module hubs are moved to the center of modules and in black lined boxes. Module connectors are boxed in red. Positive links are in black and negative links are in red. The </w:t>
      </w:r>
      <w:r w:rsidR="00984DD6">
        <w:t>IDs</w:t>
      </w:r>
      <w:r w:rsidR="00803392">
        <w:t xml:space="preserve"> of modules in each network are assigned based on module sizes</w:t>
      </w:r>
      <w:r w:rsidR="00B7245A">
        <w:t>.</w:t>
      </w:r>
      <w:bookmarkEnd w:id="142"/>
    </w:p>
    <w:p w14:paraId="64665796" w14:textId="28B1F6C7" w:rsidR="00F87205" w:rsidRDefault="00F87205" w:rsidP="00F87205">
      <w:pPr>
        <w:pStyle w:val="OU-Normal"/>
      </w:pPr>
      <w:r>
        <w:t xml:space="preserve">The membership of modules had </w:t>
      </w:r>
      <w:r w:rsidR="00984DD6">
        <w:t xml:space="preserve">an </w:t>
      </w:r>
      <w:r>
        <w:t>obvious phylogenetic signature, as seen in the dominance of taxa in many major modules (</w:t>
      </w:r>
      <w:r w:rsidR="00997CD8">
        <w:fldChar w:fldCharType="begin"/>
      </w:r>
      <w:r w:rsidR="00997CD8">
        <w:instrText xml:space="preserve"> REF _Ref488832639 \h </w:instrText>
      </w:r>
      <w:r w:rsidR="00997CD8">
        <w:fldChar w:fldCharType="separate"/>
      </w:r>
      <w:r w:rsidR="00F0241B" w:rsidRPr="00997CD8">
        <w:rPr>
          <w:b/>
        </w:rPr>
        <w:t xml:space="preserve">Figure </w:t>
      </w:r>
      <w:r w:rsidR="00F0241B">
        <w:rPr>
          <w:b/>
          <w:noProof/>
        </w:rPr>
        <w:t>5</w:t>
      </w:r>
      <w:r w:rsidR="00F0241B">
        <w:rPr>
          <w:b/>
        </w:rPr>
        <w:t>.</w:t>
      </w:r>
      <w:r w:rsidR="00F0241B">
        <w:rPr>
          <w:b/>
          <w:noProof/>
        </w:rPr>
        <w:t>4</w:t>
      </w:r>
      <w:r w:rsidR="00997CD8">
        <w:fldChar w:fldCharType="end"/>
      </w:r>
      <w:r>
        <w:t xml:space="preserve">). The taxonomy of members in major modules changed over time, and differed between </w:t>
      </w:r>
      <w:proofErr w:type="gramStart"/>
      <w:r>
        <w:t>treatment</w:t>
      </w:r>
      <w:proofErr w:type="gramEnd"/>
      <w:r>
        <w:t>. For example, in spring, Acidobacteria dominated the largest three modules (modules 1, 2, and 3) in control network, but Actinobacteria, and Verrucomicrobia dominated the largest and third largest modules (modules 1 and 3) in the warming network, while Acidobacteria only occurred more in smaller modules (modules 6 and 8). In summer, there was less dominance of any taxa. Interestingly, Firmicutes tended to occur and form large modules only in winter. They occurred or form small modules in spring control (module 7), spring warming (module 1 and 2), and summer control (module 8) networks, and nearly disappeared in summer warming and fall networks. The AT networks preserved such phenomenon and both consisted of one Firmicutes-dominant module (module 4 and 5 in control and warming networks, respectively). Generally, Actinobacteria, Acidobacteria and Verrucomicrobia tended to dominate large modules, while Proteobacteria only sparsely occurred in different modules, although they were the most abundant phylum in every month (</w:t>
      </w:r>
      <w:r w:rsidR="00997CD8">
        <w:fldChar w:fldCharType="begin"/>
      </w:r>
      <w:r w:rsidR="00997CD8">
        <w:instrText xml:space="preserve"> REF _Ref488832535 \h </w:instrText>
      </w:r>
      <w:r w:rsidR="00997CD8">
        <w:fldChar w:fldCharType="separate"/>
      </w:r>
      <w:r w:rsidR="00F0241B" w:rsidRPr="00803392">
        <w:rPr>
          <w:b/>
        </w:rPr>
        <w:t xml:space="preserve">Figure S </w:t>
      </w:r>
      <w:r w:rsidR="00F0241B">
        <w:rPr>
          <w:b/>
          <w:noProof/>
        </w:rPr>
        <w:t>18</w:t>
      </w:r>
      <w:r w:rsidR="00997CD8">
        <w:fldChar w:fldCharType="end"/>
      </w:r>
      <w:r>
        <w:t>).</w:t>
      </w:r>
    </w:p>
    <w:p w14:paraId="453B0CA1" w14:textId="77777777" w:rsidR="00F87205" w:rsidRDefault="00F87205" w:rsidP="00F87205">
      <w:pPr>
        <w:pStyle w:val="OU-Heading3"/>
      </w:pPr>
      <w:bookmarkStart w:id="143" w:name="_Toc488846046"/>
      <w:r>
        <w:t>M</w:t>
      </w:r>
      <w:r w:rsidRPr="00C85DDE">
        <w:t>odule hubs and connectors</w:t>
      </w:r>
      <w:r>
        <w:t xml:space="preserve"> as keystone taxa</w:t>
      </w:r>
      <w:bookmarkEnd w:id="143"/>
    </w:p>
    <w:p w14:paraId="05604EFD" w14:textId="2F357947" w:rsidR="00F87205" w:rsidRDefault="00F87205" w:rsidP="00F87205">
      <w:pPr>
        <w:pStyle w:val="OU-Normal"/>
      </w:pPr>
      <w:r>
        <w:t>Based on the criteria described before, all the nodes were categorized based on the within module connectivity (</w:t>
      </w:r>
      <w:r w:rsidRPr="00093E7C">
        <w:rPr>
          <w:i/>
        </w:rPr>
        <w:t>Z</w:t>
      </w:r>
      <w:r w:rsidRPr="00093E7C">
        <w:rPr>
          <w:i/>
          <w:vertAlign w:val="subscript"/>
        </w:rPr>
        <w:t>i</w:t>
      </w:r>
      <w:r>
        <w:t>) and among module connectivity (</w:t>
      </w:r>
      <w:r w:rsidRPr="00093E7C">
        <w:rPr>
          <w:i/>
        </w:rPr>
        <w:t>P</w:t>
      </w:r>
      <w:r w:rsidRPr="00093E7C">
        <w:rPr>
          <w:i/>
          <w:vertAlign w:val="subscript"/>
        </w:rPr>
        <w:t>i</w:t>
      </w:r>
      <w:r>
        <w:t>) into one of the four network topological roles: peripheral, module hub, connector, and network hub (</w:t>
      </w:r>
      <w:r w:rsidR="00997CD8">
        <w:fldChar w:fldCharType="begin"/>
      </w:r>
      <w:r w:rsidR="00997CD8">
        <w:instrText xml:space="preserve"> REF _Ref488832639 \h </w:instrText>
      </w:r>
      <w:r w:rsidR="00997CD8">
        <w:fldChar w:fldCharType="separate"/>
      </w:r>
      <w:r w:rsidR="00F0241B" w:rsidRPr="00997CD8">
        <w:rPr>
          <w:b/>
        </w:rPr>
        <w:t xml:space="preserve">Figure </w:t>
      </w:r>
      <w:r w:rsidR="00F0241B">
        <w:rPr>
          <w:b/>
          <w:noProof/>
        </w:rPr>
        <w:t>5</w:t>
      </w:r>
      <w:r w:rsidR="00F0241B">
        <w:rPr>
          <w:b/>
        </w:rPr>
        <w:t>.</w:t>
      </w:r>
      <w:r w:rsidR="00F0241B">
        <w:rPr>
          <w:b/>
          <w:noProof/>
        </w:rPr>
        <w:t>4</w:t>
      </w:r>
      <w:r w:rsidR="00997CD8">
        <w:fldChar w:fldCharType="end"/>
      </w:r>
      <w:r>
        <w:t xml:space="preserve">, </w:t>
      </w:r>
      <w:r w:rsidR="00997CD8">
        <w:fldChar w:fldCharType="begin"/>
      </w:r>
      <w:r w:rsidR="00997CD8">
        <w:instrText xml:space="preserve"> REF _Ref488832764 \h </w:instrText>
      </w:r>
      <w:r w:rsidR="00997CD8">
        <w:fldChar w:fldCharType="separate"/>
      </w:r>
      <w:r w:rsidR="00F0241B" w:rsidRPr="00803392">
        <w:rPr>
          <w:b/>
        </w:rPr>
        <w:t xml:space="preserve">Figure S </w:t>
      </w:r>
      <w:r w:rsidR="00F0241B">
        <w:rPr>
          <w:b/>
          <w:noProof/>
        </w:rPr>
        <w:t>19</w:t>
      </w:r>
      <w:r w:rsidR="00997CD8">
        <w:fldChar w:fldCharType="end"/>
      </w:r>
      <w:r w:rsidR="00997CD8">
        <w:t xml:space="preserve"> </w:t>
      </w:r>
      <w:r>
        <w:t>and</w:t>
      </w:r>
      <w:r w:rsidR="00AF5413">
        <w:t xml:space="preserve"> </w:t>
      </w:r>
      <w:r w:rsidR="00AF5413">
        <w:fldChar w:fldCharType="begin"/>
      </w:r>
      <w:r w:rsidR="00AF5413">
        <w:instrText xml:space="preserve"> REF _Ref488834309 \h </w:instrText>
      </w:r>
      <w:r w:rsidR="00AF5413">
        <w:fldChar w:fldCharType="separate"/>
      </w:r>
      <w:r w:rsidR="00F0241B" w:rsidRPr="00803392">
        <w:rPr>
          <w:b/>
        </w:rPr>
        <w:t xml:space="preserve">Table S </w:t>
      </w:r>
      <w:r w:rsidR="00F0241B">
        <w:rPr>
          <w:b/>
          <w:noProof/>
        </w:rPr>
        <w:t>15</w:t>
      </w:r>
      <w:r w:rsidR="00AF5413">
        <w:fldChar w:fldCharType="end"/>
      </w:r>
      <w:r>
        <w:t>). No network hubs were present in any of our networks. The connectors were only present in relatively complex fall-warming, winter-warming and AT networks, and there are more connectors in fall (4 connectors) than in winter (1 connector), and in AT-warming (5 connectors) than in AT-control (7 connectors) networks. SS warming networks always have more module hubs than control. Along season, fall networks had the most module hubs and connectors (</w:t>
      </w:r>
      <w:r w:rsidR="00997CD8">
        <w:fldChar w:fldCharType="begin"/>
      </w:r>
      <w:r w:rsidR="00997CD8">
        <w:instrText xml:space="preserve"> REF _Ref488832639 \h </w:instrText>
      </w:r>
      <w:r w:rsidR="00997CD8">
        <w:fldChar w:fldCharType="separate"/>
      </w:r>
      <w:r w:rsidR="00F0241B" w:rsidRPr="00997CD8">
        <w:rPr>
          <w:b/>
        </w:rPr>
        <w:t xml:space="preserve">Figure </w:t>
      </w:r>
      <w:r w:rsidR="00F0241B">
        <w:rPr>
          <w:b/>
          <w:noProof/>
        </w:rPr>
        <w:t>5</w:t>
      </w:r>
      <w:r w:rsidR="00F0241B">
        <w:rPr>
          <w:b/>
        </w:rPr>
        <w:t>.</w:t>
      </w:r>
      <w:r w:rsidR="00F0241B">
        <w:rPr>
          <w:b/>
          <w:noProof/>
        </w:rPr>
        <w:t>4</w:t>
      </w:r>
      <w:r w:rsidR="00997CD8">
        <w:fldChar w:fldCharType="end"/>
      </w:r>
      <w:r>
        <w:t xml:space="preserve">). The </w:t>
      </w:r>
      <w:r w:rsidR="00984DD6">
        <w:t>number</w:t>
      </w:r>
      <w:r>
        <w:t xml:space="preserve"> of connectors and module hubs was consistent with the complexity of networks.</w:t>
      </w:r>
    </w:p>
    <w:p w14:paraId="5AC2F2DC" w14:textId="72FB0663" w:rsidR="00F87205" w:rsidRDefault="00F87205" w:rsidP="00F87205">
      <w:pPr>
        <w:pStyle w:val="OU-Normal"/>
      </w:pPr>
      <w:r>
        <w:t>In most cases but not always, the module hubs are from the relatively abundant phylum/phyla in the modules (</w:t>
      </w:r>
      <w:r w:rsidR="00997CD8">
        <w:fldChar w:fldCharType="begin"/>
      </w:r>
      <w:r w:rsidR="00997CD8">
        <w:instrText xml:space="preserve"> REF _Ref488832639 \h </w:instrText>
      </w:r>
      <w:r w:rsidR="00997CD8">
        <w:fldChar w:fldCharType="separate"/>
      </w:r>
      <w:r w:rsidR="00F0241B" w:rsidRPr="00997CD8">
        <w:rPr>
          <w:b/>
        </w:rPr>
        <w:t xml:space="preserve">Figure </w:t>
      </w:r>
      <w:r w:rsidR="00F0241B">
        <w:rPr>
          <w:b/>
          <w:noProof/>
        </w:rPr>
        <w:t>5</w:t>
      </w:r>
      <w:r w:rsidR="00F0241B">
        <w:rPr>
          <w:b/>
        </w:rPr>
        <w:t>.</w:t>
      </w:r>
      <w:r w:rsidR="00F0241B">
        <w:rPr>
          <w:b/>
          <w:noProof/>
        </w:rPr>
        <w:t>4</w:t>
      </w:r>
      <w:r w:rsidR="00997CD8">
        <w:fldChar w:fldCharType="end"/>
      </w:r>
      <w:r w:rsidR="00997CD8">
        <w:t xml:space="preserve"> and</w:t>
      </w:r>
      <w:r w:rsidR="00AF5413">
        <w:t xml:space="preserve"> </w:t>
      </w:r>
      <w:r w:rsidR="00AF5413">
        <w:fldChar w:fldCharType="begin"/>
      </w:r>
      <w:r w:rsidR="00AF5413">
        <w:instrText xml:space="preserve"> REF _Ref488834309 \h </w:instrText>
      </w:r>
      <w:r w:rsidR="00AF5413">
        <w:fldChar w:fldCharType="separate"/>
      </w:r>
      <w:r w:rsidR="00F0241B" w:rsidRPr="00803392">
        <w:rPr>
          <w:b/>
        </w:rPr>
        <w:t xml:space="preserve">Table S </w:t>
      </w:r>
      <w:r w:rsidR="00F0241B">
        <w:rPr>
          <w:b/>
          <w:noProof/>
        </w:rPr>
        <w:t>15</w:t>
      </w:r>
      <w:r w:rsidR="00AF5413">
        <w:fldChar w:fldCharType="end"/>
      </w:r>
      <w:r>
        <w:t xml:space="preserve">). For example, module 3 and 5 in spring-warming had Verrucomicrobia and Proteobacteria as their hubs, respectively. However, some modules hubs were low-abundance or non-dominant species, such as the Bacteroidetes hub in module 1 of the fall-warming network, and the archaea hub in module 2 of </w:t>
      </w:r>
      <w:r w:rsidR="00251D5B">
        <w:t xml:space="preserve">the </w:t>
      </w:r>
      <w:r>
        <w:t>summer-warming network. In the AT warming network, the largest module 1 had mixed member phylogenetic profiles, but all its six modules were from Verrucomicrobia or Archaea. As for connectors, Verrucomicrobia and Actinobacteria were the most important for fall-warming and AT warming networks, respectively (</w:t>
      </w:r>
      <w:r w:rsidR="00997CD8">
        <w:fldChar w:fldCharType="begin"/>
      </w:r>
      <w:r w:rsidR="00997CD8">
        <w:instrText xml:space="preserve"> REF _Ref488832639 \h </w:instrText>
      </w:r>
      <w:r w:rsidR="00997CD8">
        <w:fldChar w:fldCharType="separate"/>
      </w:r>
      <w:r w:rsidR="00F0241B" w:rsidRPr="00997CD8">
        <w:rPr>
          <w:b/>
        </w:rPr>
        <w:t xml:space="preserve">Figure </w:t>
      </w:r>
      <w:r w:rsidR="00F0241B">
        <w:rPr>
          <w:b/>
          <w:noProof/>
        </w:rPr>
        <w:t>5</w:t>
      </w:r>
      <w:r w:rsidR="00F0241B">
        <w:rPr>
          <w:b/>
        </w:rPr>
        <w:t>.</w:t>
      </w:r>
      <w:r w:rsidR="00F0241B">
        <w:rPr>
          <w:b/>
          <w:noProof/>
        </w:rPr>
        <w:t>4</w:t>
      </w:r>
      <w:r w:rsidR="00997CD8">
        <w:fldChar w:fldCharType="end"/>
      </w:r>
      <w:r>
        <w:t>). The relative abundance of module hubs ranged from 0.028-2.534%, spreading from low to high abundance in the community. Connector OTUs were with lower abundance, ranging from 0.011-0.686% (</w:t>
      </w:r>
      <w:r w:rsidR="00997CD8">
        <w:fldChar w:fldCharType="begin"/>
      </w:r>
      <w:r w:rsidR="00997CD8">
        <w:instrText xml:space="preserve"> REF _Ref488832848 \h </w:instrText>
      </w:r>
      <w:r w:rsidR="00997CD8">
        <w:fldChar w:fldCharType="separate"/>
      </w:r>
      <w:r w:rsidR="00F0241B" w:rsidRPr="00803392">
        <w:rPr>
          <w:b/>
        </w:rPr>
        <w:t xml:space="preserve">Figure S </w:t>
      </w:r>
      <w:r w:rsidR="00F0241B">
        <w:rPr>
          <w:b/>
          <w:noProof/>
        </w:rPr>
        <w:t>20</w:t>
      </w:r>
      <w:r w:rsidR="00997CD8">
        <w:fldChar w:fldCharType="end"/>
      </w:r>
      <w:r>
        <w:t>). Abundant taxa in the community (</w:t>
      </w:r>
      <w:r w:rsidR="00997CD8">
        <w:fldChar w:fldCharType="begin"/>
      </w:r>
      <w:r w:rsidR="00997CD8">
        <w:instrText xml:space="preserve"> REF _Ref488832764 \h </w:instrText>
      </w:r>
      <w:r w:rsidR="00997CD8">
        <w:fldChar w:fldCharType="separate"/>
      </w:r>
      <w:r w:rsidR="00F0241B" w:rsidRPr="00803392">
        <w:rPr>
          <w:b/>
        </w:rPr>
        <w:t xml:space="preserve">Figure S </w:t>
      </w:r>
      <w:r w:rsidR="00F0241B">
        <w:rPr>
          <w:b/>
          <w:noProof/>
        </w:rPr>
        <w:t>19</w:t>
      </w:r>
      <w:r w:rsidR="00997CD8">
        <w:fldChar w:fldCharType="end"/>
      </w:r>
      <w:r>
        <w:t>) also were more abundant in the taxonomic profile of the keystone taxa (</w:t>
      </w:r>
      <w:r w:rsidR="00997CD8">
        <w:fldChar w:fldCharType="begin"/>
      </w:r>
      <w:r w:rsidR="00997CD8">
        <w:instrText xml:space="preserve"> REF _Ref488832535 \h </w:instrText>
      </w:r>
      <w:r w:rsidR="00997CD8">
        <w:fldChar w:fldCharType="separate"/>
      </w:r>
      <w:r w:rsidR="00F0241B" w:rsidRPr="00803392">
        <w:rPr>
          <w:b/>
        </w:rPr>
        <w:t xml:space="preserve">Figure S </w:t>
      </w:r>
      <w:r w:rsidR="00F0241B">
        <w:rPr>
          <w:b/>
          <w:noProof/>
        </w:rPr>
        <w:t>18</w:t>
      </w:r>
      <w:r w:rsidR="00997CD8">
        <w:fldChar w:fldCharType="end"/>
      </w:r>
      <w:r>
        <w:t>). Notably, some OTUs occurred as keystone taxa in more than one networks (</w:t>
      </w:r>
      <w:r w:rsidR="00AF5413">
        <w:fldChar w:fldCharType="begin"/>
      </w:r>
      <w:r w:rsidR="00AF5413">
        <w:instrText xml:space="preserve"> REF _Ref488834309 \h </w:instrText>
      </w:r>
      <w:r w:rsidR="00AF5413">
        <w:fldChar w:fldCharType="separate"/>
      </w:r>
      <w:r w:rsidR="00F0241B" w:rsidRPr="00803392">
        <w:rPr>
          <w:b/>
        </w:rPr>
        <w:t xml:space="preserve">Table S </w:t>
      </w:r>
      <w:r w:rsidR="00F0241B">
        <w:rPr>
          <w:b/>
          <w:noProof/>
        </w:rPr>
        <w:t>15</w:t>
      </w:r>
      <w:r w:rsidR="00AF5413">
        <w:fldChar w:fldCharType="end"/>
      </w:r>
      <w:r>
        <w:t xml:space="preserve">). OTU_70085, belonging to the </w:t>
      </w:r>
      <w:r w:rsidRPr="00625416">
        <w:t>Spartobacteria</w:t>
      </w:r>
      <w:r>
        <w:t xml:space="preserve"> class in the Verrucomicrobia phylum, were present in four networks, spring-warming, fall-warming, AT-control and AT-warming, as module hubs. OTU_90925, a GP1 species belonging to the phylum of Acidobacteria, and OTU_132165, from Spartobacteria class of Verrucomicrobia phylum, were both module hubs in three networks. Additional 14 OTUs, 3 Acidobacteria, 3 Actinobacteria, 3 Proteobacteria, 3 Verrucomicrobia, 1 Firmicutes, and 1 Crenarchaeota, served as module hubs or connectors in two networks. </w:t>
      </w:r>
    </w:p>
    <w:p w14:paraId="03EBCF8C" w14:textId="77777777" w:rsidR="00F87205" w:rsidRPr="00C85DDE" w:rsidRDefault="00F87205" w:rsidP="00F87205">
      <w:pPr>
        <w:pStyle w:val="OU-Heading3"/>
      </w:pPr>
      <w:bookmarkStart w:id="144" w:name="_Toc488846047"/>
      <w:r w:rsidRPr="00C85DDE">
        <w:t>Links between module eigengenes and environmental conditions</w:t>
      </w:r>
      <w:bookmarkEnd w:id="144"/>
    </w:p>
    <w:p w14:paraId="0885D760" w14:textId="578A2BB2" w:rsidR="00F87205" w:rsidRDefault="00F87205" w:rsidP="00F87205">
      <w:pPr>
        <w:pStyle w:val="OU-Normal"/>
      </w:pPr>
      <w:r>
        <w:t xml:space="preserve">To reveal the higher order organization of networks, each module was decomposed into a single representative abundance profile, the module eigengene, to compare with other modules in the network. The module eigengenes explained 61-82% variations in SS networks, and 25-62% variations in AT networks, of the module </w:t>
      </w:r>
      <w:proofErr w:type="gramStart"/>
      <w:r>
        <w:t>members</w:t>
      </w:r>
      <w:proofErr w:type="gramEnd"/>
      <w:r>
        <w:t xml:space="preserve"> abundance profiles (</w:t>
      </w:r>
      <w:r w:rsidR="00AF5413">
        <w:fldChar w:fldCharType="begin"/>
      </w:r>
      <w:r w:rsidR="00AF5413">
        <w:instrText xml:space="preserve"> REF _Ref488833229 \h </w:instrText>
      </w:r>
      <w:r w:rsidR="00AF5413">
        <w:fldChar w:fldCharType="separate"/>
      </w:r>
      <w:r w:rsidR="00F0241B" w:rsidRPr="00803392">
        <w:rPr>
          <w:b/>
        </w:rPr>
        <w:t xml:space="preserve">Table S </w:t>
      </w:r>
      <w:r w:rsidR="00F0241B">
        <w:rPr>
          <w:b/>
          <w:noProof/>
        </w:rPr>
        <w:t>16</w:t>
      </w:r>
      <w:r w:rsidR="00AF5413">
        <w:fldChar w:fldCharType="end"/>
      </w:r>
      <w:r>
        <w:t xml:space="preserve">). The hierarchical clustering of the eigengenes was used to represent the dissimilarities among modules in terms of their module </w:t>
      </w:r>
      <w:proofErr w:type="gramStart"/>
      <w:r>
        <w:t>membe</w:t>
      </w:r>
      <w:r w:rsidR="00997CD8">
        <w:t>rs</w:t>
      </w:r>
      <w:proofErr w:type="gramEnd"/>
      <w:r w:rsidR="00997CD8">
        <w:t xml:space="preserve"> abundance profiles (</w:t>
      </w:r>
      <w:r w:rsidR="00997CD8">
        <w:fldChar w:fldCharType="begin"/>
      </w:r>
      <w:r w:rsidR="00997CD8">
        <w:instrText xml:space="preserve"> REF _Ref488832892 \h </w:instrText>
      </w:r>
      <w:r w:rsidR="00997CD8">
        <w:fldChar w:fldCharType="separate"/>
      </w:r>
      <w:r w:rsidR="00F0241B" w:rsidRPr="00997CD8">
        <w:rPr>
          <w:b/>
        </w:rPr>
        <w:t xml:space="preserve">Figure </w:t>
      </w:r>
      <w:r w:rsidR="00F0241B">
        <w:rPr>
          <w:b/>
          <w:noProof/>
        </w:rPr>
        <w:t>5</w:t>
      </w:r>
      <w:r w:rsidR="00F0241B" w:rsidRPr="00997CD8">
        <w:rPr>
          <w:b/>
        </w:rPr>
        <w:t>.</w:t>
      </w:r>
      <w:r w:rsidR="00F0241B">
        <w:rPr>
          <w:b/>
          <w:noProof/>
        </w:rPr>
        <w:t>5</w:t>
      </w:r>
      <w:r w:rsidR="00997CD8">
        <w:fldChar w:fldCharType="end"/>
      </w:r>
      <w:r w:rsidR="00997CD8">
        <w:t xml:space="preserve"> and </w:t>
      </w:r>
      <w:r w:rsidR="00997CD8">
        <w:fldChar w:fldCharType="begin"/>
      </w:r>
      <w:r w:rsidR="00997CD8">
        <w:instrText xml:space="preserve"> REF _Ref488832878 \h </w:instrText>
      </w:r>
      <w:r w:rsidR="00997CD8">
        <w:fldChar w:fldCharType="separate"/>
      </w:r>
      <w:r w:rsidR="00F0241B" w:rsidRPr="00803392">
        <w:rPr>
          <w:b/>
        </w:rPr>
        <w:t xml:space="preserve">Figure S </w:t>
      </w:r>
      <w:r w:rsidR="00F0241B">
        <w:rPr>
          <w:b/>
          <w:noProof/>
        </w:rPr>
        <w:t>21</w:t>
      </w:r>
      <w:r w:rsidR="00997CD8">
        <w:fldChar w:fldCharType="end"/>
      </w:r>
      <w:r>
        <w:t>). The ten modules sizing larger than 8 nodes in the AT-control network was clustered into two major groups. The AT-warming network had five distinct modules, with the Firmicute-dominant module (module 5) being the most different one (</w:t>
      </w:r>
      <w:r w:rsidR="00997CD8">
        <w:fldChar w:fldCharType="begin"/>
      </w:r>
      <w:r w:rsidR="00997CD8">
        <w:instrText xml:space="preserve"> REF _Ref488832892 \h </w:instrText>
      </w:r>
      <w:r w:rsidR="00997CD8">
        <w:fldChar w:fldCharType="separate"/>
      </w:r>
      <w:r w:rsidR="00F0241B" w:rsidRPr="00997CD8">
        <w:rPr>
          <w:b/>
        </w:rPr>
        <w:t xml:space="preserve">Figure </w:t>
      </w:r>
      <w:r w:rsidR="00F0241B">
        <w:rPr>
          <w:b/>
          <w:noProof/>
        </w:rPr>
        <w:t>5</w:t>
      </w:r>
      <w:r w:rsidR="00F0241B" w:rsidRPr="00997CD8">
        <w:rPr>
          <w:b/>
        </w:rPr>
        <w:t>.</w:t>
      </w:r>
      <w:r w:rsidR="00F0241B">
        <w:rPr>
          <w:b/>
          <w:noProof/>
        </w:rPr>
        <w:t>5</w:t>
      </w:r>
      <w:r w:rsidR="00997CD8">
        <w:fldChar w:fldCharType="end"/>
      </w:r>
      <w:r>
        <w:t>). Most of the modules in SS network formed clusters (</w:t>
      </w:r>
      <w:r w:rsidR="00997CD8">
        <w:fldChar w:fldCharType="begin"/>
      </w:r>
      <w:r w:rsidR="00997CD8">
        <w:instrText xml:space="preserve"> REF _Ref488832878 \h </w:instrText>
      </w:r>
      <w:r w:rsidR="00997CD8">
        <w:fldChar w:fldCharType="separate"/>
      </w:r>
      <w:r w:rsidR="00F0241B" w:rsidRPr="00803392">
        <w:rPr>
          <w:b/>
        </w:rPr>
        <w:t xml:space="preserve">Figure S </w:t>
      </w:r>
      <w:r w:rsidR="00F0241B">
        <w:rPr>
          <w:b/>
          <w:noProof/>
        </w:rPr>
        <w:t>21</w:t>
      </w:r>
      <w:r w:rsidR="00997CD8">
        <w:fldChar w:fldCharType="end"/>
      </w:r>
      <w:r>
        <w:t>).</w:t>
      </w:r>
    </w:p>
    <w:p w14:paraId="60004E02" w14:textId="4A7EF07C" w:rsidR="00B7245A" w:rsidRPr="00A871F4" w:rsidRDefault="00B7245A" w:rsidP="00B7245A">
      <w:pPr>
        <w:pStyle w:val="OU-Normal"/>
      </w:pPr>
      <w:r>
        <w:t>The eigengene abundance profiles were correlated to the environmental profile to reveal the relationship of the modules and the environmental variables (</w:t>
      </w:r>
      <w:r>
        <w:fldChar w:fldCharType="begin"/>
      </w:r>
      <w:r>
        <w:instrText xml:space="preserve"> REF _Ref488832892 \h </w:instrText>
      </w:r>
      <w:r>
        <w:fldChar w:fldCharType="separate"/>
      </w:r>
      <w:r w:rsidR="00F0241B" w:rsidRPr="00997CD8">
        <w:rPr>
          <w:b/>
        </w:rPr>
        <w:t xml:space="preserve">Figure </w:t>
      </w:r>
      <w:r w:rsidR="00F0241B">
        <w:rPr>
          <w:b/>
          <w:noProof/>
        </w:rPr>
        <w:t>5</w:t>
      </w:r>
      <w:r w:rsidR="00F0241B" w:rsidRPr="00997CD8">
        <w:rPr>
          <w:b/>
        </w:rPr>
        <w:t>.</w:t>
      </w:r>
      <w:r w:rsidR="00F0241B">
        <w:rPr>
          <w:b/>
          <w:noProof/>
        </w:rPr>
        <w:t>5</w:t>
      </w:r>
      <w:r>
        <w:fldChar w:fldCharType="end"/>
      </w:r>
      <w:r>
        <w:t xml:space="preserve"> and </w:t>
      </w:r>
      <w:r>
        <w:fldChar w:fldCharType="begin"/>
      </w:r>
      <w:r>
        <w:instrText xml:space="preserve"> REF _Ref488832878 \h </w:instrText>
      </w:r>
      <w:r>
        <w:fldChar w:fldCharType="separate"/>
      </w:r>
      <w:r w:rsidR="00F0241B" w:rsidRPr="00803392">
        <w:rPr>
          <w:b/>
        </w:rPr>
        <w:t xml:space="preserve">Figure S </w:t>
      </w:r>
      <w:r w:rsidR="00F0241B">
        <w:rPr>
          <w:b/>
          <w:noProof/>
        </w:rPr>
        <w:t>21</w:t>
      </w:r>
      <w:r>
        <w:fldChar w:fldCharType="end"/>
      </w:r>
      <w:r>
        <w:t>). Generally, modules in fall networks had more significant correlation</w:t>
      </w:r>
      <w:r w:rsidR="00251D5B">
        <w:t>s</w:t>
      </w:r>
      <w:r>
        <w:t xml:space="preserve"> with the soil, plant and ecosystem carbon flux variables, while winter and spring networks had less. The microbial substrate-related variables (nitrate, ammonia, total nitrogen and total carbon contents) were significantly correlated to at least one module in all the networks, and to several modules in more complex networks, e.g., fall-control, fall-warming, and AT networks. In fall-control and fall-warming networks, different module clusters correlated to these substrate-related variables in different directions (positive for one cluster and negative for the other). In AT-warming network, correlations with these variables were all negative. For the AT networks, networks in control and warming had different correlation profiles. Control network modules correlated to GPP and NEE, but warming network modules correlated to soil temperature, heterotrophic respiration</w:t>
      </w:r>
      <w:r w:rsidR="00251D5B">
        <w:t>,</w:t>
      </w:r>
      <w:r>
        <w:t xml:space="preserve"> and rainfall. However, they both had modules correlate to plant biomass and richness, and one module that was negatively correlated to the soil moisture. In SS networks, soil moisture was significantly correlated to one or more modules in all networks except for winter. Rainfall only correlated to fall network modules. </w:t>
      </w:r>
    </w:p>
    <w:p w14:paraId="0DFC63C7" w14:textId="77777777" w:rsidR="00803392" w:rsidRDefault="00803392" w:rsidP="00803392">
      <w:pPr>
        <w:rPr>
          <w:rFonts w:cs="Times New Roman"/>
        </w:rPr>
      </w:pPr>
      <w:r>
        <w:rPr>
          <w:rFonts w:cs="Times New Roman"/>
          <w:noProof/>
          <w:lang w:eastAsia="zh-CN"/>
        </w:rPr>
        <w:drawing>
          <wp:inline distT="0" distB="0" distL="0" distR="0" wp14:anchorId="767EA487" wp14:editId="011C7DA2">
            <wp:extent cx="5383987" cy="2589795"/>
            <wp:effectExtent l="0" t="0" r="7620" b="1270"/>
            <wp:docPr id="34" name="Picture 34" descr="C:\Users\Zhou\AppData\Local\Microsoft\Windows\INetCache\Content.Word\eigengene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ou\AppData\Local\Microsoft\Windows\INetCache\Content.Word\eigengene - Copy.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86237" cy="2590877"/>
                    </a:xfrm>
                    <a:prstGeom prst="rect">
                      <a:avLst/>
                    </a:prstGeom>
                    <a:noFill/>
                    <a:ln>
                      <a:noFill/>
                    </a:ln>
                  </pic:spPr>
                </pic:pic>
              </a:graphicData>
            </a:graphic>
          </wp:inline>
        </w:drawing>
      </w:r>
    </w:p>
    <w:p w14:paraId="268C7C05" w14:textId="26FC6005" w:rsidR="00803392" w:rsidRPr="007B7D04" w:rsidRDefault="00997CD8" w:rsidP="00B7245A">
      <w:pPr>
        <w:pStyle w:val="OU-Caption"/>
      </w:pPr>
      <w:bookmarkStart w:id="145" w:name="_Ref488832892"/>
      <w:bookmarkStart w:id="146" w:name="_Toc491170024"/>
      <w:r w:rsidRPr="00997CD8">
        <w:rPr>
          <w:b/>
        </w:rPr>
        <w:t xml:space="preserve">Figure </w:t>
      </w:r>
      <w:r w:rsidRPr="00997CD8">
        <w:rPr>
          <w:b/>
        </w:rPr>
        <w:fldChar w:fldCharType="begin"/>
      </w:r>
      <w:r w:rsidRPr="00997CD8">
        <w:rPr>
          <w:b/>
        </w:rPr>
        <w:instrText xml:space="preserve"> STYLEREF 1 \s </w:instrText>
      </w:r>
      <w:r w:rsidRPr="00997CD8">
        <w:rPr>
          <w:b/>
        </w:rPr>
        <w:fldChar w:fldCharType="separate"/>
      </w:r>
      <w:r w:rsidR="00F0241B">
        <w:rPr>
          <w:b/>
          <w:noProof/>
        </w:rPr>
        <w:t>5</w:t>
      </w:r>
      <w:r w:rsidRPr="00997CD8">
        <w:rPr>
          <w:b/>
        </w:rPr>
        <w:fldChar w:fldCharType="end"/>
      </w:r>
      <w:r w:rsidRPr="00997CD8">
        <w:rPr>
          <w:b/>
        </w:rPr>
        <w:t>.</w:t>
      </w:r>
      <w:r w:rsidRPr="00997CD8">
        <w:rPr>
          <w:b/>
        </w:rPr>
        <w:fldChar w:fldCharType="begin"/>
      </w:r>
      <w:r w:rsidRPr="00997CD8">
        <w:rPr>
          <w:b/>
        </w:rPr>
        <w:instrText xml:space="preserve"> SEQ Figure \* ARABIC \s 1 </w:instrText>
      </w:r>
      <w:r w:rsidRPr="00997CD8">
        <w:rPr>
          <w:b/>
        </w:rPr>
        <w:fldChar w:fldCharType="separate"/>
      </w:r>
      <w:r w:rsidR="00F0241B">
        <w:rPr>
          <w:b/>
          <w:noProof/>
        </w:rPr>
        <w:t>5</w:t>
      </w:r>
      <w:r w:rsidRPr="00997CD8">
        <w:rPr>
          <w:b/>
        </w:rPr>
        <w:fldChar w:fldCharType="end"/>
      </w:r>
      <w:bookmarkEnd w:id="145"/>
      <w:r>
        <w:t xml:space="preserve"> </w:t>
      </w:r>
      <w:r w:rsidR="00803392">
        <w:t>Module eigengenes’ correlations with environmental variables for the control and warming networks containing all time points. An eigengene was calculated for each module to represent all nodes within each module. Clusters show the hierarchical clustering of eigengenes for modules numbered as in</w:t>
      </w:r>
      <w:r>
        <w:t xml:space="preserve"> </w:t>
      </w:r>
      <w:r>
        <w:fldChar w:fldCharType="begin"/>
      </w:r>
      <w:r>
        <w:instrText xml:space="preserve"> REF _Ref488832598 \h </w:instrText>
      </w:r>
      <w:r>
        <w:fldChar w:fldCharType="separate"/>
      </w:r>
      <w:r w:rsidR="00F0241B" w:rsidRPr="00997CD8">
        <w:rPr>
          <w:b/>
        </w:rPr>
        <w:t xml:space="preserve">Figure </w:t>
      </w:r>
      <w:r w:rsidR="00F0241B">
        <w:rPr>
          <w:b/>
          <w:noProof/>
        </w:rPr>
        <w:t>5</w:t>
      </w:r>
      <w:r w:rsidR="00F0241B">
        <w:rPr>
          <w:b/>
        </w:rPr>
        <w:t>.</w:t>
      </w:r>
      <w:r w:rsidR="00F0241B">
        <w:rPr>
          <w:b/>
          <w:noProof/>
        </w:rPr>
        <w:t>3</w:t>
      </w:r>
      <w:r>
        <w:fldChar w:fldCharType="end"/>
      </w:r>
      <w:r w:rsidR="00803392">
        <w:t>. The Pearson correlation coefficient of each eigengene-environmental variable pair is indicated by the color key. Numbers on top of the heatmap listed p values of all significant (p&lt;0.05) correlations. Variables were defined as in the legend of</w:t>
      </w:r>
      <w:r>
        <w:t xml:space="preserve"> </w:t>
      </w:r>
      <w:r>
        <w:fldChar w:fldCharType="begin"/>
      </w:r>
      <w:r>
        <w:instrText xml:space="preserve"> REF _Ref488832487 \h </w:instrText>
      </w:r>
      <w:r>
        <w:fldChar w:fldCharType="separate"/>
      </w:r>
      <w:r w:rsidR="00F0241B" w:rsidRPr="00997CD8">
        <w:rPr>
          <w:b/>
        </w:rPr>
        <w:t xml:space="preserve">Figure </w:t>
      </w:r>
      <w:r w:rsidR="00F0241B">
        <w:rPr>
          <w:b/>
          <w:noProof/>
        </w:rPr>
        <w:t>5</w:t>
      </w:r>
      <w:r w:rsidR="00F0241B">
        <w:rPr>
          <w:b/>
        </w:rPr>
        <w:t>.</w:t>
      </w:r>
      <w:r w:rsidR="00F0241B">
        <w:rPr>
          <w:b/>
          <w:noProof/>
        </w:rPr>
        <w:t>1</w:t>
      </w:r>
      <w:r>
        <w:fldChar w:fldCharType="end"/>
      </w:r>
      <w:r w:rsidR="00803392">
        <w:t>.</w:t>
      </w:r>
      <w:bookmarkEnd w:id="146"/>
    </w:p>
    <w:p w14:paraId="60E3F3F0" w14:textId="77777777" w:rsidR="00F87205" w:rsidRPr="005650EA" w:rsidRDefault="00F87205" w:rsidP="00F87205">
      <w:pPr>
        <w:pStyle w:val="OU-Heading2"/>
      </w:pPr>
      <w:bookmarkStart w:id="147" w:name="_Toc488846048"/>
      <w:r w:rsidRPr="005650EA">
        <w:t>Discussion</w:t>
      </w:r>
      <w:bookmarkEnd w:id="147"/>
    </w:p>
    <w:p w14:paraId="24122750" w14:textId="41546C2A" w:rsidR="00F87205" w:rsidRDefault="00F87205" w:rsidP="00F87205">
      <w:pPr>
        <w:pStyle w:val="OU-Normal"/>
      </w:pPr>
      <w:r>
        <w:t xml:space="preserve">Interactions of microbial taxa in an ecosystem embody a dimension beyond species diversity and composition in our understanding of microbial community assemblage </w:t>
      </w:r>
      <w:r>
        <w:fldChar w:fldCharType="begin"/>
      </w:r>
      <w:r w:rsidR="00FA773F">
        <w:instrText xml:space="preserve"> ADDIN EN.CITE &lt;EndNote&gt;&lt;Cite&gt;&lt;Author&gt;Hallam&lt;/Author&gt;&lt;Year&gt;2015&lt;/Year&gt;&lt;RecNum&gt;142&lt;/RecNum&gt;&lt;DisplayText&gt;(Fuhrman 2009, Hallam and McCutcheon 2015)&lt;/DisplayText&gt;&lt;record&gt;&lt;rec-number&gt;236&lt;/rec-number&gt;&lt;foreign-keys&gt;&lt;key app="EN" db-id="ztf9w9zwtwvaade9d0qvfvwh59w9f5e9vz9t" timestamp="1503424919"&gt;236&lt;/key&gt;&lt;/foreign-keys&gt;&lt;ref-type name="Journal Article"&gt;17&lt;/ref-type&gt;&lt;contributors&gt;&lt;authors&gt;&lt;author&gt;Hallam, Steven J.&lt;/author&gt;&lt;author&gt;McCutcheon, John P.&lt;/author&gt;&lt;/authors&gt;&lt;/contributors&gt;&lt;titles&gt;&lt;title&gt;Microbes don&amp;apos;t play solitaire: how cooperation trumps isolation in the microbial world&lt;/title&gt;&lt;secondary-title&gt;Environmental Microbiology Reports&lt;/secondary-title&gt;&lt;/titles&gt;&lt;periodical&gt;&lt;full-title&gt;Environmental Microbiology Reports&lt;/full-title&gt;&lt;/periodical&gt;&lt;pages&gt;26-28&lt;/pages&gt;&lt;volume&gt;7&lt;/volume&gt;&lt;number&gt;1&lt;/number&gt;&lt;dates&gt;&lt;year&gt;2015&lt;/year&gt;&lt;/dates&gt;&lt;isbn&gt;1758-2229&lt;/isbn&gt;&lt;urls&gt;&lt;related-urls&gt;&lt;url&gt;http://dx.doi.org/10.1111/1758-2229.12248&lt;/url&gt;&lt;/related-urls&gt;&lt;/urls&gt;&lt;electronic-resource-num&gt;10.1111/1758-2229.12248&lt;/electronic-resource-num&gt;&lt;/record&gt;&lt;/Cite&gt;&lt;Cite&gt;&lt;Author&gt;Fuhrman&lt;/Author&gt;&lt;Year&gt;2009&lt;/Year&gt;&lt;RecNum&gt;140&lt;/RecNum&gt;&lt;record&gt;&lt;rec-number&gt;59&lt;/rec-number&gt;&lt;foreign-keys&gt;&lt;key app="EN" db-id="ztf9w9zwtwvaade9d0qvfvwh59w9f5e9vz9t" timestamp="1503424916"&gt;59&lt;/key&gt;&lt;/foreign-keys&gt;&lt;ref-type name="Journal Article"&gt;17&lt;/ref-type&gt;&lt;contributors&gt;&lt;authors&gt;&lt;author&gt;Fuhrman, Jed A.&lt;/author&gt;&lt;/authors&gt;&lt;/contributors&gt;&lt;titles&gt;&lt;title&gt;Microbial community structure and its functional implications&lt;/title&gt;&lt;secondary-title&gt;Nature&lt;/secondary-title&gt;&lt;/titles&gt;&lt;periodical&gt;&lt;full-title&gt;Nature&lt;/full-title&gt;&lt;/periodical&gt;&lt;pages&gt;193-199&lt;/pages&gt;&lt;volume&gt;459&lt;/volume&gt;&lt;number&gt;7244&lt;/number&gt;&lt;dates&gt;&lt;year&gt;2009&lt;/year&gt;&lt;pub-dates&gt;&lt;date&gt;05/14/print&lt;/date&gt;&lt;/pub-dates&gt;&lt;/dates&gt;&lt;publisher&gt;Nature Publishing Group&lt;/publisher&gt;&lt;isbn&gt;0028-0836&lt;/isbn&gt;&lt;work-type&gt;10.1038/nature08058&lt;/work-type&gt;&lt;urls&gt;&lt;related-urls&gt;&lt;url&gt;http://dx.doi.org/10.1038/nature08058&lt;/url&gt;&lt;url&gt;http://www.nature.com/nature/journal/v459/n7244/pdf/nature08058.pdf&lt;/url&gt;&lt;/related-urls&gt;&lt;/urls&gt;&lt;/record&gt;&lt;/Cite&gt;&lt;/EndNote&gt;</w:instrText>
      </w:r>
      <w:r>
        <w:fldChar w:fldCharType="separate"/>
      </w:r>
      <w:r>
        <w:rPr>
          <w:noProof/>
        </w:rPr>
        <w:t>(Fuhrman 2009, Hallam and McCutcheon 2015)</w:t>
      </w:r>
      <w:r>
        <w:fldChar w:fldCharType="end"/>
      </w:r>
      <w:r>
        <w:t xml:space="preserve">. These interactions result in consequent covariation, co-existence or co-exclusion, of species abundances </w:t>
      </w:r>
      <w:r>
        <w:fldChar w:fldCharType="begin"/>
      </w:r>
      <w:r w:rsidR="00FA773F">
        <w:instrText xml:space="preserve"> ADDIN EN.CITE &lt;EndNote&gt;&lt;Cite&gt;&lt;Author&gt;Faust&lt;/Author&gt;&lt;Year&gt;2012&lt;/Year&gt;&lt;RecNum&gt;136&lt;/RecNum&gt;&lt;DisplayText&gt;(Faust et al 2012)&lt;/DisplayText&gt;&lt;record&gt;&lt;rec-number&gt;241&lt;/rec-number&gt;&lt;foreign-keys&gt;&lt;key app="EN" db-id="ztf9w9zwtwvaade9d0qvfvwh59w9f5e9vz9t" timestamp="1503424919"&gt;241&lt;/key&gt;&lt;/foreign-keys&gt;&lt;ref-type name="Journal Article"&gt;17&lt;/ref-type&gt;&lt;contributors&gt;&lt;authors&gt;&lt;author&gt;Faust, Karoline&lt;/author&gt;&lt;author&gt;Sathirapongsasuti, J. Fah&lt;/author&gt;&lt;author&gt;Izard, Jacques&lt;/author&gt;&lt;author&gt;Segata, Nicola&lt;/author&gt;&lt;author&gt;Gevers, Dirk&lt;/author&gt;&lt;author&gt;Raes, Jeroen&lt;/author&gt;&lt;author&gt;Huttenhower, Curtis&lt;/author&gt;&lt;/authors&gt;&lt;/contributors&gt;&lt;titles&gt;&lt;title&gt;Microbial co-occurrence relationships in the human microbiome&lt;/title&gt;&lt;secondary-title&gt;PLOS Computational Biology&lt;/secondary-title&gt;&lt;/titles&gt;&lt;periodical&gt;&lt;full-title&gt;PLOS Computational Biology&lt;/full-title&gt;&lt;/periodical&gt;&lt;pages&gt;e1002606&lt;/pages&gt;&lt;volume&gt;8&lt;/volume&gt;&lt;number&gt;7&lt;/number&gt;&lt;dates&gt;&lt;year&gt;2012&lt;/year&gt;&lt;/dates&gt;&lt;publisher&gt;Public Library of Science&lt;/publisher&gt;&lt;urls&gt;&lt;related-urls&gt;&lt;url&gt;http://dx.doi.org/10.1371%2Fjournal.pcbi.1002606&lt;/url&gt;&lt;url&gt;https://www.ncbi.nlm.nih.gov/pmc/articles/PMC3395616/pdf/pcbi.1002606.pdf&lt;/url&gt;&lt;/related-urls&gt;&lt;/urls&gt;&lt;electronic-resource-num&gt;10.1371/journal.pcbi.1002606&lt;/electronic-resource-num&gt;&lt;/record&gt;&lt;/Cite&gt;&lt;/EndNote&gt;</w:instrText>
      </w:r>
      <w:r>
        <w:fldChar w:fldCharType="separate"/>
      </w:r>
      <w:r w:rsidR="00674C06">
        <w:rPr>
          <w:noProof/>
        </w:rPr>
        <w:t>(Faust et al 2012)</w:t>
      </w:r>
      <w:r>
        <w:fldChar w:fldCharType="end"/>
      </w:r>
      <w:r>
        <w:t>. In this study, we revealed that networks representing such abundance covariations were much more complex when the soil system was exposed to long-term elevated temperature. In addition, although network structures succeeded along season, reaching the most complex state in fall and returning to the simplest in winter, warming facilitated the interconnection of microbial species in every season. We distinguish</w:t>
      </w:r>
      <w:r w:rsidR="00251D5B">
        <w:t>ed network modules that possibly</w:t>
      </w:r>
      <w:r>
        <w:t xml:space="preserve"> formed through species interactions or similar responses to </w:t>
      </w:r>
      <w:r w:rsidR="00251D5B">
        <w:t xml:space="preserve">the </w:t>
      </w:r>
      <w:r>
        <w:t xml:space="preserve">fluctuation of environmental conditions, and identified potential keystone species that played important roles in network topological structures. These observed patterns gained us novel insights into the dynamics of soil microbial interactome along season alternation, and how climate warming may influence it. </w:t>
      </w:r>
    </w:p>
    <w:p w14:paraId="677AFBD5" w14:textId="6CFC80CE" w:rsidR="00F87205" w:rsidRDefault="00F87205" w:rsidP="00F87205">
      <w:pPr>
        <w:pStyle w:val="OU-Normal"/>
      </w:pPr>
      <w:r>
        <w:t xml:space="preserve">Network size and complexity are meaningful topological properties in reflecting the interactome of microbial communities </w:t>
      </w:r>
      <w:r>
        <w:fldChar w:fldCharType="begin">
          <w:fldData xml:space="preserve">PEVuZE5vdGU+PENpdGU+PEF1dGhvcj5GYXVzdDwvQXV0aG9yPjxZZWFyPjIwMTI8L1llYXI+PFJl
Y051bT4xMzY8L1JlY051bT48RGlzcGxheVRleHQ+KEZhdXN0IGV0IGFsIDIwMTIsIFByb3VseCBl
dCBhbCAyMDA1KTwvRGlzcGxheVRleHQ+PHJlY29yZD48cmVjLW51bWJlcj4yNDE8L3JlYy1udW1i
ZXI+PGZvcmVpZ24ta2V5cz48a2V5IGFwcD0iRU4iIGRiLWlkPSJ6dGY5dzl6d3R3dmFhZGU5ZDBx
dmZ2d2g1OXc5ZjVlOXZ6OXQiIHRpbWVzdGFtcD0iMTUwMzQyNDkxOSI+MjQxPC9rZXk+PC9mb3Jl
aWduLWtleXM+PHJlZi10eXBlIG5hbWU9IkpvdXJuYWwgQXJ0aWNsZSI+MTc8L3JlZi10eXBlPjxj
b250cmlidXRvcnM+PGF1dGhvcnM+PGF1dGhvcj5GYXVzdCwgS2Fyb2xpbmU8L2F1dGhvcj48YXV0
aG9yPlNhdGhpcmFwb25nc2FzdXRpLCBKLiBGYWg8L2F1dGhvcj48YXV0aG9yPkl6YXJkLCBKYWNx
dWVzPC9hdXRob3I+PGF1dGhvcj5TZWdhdGEsIE5pY29sYTwvYXV0aG9yPjxhdXRob3I+R2V2ZXJz
LCBEaXJrPC9hdXRob3I+PGF1dGhvcj5SYWVzLCBKZXJvZW48L2F1dGhvcj48YXV0aG9yPkh1dHRl
bmhvd2VyLCBDdXJ0aXM8L2F1dGhvcj48L2F1dGhvcnM+PC9jb250cmlidXRvcnM+PHRpdGxlcz48
dGl0bGU+TWljcm9iaWFsIGNvLW9jY3VycmVuY2UgcmVsYXRpb25zaGlwcyBpbiB0aGUgaHVtYW4g
bWljcm9iaW9tZTwvdGl0bGU+PHNlY29uZGFyeS10aXRsZT5QTE9TIENvbXB1dGF0aW9uYWwgQmlv
bG9neTwvc2Vjb25kYXJ5LXRpdGxlPjwvdGl0bGVzPjxwZXJpb2RpY2FsPjxmdWxsLXRpdGxlPlBM
T1MgQ29tcHV0YXRpb25hbCBCaW9sb2d5PC9mdWxsLXRpdGxlPjwvcGVyaW9kaWNhbD48cGFnZXM+
ZTEwMDI2MDY8L3BhZ2VzPjx2b2x1bWU+ODwvdm9sdW1lPjxudW1iZXI+NzwvbnVtYmVyPjxkYXRl
cz48eWVhcj4yMDEyPC95ZWFyPjwvZGF0ZXM+PHB1Ymxpc2hlcj5QdWJsaWMgTGlicmFyeSBvZiBT
Y2llbmNlPC9wdWJsaXNoZXI+PHVybHM+PHJlbGF0ZWQtdXJscz48dXJsPmh0dHA6Ly9keC5kb2ku
b3JnLzEwLjEzNzElMkZqb3VybmFsLnBjYmkuMTAwMjYwNjwvdXJsPjx1cmw+aHR0cHM6Ly93d3cu
bmNiaS5ubG0ubmloLmdvdi9wbWMvYXJ0aWNsZXMvUE1DMzM5NTYxNi9wZGYvcGNiaS4xMDAyNjA2
LnBkZjwvdXJsPjwvcmVsYXRlZC11cmxzPjwvdXJscz48ZWxlY3Ryb25pYy1yZXNvdXJjZS1udW0+
MTAuMTM3MS9qb3VybmFsLnBjYmkuMTAwMjYwNjwvZWxlY3Ryb25pYy1yZXNvdXJjZS1udW0+PC9y
ZWNvcmQ+PC9DaXRlPjxDaXRlPjxBdXRob3I+UHJvdWx4PC9BdXRob3I+PFllYXI+MjAwNTwvWWVh
cj48UmVjTnVtPjE2ODwvUmVjTnVtPjxyZWNvcmQ+PHJlYy1udW1iZXI+MjU5PC9yZWMtbnVtYmVy
Pjxmb3JlaWduLWtleXM+PGtleSBhcHA9IkVOIiBkYi1pZD0ienRmOXc5end0d3ZhYWRlOWQwcXZm
dndoNTl3OWY1ZTl2ejl0IiB0aW1lc3RhbXA9IjE1MDM0MjQ5MjAiPjI1OTwva2V5PjwvZm9yZWln
bi1rZXlzPjxyZWYtdHlwZSBuYW1lPSJKb3VybmFsIEFydGljbGUiPjE3PC9yZWYtdHlwZT48Y29u
dHJpYnV0b3JzPjxhdXRob3JzPjxhdXRob3I+UHJvdWx4LCBTdGVwaGVuIFIuPC9hdXRob3I+PGF1
dGhvcj5Qcm9taXNsb3csIERhbmllbCBFLiBMLjwvYXV0aG9yPjxhdXRob3I+UGhpbGxpcHMsIFBh
dHJpY2sgQy48L2F1dGhvcj48L2F1dGhvcnM+PC9jb250cmlidXRvcnM+PHRpdGxlcz48dGl0bGU+
TmV0d29yayB0aGlua2luZyBpbiBlY29sb2d5IGFuZCBldm9sdXRpb248L3RpdGxlPjxzZWNvbmRh
cnktdGl0bGU+VHJlbmRzIGluIEVjb2xvZ3kgJmFtcDsgRXZvbHV0aW9uPC9zZWNvbmRhcnktdGl0
bGU+PC90aXRsZXM+PHBlcmlvZGljYWw+PGZ1bGwtdGl0bGU+VHJlbmRzIGluIEVjb2xvZ3kgJmFt
cDsgRXZvbHV0aW9uPC9mdWxsLXRpdGxlPjwvcGVyaW9kaWNhbD48cGFnZXM+MzQ1LTM1MzwvcGFn
ZXM+PHZvbHVtZT4yMDwvdm9sdW1lPjxudW1iZXI+NjwvbnVtYmVyPjxkYXRlcz48eWVhcj4yMDA1
PC95ZWFyPjxwdWItZGF0ZXM+PGRhdGU+Ni8vPC9kYXRlPjwvcHViLWRhdGVzPjwvZGF0ZXM+PGlz
Ym4+MDE2OS01MzQ3PC9pc2JuPjx1cmxzPjxyZWxhdGVkLXVybHM+PHVybD5odHRwOi8vd3d3LnNj
aWVuY2VkaXJlY3QuY29tL3NjaWVuY2UvYXJ0aWNsZS9waWkvUzAxNjk1MzQ3MDUwMDA4ODE8L3Vy
bD48dXJsPmh0dHA6Ly9hYy5lbHMtY2RuLmNvbS9TMDE2OTUzNDcwNTAwMDg4MS8xLXMyLjAtUzAx
Njk1MzQ3MDUwMDA4ODEtbWFpbi5wZGY/X3RpZD1hNjM2MjcxNC1mNmY5LTExZTYtOGRjYi0wMDAw
MGFhYjBmMDImYW1wO2FjZG5hdD0xNDg3NTQ2NDU3XzMyMTgyN2VhNmY4OTAwZGE3ODYwMTljMDQ3
MTA3NTUzPC91cmw+PC9yZWxhdGVkLXVybHM+PC91cmxzPjxlbGVjdHJvbmljLXJlc291cmNlLW51
bT5odHRwOi8vZHguZG9pLm9yZy8xMC4xMDE2L2oudHJlZS4yMDA1LjA0LjAwNDwvZWxlY3Ryb25p
Yy1yZXNvdXJjZS1udW0+PC9yZWNvcmQ+PC9DaXRlPjwvRW5kTm90ZT5=
</w:fldData>
        </w:fldChar>
      </w:r>
      <w:r w:rsidR="00FA773F">
        <w:instrText xml:space="preserve"> ADDIN EN.CITE </w:instrText>
      </w:r>
      <w:r w:rsidR="00FA773F">
        <w:fldChar w:fldCharType="begin">
          <w:fldData xml:space="preserve">PEVuZE5vdGU+PENpdGU+PEF1dGhvcj5GYXVzdDwvQXV0aG9yPjxZZWFyPjIwMTI8L1llYXI+PFJl
Y051bT4xMzY8L1JlY051bT48RGlzcGxheVRleHQ+KEZhdXN0IGV0IGFsIDIwMTIsIFByb3VseCBl
dCBhbCAyMDA1KTwvRGlzcGxheVRleHQ+PHJlY29yZD48cmVjLW51bWJlcj4yNDE8L3JlYy1udW1i
ZXI+PGZvcmVpZ24ta2V5cz48a2V5IGFwcD0iRU4iIGRiLWlkPSJ6dGY5dzl6d3R3dmFhZGU5ZDBx
dmZ2d2g1OXc5ZjVlOXZ6OXQiIHRpbWVzdGFtcD0iMTUwMzQyNDkxOSI+MjQxPC9rZXk+PC9mb3Jl
aWduLWtleXM+PHJlZi10eXBlIG5hbWU9IkpvdXJuYWwgQXJ0aWNsZSI+MTc8L3JlZi10eXBlPjxj
b250cmlidXRvcnM+PGF1dGhvcnM+PGF1dGhvcj5GYXVzdCwgS2Fyb2xpbmU8L2F1dGhvcj48YXV0
aG9yPlNhdGhpcmFwb25nc2FzdXRpLCBKLiBGYWg8L2F1dGhvcj48YXV0aG9yPkl6YXJkLCBKYWNx
dWVzPC9hdXRob3I+PGF1dGhvcj5TZWdhdGEsIE5pY29sYTwvYXV0aG9yPjxhdXRob3I+R2V2ZXJz
LCBEaXJrPC9hdXRob3I+PGF1dGhvcj5SYWVzLCBKZXJvZW48L2F1dGhvcj48YXV0aG9yPkh1dHRl
bmhvd2VyLCBDdXJ0aXM8L2F1dGhvcj48L2F1dGhvcnM+PC9jb250cmlidXRvcnM+PHRpdGxlcz48
dGl0bGU+TWljcm9iaWFsIGNvLW9jY3VycmVuY2UgcmVsYXRpb25zaGlwcyBpbiB0aGUgaHVtYW4g
bWljcm9iaW9tZTwvdGl0bGU+PHNlY29uZGFyeS10aXRsZT5QTE9TIENvbXB1dGF0aW9uYWwgQmlv
bG9neTwvc2Vjb25kYXJ5LXRpdGxlPjwvdGl0bGVzPjxwZXJpb2RpY2FsPjxmdWxsLXRpdGxlPlBM
T1MgQ29tcHV0YXRpb25hbCBCaW9sb2d5PC9mdWxsLXRpdGxlPjwvcGVyaW9kaWNhbD48cGFnZXM+
ZTEwMDI2MDY8L3BhZ2VzPjx2b2x1bWU+ODwvdm9sdW1lPjxudW1iZXI+NzwvbnVtYmVyPjxkYXRl
cz48eWVhcj4yMDEyPC95ZWFyPjwvZGF0ZXM+PHB1Ymxpc2hlcj5QdWJsaWMgTGlicmFyeSBvZiBT
Y2llbmNlPC9wdWJsaXNoZXI+PHVybHM+PHJlbGF0ZWQtdXJscz48dXJsPmh0dHA6Ly9keC5kb2ku
b3JnLzEwLjEzNzElMkZqb3VybmFsLnBjYmkuMTAwMjYwNjwvdXJsPjx1cmw+aHR0cHM6Ly93d3cu
bmNiaS5ubG0ubmloLmdvdi9wbWMvYXJ0aWNsZXMvUE1DMzM5NTYxNi9wZGYvcGNiaS4xMDAyNjA2
LnBkZjwvdXJsPjwvcmVsYXRlZC11cmxzPjwvdXJscz48ZWxlY3Ryb25pYy1yZXNvdXJjZS1udW0+
MTAuMTM3MS9qb3VybmFsLnBjYmkuMTAwMjYwNjwvZWxlY3Ryb25pYy1yZXNvdXJjZS1udW0+PC9y
ZWNvcmQ+PC9DaXRlPjxDaXRlPjxBdXRob3I+UHJvdWx4PC9BdXRob3I+PFllYXI+MjAwNTwvWWVh
cj48UmVjTnVtPjE2ODwvUmVjTnVtPjxyZWNvcmQ+PHJlYy1udW1iZXI+MjU5PC9yZWMtbnVtYmVy
Pjxmb3JlaWduLWtleXM+PGtleSBhcHA9IkVOIiBkYi1pZD0ienRmOXc5end0d3ZhYWRlOWQwcXZm
dndoNTl3OWY1ZTl2ejl0IiB0aW1lc3RhbXA9IjE1MDM0MjQ5MjAiPjI1OTwva2V5PjwvZm9yZWln
bi1rZXlzPjxyZWYtdHlwZSBuYW1lPSJKb3VybmFsIEFydGljbGUiPjE3PC9yZWYtdHlwZT48Y29u
dHJpYnV0b3JzPjxhdXRob3JzPjxhdXRob3I+UHJvdWx4LCBTdGVwaGVuIFIuPC9hdXRob3I+PGF1
dGhvcj5Qcm9taXNsb3csIERhbmllbCBFLiBMLjwvYXV0aG9yPjxhdXRob3I+UGhpbGxpcHMsIFBh
dHJpY2sgQy48L2F1dGhvcj48L2F1dGhvcnM+PC9jb250cmlidXRvcnM+PHRpdGxlcz48dGl0bGU+
TmV0d29yayB0aGlua2luZyBpbiBlY29sb2d5IGFuZCBldm9sdXRpb248L3RpdGxlPjxzZWNvbmRh
cnktdGl0bGU+VHJlbmRzIGluIEVjb2xvZ3kgJmFtcDsgRXZvbHV0aW9uPC9zZWNvbmRhcnktdGl0
bGU+PC90aXRsZXM+PHBlcmlvZGljYWw+PGZ1bGwtdGl0bGU+VHJlbmRzIGluIEVjb2xvZ3kgJmFt
cDsgRXZvbHV0aW9uPC9mdWxsLXRpdGxlPjwvcGVyaW9kaWNhbD48cGFnZXM+MzQ1LTM1MzwvcGFn
ZXM+PHZvbHVtZT4yMDwvdm9sdW1lPjxudW1iZXI+NjwvbnVtYmVyPjxkYXRlcz48eWVhcj4yMDA1
PC95ZWFyPjxwdWItZGF0ZXM+PGRhdGU+Ni8vPC9kYXRlPjwvcHViLWRhdGVzPjwvZGF0ZXM+PGlz
Ym4+MDE2OS01MzQ3PC9pc2JuPjx1cmxzPjxyZWxhdGVkLXVybHM+PHVybD5odHRwOi8vd3d3LnNj
aWVuY2VkaXJlY3QuY29tL3NjaWVuY2UvYXJ0aWNsZS9waWkvUzAxNjk1MzQ3MDUwMDA4ODE8L3Vy
bD48dXJsPmh0dHA6Ly9hYy5lbHMtY2RuLmNvbS9TMDE2OTUzNDcwNTAwMDg4MS8xLXMyLjAtUzAx
Njk1MzQ3MDUwMDA4ODEtbWFpbi5wZGY/X3RpZD1hNjM2MjcxNC1mNmY5LTExZTYtOGRjYi0wMDAw
MGFhYjBmMDImYW1wO2FjZG5hdD0xNDg3NTQ2NDU3XzMyMTgyN2VhNmY4OTAwZGE3ODYwMTljMDQ3
MTA3NTUzPC91cmw+PC9yZWxhdGVkLXVybHM+PC91cmxzPjxlbGVjdHJvbmljLXJlc291cmNlLW51
bT5odHRwOi8vZHguZG9pLm9yZy8xMC4xMDE2L2oudHJlZS4yMDA1LjA0LjAwNDwvZWxlY3Ryb25p
Yy1yZXNvdXJjZS1udW0+PC9yZWNvcmQ+PC9DaXRlPjwvRW5kTm90ZT5=
</w:fldData>
        </w:fldChar>
      </w:r>
      <w:r w:rsidR="00FA773F">
        <w:instrText xml:space="preserve"> ADDIN EN.CITE.DATA </w:instrText>
      </w:r>
      <w:r w:rsidR="00FA773F">
        <w:fldChar w:fldCharType="end"/>
      </w:r>
      <w:r>
        <w:fldChar w:fldCharType="separate"/>
      </w:r>
      <w:r w:rsidR="00674C06">
        <w:rPr>
          <w:noProof/>
        </w:rPr>
        <w:t>(Faust et al 2012, Proulx et al 2005)</w:t>
      </w:r>
      <w:r>
        <w:fldChar w:fldCharType="end"/>
      </w:r>
      <w:r>
        <w:t xml:space="preserve">. The larger and more complex networks under warming than in control could be due to the increase of both direct and indirect covariations. Covaried abundances of two species may be resulted directly from interaction, or indirectly through responses of both to a third factor, such as the environmental condition </w:t>
      </w:r>
      <w:r>
        <w:fldChar w:fldCharType="begin">
          <w:fldData xml:space="preserve">PEVuZE5vdGU+PENpdGU+PEF1dGhvcj5GYXVzdDwvQXV0aG9yPjxZZWFyPjIwMTI8L1llYXI+PFJl
Y051bT4xMzY8L1JlY051bT48RGlzcGxheVRleHQ+KEJlcnJ5IGFuZCBXaWRkZXIgMjAxNCwgRmF1
c3QgZXQgYWwgMjAxMiwgTGltYS1NZW5kZXogZXQgYWwgMjAxNSk8L0Rpc3BsYXlUZXh0PjxyZWNv
cmQ+PHJlYy1udW1iZXI+MjQxPC9yZWMtbnVtYmVyPjxmb3JlaWduLWtleXM+PGtleSBhcHA9IkVO
IiBkYi1pZD0ienRmOXc5end0d3ZhYWRlOWQwcXZmdndoNTl3OWY1ZTl2ejl0IiB0aW1lc3RhbXA9
IjE1MDM0MjQ5MTkiPjI0MTwva2V5PjwvZm9yZWlnbi1rZXlzPjxyZWYtdHlwZSBuYW1lPSJKb3Vy
bmFsIEFydGljbGUiPjE3PC9yZWYtdHlwZT48Y29udHJpYnV0b3JzPjxhdXRob3JzPjxhdXRob3I+
RmF1c3QsIEthcm9saW5lPC9hdXRob3I+PGF1dGhvcj5TYXRoaXJhcG9uZ3Nhc3V0aSwgSi4gRmFo
PC9hdXRob3I+PGF1dGhvcj5JemFyZCwgSmFjcXVlczwvYXV0aG9yPjxhdXRob3I+U2VnYXRhLCBO
aWNvbGE8L2F1dGhvcj48YXV0aG9yPkdldmVycywgRGlyazwvYXV0aG9yPjxhdXRob3I+UmFlcywg
SmVyb2VuPC9hdXRob3I+PGF1dGhvcj5IdXR0ZW5ob3dlciwgQ3VydGlzPC9hdXRob3I+PC9hdXRo
b3JzPjwvY29udHJpYnV0b3JzPjx0aXRsZXM+PHRpdGxlPk1pY3JvYmlhbCBjby1vY2N1cnJlbmNl
IHJlbGF0aW9uc2hpcHMgaW4gdGhlIGh1bWFuIG1pY3JvYmlvbWU8L3RpdGxlPjxzZWNvbmRhcnkt
dGl0bGU+UExPUyBDb21wdXRhdGlvbmFsIEJpb2xvZ3k8L3NlY29uZGFyeS10aXRsZT48L3RpdGxl
cz48cGVyaW9kaWNhbD48ZnVsbC10aXRsZT5QTE9TIENvbXB1dGF0aW9uYWwgQmlvbG9neTwvZnVs
bC10aXRsZT48L3BlcmlvZGljYWw+PHBhZ2VzPmUxMDAyNjA2PC9wYWdlcz48dm9sdW1lPjg8L3Zv
bHVtZT48bnVtYmVyPjc8L251bWJlcj48ZGF0ZXM+PHllYXI+MjAxMjwveWVhcj48L2RhdGVzPjxw
dWJsaXNoZXI+UHVibGljIExpYnJhcnkgb2YgU2NpZW5jZTwvcHVibGlzaGVyPjx1cmxzPjxyZWxh
dGVkLXVybHM+PHVybD5odHRwOi8vZHguZG9pLm9yZy8xMC4xMzcxJTJGam91cm5hbC5wY2JpLjEw
MDI2MDY8L3VybD48dXJsPmh0dHBzOi8vd3d3Lm5jYmkubmxtLm5paC5nb3YvcG1jL2FydGljbGVz
L1BNQzMzOTU2MTYvcGRmL3BjYmkuMTAwMjYwNi5wZGY8L3VybD48L3JlbGF0ZWQtdXJscz48L3Vy
bHM+PGVsZWN0cm9uaWMtcmVzb3VyY2UtbnVtPjEwLjEzNzEvam91cm5hbC5wY2JpLjEwMDI2MDY8
L2VsZWN0cm9uaWMtcmVzb3VyY2UtbnVtPjwvcmVjb3JkPjwvQ2l0ZT48Q2l0ZT48QXV0aG9yPkJl
cnJ5PC9BdXRob3I+PFllYXI+MjAxNDwvWWVhcj48UmVjTnVtPjEyMzwvUmVjTnVtPjxyZWNvcmQ+
PHJlYy1udW1iZXI+MjYwPC9yZWMtbnVtYmVyPjxmb3JlaWduLWtleXM+PGtleSBhcHA9IkVOIiBk
Yi1pZD0ienRmOXc5end0d3ZhYWRlOWQwcXZmdndoNTl3OWY1ZTl2ejl0IiB0aW1lc3RhbXA9IjE1
MDM0MjQ5MjAiPjI2MDwva2V5PjwvZm9yZWlnbi1rZXlzPjxyZWYtdHlwZSBuYW1lPSJKb3VybmFs
IEFydGljbGUiPjE3PC9yZWYtdHlwZT48Y29udHJpYnV0b3JzPjxhdXRob3JzPjxhdXRob3I+QmVy
cnksRGF2aWQ8L2F1dGhvcj48YXV0aG9yPldpZGRlcixTdGVmYW5pZTwvYXV0aG9yPjwvYXV0aG9y
cz48L2NvbnRyaWJ1dG9ycz48YXV0aC1hZGRyZXNzPkRyIERhdmlkIEJlcnJ5LERpdmlzaW9uIG9m
IE1pY3JvYmlhbCBFY29sb2d5LCBEZXBhcnRtZW50IG9mIE1pY3JvYmlvbG9neSBhbmQgRWNvc3lz
dGVtIFNjaWVuY2UsIFVuaXZlcnNpdHkgb2YgVmllbm5hLFZpZW5uYSwgQXVzdHJpYSxiZXJyeUBt
aWNyb2JpYWwtZWNvbG9neS5uZXQ8L2F1dGgtYWRkcmVzcz48dGl0bGVzPjx0aXRsZT5EZWNpcGhl
cmluZyBtaWNyb2JpYWwgaW50ZXJhY3Rpb25zIGFuZCBkZXRlY3Rpbmcga2V5c3RvbmUgc3BlY2ll
cyB3aXRoIGNvLW9jY3VycmVuY2UgbmV0d29ya3M8L3RpdGxlPjxzZWNvbmRhcnktdGl0bGU+RnJv
bnRpZXJzIGluIE1pY3JvYmlvbG9neTwvc2Vjb25kYXJ5LXRpdGxlPjxzaG9ydC10aXRsZT5NaWNy
b2JpYWwgaW50ZXJhY3Rpb25zIGFuZCBjby1vY2N1cnJlbmNlIG5ldHdvcmtzPC9zaG9ydC10aXRs
ZT48L3RpdGxlcz48cGVyaW9kaWNhbD48ZnVsbC10aXRsZT5Gcm9udGllcnMgaW4gTWljcm9iaW9s
b2d5PC9mdWxsLXRpdGxlPjwvcGVyaW9kaWNhbD48dm9sdW1lPjU8L3ZvbHVtZT48bnVtYmVyPjIx
OTwvbnVtYmVyPjxrZXl3b3Jkcz48a2V5d29yZD5OZXR3b3JrIGFuYWx5c2lzLG1pY3JvYmlhbCBj
b21wZXRpdGlvbixtaWNyb2JpYWwgY29vcGVyYXRpb24sMTZTIHJSTkEgc2VxdWVuY2luZyBzdXJ2
ZXlzLExvdGthLVZvbHRlcnJhIG1vZGVscyxrZXlzdG9uZSBzcGVjaWVzLGhhYml0YXQgZmlsdGVy
aW5nLENvcnJlbGF0aW9uIGFuYWx5c2lzPC9rZXl3b3JkPjwva2V5d29yZHM+PGRhdGVzPjx5ZWFy
PjIwMTQ8L3llYXI+PHB1Yi1kYXRlcz48ZGF0ZT4yMDE0LU1heS0yMDwvZGF0ZT48L3B1Yi1kYXRl
cz48L2RhdGVzPjxpc2JuPjE2NjQtMzAyWDwvaXNibj48d29yay10eXBlPk9yaWdpbmFsIFJlc2Vh
cmNoPC93b3JrLXR5cGU+PHVybHM+PHJlbGF0ZWQtdXJscz48dXJsPmh0dHA6Ly9qb3VybmFsLmZy
b250aWVyc2luLm9yZy9hcnRpY2xlLzEwLjMzODkvZm1pY2IuMjAxNC4wMDIxOTwvdXJsPjx1cmw+
aHR0cDovL2pvdXJuYWwtY2RuLmZyb250aWVyc2luLm9yZy9hcnRpY2xlLzkwOTg1L2ZpbGVzL3B1
Ym1lZC16aXAvdmVyc2lvbnMvMS9wZGY8L3VybD48L3JlbGF0ZWQtdXJscz48L3VybHM+PGVsZWN0
cm9uaWMtcmVzb3VyY2UtbnVtPjEwLjMzODkvZm1pY2IuMjAxNC4wMDIxOTwvZWxlY3Ryb25pYy1y
ZXNvdXJjZS1udW0+PGxhbmd1YWdlPkVuZ2xpc2g8L2xhbmd1YWdlPjwvcmVjb3JkPjwvQ2l0ZT48
Q2l0ZT48QXV0aG9yPkxpbWEtTWVuZGV6PC9BdXRob3I+PFllYXI+MjAxNTwvWWVhcj48UmVjTnVt
PjE1NTwvUmVjTnVtPjxyZWNvcmQ+PHJlYy1udW1iZXI+MjQ4PC9yZWMtbnVtYmVyPjxmb3JlaWdu
LWtleXM+PGtleSBhcHA9IkVOIiBkYi1pZD0ienRmOXc5end0d3ZhYWRlOWQwcXZmdndoNTl3OWY1
ZTl2ejl0IiB0aW1lc3RhbXA9IjE1MDM0MjQ5MjAiPjI0ODwva2V5PjwvZm9yZWlnbi1rZXlzPjxy
ZWYtdHlwZSBuYW1lPSJKb3VybmFsIEFydGljbGUiPjE3PC9yZWYtdHlwZT48Y29udHJpYnV0b3Jz
PjxhdXRob3JzPjxhdXRob3I+TGltYS1NZW5kZXosIEdpcHNpPC9hdXRob3I+PGF1dGhvcj5GYXVz
dCwgS2Fyb2xpbmU8L2F1dGhvcj48YXV0aG9yPkhlbnJ5LCBOaWNvbGFzPC9hdXRob3I+PGF1dGhv
cj5EZWNlbGxlLCBKb2hhbjwvYXV0aG9yPjxhdXRob3I+Q29saW4sIFPDqWJhc3RpZW48L2F1dGhv
cj48YXV0aG9yPkNhcmNpbGxvLCBGYWJyaXppbzwvYXV0aG9yPjxhdXRob3I+Q2hhZmZyb24sIFNh
bXVlbDwvYXV0aG9yPjxhdXRob3I+SWduYWNpby1Fc3Bpbm9zYSwgSi4gQ2VzYXI8L2F1dGhvcj48
YXV0aG9yPlJvdXgsIFNpbW9uPC9hdXRob3I+PGF1dGhvcj5WaW5jZW50LCBGbG9yYTwvYXV0aG9y
PjxhdXRob3I+Qml0dG5lciwgTHVjaWU8L2F1dGhvcj48YXV0aG9yPkRhcnppLCBZb3Vzc2VmPC9h
dXRob3I+PGF1dGhvcj5XYW5nLCBKdW48L2F1dGhvcj48YXV0aG9yPkF1ZGljLCBTdMOpcGhhbmU8
L2F1dGhvcj48YXV0aG9yPkJlcmxpbmUsIEzDqW88L2F1dGhvcj48YXV0aG9yPkJvbnRlbXBpLCBH
aWFubHVjYTwvYXV0aG9yPjxhdXRob3I+Q2FiZWxsbywgQW5hIE0uPC9hdXRob3I+PGF1dGhvcj5D
b3Bwb2xhLCBMYXVyZW50PC9hdXRob3I+PGF1dGhvcj5Db3JuZWpvLUNhc3RpbGxvLCBGcmFuY2lz
Y28gTS48L2F1dGhvcj48YXV0aG9yPmQmYXBvcztPdmlkaW8sIEZyYW5jZXNjbzwvYXV0aG9yPjxh
dXRob3I+RGUgTWVlc3RlciwgTHVjPC9hdXRob3I+PGF1dGhvcj5GZXJyZXJhLCBJc2FiZWw8L2F1
dGhvcj48YXV0aG9yPkdhcmV0LURlbG1hcywgTWFyaWUtSm9zw6k8L2F1dGhvcj48YXV0aG9yPkd1
aWRpLCBMaW9uZWw8L2F1dGhvcj48YXV0aG9yPkxhcmEsIEVsZW5hPC9hdXRob3I+PGF1dGhvcj5Q
ZXNhbnQsIFN0w6lwaGFuZTwvYXV0aG9yPjxhdXRob3I+Um95by1MbG9uY2gsIE1hcnRhPC9hdXRo
b3I+PGF1dGhvcj5TYWxhemFyLCBHdWlsbGVtPC9hdXRob3I+PGF1dGhvcj5Tw6FuY2hleiwgUGFi
bG88L2F1dGhvcj48YXV0aG9yPlNlYmFzdGlhbiwgTWFydGE8L2F1dGhvcj48YXV0aG9yPlNvdWZm
cmVhdSwgQ2Fyb2xpbmU8L2F1dGhvcj48YXV0aG9yPkRpbWllciwgQ8OpbGluZTwvYXV0aG9yPjxh
dXRob3I+UGljaGVyYWwsIE1hcmM8L2F1dGhvcj48YXV0aG9yPlNlYXJzb24sIFNhcmFoPC9hdXRo
b3I+PGF1dGhvcj5LYW5kZWxzLUxld2lzLCBTdGVmYW5pZTwvYXV0aG9yPjxhdXRob3I+R29yc2t5
LCBHYWJyaWVsPC9hdXRob3I+PGF1dGhvcj5Ob3QsIEZhYnJpY2U8L2F1dGhvcj48YXV0aG9yPk9n
YXRhLCBIaXJveXVraTwvYXV0aG9yPjxhdXRob3I+U3BlaWNoLCBTYWJyaW5hPC9hdXRob3I+PGF1
dGhvcj5TdGVtbWFubiwgTGFyczwvYXV0aG9yPjxhdXRob3I+V2Vpc3NlbmJhY2gsIEplYW48L2F1
dGhvcj48YXV0aG9yPldpbmNrZXIsIFBhdHJpY2s8L2F1dGhvcj48YXV0aG9yPkFjaW5hcywgU2ls
dmlhIEcuPC9hdXRob3I+PGF1dGhvcj5TdW5hZ2F3YSwgU2hpbmljaGk8L2F1dGhvcj48YXV0aG9y
PkJvcmssIFBlZXI8L2F1dGhvcj48YXV0aG9yPlN1bGxpdmFuLCBNYXR0aGV3IEIuPC9hdXRob3I+
PGF1dGhvcj5LYXJzZW50aSwgRXJpYzwvYXV0aG9yPjxhdXRob3I+Qm93bGVyLCBDaHJpczwvYXV0
aG9yPjxhdXRob3I+ZGUgVmFyZ2FzLCBDb2xvbWJhbjwvYXV0aG9yPjxhdXRob3I+UmFlcywgSmVy
b2VuPC9hdXRob3I+PC9hdXRob3JzPjwvY29udHJpYnV0b3JzPjx0aXRsZXM+PHRpdGxlPkRldGVy
bWluYW50cyBvZiBjb21tdW5pdHkgc3RydWN0dXJlIGluIHRoZSBnbG9iYWwgcGxhbmt0b24gaW50
ZXJhY3RvbWU8L3RpdGxlPjxzZWNvbmRhcnktdGl0bGU+U2NpZW5jZTwvc2Vjb25kYXJ5LXRpdGxl
PjwvdGl0bGVzPjxwZXJpb2RpY2FsPjxmdWxsLXRpdGxlPlNjaWVuY2U8L2Z1bGwtdGl0bGU+PC9w
ZXJpb2RpY2FsPjx2b2x1bWU+MzQ4PC92b2x1bWU+PG51bWJlcj42MjM3PC9udW1iZXI+PGRhdGVz
Pjx5ZWFyPjIwMTU8L3llYXI+PC9kYXRlcz48dXJscz48cmVsYXRlZC11cmxzPjx1cmw+aHR0cDov
L3NjaWVuY2Uuc2NpZW5jZW1hZy5vcmcvY29udGVudC9zY2kvMzQ4LzYyMzcvMTI2MjA3My5mdWxs
LnBkZjwvdXJsPjwvcmVsYXRlZC11cmxzPjwvdXJscz48ZWxlY3Ryb25pYy1yZXNvdXJjZS1udW0+
MTAuMTEyNi9zY2llbmNlLjEyNjIwNzM8L2VsZWN0cm9uaWMtcmVzb3VyY2UtbnVtPjwvcmVjb3Jk
PjwvQ2l0ZT48L0VuZE5vdGU+
</w:fldData>
        </w:fldChar>
      </w:r>
      <w:r w:rsidR="00FA773F">
        <w:instrText xml:space="preserve"> ADDIN EN.CITE </w:instrText>
      </w:r>
      <w:r w:rsidR="00FA773F">
        <w:fldChar w:fldCharType="begin">
          <w:fldData xml:space="preserve">PEVuZE5vdGU+PENpdGU+PEF1dGhvcj5GYXVzdDwvQXV0aG9yPjxZZWFyPjIwMTI8L1llYXI+PFJl
Y051bT4xMzY8L1JlY051bT48RGlzcGxheVRleHQ+KEJlcnJ5IGFuZCBXaWRkZXIgMjAxNCwgRmF1
c3QgZXQgYWwgMjAxMiwgTGltYS1NZW5kZXogZXQgYWwgMjAxNSk8L0Rpc3BsYXlUZXh0PjxyZWNv
cmQ+PHJlYy1udW1iZXI+MjQxPC9yZWMtbnVtYmVyPjxmb3JlaWduLWtleXM+PGtleSBhcHA9IkVO
IiBkYi1pZD0ienRmOXc5end0d3ZhYWRlOWQwcXZmdndoNTl3OWY1ZTl2ejl0IiB0aW1lc3RhbXA9
IjE1MDM0MjQ5MTkiPjI0MTwva2V5PjwvZm9yZWlnbi1rZXlzPjxyZWYtdHlwZSBuYW1lPSJKb3Vy
bmFsIEFydGljbGUiPjE3PC9yZWYtdHlwZT48Y29udHJpYnV0b3JzPjxhdXRob3JzPjxhdXRob3I+
RmF1c3QsIEthcm9saW5lPC9hdXRob3I+PGF1dGhvcj5TYXRoaXJhcG9uZ3Nhc3V0aSwgSi4gRmFo
PC9hdXRob3I+PGF1dGhvcj5JemFyZCwgSmFjcXVlczwvYXV0aG9yPjxhdXRob3I+U2VnYXRhLCBO
aWNvbGE8L2F1dGhvcj48YXV0aG9yPkdldmVycywgRGlyazwvYXV0aG9yPjxhdXRob3I+UmFlcywg
SmVyb2VuPC9hdXRob3I+PGF1dGhvcj5IdXR0ZW5ob3dlciwgQ3VydGlzPC9hdXRob3I+PC9hdXRo
b3JzPjwvY29udHJpYnV0b3JzPjx0aXRsZXM+PHRpdGxlPk1pY3JvYmlhbCBjby1vY2N1cnJlbmNl
IHJlbGF0aW9uc2hpcHMgaW4gdGhlIGh1bWFuIG1pY3JvYmlvbWU8L3RpdGxlPjxzZWNvbmRhcnkt
dGl0bGU+UExPUyBDb21wdXRhdGlvbmFsIEJpb2xvZ3k8L3NlY29uZGFyeS10aXRsZT48L3RpdGxl
cz48cGVyaW9kaWNhbD48ZnVsbC10aXRsZT5QTE9TIENvbXB1dGF0aW9uYWwgQmlvbG9neTwvZnVs
bC10aXRsZT48L3BlcmlvZGljYWw+PHBhZ2VzPmUxMDAyNjA2PC9wYWdlcz48dm9sdW1lPjg8L3Zv
bHVtZT48bnVtYmVyPjc8L251bWJlcj48ZGF0ZXM+PHllYXI+MjAxMjwveWVhcj48L2RhdGVzPjxw
dWJsaXNoZXI+UHVibGljIExpYnJhcnkgb2YgU2NpZW5jZTwvcHVibGlzaGVyPjx1cmxzPjxyZWxh
dGVkLXVybHM+PHVybD5odHRwOi8vZHguZG9pLm9yZy8xMC4xMzcxJTJGam91cm5hbC5wY2JpLjEw
MDI2MDY8L3VybD48dXJsPmh0dHBzOi8vd3d3Lm5jYmkubmxtLm5paC5nb3YvcG1jL2FydGljbGVz
L1BNQzMzOTU2MTYvcGRmL3BjYmkuMTAwMjYwNi5wZGY8L3VybD48L3JlbGF0ZWQtdXJscz48L3Vy
bHM+PGVsZWN0cm9uaWMtcmVzb3VyY2UtbnVtPjEwLjEzNzEvam91cm5hbC5wY2JpLjEwMDI2MDY8
L2VsZWN0cm9uaWMtcmVzb3VyY2UtbnVtPjwvcmVjb3JkPjwvQ2l0ZT48Q2l0ZT48QXV0aG9yPkJl
cnJ5PC9BdXRob3I+PFllYXI+MjAxNDwvWWVhcj48UmVjTnVtPjEyMzwvUmVjTnVtPjxyZWNvcmQ+
PHJlYy1udW1iZXI+MjYwPC9yZWMtbnVtYmVyPjxmb3JlaWduLWtleXM+PGtleSBhcHA9IkVOIiBk
Yi1pZD0ienRmOXc5end0d3ZhYWRlOWQwcXZmdndoNTl3OWY1ZTl2ejl0IiB0aW1lc3RhbXA9IjE1
MDM0MjQ5MjAiPjI2MDwva2V5PjwvZm9yZWlnbi1rZXlzPjxyZWYtdHlwZSBuYW1lPSJKb3VybmFs
IEFydGljbGUiPjE3PC9yZWYtdHlwZT48Y29udHJpYnV0b3JzPjxhdXRob3JzPjxhdXRob3I+QmVy
cnksRGF2aWQ8L2F1dGhvcj48YXV0aG9yPldpZGRlcixTdGVmYW5pZTwvYXV0aG9yPjwvYXV0aG9y
cz48L2NvbnRyaWJ1dG9ycz48YXV0aC1hZGRyZXNzPkRyIERhdmlkIEJlcnJ5LERpdmlzaW9uIG9m
IE1pY3JvYmlhbCBFY29sb2d5LCBEZXBhcnRtZW50IG9mIE1pY3JvYmlvbG9neSBhbmQgRWNvc3lz
dGVtIFNjaWVuY2UsIFVuaXZlcnNpdHkgb2YgVmllbm5hLFZpZW5uYSwgQXVzdHJpYSxiZXJyeUBt
aWNyb2JpYWwtZWNvbG9neS5uZXQ8L2F1dGgtYWRkcmVzcz48dGl0bGVzPjx0aXRsZT5EZWNpcGhl
cmluZyBtaWNyb2JpYWwgaW50ZXJhY3Rpb25zIGFuZCBkZXRlY3Rpbmcga2V5c3RvbmUgc3BlY2ll
cyB3aXRoIGNvLW9jY3VycmVuY2UgbmV0d29ya3M8L3RpdGxlPjxzZWNvbmRhcnktdGl0bGU+RnJv
bnRpZXJzIGluIE1pY3JvYmlvbG9neTwvc2Vjb25kYXJ5LXRpdGxlPjxzaG9ydC10aXRsZT5NaWNy
b2JpYWwgaW50ZXJhY3Rpb25zIGFuZCBjby1vY2N1cnJlbmNlIG5ldHdvcmtzPC9zaG9ydC10aXRs
ZT48L3RpdGxlcz48cGVyaW9kaWNhbD48ZnVsbC10aXRsZT5Gcm9udGllcnMgaW4gTWljcm9iaW9s
b2d5PC9mdWxsLXRpdGxlPjwvcGVyaW9kaWNhbD48dm9sdW1lPjU8L3ZvbHVtZT48bnVtYmVyPjIx
OTwvbnVtYmVyPjxrZXl3b3Jkcz48a2V5d29yZD5OZXR3b3JrIGFuYWx5c2lzLG1pY3JvYmlhbCBj
b21wZXRpdGlvbixtaWNyb2JpYWwgY29vcGVyYXRpb24sMTZTIHJSTkEgc2VxdWVuY2luZyBzdXJ2
ZXlzLExvdGthLVZvbHRlcnJhIG1vZGVscyxrZXlzdG9uZSBzcGVjaWVzLGhhYml0YXQgZmlsdGVy
aW5nLENvcnJlbGF0aW9uIGFuYWx5c2lzPC9rZXl3b3JkPjwva2V5d29yZHM+PGRhdGVzPjx5ZWFy
PjIwMTQ8L3llYXI+PHB1Yi1kYXRlcz48ZGF0ZT4yMDE0LU1heS0yMDwvZGF0ZT48L3B1Yi1kYXRl
cz48L2RhdGVzPjxpc2JuPjE2NjQtMzAyWDwvaXNibj48d29yay10eXBlPk9yaWdpbmFsIFJlc2Vh
cmNoPC93b3JrLXR5cGU+PHVybHM+PHJlbGF0ZWQtdXJscz48dXJsPmh0dHA6Ly9qb3VybmFsLmZy
b250aWVyc2luLm9yZy9hcnRpY2xlLzEwLjMzODkvZm1pY2IuMjAxNC4wMDIxOTwvdXJsPjx1cmw+
aHR0cDovL2pvdXJuYWwtY2RuLmZyb250aWVyc2luLm9yZy9hcnRpY2xlLzkwOTg1L2ZpbGVzL3B1
Ym1lZC16aXAvdmVyc2lvbnMvMS9wZGY8L3VybD48L3JlbGF0ZWQtdXJscz48L3VybHM+PGVsZWN0
cm9uaWMtcmVzb3VyY2UtbnVtPjEwLjMzODkvZm1pY2IuMjAxNC4wMDIxOTwvZWxlY3Ryb25pYy1y
ZXNvdXJjZS1udW0+PGxhbmd1YWdlPkVuZ2xpc2g8L2xhbmd1YWdlPjwvcmVjb3JkPjwvQ2l0ZT48
Q2l0ZT48QXV0aG9yPkxpbWEtTWVuZGV6PC9BdXRob3I+PFllYXI+MjAxNTwvWWVhcj48UmVjTnVt
PjE1NTwvUmVjTnVtPjxyZWNvcmQ+PHJlYy1udW1iZXI+MjQ4PC9yZWMtbnVtYmVyPjxmb3JlaWdu
LWtleXM+PGtleSBhcHA9IkVOIiBkYi1pZD0ienRmOXc5end0d3ZhYWRlOWQwcXZmdndoNTl3OWY1
ZTl2ejl0IiB0aW1lc3RhbXA9IjE1MDM0MjQ5MjAiPjI0ODwva2V5PjwvZm9yZWlnbi1rZXlzPjxy
ZWYtdHlwZSBuYW1lPSJKb3VybmFsIEFydGljbGUiPjE3PC9yZWYtdHlwZT48Y29udHJpYnV0b3Jz
PjxhdXRob3JzPjxhdXRob3I+TGltYS1NZW5kZXosIEdpcHNpPC9hdXRob3I+PGF1dGhvcj5GYXVz
dCwgS2Fyb2xpbmU8L2F1dGhvcj48YXV0aG9yPkhlbnJ5LCBOaWNvbGFzPC9hdXRob3I+PGF1dGhv
cj5EZWNlbGxlLCBKb2hhbjwvYXV0aG9yPjxhdXRob3I+Q29saW4sIFPDqWJhc3RpZW48L2F1dGhv
cj48YXV0aG9yPkNhcmNpbGxvLCBGYWJyaXppbzwvYXV0aG9yPjxhdXRob3I+Q2hhZmZyb24sIFNh
bXVlbDwvYXV0aG9yPjxhdXRob3I+SWduYWNpby1Fc3Bpbm9zYSwgSi4gQ2VzYXI8L2F1dGhvcj48
YXV0aG9yPlJvdXgsIFNpbW9uPC9hdXRob3I+PGF1dGhvcj5WaW5jZW50LCBGbG9yYTwvYXV0aG9y
PjxhdXRob3I+Qml0dG5lciwgTHVjaWU8L2F1dGhvcj48YXV0aG9yPkRhcnppLCBZb3Vzc2VmPC9h
dXRob3I+PGF1dGhvcj5XYW5nLCBKdW48L2F1dGhvcj48YXV0aG9yPkF1ZGljLCBTdMOpcGhhbmU8
L2F1dGhvcj48YXV0aG9yPkJlcmxpbmUsIEzDqW88L2F1dGhvcj48YXV0aG9yPkJvbnRlbXBpLCBH
aWFubHVjYTwvYXV0aG9yPjxhdXRob3I+Q2FiZWxsbywgQW5hIE0uPC9hdXRob3I+PGF1dGhvcj5D
b3Bwb2xhLCBMYXVyZW50PC9hdXRob3I+PGF1dGhvcj5Db3JuZWpvLUNhc3RpbGxvLCBGcmFuY2lz
Y28gTS48L2F1dGhvcj48YXV0aG9yPmQmYXBvcztPdmlkaW8sIEZyYW5jZXNjbzwvYXV0aG9yPjxh
dXRob3I+RGUgTWVlc3RlciwgTHVjPC9hdXRob3I+PGF1dGhvcj5GZXJyZXJhLCBJc2FiZWw8L2F1
dGhvcj48YXV0aG9yPkdhcmV0LURlbG1hcywgTWFyaWUtSm9zw6k8L2F1dGhvcj48YXV0aG9yPkd1
aWRpLCBMaW9uZWw8L2F1dGhvcj48YXV0aG9yPkxhcmEsIEVsZW5hPC9hdXRob3I+PGF1dGhvcj5Q
ZXNhbnQsIFN0w6lwaGFuZTwvYXV0aG9yPjxhdXRob3I+Um95by1MbG9uY2gsIE1hcnRhPC9hdXRo
b3I+PGF1dGhvcj5TYWxhemFyLCBHdWlsbGVtPC9hdXRob3I+PGF1dGhvcj5Tw6FuY2hleiwgUGFi
bG88L2F1dGhvcj48YXV0aG9yPlNlYmFzdGlhbiwgTWFydGE8L2F1dGhvcj48YXV0aG9yPlNvdWZm
cmVhdSwgQ2Fyb2xpbmU8L2F1dGhvcj48YXV0aG9yPkRpbWllciwgQ8OpbGluZTwvYXV0aG9yPjxh
dXRob3I+UGljaGVyYWwsIE1hcmM8L2F1dGhvcj48YXV0aG9yPlNlYXJzb24sIFNhcmFoPC9hdXRo
b3I+PGF1dGhvcj5LYW5kZWxzLUxld2lzLCBTdGVmYW5pZTwvYXV0aG9yPjxhdXRob3I+R29yc2t5
LCBHYWJyaWVsPC9hdXRob3I+PGF1dGhvcj5Ob3QsIEZhYnJpY2U8L2F1dGhvcj48YXV0aG9yPk9n
YXRhLCBIaXJveXVraTwvYXV0aG9yPjxhdXRob3I+U3BlaWNoLCBTYWJyaW5hPC9hdXRob3I+PGF1
dGhvcj5TdGVtbWFubiwgTGFyczwvYXV0aG9yPjxhdXRob3I+V2Vpc3NlbmJhY2gsIEplYW48L2F1
dGhvcj48YXV0aG9yPldpbmNrZXIsIFBhdHJpY2s8L2F1dGhvcj48YXV0aG9yPkFjaW5hcywgU2ls
dmlhIEcuPC9hdXRob3I+PGF1dGhvcj5TdW5hZ2F3YSwgU2hpbmljaGk8L2F1dGhvcj48YXV0aG9y
PkJvcmssIFBlZXI8L2F1dGhvcj48YXV0aG9yPlN1bGxpdmFuLCBNYXR0aGV3IEIuPC9hdXRob3I+
PGF1dGhvcj5LYXJzZW50aSwgRXJpYzwvYXV0aG9yPjxhdXRob3I+Qm93bGVyLCBDaHJpczwvYXV0
aG9yPjxhdXRob3I+ZGUgVmFyZ2FzLCBDb2xvbWJhbjwvYXV0aG9yPjxhdXRob3I+UmFlcywgSmVy
b2VuPC9hdXRob3I+PC9hdXRob3JzPjwvY29udHJpYnV0b3JzPjx0aXRsZXM+PHRpdGxlPkRldGVy
bWluYW50cyBvZiBjb21tdW5pdHkgc3RydWN0dXJlIGluIHRoZSBnbG9iYWwgcGxhbmt0b24gaW50
ZXJhY3RvbWU8L3RpdGxlPjxzZWNvbmRhcnktdGl0bGU+U2NpZW5jZTwvc2Vjb25kYXJ5LXRpdGxl
PjwvdGl0bGVzPjxwZXJpb2RpY2FsPjxmdWxsLXRpdGxlPlNjaWVuY2U8L2Z1bGwtdGl0bGU+PC9w
ZXJpb2RpY2FsPjx2b2x1bWU+MzQ4PC92b2x1bWU+PG51bWJlcj42MjM3PC9udW1iZXI+PGRhdGVz
Pjx5ZWFyPjIwMTU8L3llYXI+PC9kYXRlcz48dXJscz48cmVsYXRlZC11cmxzPjx1cmw+aHR0cDov
L3NjaWVuY2Uuc2NpZW5jZW1hZy5vcmcvY29udGVudC9zY2kvMzQ4LzYyMzcvMTI2MjA3My5mdWxs
LnBkZjwvdXJsPjwvcmVsYXRlZC11cmxzPjwvdXJscz48ZWxlY3Ryb25pYy1yZXNvdXJjZS1udW0+
MTAuMTEyNi9zY2llbmNlLjEyNjIwNzM8L2VsZWN0cm9uaWMtcmVzb3VyY2UtbnVtPjwvcmVjb3Jk
PjwvQ2l0ZT48L0VuZE5vdGU+
</w:fldData>
        </w:fldChar>
      </w:r>
      <w:r w:rsidR="00FA773F">
        <w:instrText xml:space="preserve"> ADDIN EN.CITE.DATA </w:instrText>
      </w:r>
      <w:r w:rsidR="00FA773F">
        <w:fldChar w:fldCharType="end"/>
      </w:r>
      <w:r>
        <w:fldChar w:fldCharType="separate"/>
      </w:r>
      <w:r w:rsidR="00674C06">
        <w:rPr>
          <w:noProof/>
        </w:rPr>
        <w:t>(Berry and Widder 2014, Faust et al 2012, Lima-Mendez et al 2015)</w:t>
      </w:r>
      <w:r>
        <w:fldChar w:fldCharType="end"/>
      </w:r>
      <w:r>
        <w:t xml:space="preserve">. Studies reported that changes in environmental parameters, such as pH </w:t>
      </w:r>
      <w:r>
        <w:fldChar w:fldCharType="begin"/>
      </w:r>
      <w:r w:rsidR="00FA773F">
        <w:instrText xml:space="preserve"> ADDIN EN.CITE &lt;EndNote&gt;&lt;Cite&gt;&lt;Author&gt;Barberan&lt;/Author&gt;&lt;Year&gt;2012&lt;/Year&gt;&lt;RecNum&gt;121&lt;/RecNum&gt;&lt;DisplayText&gt;(Barberan et al 2012)&lt;/DisplayText&gt;&lt;record&gt;&lt;rec-number&gt;245&lt;/rec-number&gt;&lt;foreign-keys&gt;&lt;key app="EN" db-id="ztf9w9zwtwvaade9d0qvfvwh59w9f5e9vz9t" timestamp="1503424919"&gt;245&lt;/key&gt;&lt;/foreign-keys&gt;&lt;ref-type name="Journal Article"&gt;17&lt;/ref-type&gt;&lt;contributors&gt;&lt;authors&gt;&lt;author&gt;Barberan, Albert&lt;/author&gt;&lt;author&gt;Bates, Scott T.&lt;/author&gt;&lt;author&gt;Casamayor, Emilio O.&lt;/author&gt;&lt;author&gt;Fierer, Noah&lt;/author&gt;&lt;/authors&gt;&lt;/contributors&gt;&lt;titles&gt;&lt;title&gt;Using network analysis to explore co-occurrence patterns in soil microbial communities&lt;/title&gt;&lt;secondary-title&gt;ISME J&lt;/secondary-title&gt;&lt;/titles&gt;&lt;periodical&gt;&lt;full-title&gt;ISME J&lt;/full-title&gt;&lt;/periodical&gt;&lt;pages&gt;343-351&lt;/pages&gt;&lt;volume&gt;6&lt;/volume&gt;&lt;number&gt;2&lt;/number&gt;&lt;dates&gt;&lt;year&gt;2012&lt;/year&gt;&lt;pub-dates&gt;&lt;date&gt;02//print&lt;/date&gt;&lt;/pub-dates&gt;&lt;/dates&gt;&lt;publisher&gt;International Society for Microbial Ecology&lt;/publisher&gt;&lt;isbn&gt;1751-7362&lt;/isbn&gt;&lt;urls&gt;&lt;related-urls&gt;&lt;url&gt;http://dx.doi.org/10.1038/ismej.2011.119&lt;/url&gt;&lt;url&gt;https://www.ncbi.nlm.nih.gov/pmc/articles/PMC3260507/pdf/ismej2011119a.pdf&lt;/url&gt;&lt;/related-urls&gt;&lt;/urls&gt;&lt;electronic-resource-num&gt;http://www.nature.com/ismej/journal/v6/n2/suppinfo/ismej2011119s1.html&lt;/electronic-resource-num&gt;&lt;/record&gt;&lt;/Cite&gt;&lt;/EndNote&gt;</w:instrText>
      </w:r>
      <w:r>
        <w:fldChar w:fldCharType="separate"/>
      </w:r>
      <w:r w:rsidR="00674C06">
        <w:rPr>
          <w:noProof/>
        </w:rPr>
        <w:t>(Barberan et al 2012)</w:t>
      </w:r>
      <w:r>
        <w:fldChar w:fldCharType="end"/>
      </w:r>
      <w:r>
        <w:t xml:space="preserve"> and factors influencing the substrate or food availability </w:t>
      </w:r>
      <w:r>
        <w:fldChar w:fldCharType="begin">
          <w:fldData xml:space="preserve">PEVuZE5vdGU+PENpdGU+PEF1dGhvcj5aaG91PC9BdXRob3I+PFllYXI+MjAxMTwvWWVhcj48UmVj
TnVtPjE4NjwvUmVjTnVtPjxEaXNwbGF5VGV4dD4oRm9zdGVyIGV0IGFsIDIwMTIsIFpob3UgZXQg
YWwgMjAxMSk8L0Rpc3BsYXlUZXh0PjxyZWNvcmQ+PHJlYy1udW1iZXI+MjQ0PC9yZWMtbnVtYmVy
Pjxmb3JlaWduLWtleXM+PGtleSBhcHA9IkVOIiBkYi1pZD0ienRmOXc5end0d3ZhYWRlOWQwcXZm
dndoNTl3OWY1ZTl2ejl0IiB0aW1lc3RhbXA9IjE1MDM0MjQ5MTkiPjI0NDwva2V5PjwvZm9yZWln
bi1rZXlzPjxyZWYtdHlwZSBuYW1lPSJKb3VybmFsIEFydGljbGUiPjE3PC9yZWYtdHlwZT48Y29u
dHJpYnV0b3JzPjxhdXRob3JzPjxhdXRob3I+WmhvdSwgSml6aG9uZzwvYXV0aG9yPjxhdXRob3I+
RGVuZywgWWU8L2F1dGhvcj48YXV0aG9yPkx1bywgRmVuZzwvYXV0aG9yPjxhdXRob3I+SGUsIFpo
aWxpPC9hdXRob3I+PGF1dGhvcj5ZYW5nLCBZdW5mZW5nPC9hdXRob3I+PC9hdXRob3JzPjwvY29u
dHJpYnV0b3JzPjx0aXRsZXM+PHRpdGxlPjxzdHlsZSBmYWNlPSJub3JtYWwiIGZvbnQ9ImRlZmF1
bHQiIHNpemU9IjEwMCUiPlBoeWxvZ2VuZXRpYyBtb2xlY3VsYXIgZWNvbG9naWNhbCBuZXR3b3Jr
IG9mIHNvaWwgbWljcm9iaWFsIGNvbW11bml0aWVzIGluIHJlc3BvbnNlIHRvIGVsZXZhdGVkIENP
PC9zdHlsZT48c3R5bGUgZmFjZT0ic3Vic2NyaXB0IiBmb250PSJkZWZhdWx0IiBzaXplPSIxMDAl
Ij4yPC9zdHlsZT48L3RpdGxlPjxzZWNvbmRhcnktdGl0bGU+bUJpbzwvc2Vjb25kYXJ5LXRpdGxl
PjwvdGl0bGVzPjxwZXJpb2RpY2FsPjxmdWxsLXRpdGxlPm1CaW88L2Z1bGwtdGl0bGU+PC9wZXJp
b2RpY2FsPjx2b2x1bWU+Mjwvdm9sdW1lPjxudW1iZXI+NDwvbnVtYmVyPjxkYXRlcz48eWVhcj4y
MDExPC95ZWFyPjxwdWItZGF0ZXM+PGRhdGU+U2VwdGVtYmVyIDEsIDIwMTE8L2RhdGU+PC9wdWIt
ZGF0ZXM+PC9kYXRlcz48dXJscz48cmVsYXRlZC11cmxzPjx1cmw+aHR0cDovL21iaW8uYXNtLm9y
Zy9jb250ZW50LzIvNC9lMDAxMjItMTEuYWJzdHJhY3Q8L3VybD48dXJsPmh0dHA6Ly9tYmlvLmFz
bS5vcmcvY29udGVudC8yLzQvZTAwMTIyLTExLmZ1bGwucGRmPC91cmw+PC9yZWxhdGVkLXVybHM+
PC91cmxzPjxlbGVjdHJvbmljLXJlc291cmNlLW51bT4xMC4xMTI4L21CaW8uMDAxMjItMTE8L2Vs
ZWN0cm9uaWMtcmVzb3VyY2UtbnVtPjwvcmVjb3JkPjwvQ2l0ZT48Q2l0ZT48QXV0aG9yPkZvc3Rl
cjwvQXV0aG9yPjxZZWFyPjIwMTI8L1llYXI+PFJlY051bT4xMzk8L1JlY051bT48cmVjb3JkPjxy
ZWMtbnVtYmVyPjI2MTwvcmVjLW51bWJlcj48Zm9yZWlnbi1rZXlzPjxrZXkgYXBwPSJFTiIgZGIt
aWQ9Inp0Zjl3OXp3dHd2YWFkZTlkMHF2ZnZ3aDU5dzlmNWU5dno5dCIgdGltZXN0YW1wPSIxNTAz
NDI0OTIwIj4yNjE8L2tleT48L2ZvcmVpZ24ta2V5cz48cmVmLXR5cGUgbmFtZT0iSm91cm5hbCBB
cnRpY2xlIj4xNzwvcmVmLXR5cGU+PGNvbnRyaWJ1dG9ycz48YXV0aG9ycz48YXV0aG9yPkZvc3Rl
ciwgRW1tYSBBPC9hdXRob3I+PGF1dGhvcj5GcmFua3MsIERhbmllbCBXPC9hdXRob3I+PGF1dGhv
cj5Nb3JyZWxsLCBMZXNsZXkgSjwvYXV0aG9yPjxhdXRob3I+QmFsY29tYiwgS2VuIEM8L2F1dGhv
cj48YXV0aG9yPlBhcnNvbnMsIEtpbSBNPC9hdXRob3I+PGF1dGhvcj52YW4gR2lubmVrZW4sIEFz
dHJpZDwvYXV0aG9yPjxhdXRob3I+Q3JvZnQsIERhcnJlbiBQPC9hdXRob3I+PC9hdXRob3JzPjwv
Y29udHJpYnV0b3JzPjx0aXRsZXM+PHRpdGxlPlNvY2lhbCBuZXR3b3JrIGNvcnJlbGF0ZXMgb2Yg
Zm9vZCBhdmFpbGFiaWxpdHkgaW4gYW4gZW5kYW5nZXJlZCBwb3B1bGF0aW9uIG9mIGtpbGxlciB3
aGFsZXMsIE9yY2ludXMgb3JjYTwvdGl0bGU+PHNlY29uZGFyeS10aXRsZT5BbmltYWwgQmVoYXZp
b3VyPC9zZWNvbmRhcnktdGl0bGU+PC90aXRsZXM+PHBlcmlvZGljYWw+PGZ1bGwtdGl0bGU+QW5p
bWFsIEJlaGF2aW91cjwvZnVsbC10aXRsZT48L3BlcmlvZGljYWw+PHBhZ2VzPjczMS03MzY8L3Bh
Z2VzPjx2b2x1bWU+ODM8L3ZvbHVtZT48bnVtYmVyPjM8L251bWJlcj48ZGF0ZXM+PHllYXI+MjAx
MjwveWVhcj48L2RhdGVzPjxpc2JuPjAwMDMtMzQ3MjwvaXNibj48dXJscz48L3VybHM+PC9yZWNv
cmQ+PC9DaXRlPjwvRW5kTm90ZT5=
</w:fldData>
        </w:fldChar>
      </w:r>
      <w:r w:rsidR="00FA773F">
        <w:instrText xml:space="preserve"> ADDIN EN.CITE </w:instrText>
      </w:r>
      <w:r w:rsidR="00FA773F">
        <w:fldChar w:fldCharType="begin">
          <w:fldData xml:space="preserve">PEVuZE5vdGU+PENpdGU+PEF1dGhvcj5aaG91PC9BdXRob3I+PFllYXI+MjAxMTwvWWVhcj48UmVj
TnVtPjE4NjwvUmVjTnVtPjxEaXNwbGF5VGV4dD4oRm9zdGVyIGV0IGFsIDIwMTIsIFpob3UgZXQg
YWwgMjAxMSk8L0Rpc3BsYXlUZXh0PjxyZWNvcmQ+PHJlYy1udW1iZXI+MjQ0PC9yZWMtbnVtYmVy
Pjxmb3JlaWduLWtleXM+PGtleSBhcHA9IkVOIiBkYi1pZD0ienRmOXc5end0d3ZhYWRlOWQwcXZm
dndoNTl3OWY1ZTl2ejl0IiB0aW1lc3RhbXA9IjE1MDM0MjQ5MTkiPjI0NDwva2V5PjwvZm9yZWln
bi1rZXlzPjxyZWYtdHlwZSBuYW1lPSJKb3VybmFsIEFydGljbGUiPjE3PC9yZWYtdHlwZT48Y29u
dHJpYnV0b3JzPjxhdXRob3JzPjxhdXRob3I+WmhvdSwgSml6aG9uZzwvYXV0aG9yPjxhdXRob3I+
RGVuZywgWWU8L2F1dGhvcj48YXV0aG9yPkx1bywgRmVuZzwvYXV0aG9yPjxhdXRob3I+SGUsIFpo
aWxpPC9hdXRob3I+PGF1dGhvcj5ZYW5nLCBZdW5mZW5nPC9hdXRob3I+PC9hdXRob3JzPjwvY29u
dHJpYnV0b3JzPjx0aXRsZXM+PHRpdGxlPjxzdHlsZSBmYWNlPSJub3JtYWwiIGZvbnQ9ImRlZmF1
bHQiIHNpemU9IjEwMCUiPlBoeWxvZ2VuZXRpYyBtb2xlY3VsYXIgZWNvbG9naWNhbCBuZXR3b3Jr
IG9mIHNvaWwgbWljcm9iaWFsIGNvbW11bml0aWVzIGluIHJlc3BvbnNlIHRvIGVsZXZhdGVkIENP
PC9zdHlsZT48c3R5bGUgZmFjZT0ic3Vic2NyaXB0IiBmb250PSJkZWZhdWx0IiBzaXplPSIxMDAl
Ij4yPC9zdHlsZT48L3RpdGxlPjxzZWNvbmRhcnktdGl0bGU+bUJpbzwvc2Vjb25kYXJ5LXRpdGxl
PjwvdGl0bGVzPjxwZXJpb2RpY2FsPjxmdWxsLXRpdGxlPm1CaW88L2Z1bGwtdGl0bGU+PC9wZXJp
b2RpY2FsPjx2b2x1bWU+Mjwvdm9sdW1lPjxudW1iZXI+NDwvbnVtYmVyPjxkYXRlcz48eWVhcj4y
MDExPC95ZWFyPjxwdWItZGF0ZXM+PGRhdGU+U2VwdGVtYmVyIDEsIDIwMTE8L2RhdGU+PC9wdWIt
ZGF0ZXM+PC9kYXRlcz48dXJscz48cmVsYXRlZC11cmxzPjx1cmw+aHR0cDovL21iaW8uYXNtLm9y
Zy9jb250ZW50LzIvNC9lMDAxMjItMTEuYWJzdHJhY3Q8L3VybD48dXJsPmh0dHA6Ly9tYmlvLmFz
bS5vcmcvY29udGVudC8yLzQvZTAwMTIyLTExLmZ1bGwucGRmPC91cmw+PC9yZWxhdGVkLXVybHM+
PC91cmxzPjxlbGVjdHJvbmljLXJlc291cmNlLW51bT4xMC4xMTI4L21CaW8uMDAxMjItMTE8L2Vs
ZWN0cm9uaWMtcmVzb3VyY2UtbnVtPjwvcmVjb3JkPjwvQ2l0ZT48Q2l0ZT48QXV0aG9yPkZvc3Rl
cjwvQXV0aG9yPjxZZWFyPjIwMTI8L1llYXI+PFJlY051bT4xMzk8L1JlY051bT48cmVjb3JkPjxy
ZWMtbnVtYmVyPjI2MTwvcmVjLW51bWJlcj48Zm9yZWlnbi1rZXlzPjxrZXkgYXBwPSJFTiIgZGIt
aWQ9Inp0Zjl3OXp3dHd2YWFkZTlkMHF2ZnZ3aDU5dzlmNWU5dno5dCIgdGltZXN0YW1wPSIxNTAz
NDI0OTIwIj4yNjE8L2tleT48L2ZvcmVpZ24ta2V5cz48cmVmLXR5cGUgbmFtZT0iSm91cm5hbCBB
cnRpY2xlIj4xNzwvcmVmLXR5cGU+PGNvbnRyaWJ1dG9ycz48YXV0aG9ycz48YXV0aG9yPkZvc3Rl
ciwgRW1tYSBBPC9hdXRob3I+PGF1dGhvcj5GcmFua3MsIERhbmllbCBXPC9hdXRob3I+PGF1dGhv
cj5Nb3JyZWxsLCBMZXNsZXkgSjwvYXV0aG9yPjxhdXRob3I+QmFsY29tYiwgS2VuIEM8L2F1dGhv
cj48YXV0aG9yPlBhcnNvbnMsIEtpbSBNPC9hdXRob3I+PGF1dGhvcj52YW4gR2lubmVrZW4sIEFz
dHJpZDwvYXV0aG9yPjxhdXRob3I+Q3JvZnQsIERhcnJlbiBQPC9hdXRob3I+PC9hdXRob3JzPjwv
Y29udHJpYnV0b3JzPjx0aXRsZXM+PHRpdGxlPlNvY2lhbCBuZXR3b3JrIGNvcnJlbGF0ZXMgb2Yg
Zm9vZCBhdmFpbGFiaWxpdHkgaW4gYW4gZW5kYW5nZXJlZCBwb3B1bGF0aW9uIG9mIGtpbGxlciB3
aGFsZXMsIE9yY2ludXMgb3JjYTwvdGl0bGU+PHNlY29uZGFyeS10aXRsZT5BbmltYWwgQmVoYXZp
b3VyPC9zZWNvbmRhcnktdGl0bGU+PC90aXRsZXM+PHBlcmlvZGljYWw+PGZ1bGwtdGl0bGU+QW5p
bWFsIEJlaGF2aW91cjwvZnVsbC10aXRsZT48L3BlcmlvZGljYWw+PHBhZ2VzPjczMS03MzY8L3Bh
Z2VzPjx2b2x1bWU+ODM8L3ZvbHVtZT48bnVtYmVyPjM8L251bWJlcj48ZGF0ZXM+PHllYXI+MjAx
MjwveWVhcj48L2RhdGVzPjxpc2JuPjAwMDMtMzQ3MjwvaXNibj48dXJscz48L3VybHM+PC9yZWNv
cmQ+PC9DaXRlPjwvRW5kTm90ZT5=
</w:fldData>
        </w:fldChar>
      </w:r>
      <w:r w:rsidR="00FA773F">
        <w:instrText xml:space="preserve"> ADDIN EN.CITE.DATA </w:instrText>
      </w:r>
      <w:r w:rsidR="00FA773F">
        <w:fldChar w:fldCharType="end"/>
      </w:r>
      <w:r>
        <w:fldChar w:fldCharType="separate"/>
      </w:r>
      <w:r w:rsidR="00674C06">
        <w:rPr>
          <w:noProof/>
        </w:rPr>
        <w:t>(Foster et al 2012, Zhou et al 2011)</w:t>
      </w:r>
      <w:r>
        <w:fldChar w:fldCharType="end"/>
      </w:r>
      <w:r>
        <w:t xml:space="preserve">, can alter community assemblage and network structures. In our study, warming treatment not only increased soil temperature, but also caused a series of ecosystem level adjustments, such as decreased moisture, increased soil nitrate availability, decreased plant biomass and altered plant species composition. These warming related changes acted as an environmental filter, causing decreased alpha diversity of the soil microbial community, as also observed in other field warming experiments </w:t>
      </w:r>
      <w:r>
        <w:fldChar w:fldCharType="begin">
          <w:fldData xml:space="preserve">PEVuZE5vdGU+PENpdGU+PEF1dGhvcj5XYW5nPC9BdXRob3I+PFllYXI+MjAxNzwvWWVhcj48UmVj
TnVtPjE3OTwvUmVjTnVtPjxEaXNwbGF5VGV4dD4oU2hlaWsgZXQgYWwgMjAxMSwgV2FuZyBldCBh
bCAyMDE3KTwvRGlzcGxheVRleHQ+PHJlY29yZD48cmVjLW51bWJlcj4yNjI8L3JlYy1udW1iZXI+
PGZvcmVpZ24ta2V5cz48a2V5IGFwcD0iRU4iIGRiLWlkPSJ6dGY5dzl6d3R3dmFhZGU5ZDBxdmZ2
d2g1OXc5ZjVlOXZ6OXQiIHRpbWVzdGFtcD0iMTUwMzQyNDkyMCI+MjYyPC9rZXk+PC9mb3JlaWdu
LWtleXM+PHJlZi10eXBlIG5hbWU9IkpvdXJuYWwgQXJ0aWNsZSI+MTc8L3JlZi10eXBlPjxjb250
cmlidXRvcnM+PGF1dGhvcnM+PGF1dGhvcj5XYW5nLCBDLiBULjwvYXV0aG9yPjxhdXRob3I+Wmhh
bywgWC4gUS48L2F1dGhvcj48YXV0aG9yPlppLCBILiBCLjwvYXV0aG9yPjxhdXRob3I+SHUsIEwu
PC9hdXRob3I+PGF1dGhvcj5BZGUsIEwuPC9hdXRob3I+PGF1dGhvcj5XYW5nLCBHLiBYLjwvYXV0
aG9yPjxhdXRob3I+TGVyZGF1LCBNLjwvYXV0aG9yPjwvYXV0aG9ycz48L2NvbnRyaWJ1dG9ycz48
YXV0aC1hZGRyZXNzPltXYW5nLCBDaGFuZ3Rpbmc7IFppLCBIb25nYmlhbzsgSHUsIExlaTsgQWRl
LCBMdWppXSBTb3V0aHdlc3QgVW5pdiBOYXRpb25hbGl0aWVzLCBDb2xsIExpZmUgU2NpICZhbXA7
IFRlY2hub2wsIENoZW5nZHUgNjEwMDQxLCBQZW9wbGVzIFIgQ2hpbmEuIFtaaGFvLCBYaW5xdWFu
XSBDaGluZXNlIEFjYWQgU2NpLCBDaGVuZ2R1IEluc3QgQmlvbCwgQ2hlbmdkdSA2MTAwNDEsIFBl
b3BsZXMgUiBDaGluYS4gW1dhbmcsIEdlbnh1XSBDaGluZXNlIEFjYWQgU2NpLCBJbnN0IEhhemFy
ZHMgJmFtcDsgRW52aXJvbm0sIENoZW5nZHUgNjEwMDQxLCBQZW9wbGVzIFIgQ2hpbmEuIFtMZXJk
YXUsIE1hbnVlbF0gVW5pdiBWaXJnaW5pYSwgRGVwdCBFbnZpcm9ubSBTY2ksIENoYXJsb3R0ZXN2
aWxsZSwgVkEgOTI2OTcgVVNBLiBbTGVyZGF1LCBNYW51ZWxdIFVuaXYgVmlyZ2luaWEsIERlcHQg
QmlvbCwgQ2hhcmxvdHRlc3ZpbGxlLCBWQSA5MjY5NyBVU0EuJiN4RDtXYW5nLCBDVCAocmVwcmlu
dCBhdXRob3IpLCBTb3V0aHdlc3QgVW5pdiBOYXRpb25hbGl0aWVzLCBDb2xsIExpZmUgU2NpICZh
bXA7IFRlY2hub2wsIENoZW5nZHUgNjEwMDQxLCBQZW9wbGVzIFIgQ2hpbmEuJiN4RDt3YW5nY3RA
c3d1bi5lZHUuY248L2F1dGgtYWRkcmVzcz48dGl0bGVzPjx0aXRsZT5UaGUgZWZmZWN0IG9mIHNp
bXVsYXRlZCB3YXJtaW5nIG9uIHJvb3QgZHluYW1pY3MgYW5kIHNvaWwgbWljcm9iaWFsIGNvbW11
bml0eSBpbiBhbiBhbHBpbmUgbWVhZG93IG9mIHRoZSBRaW5naGFpLVRpYmV0IFBsYXRlYXU8L3Rp
dGxlPjxzZWNvbmRhcnktdGl0bGU+QXBwbGllZCBTb2lsIEVjb2xvZ3k8L3NlY29uZGFyeS10aXRs
ZT48YWx0LXRpdGxlPkFwcGwuIFNvaWwgRWNvbC48L2FsdC10aXRsZT48L3RpdGxlcz48cGVyaW9k
aWNhbD48ZnVsbC10aXRsZT5BcHBsaWVkIFNvaWwgRWNvbG9neTwvZnVsbC10aXRsZT48L3Blcmlv
ZGljYWw+PHBhZ2VzPjMwLTQxPC9wYWdlcz48dm9sdW1lPjExNjwvdm9sdW1lPjxrZXl3b3Jkcz48
a2V5d29yZD5Sb290IHByb2R1Y3Rpb248L2tleXdvcmQ+PGtleXdvcmQ+Um9vdCBtb3J0YWxpdHk8
L2tleXdvcmQ+PGtleXdvcmQ+Um9vdCB0dXJub3Zlcjwva2V5d29yZD48a2V5d29yZD5XYXJtaW5n
PC9rZXl3b3JkPjxrZXl3b3JkPk1pY3JvYmlhbDwva2V5d29yZD48a2V5d29yZD5jb21tdW5pdHk8
L2tleXdvcmQ+PGtleXdvcmQ+TWluaXJoaXpvdHJvbjwva2V5d29yZD48a2V5d29yZD5rb2JyZXNp
YS1odW1pbGlzIG1lYWRvdzwva2V5d29yZD48a2V5d29yZD5ub3J3YXkgc3BydWNlIHN0YW5kPC9r
ZXl3b3JkPjxrZXl3b3JkPnBsYW50IGNvbW11bml0eTwva2V5d29yZD48a2V5d29yZD5jbGltYXRl
LWNoYW5nZTwva2V5d29yZD48a2V5d29yZD5vbGQtZmllbGQ8L2tleXdvcmQ+PGtleXdvcmQ+dGVy
cmVzdHJpYWwgZWNvc3lzdGVtczwva2V5d29yZD48a2V5d29yZD5iaW9tYXNzIGFsbG9jYXRpb248
L2tleXdvcmQ+PGtleXdvcmQ+bm9ydGhlcm4gc3dlZGVuPC9rZXl3b3JkPjxrZXl3b3JkPmNvMiBl
bnJpY2htZW50PC9rZXl3b3JkPjxrZXl3b3JkPmVsZXZhdGVkIGNvMjwva2V5d29yZD48a2V5d29y
ZD5BZ3JpY3VsdHVyZTwva2V5d29yZD48L2tleXdvcmRzPjxkYXRlcz48eWVhcj4yMDE3PC95ZWFy
PjxwdWItZGF0ZXM+PGRhdGU+QXVnPC9kYXRlPjwvcHViLWRhdGVzPjwvZGF0ZXM+PGlzYm4+MDky
OS0xMzkzPC9pc2JuPjxhY2Nlc3Npb24tbnVtPldPUzowMDA0MDI0OTIyMDAwMDQ8L2FjY2Vzc2lv
bi1udW0+PHdvcmstdHlwZT5BcnRpY2xlPC93b3JrLXR5cGU+PHVybHM+PHJlbGF0ZWQtdXJscz48
dXJsPiZsdDtHbyB0byBJU0kmZ3Q7Oi8vV09TOjAwMDQwMjQ5MjIwMDAwNDwvdXJsPjwvcmVsYXRl
ZC11cmxzPjwvdXJscz48ZWxlY3Ryb25pYy1yZXNvdXJjZS1udW0+MTAuMTAxNi9qLmFwc29pbC4y
MDE3LjAzLjAwNTwvZWxlY3Ryb25pYy1yZXNvdXJjZS1udW0+PGxhbmd1YWdlPkVuZ2xpc2g8L2xh
bmd1YWdlPjwvcmVjb3JkPjwvQ2l0ZT48Q2l0ZT48QXV0aG9yPlNoZWlrPC9BdXRob3I+PFllYXI+
MjAxMTwvWWVhcj48UmVjTnVtPjE3MzwvUmVjTnVtPjxyZWNvcmQ+PHJlYy1udW1iZXI+MjYzPC9y
ZWMtbnVtYmVyPjxmb3JlaWduLWtleXM+PGtleSBhcHA9IkVOIiBkYi1pZD0ienRmOXc5end0d3Zh
YWRlOWQwcXZmdndoNTl3OWY1ZTl2ejl0IiB0aW1lc3RhbXA9IjE1MDM0MjQ5MjAiPjI2Mzwva2V5
PjwvZm9yZWlnbi1rZXlzPjxyZWYtdHlwZSBuYW1lPSJKb3VybmFsIEFydGljbGUiPjE3PC9yZWYt
dHlwZT48Y29udHJpYnV0b3JzPjxhdXRob3JzPjxhdXRob3I+U2hlaWssIENvZHkgUy48L2F1dGhv
cj48YXV0aG9yPkJlYXNsZXksIFdpbGxpYW0gSG93YXJkPC9hdXRob3I+PGF1dGhvcj5FbHNoYWhl
ZCwgTW9zdGFmYSBTLjwvYXV0aG9yPjxhdXRob3I+WmhvdSwgWHVodWk8L2F1dGhvcj48YXV0aG9y
Pkx1bywgWWlxaTwvYXV0aG9yPjxhdXRob3I+S3J1bWhvbHosIExlZSBSLjwvYXV0aG9yPjwvYXV0
aG9ycz48L2NvbnRyaWJ1dG9ycz48dGl0bGVzPjx0aXRsZT5FZmZlY3Qgb2Ygd2FybWluZyBhbmQg
ZHJvdWdodCBvbiBncmFzc2xhbmQgbWljcm9iaWFsIGNvbW11bml0aWVzPC90aXRsZT48c2Vjb25k
YXJ5LXRpdGxlPklTTUUgSjwvc2Vjb25kYXJ5LXRpdGxlPjwvdGl0bGVzPjxwZXJpb2RpY2FsPjxm
dWxsLXRpdGxlPklTTUUgSjwvZnVsbC10aXRsZT48L3BlcmlvZGljYWw+PHBhZ2VzPjE2OTItMTcw
MDwvcGFnZXM+PHZvbHVtZT41PC92b2x1bWU+PG51bWJlcj4xMDwvbnVtYmVyPjxkYXRlcz48eWVh
cj4yMDExPC95ZWFyPjxwdWItZGF0ZXM+PGRhdGU+MTAvL3ByaW50PC9kYXRlPjwvcHViLWRhdGVz
PjwvZGF0ZXM+PHB1Ymxpc2hlcj5JbnRlcm5hdGlvbmFsIFNvY2lldHkgZm9yIE1pY3JvYmlhbCBF
Y29sb2d5PC9wdWJsaXNoZXI+PGlzYm4+MTc1MS03MzYyPC9pc2JuPjx1cmxzPjxyZWxhdGVkLXVy
bHM+PHVybD5odHRwOi8vZHguZG9pLm9yZy8xMC4xMDM4L2lzbWVqLjIwMTEuMzI8L3VybD48L3Jl
bGF0ZWQtdXJscz48L3VybHM+PGVsZWN0cm9uaWMtcmVzb3VyY2UtbnVtPmh0dHA6Ly93d3cubmF0
dXJlLmNvbS9pc21lai9qb3VybmFsL3Y1L24xMC9zdXBwaW5mby9pc21lajIwMTEzMnMxLmh0bWw8
L2VsZWN0cm9uaWMtcmVzb3VyY2UtbnVtPjwvcmVjb3JkPjwvQ2l0ZT48L0VuZE5vdGU+
</w:fldData>
        </w:fldChar>
      </w:r>
      <w:r w:rsidR="00FA773F">
        <w:instrText xml:space="preserve"> ADDIN EN.CITE </w:instrText>
      </w:r>
      <w:r w:rsidR="00FA773F">
        <w:fldChar w:fldCharType="begin">
          <w:fldData xml:space="preserve">PEVuZE5vdGU+PENpdGU+PEF1dGhvcj5XYW5nPC9BdXRob3I+PFllYXI+MjAxNzwvWWVhcj48UmVj
TnVtPjE3OTwvUmVjTnVtPjxEaXNwbGF5VGV4dD4oU2hlaWsgZXQgYWwgMjAxMSwgV2FuZyBldCBh
bCAyMDE3KTwvRGlzcGxheVRleHQ+PHJlY29yZD48cmVjLW51bWJlcj4yNjI8L3JlYy1udW1iZXI+
PGZvcmVpZ24ta2V5cz48a2V5IGFwcD0iRU4iIGRiLWlkPSJ6dGY5dzl6d3R3dmFhZGU5ZDBxdmZ2
d2g1OXc5ZjVlOXZ6OXQiIHRpbWVzdGFtcD0iMTUwMzQyNDkyMCI+MjYyPC9rZXk+PC9mb3JlaWdu
LWtleXM+PHJlZi10eXBlIG5hbWU9IkpvdXJuYWwgQXJ0aWNsZSI+MTc8L3JlZi10eXBlPjxjb250
cmlidXRvcnM+PGF1dGhvcnM+PGF1dGhvcj5XYW5nLCBDLiBULjwvYXV0aG9yPjxhdXRob3I+Wmhh
bywgWC4gUS48L2F1dGhvcj48YXV0aG9yPlppLCBILiBCLjwvYXV0aG9yPjxhdXRob3I+SHUsIEwu
PC9hdXRob3I+PGF1dGhvcj5BZGUsIEwuPC9hdXRob3I+PGF1dGhvcj5XYW5nLCBHLiBYLjwvYXV0
aG9yPjxhdXRob3I+TGVyZGF1LCBNLjwvYXV0aG9yPjwvYXV0aG9ycz48L2NvbnRyaWJ1dG9ycz48
YXV0aC1hZGRyZXNzPltXYW5nLCBDaGFuZ3Rpbmc7IFppLCBIb25nYmlhbzsgSHUsIExlaTsgQWRl
LCBMdWppXSBTb3V0aHdlc3QgVW5pdiBOYXRpb25hbGl0aWVzLCBDb2xsIExpZmUgU2NpICZhbXA7
IFRlY2hub2wsIENoZW5nZHUgNjEwMDQxLCBQZW9wbGVzIFIgQ2hpbmEuIFtaaGFvLCBYaW5xdWFu
XSBDaGluZXNlIEFjYWQgU2NpLCBDaGVuZ2R1IEluc3QgQmlvbCwgQ2hlbmdkdSA2MTAwNDEsIFBl
b3BsZXMgUiBDaGluYS4gW1dhbmcsIEdlbnh1XSBDaGluZXNlIEFjYWQgU2NpLCBJbnN0IEhhemFy
ZHMgJmFtcDsgRW52aXJvbm0sIENoZW5nZHUgNjEwMDQxLCBQZW9wbGVzIFIgQ2hpbmEuIFtMZXJk
YXUsIE1hbnVlbF0gVW5pdiBWaXJnaW5pYSwgRGVwdCBFbnZpcm9ubSBTY2ksIENoYXJsb3R0ZXN2
aWxsZSwgVkEgOTI2OTcgVVNBLiBbTGVyZGF1LCBNYW51ZWxdIFVuaXYgVmlyZ2luaWEsIERlcHQg
QmlvbCwgQ2hhcmxvdHRlc3ZpbGxlLCBWQSA5MjY5NyBVU0EuJiN4RDtXYW5nLCBDVCAocmVwcmlu
dCBhdXRob3IpLCBTb3V0aHdlc3QgVW5pdiBOYXRpb25hbGl0aWVzLCBDb2xsIExpZmUgU2NpICZh
bXA7IFRlY2hub2wsIENoZW5nZHUgNjEwMDQxLCBQZW9wbGVzIFIgQ2hpbmEuJiN4RDt3YW5nY3RA
c3d1bi5lZHUuY248L2F1dGgtYWRkcmVzcz48dGl0bGVzPjx0aXRsZT5UaGUgZWZmZWN0IG9mIHNp
bXVsYXRlZCB3YXJtaW5nIG9uIHJvb3QgZHluYW1pY3MgYW5kIHNvaWwgbWljcm9iaWFsIGNvbW11
bml0eSBpbiBhbiBhbHBpbmUgbWVhZG93IG9mIHRoZSBRaW5naGFpLVRpYmV0IFBsYXRlYXU8L3Rp
dGxlPjxzZWNvbmRhcnktdGl0bGU+QXBwbGllZCBTb2lsIEVjb2xvZ3k8L3NlY29uZGFyeS10aXRs
ZT48YWx0LXRpdGxlPkFwcGwuIFNvaWwgRWNvbC48L2FsdC10aXRsZT48L3RpdGxlcz48cGVyaW9k
aWNhbD48ZnVsbC10aXRsZT5BcHBsaWVkIFNvaWwgRWNvbG9neTwvZnVsbC10aXRsZT48L3Blcmlv
ZGljYWw+PHBhZ2VzPjMwLTQxPC9wYWdlcz48dm9sdW1lPjExNjwvdm9sdW1lPjxrZXl3b3Jkcz48
a2V5d29yZD5Sb290IHByb2R1Y3Rpb248L2tleXdvcmQ+PGtleXdvcmQ+Um9vdCBtb3J0YWxpdHk8
L2tleXdvcmQ+PGtleXdvcmQ+Um9vdCB0dXJub3Zlcjwva2V5d29yZD48a2V5d29yZD5XYXJtaW5n
PC9rZXl3b3JkPjxrZXl3b3JkPk1pY3JvYmlhbDwva2V5d29yZD48a2V5d29yZD5jb21tdW5pdHk8
L2tleXdvcmQ+PGtleXdvcmQ+TWluaXJoaXpvdHJvbjwva2V5d29yZD48a2V5d29yZD5rb2JyZXNp
YS1odW1pbGlzIG1lYWRvdzwva2V5d29yZD48a2V5d29yZD5ub3J3YXkgc3BydWNlIHN0YW5kPC9r
ZXl3b3JkPjxrZXl3b3JkPnBsYW50IGNvbW11bml0eTwva2V5d29yZD48a2V5d29yZD5jbGltYXRl
LWNoYW5nZTwva2V5d29yZD48a2V5d29yZD5vbGQtZmllbGQ8L2tleXdvcmQ+PGtleXdvcmQ+dGVy
cmVzdHJpYWwgZWNvc3lzdGVtczwva2V5d29yZD48a2V5d29yZD5iaW9tYXNzIGFsbG9jYXRpb248
L2tleXdvcmQ+PGtleXdvcmQ+bm9ydGhlcm4gc3dlZGVuPC9rZXl3b3JkPjxrZXl3b3JkPmNvMiBl
bnJpY2htZW50PC9rZXl3b3JkPjxrZXl3b3JkPmVsZXZhdGVkIGNvMjwva2V5d29yZD48a2V5d29y
ZD5BZ3JpY3VsdHVyZTwva2V5d29yZD48L2tleXdvcmRzPjxkYXRlcz48eWVhcj4yMDE3PC95ZWFy
PjxwdWItZGF0ZXM+PGRhdGU+QXVnPC9kYXRlPjwvcHViLWRhdGVzPjwvZGF0ZXM+PGlzYm4+MDky
OS0xMzkzPC9pc2JuPjxhY2Nlc3Npb24tbnVtPldPUzowMDA0MDI0OTIyMDAwMDQ8L2FjY2Vzc2lv
bi1udW0+PHdvcmstdHlwZT5BcnRpY2xlPC93b3JrLXR5cGU+PHVybHM+PHJlbGF0ZWQtdXJscz48
dXJsPiZsdDtHbyB0byBJU0kmZ3Q7Oi8vV09TOjAwMDQwMjQ5MjIwMDAwNDwvdXJsPjwvcmVsYXRl
ZC11cmxzPjwvdXJscz48ZWxlY3Ryb25pYy1yZXNvdXJjZS1udW0+MTAuMTAxNi9qLmFwc29pbC4y
MDE3LjAzLjAwNTwvZWxlY3Ryb25pYy1yZXNvdXJjZS1udW0+PGxhbmd1YWdlPkVuZ2xpc2g8L2xh
bmd1YWdlPjwvcmVjb3JkPjwvQ2l0ZT48Q2l0ZT48QXV0aG9yPlNoZWlrPC9BdXRob3I+PFllYXI+
MjAxMTwvWWVhcj48UmVjTnVtPjE3MzwvUmVjTnVtPjxyZWNvcmQ+PHJlYy1udW1iZXI+MjYzPC9y
ZWMtbnVtYmVyPjxmb3JlaWduLWtleXM+PGtleSBhcHA9IkVOIiBkYi1pZD0ienRmOXc5end0d3Zh
YWRlOWQwcXZmdndoNTl3OWY1ZTl2ejl0IiB0aW1lc3RhbXA9IjE1MDM0MjQ5MjAiPjI2Mzwva2V5
PjwvZm9yZWlnbi1rZXlzPjxyZWYtdHlwZSBuYW1lPSJKb3VybmFsIEFydGljbGUiPjE3PC9yZWYt
dHlwZT48Y29udHJpYnV0b3JzPjxhdXRob3JzPjxhdXRob3I+U2hlaWssIENvZHkgUy48L2F1dGhv
cj48YXV0aG9yPkJlYXNsZXksIFdpbGxpYW0gSG93YXJkPC9hdXRob3I+PGF1dGhvcj5FbHNoYWhl
ZCwgTW9zdGFmYSBTLjwvYXV0aG9yPjxhdXRob3I+WmhvdSwgWHVodWk8L2F1dGhvcj48YXV0aG9y
Pkx1bywgWWlxaTwvYXV0aG9yPjxhdXRob3I+S3J1bWhvbHosIExlZSBSLjwvYXV0aG9yPjwvYXV0
aG9ycz48L2NvbnRyaWJ1dG9ycz48dGl0bGVzPjx0aXRsZT5FZmZlY3Qgb2Ygd2FybWluZyBhbmQg
ZHJvdWdodCBvbiBncmFzc2xhbmQgbWljcm9iaWFsIGNvbW11bml0aWVzPC90aXRsZT48c2Vjb25k
YXJ5LXRpdGxlPklTTUUgSjwvc2Vjb25kYXJ5LXRpdGxlPjwvdGl0bGVzPjxwZXJpb2RpY2FsPjxm
dWxsLXRpdGxlPklTTUUgSjwvZnVsbC10aXRsZT48L3BlcmlvZGljYWw+PHBhZ2VzPjE2OTItMTcw
MDwvcGFnZXM+PHZvbHVtZT41PC92b2x1bWU+PG51bWJlcj4xMDwvbnVtYmVyPjxkYXRlcz48eWVh
cj4yMDExPC95ZWFyPjxwdWItZGF0ZXM+PGRhdGU+MTAvL3ByaW50PC9kYXRlPjwvcHViLWRhdGVz
PjwvZGF0ZXM+PHB1Ymxpc2hlcj5JbnRlcm5hdGlvbmFsIFNvY2lldHkgZm9yIE1pY3JvYmlhbCBF
Y29sb2d5PC9wdWJsaXNoZXI+PGlzYm4+MTc1MS03MzYyPC9pc2JuPjx1cmxzPjxyZWxhdGVkLXVy
bHM+PHVybD5odHRwOi8vZHguZG9pLm9yZy8xMC4xMDM4L2lzbWVqLjIwMTEuMzI8L3VybD48L3Jl
bGF0ZWQtdXJscz48L3VybHM+PGVsZWN0cm9uaWMtcmVzb3VyY2UtbnVtPmh0dHA6Ly93d3cubmF0
dXJlLmNvbS9pc21lai9qb3VybmFsL3Y1L24xMC9zdXBwaW5mby9pc21lajIwMTEzMnMxLmh0bWw8
L2VsZWN0cm9uaWMtcmVzb3VyY2UtbnVtPjwvcmVjb3JkPjwvQ2l0ZT48L0VuZE5vdGU+
</w:fldData>
        </w:fldChar>
      </w:r>
      <w:r w:rsidR="00FA773F">
        <w:instrText xml:space="preserve"> ADDIN EN.CITE.DATA </w:instrText>
      </w:r>
      <w:r w:rsidR="00FA773F">
        <w:fldChar w:fldCharType="end"/>
      </w:r>
      <w:r>
        <w:fldChar w:fldCharType="separate"/>
      </w:r>
      <w:r w:rsidR="00674C06">
        <w:rPr>
          <w:noProof/>
        </w:rPr>
        <w:t>(Sheik et al 2011, Wang et al 2017)</w:t>
      </w:r>
      <w:r>
        <w:fldChar w:fldCharType="end"/>
      </w:r>
      <w:r>
        <w:t>. The selectively preferred species under warmed condition were either more adaptable to the altered physical-chemical environment, such as heat or drought, or were more efficient in performing functions related to warming-preferred ecosystem processes, such as the decomposition of C-rich substrates</w:t>
      </w:r>
      <w:r w:rsidR="00D05366">
        <w:t xml:space="preserve"> carbon </w:t>
      </w:r>
      <w:r>
        <w:t xml:space="preserve">substrates </w:t>
      </w:r>
      <w:r>
        <w:fldChar w:fldCharType="begin">
          <w:fldData xml:space="preserve">PEVuZE5vdGU+PENpdGU+PEF1dGhvcj5YdWU8L0F1dGhvcj48WWVhcj4yMDE2PC9ZZWFyPjxSZWNO
dW0+MTgyPC9SZWNOdW0+PERpc3BsYXlUZXh0PihOaWUgZXQgYWwgMjAxMywgWHVlIGV0IGFsIDIw
MTZiKTwvRGlzcGxheVRleHQ+PHJlY29yZD48cmVjLW51bWJlcj4xMTk8L3JlYy1udW1iZXI+PGZv
cmVpZ24ta2V5cz48a2V5IGFwcD0iRU4iIGRiLWlkPSJ6dGY5dzl6d3R3dmFhZGU5ZDBxdmZ2d2g1
OXc5ZjVlOXZ6OXQiIHRpbWVzdGFtcD0iMTUwMzQyNDkxNyI+MTE5PC9rZXk+PC9mb3JlaWduLWtl
eXM+PHJlZi10eXBlIG5hbWU9IkpvdXJuYWwgQXJ0aWNsZSI+MTc8L3JlZi10eXBlPjxjb250cmli
dXRvcnM+PGF1dGhvcnM+PGF1dGhvcj5YdWUsIEthaTwvYXV0aG9yPjxhdXRob3I+WXVhbiwgTWVu
Z3Rpbmc8L2F1dGhvcj48YXV0aG9yPlhpZSwgSmlhbnBpbmc8L2F1dGhvcj48YXV0aG9yPkxpLCBE
ZWp1bjwvYXV0aG9yPjxhdXRob3I+UWluLCBZdWppYTwvYXV0aG9yPjxhdXRob3I+SGFsZSwgTGF1
cmVuIEUuPC9hdXRob3I+PGF1dGhvcj5XdSwgTGl5b3U8L2F1dGhvcj48YXV0aG9yPkRlbmcsIFll
PC9hdXRob3I+PGF1dGhvcj5IZSwgWmhpbGk8L2F1dGhvcj48YXV0aG9yPlZhbiBOb3N0cmFuZCwg
Sm95IEQuPC9hdXRob3I+PGF1dGhvcj5MdW8sIFlpcWk8L2F1dGhvcj48YXV0aG9yPlRpZWRqZSwg
SmFtZXMgTS48L2F1dGhvcj48YXV0aG9yPlpob3UsIEppemhvbmc8L2F1dGhvcj48L2F1dGhvcnM+
PC9jb250cmlidXRvcnM+PHRpdGxlcz48dGl0bGU+QW5udWFsIHJlbW92YWwgb2YgYWJvdmVncm91
bmQgcGxhbnQgYmlvbWFzcyBhbHRlcnMgc29pbCBtaWNyb2JpYWwgcmVzcG9uc2VzIHRvIHdhcm1p
bmc8L3RpdGxlPjxzZWNvbmRhcnktdGl0bGU+bUJpbzwvc2Vjb25kYXJ5LXRpdGxlPjwvdGl0bGVz
PjxwZXJpb2RpY2FsPjxmdWxsLXRpdGxlPm1CaW88L2Z1bGwtdGl0bGU+PC9wZXJpb2RpY2FsPjx2
b2x1bWU+Nzwvdm9sdW1lPjxudW1iZXI+NTwvbnVtYmVyPjxkYXRlcz48eWVhcj4yMDE2PC95ZWFy
PjxwdWItZGF0ZXM+PGRhdGU+Tm92ZW1iZXIgMiwgMjAxNjwvZGF0ZT48L3B1Yi1kYXRlcz48L2Rh
dGVzPjx1cmxzPjxyZWxhdGVkLXVybHM+PHVybD5odHRwOi8vbWJpby5hc20ub3JnL2NvbnRlbnQv
Ny81L2UwMDk3Ni0xNi5hYnN0cmFjdDwvdXJsPjwvcmVsYXRlZC11cmxzPjwvdXJscz48ZWxlY3Ry
b25pYy1yZXNvdXJjZS1udW0+MTAuMTEyOC9tQmlvLjAwOTc2LTE2PC9lbGVjdHJvbmljLXJlc291
cmNlLW51bT48L3JlY29yZD48L0NpdGU+PENpdGU+PEF1dGhvcj5OaWU8L0F1dGhvcj48WWVhcj4y
MDEzPC9ZZWFyPjxSZWNOdW0+MTYxPC9SZWNOdW0+PHJlY29yZD48cmVjLW51bWJlcj4zMzwvcmVj
LW51bWJlcj48Zm9yZWlnbi1rZXlzPjxrZXkgYXBwPSJFTiIgZGItaWQ9Inp0Zjl3OXp3dHd2YWFk
ZTlkMHF2ZnZ3aDU5dzlmNWU5dno5dCIgdGltZXN0YW1wPSIxNTAzNDI0OTE1Ij4zMzwva2V5Pjwv
Zm9yZWlnbi1rZXlzPjxyZWYtdHlwZSBuYW1lPSJKb3VybmFsIEFydGljbGUiPjE3PC9yZWYtdHlw
ZT48Y29udHJpYnV0b3JzPjxhdXRob3JzPjxhdXRob3I+TmllLCBNaW5nPC9hdXRob3I+PGF1dGhv
cj5QZW5kYWxsLCBFbGlzZTwvYXV0aG9yPjxhdXRob3I+QmVsbCwgQ29saW48L2F1dGhvcj48YXV0
aG9yPkdhc2NoLCBDYWxleSBLLjwvYXV0aG9yPjxhdXRob3I+UmF1dCwgU3dhc3Rpa2E8L2F1dGhv
cj48YXV0aG9yPlRhbWFuZywgU2hhbmtlcjwvYXV0aG9yPjxhdXRob3I+V2FsbGVuc3RlaW4sIE1h
dHRoZXcgRC48L2F1dGhvcj48L2F1dGhvcnM+PC9jb250cmlidXRvcnM+PHRpdGxlcz48dGl0bGU+
UG9zaXRpdmUgY2xpbWF0ZSBmZWVkYmFja3Mgb2Ygc29pbCBtaWNyb2JpYWwgY29tbXVuaXRpZXMg
aW4gYSBzZW1pLWFyaWQgZ3Jhc3NsYW5kPC90aXRsZT48c2Vjb25kYXJ5LXRpdGxlPkVjb2xvZ3kg
TGV0dGVyczwvc2Vjb25kYXJ5LXRpdGxlPjwvdGl0bGVzPjxwZXJpb2RpY2FsPjxmdWxsLXRpdGxl
PkVjb2xvZ3kgTGV0dGVyczwvZnVsbC10aXRsZT48L3BlcmlvZGljYWw+PHBhZ2VzPjIzNC0yNDE8
L3BhZ2VzPjx2b2x1bWU+MTY8L3ZvbHVtZT48bnVtYmVyPjI8L251bWJlcj48ZGF0ZXM+PHllYXI+
MjAxMzwveWVhcj48cHViLWRhdGVzPjxkYXRlPkZlYjwvZGF0ZT48L3B1Yi1kYXRlcz48L2RhdGVz
Pjxpc2JuPjE0NjEtMDIzWDwvaXNibj48YWNjZXNzaW9uLW51bT5XT1M6MDAwMzEzNzIyOTAwMDE0
PC9hY2Nlc3Npb24tbnVtPjx1cmxzPjxyZWxhdGVkLXVybHM+PHVybD4mbHQ7R28gdG8gSVNJJmd0
OzovL1dPUzowMDAzMTM3MjI5MDAwMTQ8L3VybD48dXJsPmh0dHA6Ly9vbmxpbmVsaWJyYXJ5Lndp
bGV5LmNvbS9zdG9yZS8xMC4xMTExL2VsZS4xMjAzNC9hc3NldC9lbGUxMjAzNC5wZGY/dj0xJmFt
cDt0PWl3cGZlankwJmFtcDtzPTRhYTc0MGNmY2Y3ZTBmODhlYzA2ZTVjN2VjZDM1NWJiNzhmMjdh
YTI8L3VybD48L3JlbGF0ZWQtdXJscz48L3VybHM+PGVsZWN0cm9uaWMtcmVzb3VyY2UtbnVtPjEw
LjExMTEvZWxlLjEyMDM0PC9lbGVjdHJvbmljLXJlc291cmNlLW51bT48L3JlY29yZD48L0NpdGU+
PC9FbmROb3RlPgB=
</w:fldData>
        </w:fldChar>
      </w:r>
      <w:r w:rsidR="00FA773F">
        <w:instrText xml:space="preserve"> ADDIN EN.CITE </w:instrText>
      </w:r>
      <w:r w:rsidR="00FA773F">
        <w:fldChar w:fldCharType="begin">
          <w:fldData xml:space="preserve">PEVuZE5vdGU+PENpdGU+PEF1dGhvcj5YdWU8L0F1dGhvcj48WWVhcj4yMDE2PC9ZZWFyPjxSZWNO
dW0+MTgyPC9SZWNOdW0+PERpc3BsYXlUZXh0PihOaWUgZXQgYWwgMjAxMywgWHVlIGV0IGFsIDIw
MTZiKTwvRGlzcGxheVRleHQ+PHJlY29yZD48cmVjLW51bWJlcj4xMTk8L3JlYy1udW1iZXI+PGZv
cmVpZ24ta2V5cz48a2V5IGFwcD0iRU4iIGRiLWlkPSJ6dGY5dzl6d3R3dmFhZGU5ZDBxdmZ2d2g1
OXc5ZjVlOXZ6OXQiIHRpbWVzdGFtcD0iMTUwMzQyNDkxNyI+MTE5PC9rZXk+PC9mb3JlaWduLWtl
eXM+PHJlZi10eXBlIG5hbWU9IkpvdXJuYWwgQXJ0aWNsZSI+MTc8L3JlZi10eXBlPjxjb250cmli
dXRvcnM+PGF1dGhvcnM+PGF1dGhvcj5YdWUsIEthaTwvYXV0aG9yPjxhdXRob3I+WXVhbiwgTWVu
Z3Rpbmc8L2F1dGhvcj48YXV0aG9yPlhpZSwgSmlhbnBpbmc8L2F1dGhvcj48YXV0aG9yPkxpLCBE
ZWp1bjwvYXV0aG9yPjxhdXRob3I+UWluLCBZdWppYTwvYXV0aG9yPjxhdXRob3I+SGFsZSwgTGF1
cmVuIEUuPC9hdXRob3I+PGF1dGhvcj5XdSwgTGl5b3U8L2F1dGhvcj48YXV0aG9yPkRlbmcsIFll
PC9hdXRob3I+PGF1dGhvcj5IZSwgWmhpbGk8L2F1dGhvcj48YXV0aG9yPlZhbiBOb3N0cmFuZCwg
Sm95IEQuPC9hdXRob3I+PGF1dGhvcj5MdW8sIFlpcWk8L2F1dGhvcj48YXV0aG9yPlRpZWRqZSwg
SmFtZXMgTS48L2F1dGhvcj48YXV0aG9yPlpob3UsIEppemhvbmc8L2F1dGhvcj48L2F1dGhvcnM+
PC9jb250cmlidXRvcnM+PHRpdGxlcz48dGl0bGU+QW5udWFsIHJlbW92YWwgb2YgYWJvdmVncm91
bmQgcGxhbnQgYmlvbWFzcyBhbHRlcnMgc29pbCBtaWNyb2JpYWwgcmVzcG9uc2VzIHRvIHdhcm1p
bmc8L3RpdGxlPjxzZWNvbmRhcnktdGl0bGU+bUJpbzwvc2Vjb25kYXJ5LXRpdGxlPjwvdGl0bGVz
PjxwZXJpb2RpY2FsPjxmdWxsLXRpdGxlPm1CaW88L2Z1bGwtdGl0bGU+PC9wZXJpb2RpY2FsPjx2
b2x1bWU+Nzwvdm9sdW1lPjxudW1iZXI+NTwvbnVtYmVyPjxkYXRlcz48eWVhcj4yMDE2PC95ZWFy
PjxwdWItZGF0ZXM+PGRhdGU+Tm92ZW1iZXIgMiwgMjAxNjwvZGF0ZT48L3B1Yi1kYXRlcz48L2Rh
dGVzPjx1cmxzPjxyZWxhdGVkLXVybHM+PHVybD5odHRwOi8vbWJpby5hc20ub3JnL2NvbnRlbnQv
Ny81L2UwMDk3Ni0xNi5hYnN0cmFjdDwvdXJsPjwvcmVsYXRlZC11cmxzPjwvdXJscz48ZWxlY3Ry
b25pYy1yZXNvdXJjZS1udW0+MTAuMTEyOC9tQmlvLjAwOTc2LTE2PC9lbGVjdHJvbmljLXJlc291
cmNlLW51bT48L3JlY29yZD48L0NpdGU+PENpdGU+PEF1dGhvcj5OaWU8L0F1dGhvcj48WWVhcj4y
MDEzPC9ZZWFyPjxSZWNOdW0+MTYxPC9SZWNOdW0+PHJlY29yZD48cmVjLW51bWJlcj4zMzwvcmVj
LW51bWJlcj48Zm9yZWlnbi1rZXlzPjxrZXkgYXBwPSJFTiIgZGItaWQ9Inp0Zjl3OXp3dHd2YWFk
ZTlkMHF2ZnZ3aDU5dzlmNWU5dno5dCIgdGltZXN0YW1wPSIxNTAzNDI0OTE1Ij4zMzwva2V5Pjwv
Zm9yZWlnbi1rZXlzPjxyZWYtdHlwZSBuYW1lPSJKb3VybmFsIEFydGljbGUiPjE3PC9yZWYtdHlw
ZT48Y29udHJpYnV0b3JzPjxhdXRob3JzPjxhdXRob3I+TmllLCBNaW5nPC9hdXRob3I+PGF1dGhv
cj5QZW5kYWxsLCBFbGlzZTwvYXV0aG9yPjxhdXRob3I+QmVsbCwgQ29saW48L2F1dGhvcj48YXV0
aG9yPkdhc2NoLCBDYWxleSBLLjwvYXV0aG9yPjxhdXRob3I+UmF1dCwgU3dhc3Rpa2E8L2F1dGhv
cj48YXV0aG9yPlRhbWFuZywgU2hhbmtlcjwvYXV0aG9yPjxhdXRob3I+V2FsbGVuc3RlaW4sIE1h
dHRoZXcgRC48L2F1dGhvcj48L2F1dGhvcnM+PC9jb250cmlidXRvcnM+PHRpdGxlcz48dGl0bGU+
UG9zaXRpdmUgY2xpbWF0ZSBmZWVkYmFja3Mgb2Ygc29pbCBtaWNyb2JpYWwgY29tbXVuaXRpZXMg
aW4gYSBzZW1pLWFyaWQgZ3Jhc3NsYW5kPC90aXRsZT48c2Vjb25kYXJ5LXRpdGxlPkVjb2xvZ3kg
TGV0dGVyczwvc2Vjb25kYXJ5LXRpdGxlPjwvdGl0bGVzPjxwZXJpb2RpY2FsPjxmdWxsLXRpdGxl
PkVjb2xvZ3kgTGV0dGVyczwvZnVsbC10aXRsZT48L3BlcmlvZGljYWw+PHBhZ2VzPjIzNC0yNDE8
L3BhZ2VzPjx2b2x1bWU+MTY8L3ZvbHVtZT48bnVtYmVyPjI8L251bWJlcj48ZGF0ZXM+PHllYXI+
MjAxMzwveWVhcj48cHViLWRhdGVzPjxkYXRlPkZlYjwvZGF0ZT48L3B1Yi1kYXRlcz48L2RhdGVz
Pjxpc2JuPjE0NjEtMDIzWDwvaXNibj48YWNjZXNzaW9uLW51bT5XT1M6MDAwMzEzNzIyOTAwMDE0
PC9hY2Nlc3Npb24tbnVtPjx1cmxzPjxyZWxhdGVkLXVybHM+PHVybD4mbHQ7R28gdG8gSVNJJmd0
OzovL1dPUzowMDAzMTM3MjI5MDAwMTQ8L3VybD48dXJsPmh0dHA6Ly9vbmxpbmVsaWJyYXJ5Lndp
bGV5LmNvbS9zdG9yZS8xMC4xMTExL2VsZS4xMjAzNC9hc3NldC9lbGUxMjAzNC5wZGY/dj0xJmFt
cDt0PWl3cGZlankwJmFtcDtzPTRhYTc0MGNmY2Y3ZTBmODhlYzA2ZTVjN2VjZDM1NWJiNzhmMjdh
YTI8L3VybD48L3JlbGF0ZWQtdXJscz48L3VybHM+PGVsZWN0cm9uaWMtcmVzb3VyY2UtbnVtPjEw
LjExMTEvZWxlLjEyMDM0PC9lbGVjdHJvbmljLXJlc291cmNlLW51bT48L3JlY29yZD48L0NpdGU+
PC9FbmROb3RlPgB=
</w:fldData>
        </w:fldChar>
      </w:r>
      <w:r w:rsidR="00FA773F">
        <w:instrText xml:space="preserve"> ADDIN EN.CITE.DATA </w:instrText>
      </w:r>
      <w:r w:rsidR="00FA773F">
        <w:fldChar w:fldCharType="end"/>
      </w:r>
      <w:r>
        <w:fldChar w:fldCharType="separate"/>
      </w:r>
      <w:r w:rsidR="00674C06">
        <w:rPr>
          <w:noProof/>
        </w:rPr>
        <w:t>(Nie et al 2013, Xue et al 2016b)</w:t>
      </w:r>
      <w:r>
        <w:fldChar w:fldCharType="end"/>
      </w:r>
      <w:r>
        <w:t xml:space="preserve">. Accordingly, warming may promote both the functional associations, and the covariation of microbes to the soil environment. Whether such tightened interconnections would continue with time, and what influence would this changed network of </w:t>
      </w:r>
      <w:r w:rsidR="00251D5B">
        <w:t xml:space="preserve">the </w:t>
      </w:r>
      <w:r>
        <w:t xml:space="preserve">microbial community cast on the ecosystem functions remain yet to be answered. </w:t>
      </w:r>
    </w:p>
    <w:p w14:paraId="741BF710" w14:textId="56552571" w:rsidR="00F87205" w:rsidRDefault="00F87205" w:rsidP="00F87205">
      <w:pPr>
        <w:pStyle w:val="OU-Normal"/>
      </w:pPr>
      <w:r>
        <w:t xml:space="preserve">The succession of network structure over time was more likely due to different mechanisms. This was reflected by that along season, higher microbial diversity generated larger and more complex networks. As from winter to fall, the environmental conditions became supportive to more species that were involved in versatile activities. In addition, because most plant species grow and senescent annually in our field site, the structure of networks observed in this study could be tangled with both rhizosphere’s environmental filtering and niche sharing </w:t>
      </w:r>
      <w:r>
        <w:fldChar w:fldCharType="begin"/>
      </w:r>
      <w:r w:rsidR="00FA773F">
        <w:instrText xml:space="preserve"> ADDIN EN.CITE &lt;EndNote&gt;&lt;Cite&gt;&lt;Author&gt;Shi&lt;/Author&gt;&lt;Year&gt;2016&lt;/Year&gt;&lt;RecNum&gt;174&lt;/RecNum&gt;&lt;DisplayText&gt;(Shi et al 2016)&lt;/DisplayText&gt;&lt;record&gt;&lt;rec-number&gt;246&lt;/rec-number&gt;&lt;foreign-keys&gt;&lt;key app="EN" db-id="ztf9w9zwtwvaade9d0qvfvwh59w9f5e9vz9t" timestamp="1503424919"&gt;246&lt;/key&gt;&lt;/foreign-keys&gt;&lt;ref-type name="Journal Article"&gt;17&lt;/ref-type&gt;&lt;contributors&gt;&lt;authors&gt;&lt;author&gt;Shi, Shengjing&lt;/author&gt;&lt;author&gt;Nuccio, Erin E.&lt;/author&gt;&lt;author&gt;Shi, Zhou J.&lt;/author&gt;&lt;author&gt;He, Zhili&lt;/author&gt;&lt;author&gt;Zhou, Jizhong&lt;/author&gt;&lt;author&gt;Firestone, Mary K.&lt;/author&gt;&lt;/authors&gt;&lt;/contributors&gt;&lt;titles&gt;&lt;title&gt;The interconnected rhizosphere: High network complexity dominates rhizosphere assemblages&lt;/title&gt;&lt;secondary-title&gt;Ecology Letters&lt;/secondary-title&gt;&lt;/titles&gt;&lt;periodical&gt;&lt;full-title&gt;Ecology Letters&lt;/full-title&gt;&lt;/periodical&gt;&lt;pages&gt;926-936&lt;/pages&gt;&lt;volume&gt;19&lt;/volume&gt;&lt;number&gt;8&lt;/number&gt;&lt;keywords&gt;&lt;keyword&gt;Community ecology&lt;/keyword&gt;&lt;keyword&gt;keystone species&lt;/keyword&gt;&lt;keyword&gt;microbial ecology&lt;/keyword&gt;&lt;keyword&gt;microbial interactions&lt;/keyword&gt;&lt;keyword&gt;microbial networks&lt;/keyword&gt;&lt;keyword&gt;quorum sensing&lt;/keyword&gt;&lt;keyword&gt;random matrix theory&lt;/keyword&gt;&lt;keyword&gt;rhizosphere&lt;/keyword&gt;&lt;/keywords&gt;&lt;dates&gt;&lt;year&gt;2016&lt;/year&gt;&lt;/dates&gt;&lt;isbn&gt;1461-0248&lt;/isbn&gt;&lt;urls&gt;&lt;related-urls&gt;&lt;url&gt;http://dx.doi.org/10.1111/ele.12630&lt;/url&gt;&lt;url&gt;http://onlinelibrary.wiley.com/store/10.1111/ele.12630/asset/ele12630.pdf?v=1&amp;amp;t=iwpg4i11&amp;amp;s=67e7213f093e4cc5a6d721bf257ce6eab4976e76&lt;/url&gt;&lt;/related-urls&gt;&lt;/urls&gt;&lt;electronic-resource-num&gt;10.1111/ele.12630&lt;/electronic-resource-num&gt;&lt;/record&gt;&lt;/Cite&gt;&lt;/EndNote&gt;</w:instrText>
      </w:r>
      <w:r>
        <w:fldChar w:fldCharType="separate"/>
      </w:r>
      <w:r w:rsidR="00674C06">
        <w:rPr>
          <w:noProof/>
        </w:rPr>
        <w:t>(Shi et al 2016)</w:t>
      </w:r>
      <w:r>
        <w:fldChar w:fldCharType="end"/>
      </w:r>
      <w:r>
        <w:t xml:space="preserve">, and plant litter provided substrate amendment </w:t>
      </w:r>
      <w:r>
        <w:fldChar w:fldCharType="begin">
          <w:fldData xml:space="preserve">PEVuZE5vdGU+PENpdGU+PEF1dGhvcj5EZW5nPC9BdXRob3I+PFllYXI+MjAxNjwvWWVhcj48UmVj
TnVtPjEzMTwvUmVjTnVtPjxEaXNwbGF5VGV4dD4oRGVuZyBldCBhbCAyMDE2LCBaaG91IGV0IGFs
IDIwMTEpPC9EaXNwbGF5VGV4dD48cmVjb3JkPjxyZWMtbnVtYmVyPjI0NzwvcmVjLW51bWJlcj48
Zm9yZWlnbi1rZXlzPjxrZXkgYXBwPSJFTiIgZGItaWQ9Inp0Zjl3OXp3dHd2YWFkZTlkMHF2ZnZ3
aDU5dzlmNWU5dno5dCIgdGltZXN0YW1wPSIxNTAzNDI0OTIwIj4yNDc8L2tleT48L2ZvcmVpZ24t
a2V5cz48cmVmLXR5cGUgbmFtZT0iSm91cm5hbCBBcnRpY2xlIj4xNzwvcmVmLXR5cGU+PGNvbnRy
aWJ1dG9ycz48YXV0aG9ycz48YXV0aG9yPkRlbmcsIFllPC9hdXRob3I+PGF1dGhvcj5aaGFuZywg
UGluZzwvYXV0aG9yPjxhdXRob3I+UWluLCBZdWppYTwvYXV0aG9yPjxhdXRob3I+VHUsIFFpY2hh
bzwvYXV0aG9yPjxhdXRob3I+WWFuZywgWXVuZmVuZzwvYXV0aG9yPjxhdXRob3I+SGUsIFpoaWxp
PC9hdXRob3I+PGF1dGhvcj5TY2hhZHQsIENocmlzdG9waGVyIFdhcnJlbjwvYXV0aG9yPjxhdXRo
b3I+WmhvdSwgSml6aG9uZzwvYXV0aG9yPjwvYXV0aG9ycz48L2NvbnRyaWJ1dG9ycz48dGl0bGVz
Pjx0aXRsZT5OZXR3b3JrIHN1Y2Nlc3Npb24gcmV2ZWFscyB0aGUgaW1wb3J0YW5jZSBvZiBjb21w
ZXRpdGlvbiBpbiByZXNwb25zZSB0byBlbXVsc2lmaWVkIHZlZ2V0YWJsZSBvaWwgYW1lbmRtZW50
IGZvciB1cmFuaXVtIGJpb3JlbWVkaWF0aW9uPC90aXRsZT48c2Vjb25kYXJ5LXRpdGxlPkVudmly
b25tZW50YWwgTWljcm9iaW9sb2d5PC9zZWNvbmRhcnktdGl0bGU+PC90aXRsZXM+PHBlcmlvZGlj
YWw+PGZ1bGwtdGl0bGU+RW52aXJvbm1lbnRhbCBNaWNyb2Jpb2xvZ3k8L2Z1bGwtdGl0bGU+PC9w
ZXJpb2RpY2FsPjxwYWdlcz4yMDUtMjE4PC9wYWdlcz48dm9sdW1lPjE4PC92b2x1bWU+PG51bWJl
cj4xPC9udW1iZXI+PGRhdGVzPjx5ZWFyPjIwMTY8L3llYXI+PC9kYXRlcz48aXNibj4xNDYyLTI5
MjA8L2lzYm4+PHVybHM+PHJlbGF0ZWQtdXJscz48dXJsPmh0dHA6Ly9keC5kb2kub3JnLzEwLjEx
MTEvMTQ2Mi0yOTIwLjEyOTgxPC91cmw+PHVybD5odHRwOi8vb25saW5lbGlicmFyeS53aWxleS5j
b20vc3RvcmUvMTAuMTExMS8xNDYyLTI5MjAuMTI5ODEvYXNzZXQvZW1pMTI5ODEucGRmP3Y9MSZh
bXA7dD1pemRhbHZjeSZhbXA7cz03MDIwM2Q2YmU4NjBhMzQ5YjJjZmRiNTAwZDQ4OTgwMzY5Y2Zk
MzIwPC91cmw+PC9yZWxhdGVkLXVybHM+PC91cmxzPjxlbGVjdHJvbmljLXJlc291cmNlLW51bT4x
MC4xMTExLzE0NjItMjkyMC4xMjk4MTwvZWxlY3Ryb25pYy1yZXNvdXJjZS1udW0+PC9yZWNvcmQ+
PC9DaXRlPjxDaXRlPjxBdXRob3I+WmhvdTwvQXV0aG9yPjxZZWFyPjIwMTE8L1llYXI+PFJlY051
bT4xODY8L1JlY051bT48cmVjb3JkPjxyZWMtbnVtYmVyPjI0NDwvcmVjLW51bWJlcj48Zm9yZWln
bi1rZXlzPjxrZXkgYXBwPSJFTiIgZGItaWQ9Inp0Zjl3OXp3dHd2YWFkZTlkMHF2ZnZ3aDU5dzlm
NWU5dno5dCIgdGltZXN0YW1wPSIxNTAzNDI0OTE5Ij4yNDQ8L2tleT48L2ZvcmVpZ24ta2V5cz48
cmVmLXR5cGUgbmFtZT0iSm91cm5hbCBBcnRpY2xlIj4xNzwvcmVmLXR5cGU+PGNvbnRyaWJ1dG9y
cz48YXV0aG9ycz48YXV0aG9yPlpob3UsIEppemhvbmc8L2F1dGhvcj48YXV0aG9yPkRlbmcsIFll
PC9hdXRob3I+PGF1dGhvcj5MdW8sIEZlbmc8L2F1dGhvcj48YXV0aG9yPkhlLCBaaGlsaTwvYXV0
aG9yPjxhdXRob3I+WWFuZywgWXVuZmVuZzwvYXV0aG9yPjwvYXV0aG9ycz48L2NvbnRyaWJ1dG9y
cz48dGl0bGVzPjx0aXRsZT48c3R5bGUgZmFjZT0ibm9ybWFsIiBmb250PSJkZWZhdWx0IiBzaXpl
PSIxMDAlIj5QaHlsb2dlbmV0aWMgbW9sZWN1bGFyIGVjb2xvZ2ljYWwgbmV0d29yayBvZiBzb2ls
IG1pY3JvYmlhbCBjb21tdW5pdGllcyBpbiByZXNwb25zZSB0byBlbGV2YXRlZCBDTzwvc3R5bGU+
PHN0eWxlIGZhY2U9InN1YnNjcmlwdCIgZm9udD0iZGVmYXVsdCIgc2l6ZT0iMTAwJSI+Mjwvc3R5
bGU+PC90aXRsZT48c2Vjb25kYXJ5LXRpdGxlPm1CaW88L3NlY29uZGFyeS10aXRsZT48L3RpdGxl
cz48cGVyaW9kaWNhbD48ZnVsbC10aXRsZT5tQmlvPC9mdWxsLXRpdGxlPjwvcGVyaW9kaWNhbD48
dm9sdW1lPjI8L3ZvbHVtZT48bnVtYmVyPjQ8L251bWJlcj48ZGF0ZXM+PHllYXI+MjAxMTwveWVh
cj48cHViLWRhdGVzPjxkYXRlPlNlcHRlbWJlciAxLCAyMDExPC9kYXRlPjwvcHViLWRhdGVzPjwv
ZGF0ZXM+PHVybHM+PHJlbGF0ZWQtdXJscz48dXJsPmh0dHA6Ly9tYmlvLmFzbS5vcmcvY29udGVu
dC8yLzQvZTAwMTIyLTExLmFic3RyYWN0PC91cmw+PHVybD5odHRwOi8vbWJpby5hc20ub3JnL2Nv
bnRlbnQvMi80L2UwMDEyMi0xMS5mdWxsLnBkZjwvdXJsPjwvcmVsYXRlZC11cmxzPjwvdXJscz48
ZWxlY3Ryb25pYy1yZXNvdXJjZS1udW0+MTAuMTEyOC9tQmlvLjAwMTIyLTExPC9lbGVjdHJvbmlj
LXJlc291cmNlLW51bT48L3JlY29yZD48L0NpdGU+PC9FbmROb3RlPn==
</w:fldData>
        </w:fldChar>
      </w:r>
      <w:r w:rsidR="00FA773F">
        <w:instrText xml:space="preserve"> ADDIN EN.CITE </w:instrText>
      </w:r>
      <w:r w:rsidR="00FA773F">
        <w:fldChar w:fldCharType="begin">
          <w:fldData xml:space="preserve">PEVuZE5vdGU+PENpdGU+PEF1dGhvcj5EZW5nPC9BdXRob3I+PFllYXI+MjAxNjwvWWVhcj48UmVj
TnVtPjEzMTwvUmVjTnVtPjxEaXNwbGF5VGV4dD4oRGVuZyBldCBhbCAyMDE2LCBaaG91IGV0IGFs
IDIwMTEpPC9EaXNwbGF5VGV4dD48cmVjb3JkPjxyZWMtbnVtYmVyPjI0NzwvcmVjLW51bWJlcj48
Zm9yZWlnbi1rZXlzPjxrZXkgYXBwPSJFTiIgZGItaWQ9Inp0Zjl3OXp3dHd2YWFkZTlkMHF2ZnZ3
aDU5dzlmNWU5dno5dCIgdGltZXN0YW1wPSIxNTAzNDI0OTIwIj4yNDc8L2tleT48L2ZvcmVpZ24t
a2V5cz48cmVmLXR5cGUgbmFtZT0iSm91cm5hbCBBcnRpY2xlIj4xNzwvcmVmLXR5cGU+PGNvbnRy
aWJ1dG9ycz48YXV0aG9ycz48YXV0aG9yPkRlbmcsIFllPC9hdXRob3I+PGF1dGhvcj5aaGFuZywg
UGluZzwvYXV0aG9yPjxhdXRob3I+UWluLCBZdWppYTwvYXV0aG9yPjxhdXRob3I+VHUsIFFpY2hh
bzwvYXV0aG9yPjxhdXRob3I+WWFuZywgWXVuZmVuZzwvYXV0aG9yPjxhdXRob3I+SGUsIFpoaWxp
PC9hdXRob3I+PGF1dGhvcj5TY2hhZHQsIENocmlzdG9waGVyIFdhcnJlbjwvYXV0aG9yPjxhdXRo
b3I+WmhvdSwgSml6aG9uZzwvYXV0aG9yPjwvYXV0aG9ycz48L2NvbnRyaWJ1dG9ycz48dGl0bGVz
Pjx0aXRsZT5OZXR3b3JrIHN1Y2Nlc3Npb24gcmV2ZWFscyB0aGUgaW1wb3J0YW5jZSBvZiBjb21w
ZXRpdGlvbiBpbiByZXNwb25zZSB0byBlbXVsc2lmaWVkIHZlZ2V0YWJsZSBvaWwgYW1lbmRtZW50
IGZvciB1cmFuaXVtIGJpb3JlbWVkaWF0aW9uPC90aXRsZT48c2Vjb25kYXJ5LXRpdGxlPkVudmly
b25tZW50YWwgTWljcm9iaW9sb2d5PC9zZWNvbmRhcnktdGl0bGU+PC90aXRsZXM+PHBlcmlvZGlj
YWw+PGZ1bGwtdGl0bGU+RW52aXJvbm1lbnRhbCBNaWNyb2Jpb2xvZ3k8L2Z1bGwtdGl0bGU+PC9w
ZXJpb2RpY2FsPjxwYWdlcz4yMDUtMjE4PC9wYWdlcz48dm9sdW1lPjE4PC92b2x1bWU+PG51bWJl
cj4xPC9udW1iZXI+PGRhdGVzPjx5ZWFyPjIwMTY8L3llYXI+PC9kYXRlcz48aXNibj4xNDYyLTI5
MjA8L2lzYm4+PHVybHM+PHJlbGF0ZWQtdXJscz48dXJsPmh0dHA6Ly9keC5kb2kub3JnLzEwLjEx
MTEvMTQ2Mi0yOTIwLjEyOTgxPC91cmw+PHVybD5odHRwOi8vb25saW5lbGlicmFyeS53aWxleS5j
b20vc3RvcmUvMTAuMTExMS8xNDYyLTI5MjAuMTI5ODEvYXNzZXQvZW1pMTI5ODEucGRmP3Y9MSZh
bXA7dD1pemRhbHZjeSZhbXA7cz03MDIwM2Q2YmU4NjBhMzQ5YjJjZmRiNTAwZDQ4OTgwMzY5Y2Zk
MzIwPC91cmw+PC9yZWxhdGVkLXVybHM+PC91cmxzPjxlbGVjdHJvbmljLXJlc291cmNlLW51bT4x
MC4xMTExLzE0NjItMjkyMC4xMjk4MTwvZWxlY3Ryb25pYy1yZXNvdXJjZS1udW0+PC9yZWNvcmQ+
PC9DaXRlPjxDaXRlPjxBdXRob3I+WmhvdTwvQXV0aG9yPjxZZWFyPjIwMTE8L1llYXI+PFJlY051
bT4xODY8L1JlY051bT48cmVjb3JkPjxyZWMtbnVtYmVyPjI0NDwvcmVjLW51bWJlcj48Zm9yZWln
bi1rZXlzPjxrZXkgYXBwPSJFTiIgZGItaWQ9Inp0Zjl3OXp3dHd2YWFkZTlkMHF2ZnZ3aDU5dzlm
NWU5dno5dCIgdGltZXN0YW1wPSIxNTAzNDI0OTE5Ij4yNDQ8L2tleT48L2ZvcmVpZ24ta2V5cz48
cmVmLXR5cGUgbmFtZT0iSm91cm5hbCBBcnRpY2xlIj4xNzwvcmVmLXR5cGU+PGNvbnRyaWJ1dG9y
cz48YXV0aG9ycz48YXV0aG9yPlpob3UsIEppemhvbmc8L2F1dGhvcj48YXV0aG9yPkRlbmcsIFll
PC9hdXRob3I+PGF1dGhvcj5MdW8sIEZlbmc8L2F1dGhvcj48YXV0aG9yPkhlLCBaaGlsaTwvYXV0
aG9yPjxhdXRob3I+WWFuZywgWXVuZmVuZzwvYXV0aG9yPjwvYXV0aG9ycz48L2NvbnRyaWJ1dG9y
cz48dGl0bGVzPjx0aXRsZT48c3R5bGUgZmFjZT0ibm9ybWFsIiBmb250PSJkZWZhdWx0IiBzaXpl
PSIxMDAlIj5QaHlsb2dlbmV0aWMgbW9sZWN1bGFyIGVjb2xvZ2ljYWwgbmV0d29yayBvZiBzb2ls
IG1pY3JvYmlhbCBjb21tdW5pdGllcyBpbiByZXNwb25zZSB0byBlbGV2YXRlZCBDTzwvc3R5bGU+
PHN0eWxlIGZhY2U9InN1YnNjcmlwdCIgZm9udD0iZGVmYXVsdCIgc2l6ZT0iMTAwJSI+Mjwvc3R5
bGU+PC90aXRsZT48c2Vjb25kYXJ5LXRpdGxlPm1CaW88L3NlY29uZGFyeS10aXRsZT48L3RpdGxl
cz48cGVyaW9kaWNhbD48ZnVsbC10aXRsZT5tQmlvPC9mdWxsLXRpdGxlPjwvcGVyaW9kaWNhbD48
dm9sdW1lPjI8L3ZvbHVtZT48bnVtYmVyPjQ8L251bWJlcj48ZGF0ZXM+PHllYXI+MjAxMTwveWVh
cj48cHViLWRhdGVzPjxkYXRlPlNlcHRlbWJlciAxLCAyMDExPC9kYXRlPjwvcHViLWRhdGVzPjwv
ZGF0ZXM+PHVybHM+PHJlbGF0ZWQtdXJscz48dXJsPmh0dHA6Ly9tYmlvLmFzbS5vcmcvY29udGVu
dC8yLzQvZTAwMTIyLTExLmFic3RyYWN0PC91cmw+PHVybD5odHRwOi8vbWJpby5hc20ub3JnL2Nv
bnRlbnQvMi80L2UwMDEyMi0xMS5mdWxsLnBkZjwvdXJsPjwvcmVsYXRlZC11cmxzPjwvdXJscz48
ZWxlY3Ryb25pYy1yZXNvdXJjZS1udW0+MTAuMTEyOC9tQmlvLjAwMTIyLTExPC9lbGVjdHJvbmlj
LXJlc291cmNlLW51bT48L3JlY29yZD48L0NpdGU+PC9FbmROb3RlPn==
</w:fldData>
        </w:fldChar>
      </w:r>
      <w:r w:rsidR="00FA773F">
        <w:instrText xml:space="preserve"> ADDIN EN.CITE.DATA </w:instrText>
      </w:r>
      <w:r w:rsidR="00FA773F">
        <w:fldChar w:fldCharType="end"/>
      </w:r>
      <w:r>
        <w:fldChar w:fldCharType="separate"/>
      </w:r>
      <w:r w:rsidR="00674C06">
        <w:rPr>
          <w:noProof/>
        </w:rPr>
        <w:t>(Deng et al 2016, Zhou et al 2011)</w:t>
      </w:r>
      <w:r>
        <w:fldChar w:fldCharType="end"/>
      </w:r>
      <w:r>
        <w:t xml:space="preserve">. Notably, </w:t>
      </w:r>
      <w:r>
        <w:fldChar w:fldCharType="begin"/>
      </w:r>
      <w:r w:rsidR="00FA773F">
        <w:instrText xml:space="preserve"> ADDIN EN.CITE &lt;EndNote&gt;&lt;Cite AuthorYear="1"&gt;&lt;Author&gt;Deng&lt;/Author&gt;&lt;Year&gt;2016&lt;/Year&gt;&lt;RecNum&gt;131&lt;/RecNum&gt;&lt;DisplayText&gt;Deng et al (2016)&lt;/DisplayText&gt;&lt;record&gt;&lt;rec-number&gt;247&lt;/rec-number&gt;&lt;foreign-keys&gt;&lt;key app="EN" db-id="ztf9w9zwtwvaade9d0qvfvwh59w9f5e9vz9t" timestamp="1503424920"&gt;247&lt;/key&gt;&lt;/foreign-keys&gt;&lt;ref-type name="Journal Article"&gt;17&lt;/ref-type&gt;&lt;contributors&gt;&lt;authors&gt;&lt;author&gt;Deng, Ye&lt;/author&gt;&lt;author&gt;Zhang, Ping&lt;/author&gt;&lt;author&gt;Qin, Yujia&lt;/author&gt;&lt;author&gt;Tu, Qichao&lt;/author&gt;&lt;author&gt;Yang, Yunfeng&lt;/author&gt;&lt;author&gt;He, Zhili&lt;/author&gt;&lt;author&gt;Schadt, Christopher Warren&lt;/author&gt;&lt;author&gt;Zhou, Jizhong&lt;/author&gt;&lt;/authors&gt;&lt;/contributors&gt;&lt;titles&gt;&lt;title&gt;Network succession reveals the importance of competition in response to emulsified vegetable oil amendment for uranium bioremediation&lt;/title&gt;&lt;secondary-title&gt;Environmental Microbiology&lt;/secondary-title&gt;&lt;/titles&gt;&lt;periodical&gt;&lt;full-title&gt;Environmental Microbiology&lt;/full-title&gt;&lt;/periodical&gt;&lt;pages&gt;205-218&lt;/pages&gt;&lt;volume&gt;18&lt;/volume&gt;&lt;number&gt;1&lt;/number&gt;&lt;dates&gt;&lt;year&gt;2016&lt;/year&gt;&lt;/dates&gt;&lt;isbn&gt;1462-2920&lt;/isbn&gt;&lt;urls&gt;&lt;related-urls&gt;&lt;url&gt;http://dx.doi.org/10.1111/1462-2920.12981&lt;/url&gt;&lt;url&gt;http://onlinelibrary.wiley.com/store/10.1111/1462-2920.12981/asset/emi12981.pdf?v=1&amp;amp;t=izdalvcy&amp;amp;s=70203d6be860a349b2cfdb500d48980369cfd320&lt;/url&gt;&lt;/related-urls&gt;&lt;/urls&gt;&lt;electronic-resource-num&gt;10.1111/1462-2920.12981&lt;/electronic-resource-num&gt;&lt;/record&gt;&lt;/Cite&gt;&lt;/EndNote&gt;</w:instrText>
      </w:r>
      <w:r>
        <w:fldChar w:fldCharType="separate"/>
      </w:r>
      <w:r w:rsidR="00674C06">
        <w:rPr>
          <w:noProof/>
        </w:rPr>
        <w:t>Deng et al (2016)</w:t>
      </w:r>
      <w:r>
        <w:fldChar w:fldCharType="end"/>
      </w:r>
      <w:r>
        <w:t xml:space="preserve"> described that after substrate enrichment in groundwater, the competition among microbes significantly increased the number of negative links in the network. We also observed the highest portion of negative links in fall networks, when</w:t>
      </w:r>
      <w:r w:rsidR="00251D5B">
        <w:t xml:space="preserve"> the</w:t>
      </w:r>
      <w:r>
        <w:t xml:space="preserve"> substrate was the most abundant. In control plots, where plant biomass was higher than warmed plots, the portion of negative links in the fall network was also higher. Therefore, the network structure change along season was more likely resulted from differed microbial activity, especially substrate availability associated with the aboveground vegetation.</w:t>
      </w:r>
    </w:p>
    <w:p w14:paraId="6FE21519" w14:textId="0E0DAA6A" w:rsidR="00F87205" w:rsidRDefault="00F87205" w:rsidP="00F87205">
      <w:pPr>
        <w:pStyle w:val="OU-Normal"/>
      </w:pPr>
      <w:r>
        <w:t xml:space="preserve">In ecological networks, organisms form modules when there are intensive interactions among them but limited interactions to outsiders </w:t>
      </w:r>
      <w:r w:rsidR="00E306FF">
        <w:fldChar w:fldCharType="begin"/>
      </w:r>
      <w:r w:rsidR="00FA773F">
        <w:instrText xml:space="preserve"> ADDIN EN.CITE &lt;EndNote&gt;&lt;Cite&gt;&lt;Author&gt;Newman&lt;/Author&gt;&lt;Year&gt;2006&lt;/Year&gt;&lt;RecNum&gt;159&lt;/RecNum&gt;&lt;DisplayText&gt;(Newman 2006a, Ravasz et al 2002)&lt;/DisplayText&gt;&lt;record&gt;&lt;rec-number&gt;264&lt;/rec-number&gt;&lt;foreign-keys&gt;&lt;key app="EN" db-id="ztf9w9zwtwvaade9d0qvfvwh59w9f5e9vz9t" timestamp="1503424920"&gt;264&lt;/key&gt;&lt;/foreign-keys&gt;&lt;ref-type name="Journal Article"&gt;17&lt;/ref-type&gt;&lt;contributors&gt;&lt;authors&gt;&lt;author&gt;Newman, M. E. J.&lt;/author&gt;&lt;/authors&gt;&lt;/contributors&gt;&lt;titles&gt;&lt;title&gt;Modularity and community structure in networks&lt;/title&gt;&lt;secondary-title&gt;Proceedings of the National Academy of Sciences&lt;/secondary-title&gt;&lt;/titles&gt;&lt;periodical&gt;&lt;full-title&gt;Proceedings of the National Academy of Sciences&lt;/full-title&gt;&lt;/periodical&gt;&lt;pages&gt;8577-8582&lt;/pages&gt;&lt;volume&gt;103&lt;/volume&gt;&lt;number&gt;23&lt;/number&gt;&lt;dates&gt;&lt;year&gt;2006&lt;/year&gt;&lt;pub-dates&gt;&lt;date&gt;June 6, 2006&lt;/date&gt;&lt;/pub-dates&gt;&lt;/dates&gt;&lt;urls&gt;&lt;related-urls&gt;&lt;url&gt;http://www.pnas.org/content/103/23/8577.abstract&lt;/url&gt;&lt;url&gt;http://www.pnas.org/content/103/23/8577.full.pdf&lt;/url&gt;&lt;/related-urls&gt;&lt;/urls&gt;&lt;electronic-resource-num&gt;10.1073/pnas.0601602103&lt;/electronic-resource-num&gt;&lt;/record&gt;&lt;/Cite&gt;&lt;Cite&gt;&lt;Author&gt;Ravasz&lt;/Author&gt;&lt;Year&gt;2002&lt;/Year&gt;&lt;RecNum&gt;170&lt;/RecNum&gt;&lt;record&gt;&lt;rec-number&gt;265&lt;/rec-number&gt;&lt;foreign-keys&gt;&lt;key app="EN" db-id="ztf9w9zwtwvaade9d0qvfvwh59w9f5e9vz9t" timestamp="1503424920"&gt;265&lt;/key&gt;&lt;/foreign-keys&gt;&lt;ref-type name="Journal Article"&gt;17&lt;/ref-type&gt;&lt;contributors&gt;&lt;authors&gt;&lt;author&gt;Ravasz, E.&lt;/author&gt;&lt;author&gt;Somera, A. L.&lt;/author&gt;&lt;author&gt;Mongru, D. A.&lt;/author&gt;&lt;author&gt;Oltvai, Z. N.&lt;/author&gt;&lt;author&gt;Barabási, A.-L.&lt;/author&gt;&lt;/authors&gt;&lt;/contributors&gt;&lt;titles&gt;&lt;title&gt;Hierarchical organization of modularity in metabolic networks&lt;/title&gt;&lt;secondary-title&gt;Science&lt;/secondary-title&gt;&lt;/titles&gt;&lt;periodical&gt;&lt;full-title&gt;Science&lt;/full-title&gt;&lt;/periodical&gt;&lt;pages&gt;1551-1555&lt;/pages&gt;&lt;volume&gt;297&lt;/volume&gt;&lt;number&gt;5586&lt;/number&gt;&lt;dates&gt;&lt;year&gt;2002&lt;/year&gt;&lt;/dates&gt;&lt;urls&gt;&lt;related-urls&gt;&lt;url&gt;http://science.sciencemag.org/content/sci/297/5586/1551.full.pdf&lt;/url&gt;&lt;/related-urls&gt;&lt;/urls&gt;&lt;electronic-resource-num&gt;10.1126/science.1073374&lt;/electronic-resource-num&gt;&lt;/record&gt;&lt;/Cite&gt;&lt;/EndNote&gt;</w:instrText>
      </w:r>
      <w:r w:rsidR="00E306FF">
        <w:fldChar w:fldCharType="separate"/>
      </w:r>
      <w:r w:rsidR="00406EFC">
        <w:rPr>
          <w:noProof/>
        </w:rPr>
        <w:t>(Newman 2006a, Ravasz et al 2002)</w:t>
      </w:r>
      <w:r w:rsidR="00E306FF">
        <w:fldChar w:fldCharType="end"/>
      </w:r>
      <w:r>
        <w:t xml:space="preserve">. A module could be formed by members that are habiting similar niche, functionally associated, physically contacting, or phylogenetically close </w:t>
      </w:r>
      <w:r w:rsidR="00E306FF">
        <w:fldChar w:fldCharType="begin"/>
      </w:r>
      <w:r w:rsidR="00FA773F">
        <w:instrText xml:space="preserve"> ADDIN EN.CITE &lt;EndNote&gt;&lt;Cite&gt;&lt;Author&gt;Olesen&lt;/Author&gt;&lt;Year&gt;2007&lt;/Year&gt;&lt;RecNum&gt;165&lt;/RecNum&gt;&lt;DisplayText&gt;(Olesen et al 2007)&lt;/DisplayText&gt;&lt;record&gt;&lt;rec-number&gt;266&lt;/rec-number&gt;&lt;foreign-keys&gt;&lt;key app="EN" db-id="ztf9w9zwtwvaade9d0qvfvwh59w9f5e9vz9t" timestamp="1503424920"&gt;266&lt;/key&gt;&lt;/foreign-keys&gt;&lt;ref-type name="Journal Article"&gt;17&lt;/ref-type&gt;&lt;contributors&gt;&lt;authors&gt;&lt;author&gt;Olesen, Jens M.&lt;/author&gt;&lt;author&gt;Bascompte, Jordi&lt;/author&gt;&lt;author&gt;Dupont, Yoko L.&lt;/author&gt;&lt;author&gt;Jordano, Pedro&lt;/author&gt;&lt;/authors&gt;&lt;/contributors&gt;&lt;titles&gt;&lt;title&gt;The modularity of pollination networks&lt;/title&gt;&lt;secondary-title&gt;Proceedings of the National Academy of Sciences&lt;/secondary-title&gt;&lt;/titles&gt;&lt;periodical&gt;&lt;full-title&gt;Proceedings of the National Academy of Sciences&lt;/full-title&gt;&lt;/periodical&gt;&lt;pages&gt;19891-19896&lt;/pages&gt;&lt;volume&gt;104&lt;/volume&gt;&lt;number&gt;50&lt;/number&gt;&lt;dates&gt;&lt;year&gt;2007&lt;/year&gt;&lt;pub-dates&gt;&lt;date&gt;December 11, 2007&lt;/date&gt;&lt;/pub-dates&gt;&lt;/dates&gt;&lt;urls&gt;&lt;related-urls&gt;&lt;url&gt;http://www.pnas.org/content/104/50/19891.abstract&lt;/url&gt;&lt;url&gt;http://www.pnas.org/content/104/50/19891.full.pdf&lt;/url&gt;&lt;/related-urls&gt;&lt;/urls&gt;&lt;electronic-resource-num&gt;10.1073/pnas.0706375104&lt;/electronic-resource-num&gt;&lt;/record&gt;&lt;/Cite&gt;&lt;/EndNote&gt;</w:instrText>
      </w:r>
      <w:r w:rsidR="00E306FF">
        <w:fldChar w:fldCharType="separate"/>
      </w:r>
      <w:r w:rsidR="00674C06">
        <w:rPr>
          <w:noProof/>
        </w:rPr>
        <w:t>(Olesen et al 2007)</w:t>
      </w:r>
      <w:r w:rsidR="00E306FF">
        <w:fldChar w:fldCharType="end"/>
      </w:r>
      <w:r>
        <w:t xml:space="preserve">. Many modules in this study had </w:t>
      </w:r>
      <w:r w:rsidR="00251D5B">
        <w:t xml:space="preserve">a </w:t>
      </w:r>
      <w:r>
        <w:t xml:space="preserve">clear phylogenetic signature, reflecting common life history strategy, as also observed in a study on soil microbial communities in various ecosystems </w:t>
      </w:r>
      <w:r w:rsidR="00E306FF">
        <w:fldChar w:fldCharType="begin"/>
      </w:r>
      <w:r w:rsidR="00FA773F">
        <w:instrText xml:space="preserve"> ADDIN EN.CITE &lt;EndNote&gt;&lt;Cite&gt;&lt;Author&gt;Barberan&lt;/Author&gt;&lt;Year&gt;2012&lt;/Year&gt;&lt;RecNum&gt;121&lt;/RecNum&gt;&lt;DisplayText&gt;(Barberan et al 2012)&lt;/DisplayText&gt;&lt;record&gt;&lt;rec-number&gt;245&lt;/rec-number&gt;&lt;foreign-keys&gt;&lt;key app="EN" db-id="ztf9w9zwtwvaade9d0qvfvwh59w9f5e9vz9t" timestamp="1503424919"&gt;245&lt;/key&gt;&lt;/foreign-keys&gt;&lt;ref-type name="Journal Article"&gt;17&lt;/ref-type&gt;&lt;contributors&gt;&lt;authors&gt;&lt;author&gt;Barberan, Albert&lt;/author&gt;&lt;author&gt;Bates, Scott T.&lt;/author&gt;&lt;author&gt;Casamayor, Emilio O.&lt;/author&gt;&lt;author&gt;Fierer, Noah&lt;/author&gt;&lt;/authors&gt;&lt;/contributors&gt;&lt;titles&gt;&lt;title&gt;Using network analysis to explore co-occurrence patterns in soil microbial communities&lt;/title&gt;&lt;secondary-title&gt;ISME J&lt;/secondary-title&gt;&lt;/titles&gt;&lt;periodical&gt;&lt;full-title&gt;ISME J&lt;/full-title&gt;&lt;/periodical&gt;&lt;pages&gt;343-351&lt;/pages&gt;&lt;volume&gt;6&lt;/volume&gt;&lt;number&gt;2&lt;/number&gt;&lt;dates&gt;&lt;year&gt;2012&lt;/year&gt;&lt;pub-dates&gt;&lt;date&gt;02//print&lt;/date&gt;&lt;/pub-dates&gt;&lt;/dates&gt;&lt;publisher&gt;International Society for Microbial Ecology&lt;/publisher&gt;&lt;isbn&gt;1751-7362&lt;/isbn&gt;&lt;urls&gt;&lt;related-urls&gt;&lt;url&gt;http://dx.doi.org/10.1038/ismej.2011.119&lt;/url&gt;&lt;url&gt;https://www.ncbi.nlm.nih.gov/pmc/articles/PMC3260507/pdf/ismej2011119a.pdf&lt;/url&gt;&lt;/related-urls&gt;&lt;/urls&gt;&lt;electronic-resource-num&gt;http://www.nature.com/ismej/journal/v6/n2/suppinfo/ismej2011119s1.html&lt;/electronic-resource-num&gt;&lt;/record&gt;&lt;/Cite&gt;&lt;/EndNote&gt;</w:instrText>
      </w:r>
      <w:r w:rsidR="00E306FF">
        <w:fldChar w:fldCharType="separate"/>
      </w:r>
      <w:r w:rsidR="00674C06">
        <w:rPr>
          <w:noProof/>
        </w:rPr>
        <w:t>(Barberan et al 2012)</w:t>
      </w:r>
      <w:r w:rsidR="00E306FF">
        <w:fldChar w:fldCharType="end"/>
      </w:r>
      <w:r>
        <w:t>. This might either be due to their functional association, or the common physiological traits of the taxa. For example, Actinobacteria, a phylum containing known</w:t>
      </w:r>
      <w:r w:rsidR="00D05366">
        <w:t xml:space="preserve"> carbon </w:t>
      </w:r>
      <w:r>
        <w:t xml:space="preserve">degraders </w:t>
      </w:r>
      <w:r w:rsidR="00E306FF">
        <w:fldChar w:fldCharType="begin"/>
      </w:r>
      <w:r w:rsidR="00FA773F">
        <w:instrText xml:space="preserve"> ADDIN EN.CITE &lt;EndNote&gt;&lt;Cite&gt;&lt;Author&gt;Das&lt;/Author&gt;&lt;Year&gt;2007&lt;/Year&gt;&lt;RecNum&gt;128&lt;/RecNum&gt;&lt;DisplayText&gt;(Das et al 2007)&lt;/DisplayText&gt;&lt;record&gt;&lt;rec-number&gt;267&lt;/rec-number&gt;&lt;foreign-keys&gt;&lt;key app="EN" db-id="ztf9w9zwtwvaade9d0qvfvwh59w9f5e9vz9t" timestamp="1503424920"&gt;267&lt;/key&gt;&lt;/foreign-keys&gt;&lt;ref-type name="Journal Article"&gt;17&lt;/ref-type&gt;&lt;contributors&gt;&lt;authors&gt;&lt;author&gt;Das, Mitali&lt;/author&gt;&lt;author&gt;Royer, Todd V.&lt;/author&gt;&lt;author&gt;Leff, Laura G.&lt;/author&gt;&lt;/authors&gt;&lt;/contributors&gt;&lt;titles&gt;&lt;title&gt;Diversity of fungi, bacteria, and actinomycetes on leaves decomposing in a stream&lt;/title&gt;&lt;secondary-title&gt;Applied and Environmental Microbiology&lt;/secondary-title&gt;&lt;/titles&gt;&lt;periodical&gt;&lt;full-title&gt;Applied and Environmental Microbiology&lt;/full-title&gt;&lt;/periodical&gt;&lt;pages&gt;756-767&lt;/pages&gt;&lt;volume&gt;73&lt;/volume&gt;&lt;number&gt;3&lt;/number&gt;&lt;dates&gt;&lt;year&gt;2007&lt;/year&gt;&lt;pub-dates&gt;&lt;date&gt;February 1, 2007&lt;/date&gt;&lt;/pub-dates&gt;&lt;/dates&gt;&lt;urls&gt;&lt;related-urls&gt;&lt;url&gt;http://aem.asm.org/content/73/3/756.abstract&lt;/url&gt;&lt;/related-urls&gt;&lt;/urls&gt;&lt;electronic-resource-num&gt;10.1128/aem.01170-06&lt;/electronic-resource-num&gt;&lt;/record&gt;&lt;/Cite&gt;&lt;/EndNote&gt;</w:instrText>
      </w:r>
      <w:r w:rsidR="00E306FF">
        <w:fldChar w:fldCharType="separate"/>
      </w:r>
      <w:r w:rsidR="00674C06">
        <w:rPr>
          <w:noProof/>
        </w:rPr>
        <w:t>(Das et al 2007)</w:t>
      </w:r>
      <w:r w:rsidR="00E306FF">
        <w:fldChar w:fldCharType="end"/>
      </w:r>
      <w:r>
        <w:t xml:space="preserve">, dominated larger modules under warming than control, where </w:t>
      </w:r>
      <w:r w:rsidR="00251D5B">
        <w:t xml:space="preserve">the </w:t>
      </w:r>
      <w:r>
        <w:t>warmer temperature was more favorable to</w:t>
      </w:r>
      <w:r w:rsidR="00D05366">
        <w:t xml:space="preserve"> carbon </w:t>
      </w:r>
      <w:r>
        <w:t xml:space="preserve">decomposition activity as observed in a nearby field study </w:t>
      </w:r>
      <w:r w:rsidR="00E306FF">
        <w:fldChar w:fldCharType="begin">
          <w:fldData xml:space="preserve">PEVuZE5vdGU+PENpdGU+PEF1dGhvcj5OaWU8L0F1dGhvcj48WWVhcj4yMDEzPC9ZZWFyPjxSZWNO
dW0+MTYxPC9SZWNOdW0+PERpc3BsYXlUZXh0PihOaWUgZXQgYWwgMjAxMywgWmhvdSBldCBhbCAy
MDEyKTwvRGlzcGxheVRleHQ+PHJlY29yZD48cmVjLW51bWJlcj4zMzwvcmVjLW51bWJlcj48Zm9y
ZWlnbi1rZXlzPjxrZXkgYXBwPSJFTiIgZGItaWQ9Inp0Zjl3OXp3dHd2YWFkZTlkMHF2ZnZ3aDU5
dzlmNWU5dno5dCIgdGltZXN0YW1wPSIxNTAzNDI0OTE1Ij4zMzwva2V5PjwvZm9yZWlnbi1rZXlz
PjxyZWYtdHlwZSBuYW1lPSJKb3VybmFsIEFydGljbGUiPjE3PC9yZWYtdHlwZT48Y29udHJpYnV0
b3JzPjxhdXRob3JzPjxhdXRob3I+TmllLCBNaW5nPC9hdXRob3I+PGF1dGhvcj5QZW5kYWxsLCBF
bGlzZTwvYXV0aG9yPjxhdXRob3I+QmVsbCwgQ29saW48L2F1dGhvcj48YXV0aG9yPkdhc2NoLCBD
YWxleSBLLjwvYXV0aG9yPjxhdXRob3I+UmF1dCwgU3dhc3Rpa2E8L2F1dGhvcj48YXV0aG9yPlRh
bWFuZywgU2hhbmtlcjwvYXV0aG9yPjxhdXRob3I+V2FsbGVuc3RlaW4sIE1hdHRoZXcgRC48L2F1
dGhvcj48L2F1dGhvcnM+PC9jb250cmlidXRvcnM+PHRpdGxlcz48dGl0bGU+UG9zaXRpdmUgY2xp
bWF0ZSBmZWVkYmFja3Mgb2Ygc29pbCBtaWNyb2JpYWwgY29tbXVuaXRpZXMgaW4gYSBzZW1pLWFy
aWQgZ3Jhc3NsYW5kPC90aXRsZT48c2Vjb25kYXJ5LXRpdGxlPkVjb2xvZ3kgTGV0dGVyczwvc2Vj
b25kYXJ5LXRpdGxlPjwvdGl0bGVzPjxwZXJpb2RpY2FsPjxmdWxsLXRpdGxlPkVjb2xvZ3kgTGV0
dGVyczwvZnVsbC10aXRsZT48L3BlcmlvZGljYWw+PHBhZ2VzPjIzNC0yNDE8L3BhZ2VzPjx2b2x1
bWU+MTY8L3ZvbHVtZT48bnVtYmVyPjI8L251bWJlcj48ZGF0ZXM+PHllYXI+MjAxMzwveWVhcj48
cHViLWRhdGVzPjxkYXRlPkZlYjwvZGF0ZT48L3B1Yi1kYXRlcz48L2RhdGVzPjxpc2JuPjE0NjEt
MDIzWDwvaXNibj48YWNjZXNzaW9uLW51bT5XT1M6MDAwMzEzNzIyOTAwMDE0PC9hY2Nlc3Npb24t
bnVtPjx1cmxzPjxyZWxhdGVkLXVybHM+PHVybD4mbHQ7R28gdG8gSVNJJmd0OzovL1dPUzowMDAz
MTM3MjI5MDAwMTQ8L3VybD48dXJsPmh0dHA6Ly9vbmxpbmVsaWJyYXJ5LndpbGV5LmNvbS9zdG9y
ZS8xMC4xMTExL2VsZS4xMjAzNC9hc3NldC9lbGUxMjAzNC5wZGY/dj0xJmFtcDt0PWl3cGZlankw
JmFtcDtzPTRhYTc0MGNmY2Y3ZTBmODhlYzA2ZTVjN2VjZDM1NWJiNzhmMjdhYTI8L3VybD48L3Jl
bGF0ZWQtdXJscz48L3VybHM+PGVsZWN0cm9uaWMtcmVzb3VyY2UtbnVtPjEwLjExMTEvZWxlLjEy
MDM0PC9lbGVjdHJvbmljLXJlc291cmNlLW51bT48L3JlY29yZD48L0NpdGU+PENpdGU+PEF1dGhv
cj5aaG91PC9BdXRob3I+PFllYXI+MjAxMjwvWWVhcj48UmVjTnVtPjE4NzwvUmVjTnVtPjxyZWNv
cmQ+PHJlYy1udW1iZXI+MTM8L3JlYy1udW1iZXI+PGZvcmVpZ24ta2V5cz48a2V5IGFwcD0iRU4i
IGRiLWlkPSJ6dGY5dzl6d3R3dmFhZGU5ZDBxdmZ2d2g1OXc5ZjVlOXZ6OXQiIHRpbWVzdGFtcD0i
MTUwMzQyNDkxNSI+MTM8L2tleT48L2ZvcmVpZ24ta2V5cz48cmVmLXR5cGUgbmFtZT0iSm91cm5h
bCBBcnRpY2xlIj4xNzwvcmVmLXR5cGU+PGNvbnRyaWJ1dG9ycz48YXV0aG9ycz48YXV0aG9yPlpo
b3UsIEppemhvbmc8L2F1dGhvcj48YXV0aG9yPlh1ZSwgS2FpPC9hdXRob3I+PGF1dGhvcj5YaWUs
IEppYW5waW5nPC9hdXRob3I+PGF1dGhvcj5EZW5nLCBZZTwvYXV0aG9yPjxhdXRob3I+V3UsIExp
eW91PC9hdXRob3I+PGF1dGhvcj5DaGVuZywgWGlhb2xpPC9hdXRob3I+PGF1dGhvcj5GZWksIFNo
ZW5mZW5nPC9hdXRob3I+PGF1dGhvcj5EZW5nLCBTaGlwaW5nPC9hdXRob3I+PGF1dGhvcj5IZSwg
WmhpbGk8L2F1dGhvcj48YXV0aG9yPlZhbiBOb3N0cmFuZCwgSm95IEQuPC9hdXRob3I+PC9hdXRo
b3JzPjwvY29udHJpYnV0b3JzPjx0aXRsZXM+PHRpdGxlPk1pY3JvYmlhbCBtZWRpYXRpb24gb2Yg
Y2FyYm9uLWN5Y2xlIGZlZWRiYWNrcyB0byBjbGltYXRlIHdhcm1pbmc8L3RpdGxlPjxzZWNvbmRh
cnktdGl0bGU+TmF0dXJlIENsaW1hdGUgQ2hhbmdlPC9zZWNvbmRhcnktdGl0bGU+PC90aXRsZXM+
PHBlcmlvZGljYWw+PGZ1bGwtdGl0bGU+TmF0dXJlIENsaW1hdGUgQ2hhbmdlPC9mdWxsLXRpdGxl
PjwvcGVyaW9kaWNhbD48cGFnZXM+MTA2LTExMDwvcGFnZXM+PHZvbHVtZT4yPC92b2x1bWU+PG51
bWJlcj4yPC9udW1iZXI+PGRhdGVzPjx5ZWFyPjIwMTI8L3llYXI+PC9kYXRlcz48aXNibj4xNzU4
LTY3OFg8L2lzYm4+PHVybHM+PC91cmxzPjwvcmVjb3JkPjwvQ2l0ZT48L0VuZE5vdGU+AG==
</w:fldData>
        </w:fldChar>
      </w:r>
      <w:r w:rsidR="00FA773F">
        <w:instrText xml:space="preserve"> ADDIN EN.CITE </w:instrText>
      </w:r>
      <w:r w:rsidR="00FA773F">
        <w:fldChar w:fldCharType="begin">
          <w:fldData xml:space="preserve">PEVuZE5vdGU+PENpdGU+PEF1dGhvcj5OaWU8L0F1dGhvcj48WWVhcj4yMDEzPC9ZZWFyPjxSZWNO
dW0+MTYxPC9SZWNOdW0+PERpc3BsYXlUZXh0PihOaWUgZXQgYWwgMjAxMywgWmhvdSBldCBhbCAy
MDEyKTwvRGlzcGxheVRleHQ+PHJlY29yZD48cmVjLW51bWJlcj4zMzwvcmVjLW51bWJlcj48Zm9y
ZWlnbi1rZXlzPjxrZXkgYXBwPSJFTiIgZGItaWQ9Inp0Zjl3OXp3dHd2YWFkZTlkMHF2ZnZ3aDU5
dzlmNWU5dno5dCIgdGltZXN0YW1wPSIxNTAzNDI0OTE1Ij4zMzwva2V5PjwvZm9yZWlnbi1rZXlz
PjxyZWYtdHlwZSBuYW1lPSJKb3VybmFsIEFydGljbGUiPjE3PC9yZWYtdHlwZT48Y29udHJpYnV0
b3JzPjxhdXRob3JzPjxhdXRob3I+TmllLCBNaW5nPC9hdXRob3I+PGF1dGhvcj5QZW5kYWxsLCBF
bGlzZTwvYXV0aG9yPjxhdXRob3I+QmVsbCwgQ29saW48L2F1dGhvcj48YXV0aG9yPkdhc2NoLCBD
YWxleSBLLjwvYXV0aG9yPjxhdXRob3I+UmF1dCwgU3dhc3Rpa2E8L2F1dGhvcj48YXV0aG9yPlRh
bWFuZywgU2hhbmtlcjwvYXV0aG9yPjxhdXRob3I+V2FsbGVuc3RlaW4sIE1hdHRoZXcgRC48L2F1
dGhvcj48L2F1dGhvcnM+PC9jb250cmlidXRvcnM+PHRpdGxlcz48dGl0bGU+UG9zaXRpdmUgY2xp
bWF0ZSBmZWVkYmFja3Mgb2Ygc29pbCBtaWNyb2JpYWwgY29tbXVuaXRpZXMgaW4gYSBzZW1pLWFy
aWQgZ3Jhc3NsYW5kPC90aXRsZT48c2Vjb25kYXJ5LXRpdGxlPkVjb2xvZ3kgTGV0dGVyczwvc2Vj
b25kYXJ5LXRpdGxlPjwvdGl0bGVzPjxwZXJpb2RpY2FsPjxmdWxsLXRpdGxlPkVjb2xvZ3kgTGV0
dGVyczwvZnVsbC10aXRsZT48L3BlcmlvZGljYWw+PHBhZ2VzPjIzNC0yNDE8L3BhZ2VzPjx2b2x1
bWU+MTY8L3ZvbHVtZT48bnVtYmVyPjI8L251bWJlcj48ZGF0ZXM+PHllYXI+MjAxMzwveWVhcj48
cHViLWRhdGVzPjxkYXRlPkZlYjwvZGF0ZT48L3B1Yi1kYXRlcz48L2RhdGVzPjxpc2JuPjE0NjEt
MDIzWDwvaXNibj48YWNjZXNzaW9uLW51bT5XT1M6MDAwMzEzNzIyOTAwMDE0PC9hY2Nlc3Npb24t
bnVtPjx1cmxzPjxyZWxhdGVkLXVybHM+PHVybD4mbHQ7R28gdG8gSVNJJmd0OzovL1dPUzowMDAz
MTM3MjI5MDAwMTQ8L3VybD48dXJsPmh0dHA6Ly9vbmxpbmVsaWJyYXJ5LndpbGV5LmNvbS9zdG9y
ZS8xMC4xMTExL2VsZS4xMjAzNC9hc3NldC9lbGUxMjAzNC5wZGY/dj0xJmFtcDt0PWl3cGZlankw
JmFtcDtzPTRhYTc0MGNmY2Y3ZTBmODhlYzA2ZTVjN2VjZDM1NWJiNzhmMjdhYTI8L3VybD48L3Jl
bGF0ZWQtdXJscz48L3VybHM+PGVsZWN0cm9uaWMtcmVzb3VyY2UtbnVtPjEwLjExMTEvZWxlLjEy
MDM0PC9lbGVjdHJvbmljLXJlc291cmNlLW51bT48L3JlY29yZD48L0NpdGU+PENpdGU+PEF1dGhv
cj5aaG91PC9BdXRob3I+PFllYXI+MjAxMjwvWWVhcj48UmVjTnVtPjE4NzwvUmVjTnVtPjxyZWNv
cmQ+PHJlYy1udW1iZXI+MTM8L3JlYy1udW1iZXI+PGZvcmVpZ24ta2V5cz48a2V5IGFwcD0iRU4i
IGRiLWlkPSJ6dGY5dzl6d3R3dmFhZGU5ZDBxdmZ2d2g1OXc5ZjVlOXZ6OXQiIHRpbWVzdGFtcD0i
MTUwMzQyNDkxNSI+MTM8L2tleT48L2ZvcmVpZ24ta2V5cz48cmVmLXR5cGUgbmFtZT0iSm91cm5h
bCBBcnRpY2xlIj4xNzwvcmVmLXR5cGU+PGNvbnRyaWJ1dG9ycz48YXV0aG9ycz48YXV0aG9yPlpo
b3UsIEppemhvbmc8L2F1dGhvcj48YXV0aG9yPlh1ZSwgS2FpPC9hdXRob3I+PGF1dGhvcj5YaWUs
IEppYW5waW5nPC9hdXRob3I+PGF1dGhvcj5EZW5nLCBZZTwvYXV0aG9yPjxhdXRob3I+V3UsIExp
eW91PC9hdXRob3I+PGF1dGhvcj5DaGVuZywgWGlhb2xpPC9hdXRob3I+PGF1dGhvcj5GZWksIFNo
ZW5mZW5nPC9hdXRob3I+PGF1dGhvcj5EZW5nLCBTaGlwaW5nPC9hdXRob3I+PGF1dGhvcj5IZSwg
WmhpbGk8L2F1dGhvcj48YXV0aG9yPlZhbiBOb3N0cmFuZCwgSm95IEQuPC9hdXRob3I+PC9hdXRo
b3JzPjwvY29udHJpYnV0b3JzPjx0aXRsZXM+PHRpdGxlPk1pY3JvYmlhbCBtZWRpYXRpb24gb2Yg
Y2FyYm9uLWN5Y2xlIGZlZWRiYWNrcyB0byBjbGltYXRlIHdhcm1pbmc8L3RpdGxlPjxzZWNvbmRh
cnktdGl0bGU+TmF0dXJlIENsaW1hdGUgQ2hhbmdlPC9zZWNvbmRhcnktdGl0bGU+PC90aXRsZXM+
PHBlcmlvZGljYWw+PGZ1bGwtdGl0bGU+TmF0dXJlIENsaW1hdGUgQ2hhbmdlPC9mdWxsLXRpdGxl
PjwvcGVyaW9kaWNhbD48cGFnZXM+MTA2LTExMDwvcGFnZXM+PHZvbHVtZT4yPC92b2x1bWU+PG51
bWJlcj4yPC9udW1iZXI+PGRhdGVzPjx5ZWFyPjIwMTI8L3llYXI+PC9kYXRlcz48aXNibj4xNzU4
LTY3OFg8L2lzYm4+PHVybHM+PC91cmxzPjwvcmVjb3JkPjwvQ2l0ZT48L0VuZE5vdGU+AG==
</w:fldData>
        </w:fldChar>
      </w:r>
      <w:r w:rsidR="00FA773F">
        <w:instrText xml:space="preserve"> ADDIN EN.CITE.DATA </w:instrText>
      </w:r>
      <w:r w:rsidR="00FA773F">
        <w:fldChar w:fldCharType="end"/>
      </w:r>
      <w:r w:rsidR="00E306FF">
        <w:fldChar w:fldCharType="separate"/>
      </w:r>
      <w:r w:rsidR="00674C06">
        <w:rPr>
          <w:noProof/>
        </w:rPr>
        <w:t>(Nie et al 2013, Zhou et al 2012)</w:t>
      </w:r>
      <w:r w:rsidR="00E306FF">
        <w:fldChar w:fldCharType="end"/>
      </w:r>
      <w:r>
        <w:t xml:space="preserve">. In particular, it dominated large modules in fall, winter and spring under warming, while occurred only separated in modules in summer, coinciding the amount of litter or left-over litter amount in the field. Firmicutes, the well-known spore-former that stands harsh conditions </w:t>
      </w:r>
      <w:r w:rsidR="00E306FF">
        <w:fldChar w:fldCharType="begin"/>
      </w:r>
      <w:r w:rsidR="00FA773F">
        <w:instrText xml:space="preserve"> ADDIN EN.CITE &lt;EndNote&gt;&lt;Cite&gt;&lt;Author&gt;Filippidou&lt;/Author&gt;&lt;Year&gt;2016&lt;/Year&gt;&lt;RecNum&gt;138&lt;/RecNum&gt;&lt;DisplayText&gt;(Filippidou et al 2016)&lt;/DisplayText&gt;&lt;record&gt;&lt;rec-number&gt;268&lt;/rec-number&gt;&lt;foreign-keys&gt;&lt;key app="EN" db-id="ztf9w9zwtwvaade9d0qvfvwh59w9f5e9vz9t" timestamp="1503424920"&gt;268&lt;/key&gt;&lt;/foreign-keys&gt;&lt;ref-type name="Journal Article"&gt;17&lt;/ref-type&gt;&lt;contributors&gt;&lt;authors&gt;&lt;author&gt;Filippidou, Sevasti&lt;/author&gt;&lt;author&gt;Wunderlin, Tina&lt;/author&gt;&lt;author&gt;Junier, Thomas&lt;/author&gt;&lt;author&gt;Jeanneret, Nicole&lt;/author&gt;&lt;author&gt;Dorador, Cristina&lt;/author&gt;&lt;author&gt;Molina, Veronica&lt;/author&gt;&lt;author&gt;Johnson, David R.&lt;/author&gt;&lt;author&gt;Junier, Pilar&lt;/author&gt;&lt;/authors&gt;&lt;/contributors&gt;&lt;titles&gt;&lt;title&gt;A combination of extreme environmental conditions favor the prevalence of endospore-forming firmicutes&lt;/title&gt;&lt;secondary-title&gt;Frontiers in Microbiology&lt;/secondary-title&gt;&lt;/titles&gt;&lt;periodical&gt;&lt;full-title&gt;Frontiers in Microbiology&lt;/full-title&gt;&lt;/periodical&gt;&lt;pages&gt;1707&lt;/pages&gt;&lt;volume&gt;7&lt;/volume&gt;&lt;dates&gt;&lt;year&gt;2016&lt;/year&gt;&lt;pub-dates&gt;&lt;date&gt;11/03&amp;#xD;08/02/received&amp;#xD;10/12/accepted&lt;/date&gt;&lt;/pub-dates&gt;&lt;/dates&gt;&lt;publisher&gt;Frontiers Media S.A.&lt;/publisher&gt;&lt;isbn&gt;1664-302X&lt;/isbn&gt;&lt;accession-num&gt;PMC5094177&lt;/accession-num&gt;&lt;urls&gt;&lt;related-urls&gt;&lt;url&gt;http://www.ncbi.nlm.nih.gov/pmc/articles/PMC5094177/&lt;/url&gt;&lt;/related-urls&gt;&lt;/urls&gt;&lt;electronic-resource-num&gt;10.3389/fmicb.2016.01707&lt;/electronic-resource-num&gt;&lt;remote-database-name&gt;PMC&lt;/remote-database-name&gt;&lt;/record&gt;&lt;/Cite&gt;&lt;/EndNote&gt;</w:instrText>
      </w:r>
      <w:r w:rsidR="00E306FF">
        <w:fldChar w:fldCharType="separate"/>
      </w:r>
      <w:r w:rsidR="00674C06">
        <w:rPr>
          <w:noProof/>
        </w:rPr>
        <w:t>(Filippidou et al 2016)</w:t>
      </w:r>
      <w:r w:rsidR="00E306FF">
        <w:fldChar w:fldCharType="end"/>
      </w:r>
      <w:r>
        <w:t xml:space="preserve">, nearly disappeared in summer and fall, when conditions were favorable for most other taxa. It became abundant and form large modules in winter to occupy niches vacated by those who could not survive cold and drought. On the contrary, Proteobacteria, a phylum with versatile physiology and functions, although abundant in almost all networks, never dominated modules. Although the modules’ phylogenetic profiles change over time and differ </w:t>
      </w:r>
      <w:r w:rsidR="00251D5B">
        <w:t>between</w:t>
      </w:r>
      <w:r>
        <w:t xml:space="preserve"> treatment</w:t>
      </w:r>
      <w:r w:rsidR="00251D5B">
        <w:t>s</w:t>
      </w:r>
      <w:r>
        <w:t xml:space="preserve"> in this study, these profiles were more distinguishable from those reported in other biological systems, like microcosm rhizosphere </w:t>
      </w:r>
      <w:r w:rsidR="00E306FF">
        <w:fldChar w:fldCharType="begin"/>
      </w:r>
      <w:r w:rsidR="00FA773F">
        <w:instrText xml:space="preserve"> ADDIN EN.CITE &lt;EndNote&gt;&lt;Cite&gt;&lt;Author&gt;Shi&lt;/Author&gt;&lt;Year&gt;2016&lt;/Year&gt;&lt;RecNum&gt;174&lt;/RecNum&gt;&lt;DisplayText&gt;(Shi et al 2016)&lt;/DisplayText&gt;&lt;record&gt;&lt;rec-number&gt;246&lt;/rec-number&gt;&lt;foreign-keys&gt;&lt;key app="EN" db-id="ztf9w9zwtwvaade9d0qvfvwh59w9f5e9vz9t" timestamp="1503424919"&gt;246&lt;/key&gt;&lt;/foreign-keys&gt;&lt;ref-type name="Journal Article"&gt;17&lt;/ref-type&gt;&lt;contributors&gt;&lt;authors&gt;&lt;author&gt;Shi, Shengjing&lt;/author&gt;&lt;author&gt;Nuccio, Erin E.&lt;/author&gt;&lt;author&gt;Shi, Zhou J.&lt;/author&gt;&lt;author&gt;He, Zhili&lt;/author&gt;&lt;author&gt;Zhou, Jizhong&lt;/author&gt;&lt;author&gt;Firestone, Mary K.&lt;/author&gt;&lt;/authors&gt;&lt;/contributors&gt;&lt;titles&gt;&lt;title&gt;The interconnected rhizosphere: High network complexity dominates rhizosphere assemblages&lt;/title&gt;&lt;secondary-title&gt;Ecology Letters&lt;/secondary-title&gt;&lt;/titles&gt;&lt;periodical&gt;&lt;full-title&gt;Ecology Letters&lt;/full-title&gt;&lt;/periodical&gt;&lt;pages&gt;926-936&lt;/pages&gt;&lt;volume&gt;19&lt;/volume&gt;&lt;number&gt;8&lt;/number&gt;&lt;keywords&gt;&lt;keyword&gt;Community ecology&lt;/keyword&gt;&lt;keyword&gt;keystone species&lt;/keyword&gt;&lt;keyword&gt;microbial ecology&lt;/keyword&gt;&lt;keyword&gt;microbial interactions&lt;/keyword&gt;&lt;keyword&gt;microbial networks&lt;/keyword&gt;&lt;keyword&gt;quorum sensing&lt;/keyword&gt;&lt;keyword&gt;random matrix theory&lt;/keyword&gt;&lt;keyword&gt;rhizosphere&lt;/keyword&gt;&lt;/keywords&gt;&lt;dates&gt;&lt;year&gt;2016&lt;/year&gt;&lt;/dates&gt;&lt;isbn&gt;1461-0248&lt;/isbn&gt;&lt;urls&gt;&lt;related-urls&gt;&lt;url&gt;http://dx.doi.org/10.1111/ele.12630&lt;/url&gt;&lt;url&gt;http://onlinelibrary.wiley.com/store/10.1111/ele.12630/asset/ele12630.pdf?v=1&amp;amp;t=iwpg4i11&amp;amp;s=67e7213f093e4cc5a6d721bf257ce6eab4976e76&lt;/url&gt;&lt;/related-urls&gt;&lt;/urls&gt;&lt;electronic-resource-num&gt;10.1111/ele.12630&lt;/electronic-resource-num&gt;&lt;/record&gt;&lt;/Cite&gt;&lt;/EndNote&gt;</w:instrText>
      </w:r>
      <w:r w:rsidR="00E306FF">
        <w:fldChar w:fldCharType="separate"/>
      </w:r>
      <w:r w:rsidR="00674C06">
        <w:rPr>
          <w:noProof/>
        </w:rPr>
        <w:t>(Shi et al 2016)</w:t>
      </w:r>
      <w:r w:rsidR="00E306FF">
        <w:fldChar w:fldCharType="end"/>
      </w:r>
      <w:r>
        <w:t xml:space="preserve">, groundwater </w:t>
      </w:r>
      <w:r w:rsidR="00E306FF">
        <w:fldChar w:fldCharType="begin"/>
      </w:r>
      <w:r w:rsidR="00FA773F">
        <w:instrText xml:space="preserve"> ADDIN EN.CITE &lt;EndNote&gt;&lt;Cite&gt;&lt;Author&gt;Deng&lt;/Author&gt;&lt;Year&gt;2016&lt;/Year&gt;&lt;RecNum&gt;131&lt;/RecNum&gt;&lt;DisplayText&gt;(Deng et al 2016)&lt;/DisplayText&gt;&lt;record&gt;&lt;rec-number&gt;247&lt;/rec-number&gt;&lt;foreign-keys&gt;&lt;key app="EN" db-id="ztf9w9zwtwvaade9d0qvfvwh59w9f5e9vz9t" timestamp="1503424920"&gt;247&lt;/key&gt;&lt;/foreign-keys&gt;&lt;ref-type name="Journal Article"&gt;17&lt;/ref-type&gt;&lt;contributors&gt;&lt;authors&gt;&lt;author&gt;Deng, Ye&lt;/author&gt;&lt;author&gt;Zhang, Ping&lt;/author&gt;&lt;author&gt;Qin, Yujia&lt;/author&gt;&lt;author&gt;Tu, Qichao&lt;/author&gt;&lt;author&gt;Yang, Yunfeng&lt;/author&gt;&lt;author&gt;He, Zhili&lt;/author&gt;&lt;author&gt;Schadt, Christopher Warren&lt;/author&gt;&lt;author&gt;Zhou, Jizhong&lt;/author&gt;&lt;/authors&gt;&lt;/contributors&gt;&lt;titles&gt;&lt;title&gt;Network succession reveals the importance of competition in response to emulsified vegetable oil amendment for uranium bioremediation&lt;/title&gt;&lt;secondary-title&gt;Environmental Microbiology&lt;/secondary-title&gt;&lt;/titles&gt;&lt;periodical&gt;&lt;full-title&gt;Environmental Microbiology&lt;/full-title&gt;&lt;/periodical&gt;&lt;pages&gt;205-218&lt;/pages&gt;&lt;volume&gt;18&lt;/volume&gt;&lt;number&gt;1&lt;/number&gt;&lt;dates&gt;&lt;year&gt;2016&lt;/year&gt;&lt;/dates&gt;&lt;isbn&gt;1462-2920&lt;/isbn&gt;&lt;urls&gt;&lt;related-urls&gt;&lt;url&gt;http://dx.doi.org/10.1111/1462-2920.12981&lt;/url&gt;&lt;url&gt;http://onlinelibrary.wiley.com/store/10.1111/1462-2920.12981/asset/emi12981.pdf?v=1&amp;amp;t=izdalvcy&amp;amp;s=70203d6be860a349b2cfdb500d48980369cfd320&lt;/url&gt;&lt;/related-urls&gt;&lt;/urls&gt;&lt;electronic-resource-num&gt;10.1111/1462-2920.12981&lt;/electronic-resource-num&gt;&lt;/record&gt;&lt;/Cite&gt;&lt;/EndNote&gt;</w:instrText>
      </w:r>
      <w:r w:rsidR="00E306FF">
        <w:fldChar w:fldCharType="separate"/>
      </w:r>
      <w:r w:rsidR="00674C06">
        <w:rPr>
          <w:noProof/>
        </w:rPr>
        <w:t>(Deng et al 2016)</w:t>
      </w:r>
      <w:r w:rsidR="00E306FF">
        <w:fldChar w:fldCharType="end"/>
      </w:r>
      <w:r>
        <w:t xml:space="preserve">, and ocean </w:t>
      </w:r>
      <w:r w:rsidR="00E306FF">
        <w:fldChar w:fldCharType="begin">
          <w:fldData xml:space="preserve">PEVuZE5vdGU+PENpdGU+PEF1dGhvcj5MaW1hLU1lbmRlejwvQXV0aG9yPjxZZWFyPjIwMTU8L1ll
YXI+PFJlY051bT4xNTU8L1JlY051bT48RGlzcGxheVRleHQ+KExpbWEtTWVuZGV6IGV0IGFsIDIw
MTUpPC9EaXNwbGF5VGV4dD48cmVjb3JkPjxyZWMtbnVtYmVyPjI0ODwvcmVjLW51bWJlcj48Zm9y
ZWlnbi1rZXlzPjxrZXkgYXBwPSJFTiIgZGItaWQ9Inp0Zjl3OXp3dHd2YWFkZTlkMHF2ZnZ3aDU5
dzlmNWU5dno5dCIgdGltZXN0YW1wPSIxNTAzNDI0OTIwIj4yNDg8L2tleT48L2ZvcmVpZ24ta2V5
cz48cmVmLXR5cGUgbmFtZT0iSm91cm5hbCBBcnRpY2xlIj4xNzwvcmVmLXR5cGU+PGNvbnRyaWJ1
dG9ycz48YXV0aG9ycz48YXV0aG9yPkxpbWEtTWVuZGV6LCBHaXBzaTwvYXV0aG9yPjxhdXRob3I+
RmF1c3QsIEthcm9saW5lPC9hdXRob3I+PGF1dGhvcj5IZW5yeSwgTmljb2xhczwvYXV0aG9yPjxh
dXRob3I+RGVjZWxsZSwgSm9oYW48L2F1dGhvcj48YXV0aG9yPkNvbGluLCBTw6liYXN0aWVuPC9h
dXRob3I+PGF1dGhvcj5DYXJjaWxsbywgRmFicml6aW88L2F1dGhvcj48YXV0aG9yPkNoYWZmcm9u
LCBTYW11ZWw8L2F1dGhvcj48YXV0aG9yPklnbmFjaW8tRXNwaW5vc2EsIEouIENlc2FyPC9hdXRo
b3I+PGF1dGhvcj5Sb3V4LCBTaW1vbjwvYXV0aG9yPjxhdXRob3I+VmluY2VudCwgRmxvcmE8L2F1
dGhvcj48YXV0aG9yPkJpdHRuZXIsIEx1Y2llPC9hdXRob3I+PGF1dGhvcj5EYXJ6aSwgWW91c3Nl
ZjwvYXV0aG9yPjxhdXRob3I+V2FuZywgSnVuPC9hdXRob3I+PGF1dGhvcj5BdWRpYywgU3TDqXBo
YW5lPC9hdXRob3I+PGF1dGhvcj5CZXJsaW5lLCBMw6lvPC9hdXRob3I+PGF1dGhvcj5Cb250ZW1w
aSwgR2lhbmx1Y2E8L2F1dGhvcj48YXV0aG9yPkNhYmVsbG8sIEFuYSBNLjwvYXV0aG9yPjxhdXRo
b3I+Q29wcG9sYSwgTGF1cmVudDwvYXV0aG9yPjxhdXRob3I+Q29ybmVqby1DYXN0aWxsbywgRnJh
bmNpc2NvIE0uPC9hdXRob3I+PGF1dGhvcj5kJmFwb3M7T3ZpZGlvLCBGcmFuY2VzY288L2F1dGhv
cj48YXV0aG9yPkRlIE1lZXN0ZXIsIEx1YzwvYXV0aG9yPjxhdXRob3I+RmVycmVyYSwgSXNhYmVs
PC9hdXRob3I+PGF1dGhvcj5HYXJldC1EZWxtYXMsIE1hcmllLUpvc8OpPC9hdXRob3I+PGF1dGhv
cj5HdWlkaSwgTGlvbmVsPC9hdXRob3I+PGF1dGhvcj5MYXJhLCBFbGVuYTwvYXV0aG9yPjxhdXRo
b3I+UGVzYW50LCBTdMOpcGhhbmU8L2F1dGhvcj48YXV0aG9yPlJveW8tTGxvbmNoLCBNYXJ0YTwv
YXV0aG9yPjxhdXRob3I+U2FsYXphciwgR3VpbGxlbTwvYXV0aG9yPjxhdXRob3I+U8OhbmNoZXos
IFBhYmxvPC9hdXRob3I+PGF1dGhvcj5TZWJhc3RpYW4sIE1hcnRhPC9hdXRob3I+PGF1dGhvcj5T
b3VmZnJlYXUsIENhcm9saW5lPC9hdXRob3I+PGF1dGhvcj5EaW1pZXIsIEPDqWxpbmU8L2F1dGhv
cj48YXV0aG9yPlBpY2hlcmFsLCBNYXJjPC9hdXRob3I+PGF1dGhvcj5TZWFyc29uLCBTYXJhaDwv
YXV0aG9yPjxhdXRob3I+S2FuZGVscy1MZXdpcywgU3RlZmFuaWU8L2F1dGhvcj48YXV0aG9yPkdv
cnNreSwgR2FicmllbDwvYXV0aG9yPjxhdXRob3I+Tm90LCBGYWJyaWNlPC9hdXRob3I+PGF1dGhv
cj5PZ2F0YSwgSGlyb3l1a2k8L2F1dGhvcj48YXV0aG9yPlNwZWljaCwgU2FicmluYTwvYXV0aG9y
PjxhdXRob3I+U3RlbW1hbm4sIExhcnM8L2F1dGhvcj48YXV0aG9yPldlaXNzZW5iYWNoLCBKZWFu
PC9hdXRob3I+PGF1dGhvcj5XaW5ja2VyLCBQYXRyaWNrPC9hdXRob3I+PGF1dGhvcj5BY2luYXMs
IFNpbHZpYSBHLjwvYXV0aG9yPjxhdXRob3I+U3VuYWdhd2EsIFNoaW5pY2hpPC9hdXRob3I+PGF1
dGhvcj5Cb3JrLCBQZWVyPC9hdXRob3I+PGF1dGhvcj5TdWxsaXZhbiwgTWF0dGhldyBCLjwvYXV0
aG9yPjxhdXRob3I+S2Fyc2VudGksIEVyaWM8L2F1dGhvcj48YXV0aG9yPkJvd2xlciwgQ2hyaXM8
L2F1dGhvcj48YXV0aG9yPmRlIFZhcmdhcywgQ29sb21iYW48L2F1dGhvcj48YXV0aG9yPlJhZXMs
IEplcm9lbjwvYXV0aG9yPjwvYXV0aG9ycz48L2NvbnRyaWJ1dG9ycz48dGl0bGVzPjx0aXRsZT5E
ZXRlcm1pbmFudHMgb2YgY29tbXVuaXR5IHN0cnVjdHVyZSBpbiB0aGUgZ2xvYmFsIHBsYW5rdG9u
IGludGVyYWN0b21lPC90aXRsZT48c2Vjb25kYXJ5LXRpdGxlPlNjaWVuY2U8L3NlY29uZGFyeS10
aXRsZT48L3RpdGxlcz48cGVyaW9kaWNhbD48ZnVsbC10aXRsZT5TY2llbmNlPC9mdWxsLXRpdGxl
PjwvcGVyaW9kaWNhbD48dm9sdW1lPjM0ODwvdm9sdW1lPjxudW1iZXI+NjIzNzwvbnVtYmVyPjxk
YXRlcz48eWVhcj4yMDE1PC95ZWFyPjwvZGF0ZXM+PHVybHM+PHJlbGF0ZWQtdXJscz48dXJsPmh0
dHA6Ly9zY2llbmNlLnNjaWVuY2VtYWcub3JnL2NvbnRlbnQvc2NpLzM0OC82MjM3LzEyNjIwNzMu
ZnVsbC5wZGY8L3VybD48L3JlbGF0ZWQtdXJscz48L3VybHM+PGVsZWN0cm9uaWMtcmVzb3VyY2Ut
bnVtPjEwLjExMjYvc2NpZW5jZS4xMjYyMDczPC9lbGVjdHJvbmljLXJlc291cmNlLW51bT48L3Jl
Y29yZD48L0NpdGU+PC9FbmROb3RlPn==
</w:fldData>
        </w:fldChar>
      </w:r>
      <w:r w:rsidR="00FA773F">
        <w:instrText xml:space="preserve"> ADDIN EN.CITE </w:instrText>
      </w:r>
      <w:r w:rsidR="00FA773F">
        <w:fldChar w:fldCharType="begin">
          <w:fldData xml:space="preserve">PEVuZE5vdGU+PENpdGU+PEF1dGhvcj5MaW1hLU1lbmRlejwvQXV0aG9yPjxZZWFyPjIwMTU8L1ll
YXI+PFJlY051bT4xNTU8L1JlY051bT48RGlzcGxheVRleHQ+KExpbWEtTWVuZGV6IGV0IGFsIDIw
MTUpPC9EaXNwbGF5VGV4dD48cmVjb3JkPjxyZWMtbnVtYmVyPjI0ODwvcmVjLW51bWJlcj48Zm9y
ZWlnbi1rZXlzPjxrZXkgYXBwPSJFTiIgZGItaWQ9Inp0Zjl3OXp3dHd2YWFkZTlkMHF2ZnZ3aDU5
dzlmNWU5dno5dCIgdGltZXN0YW1wPSIxNTAzNDI0OTIwIj4yNDg8L2tleT48L2ZvcmVpZ24ta2V5
cz48cmVmLXR5cGUgbmFtZT0iSm91cm5hbCBBcnRpY2xlIj4xNzwvcmVmLXR5cGU+PGNvbnRyaWJ1
dG9ycz48YXV0aG9ycz48YXV0aG9yPkxpbWEtTWVuZGV6LCBHaXBzaTwvYXV0aG9yPjxhdXRob3I+
RmF1c3QsIEthcm9saW5lPC9hdXRob3I+PGF1dGhvcj5IZW5yeSwgTmljb2xhczwvYXV0aG9yPjxh
dXRob3I+RGVjZWxsZSwgSm9oYW48L2F1dGhvcj48YXV0aG9yPkNvbGluLCBTw6liYXN0aWVuPC9h
dXRob3I+PGF1dGhvcj5DYXJjaWxsbywgRmFicml6aW88L2F1dGhvcj48YXV0aG9yPkNoYWZmcm9u
LCBTYW11ZWw8L2F1dGhvcj48YXV0aG9yPklnbmFjaW8tRXNwaW5vc2EsIEouIENlc2FyPC9hdXRo
b3I+PGF1dGhvcj5Sb3V4LCBTaW1vbjwvYXV0aG9yPjxhdXRob3I+VmluY2VudCwgRmxvcmE8L2F1
dGhvcj48YXV0aG9yPkJpdHRuZXIsIEx1Y2llPC9hdXRob3I+PGF1dGhvcj5EYXJ6aSwgWW91c3Nl
ZjwvYXV0aG9yPjxhdXRob3I+V2FuZywgSnVuPC9hdXRob3I+PGF1dGhvcj5BdWRpYywgU3TDqXBo
YW5lPC9hdXRob3I+PGF1dGhvcj5CZXJsaW5lLCBMw6lvPC9hdXRob3I+PGF1dGhvcj5Cb250ZW1w
aSwgR2lhbmx1Y2E8L2F1dGhvcj48YXV0aG9yPkNhYmVsbG8sIEFuYSBNLjwvYXV0aG9yPjxhdXRo
b3I+Q29wcG9sYSwgTGF1cmVudDwvYXV0aG9yPjxhdXRob3I+Q29ybmVqby1DYXN0aWxsbywgRnJh
bmNpc2NvIE0uPC9hdXRob3I+PGF1dGhvcj5kJmFwb3M7T3ZpZGlvLCBGcmFuY2VzY288L2F1dGhv
cj48YXV0aG9yPkRlIE1lZXN0ZXIsIEx1YzwvYXV0aG9yPjxhdXRob3I+RmVycmVyYSwgSXNhYmVs
PC9hdXRob3I+PGF1dGhvcj5HYXJldC1EZWxtYXMsIE1hcmllLUpvc8OpPC9hdXRob3I+PGF1dGhv
cj5HdWlkaSwgTGlvbmVsPC9hdXRob3I+PGF1dGhvcj5MYXJhLCBFbGVuYTwvYXV0aG9yPjxhdXRo
b3I+UGVzYW50LCBTdMOpcGhhbmU8L2F1dGhvcj48YXV0aG9yPlJveW8tTGxvbmNoLCBNYXJ0YTwv
YXV0aG9yPjxhdXRob3I+U2FsYXphciwgR3VpbGxlbTwvYXV0aG9yPjxhdXRob3I+U8OhbmNoZXos
IFBhYmxvPC9hdXRob3I+PGF1dGhvcj5TZWJhc3RpYW4sIE1hcnRhPC9hdXRob3I+PGF1dGhvcj5T
b3VmZnJlYXUsIENhcm9saW5lPC9hdXRob3I+PGF1dGhvcj5EaW1pZXIsIEPDqWxpbmU8L2F1dGhv
cj48YXV0aG9yPlBpY2hlcmFsLCBNYXJjPC9hdXRob3I+PGF1dGhvcj5TZWFyc29uLCBTYXJhaDwv
YXV0aG9yPjxhdXRob3I+S2FuZGVscy1MZXdpcywgU3RlZmFuaWU8L2F1dGhvcj48YXV0aG9yPkdv
cnNreSwgR2FicmllbDwvYXV0aG9yPjxhdXRob3I+Tm90LCBGYWJyaWNlPC9hdXRob3I+PGF1dGhv
cj5PZ2F0YSwgSGlyb3l1a2k8L2F1dGhvcj48YXV0aG9yPlNwZWljaCwgU2FicmluYTwvYXV0aG9y
PjxhdXRob3I+U3RlbW1hbm4sIExhcnM8L2F1dGhvcj48YXV0aG9yPldlaXNzZW5iYWNoLCBKZWFu
PC9hdXRob3I+PGF1dGhvcj5XaW5ja2VyLCBQYXRyaWNrPC9hdXRob3I+PGF1dGhvcj5BY2luYXMs
IFNpbHZpYSBHLjwvYXV0aG9yPjxhdXRob3I+U3VuYWdhd2EsIFNoaW5pY2hpPC9hdXRob3I+PGF1
dGhvcj5Cb3JrLCBQZWVyPC9hdXRob3I+PGF1dGhvcj5TdWxsaXZhbiwgTWF0dGhldyBCLjwvYXV0
aG9yPjxhdXRob3I+S2Fyc2VudGksIEVyaWM8L2F1dGhvcj48YXV0aG9yPkJvd2xlciwgQ2hyaXM8
L2F1dGhvcj48YXV0aG9yPmRlIFZhcmdhcywgQ29sb21iYW48L2F1dGhvcj48YXV0aG9yPlJhZXMs
IEplcm9lbjwvYXV0aG9yPjwvYXV0aG9ycz48L2NvbnRyaWJ1dG9ycz48dGl0bGVzPjx0aXRsZT5E
ZXRlcm1pbmFudHMgb2YgY29tbXVuaXR5IHN0cnVjdHVyZSBpbiB0aGUgZ2xvYmFsIHBsYW5rdG9u
IGludGVyYWN0b21lPC90aXRsZT48c2Vjb25kYXJ5LXRpdGxlPlNjaWVuY2U8L3NlY29uZGFyeS10
aXRsZT48L3RpdGxlcz48cGVyaW9kaWNhbD48ZnVsbC10aXRsZT5TY2llbmNlPC9mdWxsLXRpdGxl
PjwvcGVyaW9kaWNhbD48dm9sdW1lPjM0ODwvdm9sdW1lPjxudW1iZXI+NjIzNzwvbnVtYmVyPjxk
YXRlcz48eWVhcj4yMDE1PC95ZWFyPjwvZGF0ZXM+PHVybHM+PHJlbGF0ZWQtdXJscz48dXJsPmh0
dHA6Ly9zY2llbmNlLnNjaWVuY2VtYWcub3JnL2NvbnRlbnQvc2NpLzM0OC82MjM3LzEyNjIwNzMu
ZnVsbC5wZGY8L3VybD48L3JlbGF0ZWQtdXJscz48L3VybHM+PGVsZWN0cm9uaWMtcmVzb3VyY2Ut
bnVtPjEwLjExMjYvc2NpZW5jZS4xMjYyMDczPC9lbGVjdHJvbmljLXJlc291cmNlLW51bT48L3Jl
Y29yZD48L0NpdGU+PC9FbmROb3RlPn==
</w:fldData>
        </w:fldChar>
      </w:r>
      <w:r w:rsidR="00FA773F">
        <w:instrText xml:space="preserve"> ADDIN EN.CITE.DATA </w:instrText>
      </w:r>
      <w:r w:rsidR="00FA773F">
        <w:fldChar w:fldCharType="end"/>
      </w:r>
      <w:r w:rsidR="00E306FF">
        <w:fldChar w:fldCharType="separate"/>
      </w:r>
      <w:r w:rsidR="00674C06">
        <w:rPr>
          <w:noProof/>
        </w:rPr>
        <w:t>(Lima-Mendez et al 2015)</w:t>
      </w:r>
      <w:r w:rsidR="00E306FF">
        <w:fldChar w:fldCharType="end"/>
      </w:r>
      <w:r>
        <w:t>, rendering unique types of microbe-microbe interactions in grassland soils.</w:t>
      </w:r>
    </w:p>
    <w:p w14:paraId="4F505CB0" w14:textId="6A8651A5" w:rsidR="00F87205" w:rsidRDefault="00F87205" w:rsidP="00F87205">
      <w:pPr>
        <w:pStyle w:val="OU-Normal"/>
      </w:pPr>
      <w:r>
        <w:t xml:space="preserve">Compared with control, the variation in module membership profiles was larger under warming. In other words, warming networks contained less comparable modules over time. For example, under control, spring, summer and winter all had Firmicutes-dominated modules, but under warming, this only occurred in winter, with one module partly dominated by Firmicutes in spring. Also, under warming, the phenomenon of one phylum dominating a module was more common than in control. This is consistent with the observation that warming increased the temporal beta-diversity of community assemblage, and might reflect previous reports </w:t>
      </w:r>
      <w:r w:rsidR="00E306FF">
        <w:fldChar w:fldCharType="begin"/>
      </w:r>
      <w:r w:rsidR="00FA773F">
        <w:instrText xml:space="preserve"> ADDIN EN.CITE &lt;EndNote&gt;&lt;Cite&gt;&lt;Author&gt;Hagerty&lt;/Author&gt;&lt;Year&gt;2014&lt;/Year&gt;&lt;RecNum&gt;144&lt;/RecNum&gt;&lt;DisplayText&gt;(Hagerty et al 2014)&lt;/DisplayText&gt;&lt;record&gt;&lt;rec-number&gt;269&lt;/rec-number&gt;&lt;foreign-keys&gt;&lt;key app="EN" db-id="ztf9w9zwtwvaade9d0qvfvwh59w9f5e9vz9t" timestamp="1503424920"&gt;269&lt;/key&gt;&lt;/foreign-keys&gt;&lt;ref-type name="Journal Article"&gt;17&lt;/ref-type&gt;&lt;contributors&gt;&lt;authors&gt;&lt;author&gt;Hagerty, Shannon B.&lt;/author&gt;&lt;author&gt;van Groenigen, Kees Jan&lt;/author&gt;&lt;author&gt;Allison, Steven D.&lt;/author&gt;&lt;author&gt;Hungate, Bruce A.&lt;/author&gt;&lt;author&gt;Schwartz, Egbert&lt;/author&gt;&lt;author&gt;Koch, George W.&lt;/author&gt;&lt;author&gt;Kolka, Randall K.&lt;/author&gt;&lt;author&gt;Dijkstra, Paul&lt;/author&gt;&lt;/authors&gt;&lt;/contributors&gt;&lt;titles&gt;&lt;title&gt;Accelerated microbial turnover but constant growth efficiency with warming in soil&lt;/title&gt;&lt;secondary-title&gt;Nature Clim. Change&lt;/secondary-title&gt;&lt;/titles&gt;&lt;periodical&gt;&lt;full-title&gt;Nature Clim. Change&lt;/full-title&gt;&lt;/periodical&gt;&lt;pages&gt;903-906&lt;/pages&gt;&lt;volume&gt;4&lt;/volume&gt;&lt;number&gt;10&lt;/number&gt;&lt;dates&gt;&lt;year&gt;2014&lt;/year&gt;&lt;pub-dates&gt;&lt;date&gt;10//print&lt;/date&gt;&lt;/pub-dates&gt;&lt;/dates&gt;&lt;publisher&gt;Nature Publishing Group&lt;/publisher&gt;&lt;isbn&gt;1758-678X&lt;/isbn&gt;&lt;work-type&gt;Letter&lt;/work-type&gt;&lt;urls&gt;&lt;related-urls&gt;&lt;url&gt;http://dx.doi.org/10.1038/nclimate2361&lt;/url&gt;&lt;/related-urls&gt;&lt;/urls&gt;&lt;electronic-resource-num&gt;10.1038/nclimate2361&amp;#xD;http://www.nature.com/nclimate/journal/v4/n10/abs/nclimate2361.html#supplementary-information&lt;/electronic-resource-num&gt;&lt;/record&gt;&lt;/Cite&gt;&lt;/EndNote&gt;</w:instrText>
      </w:r>
      <w:r w:rsidR="00E306FF">
        <w:fldChar w:fldCharType="separate"/>
      </w:r>
      <w:r w:rsidR="00674C06">
        <w:rPr>
          <w:noProof/>
        </w:rPr>
        <w:t>(Hagerty et al 2014)</w:t>
      </w:r>
      <w:r w:rsidR="00E306FF">
        <w:fldChar w:fldCharType="end"/>
      </w:r>
      <w:r>
        <w:t xml:space="preserve"> that increased species turnover rate in response to warming. Whether the more complex network structures upon warming are related to this finding will need further hypothesis-driven examination.</w:t>
      </w:r>
    </w:p>
    <w:p w14:paraId="5900A879" w14:textId="121B70B4" w:rsidR="00F87205" w:rsidRDefault="00F87205" w:rsidP="00F87205">
      <w:pPr>
        <w:pStyle w:val="OU-Normal"/>
      </w:pPr>
      <w:r>
        <w:t xml:space="preserve">Microbial </w:t>
      </w:r>
      <w:r w:rsidRPr="000C7088">
        <w:t xml:space="preserve">species </w:t>
      </w:r>
      <w:r>
        <w:t xml:space="preserve">that are </w:t>
      </w:r>
      <w:r w:rsidRPr="000C7088">
        <w:t>important in network topological structures are proposed also critical in community assemblage and ecosystem functioning</w:t>
      </w:r>
      <w:r>
        <w:t xml:space="preserve"> </w:t>
      </w:r>
      <w:r w:rsidR="00E306FF">
        <w:fldChar w:fldCharType="begin">
          <w:fldData xml:space="preserve">PEVuZE5vdGU+PENpdGU+PEF1dGhvcj5CZXJyeTwvQXV0aG9yPjxZZWFyPjIwMTQ8L1llYXI+PFJl
Y051bT4xMjM8L1JlY051bT48RGlzcGxheVRleHQ+KEJlcnJ5IGFuZCBXaWRkZXIgMjAxNCwgUGFp
bmUgMTk5NSk8L0Rpc3BsYXlUZXh0PjxyZWNvcmQ+PHJlYy1udW1iZXI+MjYwPC9yZWMtbnVtYmVy
Pjxmb3JlaWduLWtleXM+PGtleSBhcHA9IkVOIiBkYi1pZD0ienRmOXc5end0d3ZhYWRlOWQwcXZm
dndoNTl3OWY1ZTl2ejl0IiB0aW1lc3RhbXA9IjE1MDM0MjQ5MjAiPjI2MDwva2V5PjwvZm9yZWln
bi1rZXlzPjxyZWYtdHlwZSBuYW1lPSJKb3VybmFsIEFydGljbGUiPjE3PC9yZWYtdHlwZT48Y29u
dHJpYnV0b3JzPjxhdXRob3JzPjxhdXRob3I+QmVycnksRGF2aWQ8L2F1dGhvcj48YXV0aG9yPldp
ZGRlcixTdGVmYW5pZTwvYXV0aG9yPjwvYXV0aG9ycz48L2NvbnRyaWJ1dG9ycz48YXV0aC1hZGRy
ZXNzPkRyIERhdmlkIEJlcnJ5LERpdmlzaW9uIG9mIE1pY3JvYmlhbCBFY29sb2d5LCBEZXBhcnRt
ZW50IG9mIE1pY3JvYmlvbG9neSBhbmQgRWNvc3lzdGVtIFNjaWVuY2UsIFVuaXZlcnNpdHkgb2Yg
Vmllbm5hLFZpZW5uYSwgQXVzdHJpYSxiZXJyeUBtaWNyb2JpYWwtZWNvbG9neS5uZXQ8L2F1dGgt
YWRkcmVzcz48dGl0bGVzPjx0aXRsZT5EZWNpcGhlcmluZyBtaWNyb2JpYWwgaW50ZXJhY3Rpb25z
IGFuZCBkZXRlY3Rpbmcga2V5c3RvbmUgc3BlY2llcyB3aXRoIGNvLW9jY3VycmVuY2UgbmV0d29y
a3M8L3RpdGxlPjxzZWNvbmRhcnktdGl0bGU+RnJvbnRpZXJzIGluIE1pY3JvYmlvbG9neTwvc2Vj
b25kYXJ5LXRpdGxlPjxzaG9ydC10aXRsZT5NaWNyb2JpYWwgaW50ZXJhY3Rpb25zIGFuZCBjby1v
Y2N1cnJlbmNlIG5ldHdvcmtzPC9zaG9ydC10aXRsZT48L3RpdGxlcz48cGVyaW9kaWNhbD48ZnVs
bC10aXRsZT5Gcm9udGllcnMgaW4gTWljcm9iaW9sb2d5PC9mdWxsLXRpdGxlPjwvcGVyaW9kaWNh
bD48dm9sdW1lPjU8L3ZvbHVtZT48bnVtYmVyPjIxOTwvbnVtYmVyPjxrZXl3b3Jkcz48a2V5d29y
ZD5OZXR3b3JrIGFuYWx5c2lzLG1pY3JvYmlhbCBjb21wZXRpdGlvbixtaWNyb2JpYWwgY29vcGVy
YXRpb24sMTZTIHJSTkEgc2VxdWVuY2luZyBzdXJ2ZXlzLExvdGthLVZvbHRlcnJhIG1vZGVscyxr
ZXlzdG9uZSBzcGVjaWVzLGhhYml0YXQgZmlsdGVyaW5nLENvcnJlbGF0aW9uIGFuYWx5c2lzPC9r
ZXl3b3JkPjwva2V5d29yZHM+PGRhdGVzPjx5ZWFyPjIwMTQ8L3llYXI+PHB1Yi1kYXRlcz48ZGF0
ZT4yMDE0LU1heS0yMDwvZGF0ZT48L3B1Yi1kYXRlcz48L2RhdGVzPjxpc2JuPjE2NjQtMzAyWDwv
aXNibj48d29yay10eXBlPk9yaWdpbmFsIFJlc2VhcmNoPC93b3JrLXR5cGU+PHVybHM+PHJlbGF0
ZWQtdXJscz48dXJsPmh0dHA6Ly9qb3VybmFsLmZyb250aWVyc2luLm9yZy9hcnRpY2xlLzEwLjMz
ODkvZm1pY2IuMjAxNC4wMDIxOTwvdXJsPjx1cmw+aHR0cDovL2pvdXJuYWwtY2RuLmZyb250aWVy
c2luLm9yZy9hcnRpY2xlLzkwOTg1L2ZpbGVzL3B1Ym1lZC16aXAvdmVyc2lvbnMvMS9wZGY8L3Vy
bD48L3JlbGF0ZWQtdXJscz48L3VybHM+PGVsZWN0cm9uaWMtcmVzb3VyY2UtbnVtPjEwLjMzODkv
Zm1pY2IuMjAxNC4wMDIxOTwvZWxlY3Ryb25pYy1yZXNvdXJjZS1udW0+PGxhbmd1YWdlPkVuZ2xp
c2g8L2xhbmd1YWdlPjwvcmVjb3JkPjwvQ2l0ZT48Q2l0ZT48QXV0aG9yPlBhaW5lPC9BdXRob3I+
PFllYXI+MTk5NTwvWWVhcj48UmVjTnVtPjE2NjwvUmVjTnVtPjxyZWNvcmQ+PHJlYy1udW1iZXI+
MjcwPC9yZWMtbnVtYmVyPjxmb3JlaWduLWtleXM+PGtleSBhcHA9IkVOIiBkYi1pZD0ienRmOXc5
end0d3ZhYWRlOWQwcXZmdndoNTl3OWY1ZTl2ejl0IiB0aW1lc3RhbXA9IjE1MDM0MjQ5MjAiPjI3
MDwva2V5PjwvZm9yZWlnbi1rZXlzPjxyZWYtdHlwZSBuYW1lPSJKb3VybmFsIEFydGljbGUiPjE3
PC9yZWYtdHlwZT48Y29udHJpYnV0b3JzPjxhdXRob3JzPjxhdXRob3I+UGFpbmUsIFIuIFQuPC9h
dXRob3I+PC9hdXRob3JzPjwvY29udHJpYnV0b3JzPjx0aXRsZXM+PHRpdGxlPkEgY29udmVyc2F0
aW9uIG9uIHJlZmluaW5nIHRoZSBjb25jZXB0IG9mIGtleXN0b25lIHNwZWNpZXM8L3RpdGxlPjxz
ZWNvbmRhcnktdGl0bGU+Q29uc2VydmF0aW9uIEJpb2xvZ3k8L3NlY29uZGFyeS10aXRsZT48L3Rp
dGxlcz48cGVyaW9kaWNhbD48ZnVsbC10aXRsZT5Db25zZXJ2YXRpb24gQmlvbG9neTwvZnVsbC10
aXRsZT48L3BlcmlvZGljYWw+PHBhZ2VzPjk2Mi05NjQ8L3BhZ2VzPjx2b2x1bWU+OTwvdm9sdW1l
PjxudW1iZXI+NDwvbnVtYmVyPjxkYXRlcz48eWVhcj4xOTk1PC95ZWFyPjwvZGF0ZXM+PHB1Ymxp
c2hlcj5CbGFja3dlbGwgU2NpZW5jZSBJbmM8L3B1Ymxpc2hlcj48aXNibj4xNTIzLTE3Mzk8L2lz
Ym4+PHVybHM+PHJlbGF0ZWQtdXJscz48dXJsPmh0dHA6Ly9keC5kb2kub3JnLzEwLjEwNDYvai4x
NTIzLTE3MzkuMTk5NS4wOTA0MDk2Mi54PC91cmw+PHVybD5odHRwOi8vb25saW5lbGlicmFyeS53
aWxleS5jb20vZG9pLzEwLjEwNDYvai4xNTIzLTE3MzkuMTk5NS4wOTA0MDk2Mi54L2Fic3RyYWN0
PC91cmw+PC9yZWxhdGVkLXVybHM+PC91cmxzPjxlbGVjdHJvbmljLXJlc291cmNlLW51bT4xMC4x
MDQ2L2ouMTUyMy0xNzM5LjE5OTUuMDkwNDA5NjIueDwvZWxlY3Ryb25pYy1yZXNvdXJjZS1udW0+
PC9yZWNvcmQ+PC9DaXRlPjwvRW5kTm90ZT4A
</w:fldData>
        </w:fldChar>
      </w:r>
      <w:r w:rsidR="00FA773F">
        <w:instrText xml:space="preserve"> ADDIN EN.CITE </w:instrText>
      </w:r>
      <w:r w:rsidR="00FA773F">
        <w:fldChar w:fldCharType="begin">
          <w:fldData xml:space="preserve">PEVuZE5vdGU+PENpdGU+PEF1dGhvcj5CZXJyeTwvQXV0aG9yPjxZZWFyPjIwMTQ8L1llYXI+PFJl
Y051bT4xMjM8L1JlY051bT48RGlzcGxheVRleHQ+KEJlcnJ5IGFuZCBXaWRkZXIgMjAxNCwgUGFp
bmUgMTk5NSk8L0Rpc3BsYXlUZXh0PjxyZWNvcmQ+PHJlYy1udW1iZXI+MjYwPC9yZWMtbnVtYmVy
Pjxmb3JlaWduLWtleXM+PGtleSBhcHA9IkVOIiBkYi1pZD0ienRmOXc5end0d3ZhYWRlOWQwcXZm
dndoNTl3OWY1ZTl2ejl0IiB0aW1lc3RhbXA9IjE1MDM0MjQ5MjAiPjI2MDwva2V5PjwvZm9yZWln
bi1rZXlzPjxyZWYtdHlwZSBuYW1lPSJKb3VybmFsIEFydGljbGUiPjE3PC9yZWYtdHlwZT48Y29u
dHJpYnV0b3JzPjxhdXRob3JzPjxhdXRob3I+QmVycnksRGF2aWQ8L2F1dGhvcj48YXV0aG9yPldp
ZGRlcixTdGVmYW5pZTwvYXV0aG9yPjwvYXV0aG9ycz48L2NvbnRyaWJ1dG9ycz48YXV0aC1hZGRy
ZXNzPkRyIERhdmlkIEJlcnJ5LERpdmlzaW9uIG9mIE1pY3JvYmlhbCBFY29sb2d5LCBEZXBhcnRt
ZW50IG9mIE1pY3JvYmlvbG9neSBhbmQgRWNvc3lzdGVtIFNjaWVuY2UsIFVuaXZlcnNpdHkgb2Yg
Vmllbm5hLFZpZW5uYSwgQXVzdHJpYSxiZXJyeUBtaWNyb2JpYWwtZWNvbG9neS5uZXQ8L2F1dGgt
YWRkcmVzcz48dGl0bGVzPjx0aXRsZT5EZWNpcGhlcmluZyBtaWNyb2JpYWwgaW50ZXJhY3Rpb25z
IGFuZCBkZXRlY3Rpbmcga2V5c3RvbmUgc3BlY2llcyB3aXRoIGNvLW9jY3VycmVuY2UgbmV0d29y
a3M8L3RpdGxlPjxzZWNvbmRhcnktdGl0bGU+RnJvbnRpZXJzIGluIE1pY3JvYmlvbG9neTwvc2Vj
b25kYXJ5LXRpdGxlPjxzaG9ydC10aXRsZT5NaWNyb2JpYWwgaW50ZXJhY3Rpb25zIGFuZCBjby1v
Y2N1cnJlbmNlIG5ldHdvcmtzPC9zaG9ydC10aXRsZT48L3RpdGxlcz48cGVyaW9kaWNhbD48ZnVs
bC10aXRsZT5Gcm9udGllcnMgaW4gTWljcm9iaW9sb2d5PC9mdWxsLXRpdGxlPjwvcGVyaW9kaWNh
bD48dm9sdW1lPjU8L3ZvbHVtZT48bnVtYmVyPjIxOTwvbnVtYmVyPjxrZXl3b3Jkcz48a2V5d29y
ZD5OZXR3b3JrIGFuYWx5c2lzLG1pY3JvYmlhbCBjb21wZXRpdGlvbixtaWNyb2JpYWwgY29vcGVy
YXRpb24sMTZTIHJSTkEgc2VxdWVuY2luZyBzdXJ2ZXlzLExvdGthLVZvbHRlcnJhIG1vZGVscyxr
ZXlzdG9uZSBzcGVjaWVzLGhhYml0YXQgZmlsdGVyaW5nLENvcnJlbGF0aW9uIGFuYWx5c2lzPC9r
ZXl3b3JkPjwva2V5d29yZHM+PGRhdGVzPjx5ZWFyPjIwMTQ8L3llYXI+PHB1Yi1kYXRlcz48ZGF0
ZT4yMDE0LU1heS0yMDwvZGF0ZT48L3B1Yi1kYXRlcz48L2RhdGVzPjxpc2JuPjE2NjQtMzAyWDwv
aXNibj48d29yay10eXBlPk9yaWdpbmFsIFJlc2VhcmNoPC93b3JrLXR5cGU+PHVybHM+PHJlbGF0
ZWQtdXJscz48dXJsPmh0dHA6Ly9qb3VybmFsLmZyb250aWVyc2luLm9yZy9hcnRpY2xlLzEwLjMz
ODkvZm1pY2IuMjAxNC4wMDIxOTwvdXJsPjx1cmw+aHR0cDovL2pvdXJuYWwtY2RuLmZyb250aWVy
c2luLm9yZy9hcnRpY2xlLzkwOTg1L2ZpbGVzL3B1Ym1lZC16aXAvdmVyc2lvbnMvMS9wZGY8L3Vy
bD48L3JlbGF0ZWQtdXJscz48L3VybHM+PGVsZWN0cm9uaWMtcmVzb3VyY2UtbnVtPjEwLjMzODkv
Zm1pY2IuMjAxNC4wMDIxOTwvZWxlY3Ryb25pYy1yZXNvdXJjZS1udW0+PGxhbmd1YWdlPkVuZ2xp
c2g8L2xhbmd1YWdlPjwvcmVjb3JkPjwvQ2l0ZT48Q2l0ZT48QXV0aG9yPlBhaW5lPC9BdXRob3I+
PFllYXI+MTk5NTwvWWVhcj48UmVjTnVtPjE2NjwvUmVjTnVtPjxyZWNvcmQ+PHJlYy1udW1iZXI+
MjcwPC9yZWMtbnVtYmVyPjxmb3JlaWduLWtleXM+PGtleSBhcHA9IkVOIiBkYi1pZD0ienRmOXc5
end0d3ZhYWRlOWQwcXZmdndoNTl3OWY1ZTl2ejl0IiB0aW1lc3RhbXA9IjE1MDM0MjQ5MjAiPjI3
MDwva2V5PjwvZm9yZWlnbi1rZXlzPjxyZWYtdHlwZSBuYW1lPSJKb3VybmFsIEFydGljbGUiPjE3
PC9yZWYtdHlwZT48Y29udHJpYnV0b3JzPjxhdXRob3JzPjxhdXRob3I+UGFpbmUsIFIuIFQuPC9h
dXRob3I+PC9hdXRob3JzPjwvY29udHJpYnV0b3JzPjx0aXRsZXM+PHRpdGxlPkEgY29udmVyc2F0
aW9uIG9uIHJlZmluaW5nIHRoZSBjb25jZXB0IG9mIGtleXN0b25lIHNwZWNpZXM8L3RpdGxlPjxz
ZWNvbmRhcnktdGl0bGU+Q29uc2VydmF0aW9uIEJpb2xvZ3k8L3NlY29uZGFyeS10aXRsZT48L3Rp
dGxlcz48cGVyaW9kaWNhbD48ZnVsbC10aXRsZT5Db25zZXJ2YXRpb24gQmlvbG9neTwvZnVsbC10
aXRsZT48L3BlcmlvZGljYWw+PHBhZ2VzPjk2Mi05NjQ8L3BhZ2VzPjx2b2x1bWU+OTwvdm9sdW1l
PjxudW1iZXI+NDwvbnVtYmVyPjxkYXRlcz48eWVhcj4xOTk1PC95ZWFyPjwvZGF0ZXM+PHB1Ymxp
c2hlcj5CbGFja3dlbGwgU2NpZW5jZSBJbmM8L3B1Ymxpc2hlcj48aXNibj4xNTIzLTE3Mzk8L2lz
Ym4+PHVybHM+PHJlbGF0ZWQtdXJscz48dXJsPmh0dHA6Ly9keC5kb2kub3JnLzEwLjEwNDYvai4x
NTIzLTE3MzkuMTk5NS4wOTA0MDk2Mi54PC91cmw+PHVybD5odHRwOi8vb25saW5lbGlicmFyeS53
aWxleS5jb20vZG9pLzEwLjEwNDYvai4xNTIzLTE3MzkuMTk5NS4wOTA0MDk2Mi54L2Fic3RyYWN0
PC91cmw+PC9yZWxhdGVkLXVybHM+PC91cmxzPjxlbGVjdHJvbmljLXJlc291cmNlLW51bT4xMC4x
MDQ2L2ouMTUyMy0xNzM5LjE5OTUuMDkwNDA5NjIueDwvZWxlY3Ryb25pYy1yZXNvdXJjZS1udW0+
PC9yZWNvcmQ+PC9DaXRlPjwvRW5kTm90ZT4A
</w:fldData>
        </w:fldChar>
      </w:r>
      <w:r w:rsidR="00FA773F">
        <w:instrText xml:space="preserve"> ADDIN EN.CITE.DATA </w:instrText>
      </w:r>
      <w:r w:rsidR="00FA773F">
        <w:fldChar w:fldCharType="end"/>
      </w:r>
      <w:r w:rsidR="00E306FF">
        <w:fldChar w:fldCharType="separate"/>
      </w:r>
      <w:r w:rsidR="00674C06">
        <w:rPr>
          <w:noProof/>
        </w:rPr>
        <w:t>(Berry and Widder 2014, Paine 1995)</w:t>
      </w:r>
      <w:r w:rsidR="00E306FF">
        <w:fldChar w:fldCharType="end"/>
      </w:r>
      <w:r w:rsidRPr="000C7088">
        <w:t xml:space="preserve">. </w:t>
      </w:r>
      <w:r>
        <w:t>This study i</w:t>
      </w:r>
      <w:r w:rsidRPr="000C7088">
        <w:t xml:space="preserve">dentified </w:t>
      </w:r>
      <w:r>
        <w:t>keystone species based on a node’s connectivities within or between modules, as</w:t>
      </w:r>
      <w:r w:rsidRPr="000C7088">
        <w:t xml:space="preserve"> introduced in pollination network models</w:t>
      </w:r>
      <w:r>
        <w:t xml:space="preserve"> </w:t>
      </w:r>
      <w:r w:rsidR="00E306FF">
        <w:fldChar w:fldCharType="begin"/>
      </w:r>
      <w:r w:rsidR="00FA773F">
        <w:instrText xml:space="preserve"> ADDIN EN.CITE &lt;EndNote&gt;&lt;Cite&gt;&lt;Author&gt;Olesen&lt;/Author&gt;&lt;Year&gt;2006&lt;/Year&gt;&lt;RecNum&gt;164&lt;/RecNum&gt;&lt;DisplayText&gt;(Olesen et al 2006)&lt;/DisplayText&gt;&lt;record&gt;&lt;rec-number&gt;258&lt;/rec-number&gt;&lt;foreign-keys&gt;&lt;key app="EN" db-id="ztf9w9zwtwvaade9d0qvfvwh59w9f5e9vz9t" timestamp="1503424920"&gt;258&lt;/key&gt;&lt;/foreign-keys&gt;&lt;ref-type name="Journal Article"&gt;17&lt;/ref-type&gt;&lt;contributors&gt;&lt;authors&gt;&lt;author&gt;Olesen, Jens M.&lt;/author&gt;&lt;author&gt;Bascompte, Jordi&lt;/author&gt;&lt;author&gt;Dupont, Yoko L.&lt;/author&gt;&lt;author&gt;Jordano, Pedro&lt;/author&gt;&lt;/authors&gt;&lt;/contributors&gt;&lt;titles&gt;&lt;title&gt;The smallest of all worlds: Pollination networks&lt;/title&gt;&lt;secondary-title&gt;Journal of Theoretical Biology&lt;/secondary-title&gt;&lt;/titles&gt;&lt;periodical&gt;&lt;full-title&gt;Journal of Theoretical Biology&lt;/full-title&gt;&lt;/periodical&gt;&lt;pages&gt;270-276&lt;/pages&gt;&lt;volume&gt;240&lt;/volume&gt;&lt;number&gt;2&lt;/number&gt;&lt;keywords&gt;&lt;keyword&gt;Small world&lt;/keyword&gt;&lt;keyword&gt;Food web&lt;/keyword&gt;&lt;keyword&gt;Network&lt;/keyword&gt;&lt;keyword&gt;Path length&lt;/keyword&gt;&lt;keyword&gt;Clustering&lt;/keyword&gt;&lt;/keywords&gt;&lt;dates&gt;&lt;year&gt;2006&lt;/year&gt;&lt;pub-dates&gt;&lt;date&gt;5/21/&lt;/date&gt;&lt;/pub-dates&gt;&lt;/dates&gt;&lt;isbn&gt;0022-5193&lt;/isbn&gt;&lt;urls&gt;&lt;related-urls&gt;&lt;url&gt;http://www.sciencedirect.com/science/article/pii/S0022519305004170&lt;/url&gt;&lt;/related-urls&gt;&lt;/urls&gt;&lt;electronic-resource-num&gt;https://doi.org/10.1016/j.jtbi.2005.09.014&lt;/electronic-resource-num&gt;&lt;/record&gt;&lt;/Cite&gt;&lt;/EndNote&gt;</w:instrText>
      </w:r>
      <w:r w:rsidR="00E306FF">
        <w:fldChar w:fldCharType="separate"/>
      </w:r>
      <w:r w:rsidR="00674C06">
        <w:rPr>
          <w:noProof/>
        </w:rPr>
        <w:t>(Olesen et al 2006)</w:t>
      </w:r>
      <w:r w:rsidR="00E306FF">
        <w:fldChar w:fldCharType="end"/>
      </w:r>
      <w:r>
        <w:t>.</w:t>
      </w:r>
      <w:r w:rsidRPr="000C7088">
        <w:t xml:space="preserve"> </w:t>
      </w:r>
      <w:r>
        <w:t xml:space="preserve">Using the same identification criteria, one of the module hubs in rhizosphere microbial networks </w:t>
      </w:r>
      <w:r w:rsidR="00E306FF">
        <w:fldChar w:fldCharType="begin"/>
      </w:r>
      <w:r w:rsidR="00FA773F">
        <w:instrText xml:space="preserve"> ADDIN EN.CITE &lt;EndNote&gt;&lt;Cite&gt;&lt;Author&gt;Shi&lt;/Author&gt;&lt;Year&gt;2016&lt;/Year&gt;&lt;RecNum&gt;174&lt;/RecNum&gt;&lt;DisplayText&gt;(Shi et al 2016)&lt;/DisplayText&gt;&lt;record&gt;&lt;rec-number&gt;246&lt;/rec-number&gt;&lt;foreign-keys&gt;&lt;key app="EN" db-id="ztf9w9zwtwvaade9d0qvfvwh59w9f5e9vz9t" timestamp="1503424919"&gt;246&lt;/key&gt;&lt;/foreign-keys&gt;&lt;ref-type name="Journal Article"&gt;17&lt;/ref-type&gt;&lt;contributors&gt;&lt;authors&gt;&lt;author&gt;Shi, Shengjing&lt;/author&gt;&lt;author&gt;Nuccio, Erin E.&lt;/author&gt;&lt;author&gt;Shi, Zhou J.&lt;/author&gt;&lt;author&gt;He, Zhili&lt;/author&gt;&lt;author&gt;Zhou, Jizhong&lt;/author&gt;&lt;author&gt;Firestone, Mary K.&lt;/author&gt;&lt;/authors&gt;&lt;/contributors&gt;&lt;titles&gt;&lt;title&gt;The interconnected rhizosphere: High network complexity dominates rhizosphere assemblages&lt;/title&gt;&lt;secondary-title&gt;Ecology Letters&lt;/secondary-title&gt;&lt;/titles&gt;&lt;periodical&gt;&lt;full-title&gt;Ecology Letters&lt;/full-title&gt;&lt;/periodical&gt;&lt;pages&gt;926-936&lt;/pages&gt;&lt;volume&gt;19&lt;/volume&gt;&lt;number&gt;8&lt;/number&gt;&lt;keywords&gt;&lt;keyword&gt;Community ecology&lt;/keyword&gt;&lt;keyword&gt;keystone species&lt;/keyword&gt;&lt;keyword&gt;microbial ecology&lt;/keyword&gt;&lt;keyword&gt;microbial interactions&lt;/keyword&gt;&lt;keyword&gt;microbial networks&lt;/keyword&gt;&lt;keyword&gt;quorum sensing&lt;/keyword&gt;&lt;keyword&gt;random matrix theory&lt;/keyword&gt;&lt;keyword&gt;rhizosphere&lt;/keyword&gt;&lt;/keywords&gt;&lt;dates&gt;&lt;year&gt;2016&lt;/year&gt;&lt;/dates&gt;&lt;isbn&gt;1461-0248&lt;/isbn&gt;&lt;urls&gt;&lt;related-urls&gt;&lt;url&gt;http://dx.doi.org/10.1111/ele.12630&lt;/url&gt;&lt;url&gt;http://onlinelibrary.wiley.com/store/10.1111/ele.12630/asset/ele12630.pdf?v=1&amp;amp;t=iwpg4i11&amp;amp;s=67e7213f093e4cc5a6d721bf257ce6eab4976e76&lt;/url&gt;&lt;/related-urls&gt;&lt;/urls&gt;&lt;electronic-resource-num&gt;10.1111/ele.12630&lt;/electronic-resource-num&gt;&lt;/record&gt;&lt;/Cite&gt;&lt;/EndNote&gt;</w:instrText>
      </w:r>
      <w:r w:rsidR="00E306FF">
        <w:fldChar w:fldCharType="separate"/>
      </w:r>
      <w:r w:rsidR="00674C06">
        <w:rPr>
          <w:noProof/>
        </w:rPr>
        <w:t>(Shi et al 2016)</w:t>
      </w:r>
      <w:r w:rsidR="00E306FF">
        <w:fldChar w:fldCharType="end"/>
      </w:r>
      <w:r>
        <w:t xml:space="preserve"> were found to be highly possible to have quorum sensing ability, which potentially </w:t>
      </w:r>
      <w:r w:rsidR="00251D5B">
        <w:t>drove</w:t>
      </w:r>
      <w:r>
        <w:t xml:space="preserve"> the distribution of other microbes in that module. A nitrogen fixation gene, nifH, was assigned module hub, likely due to the importance of nitrogen fixation process in grassland soils under elevated CO</w:t>
      </w:r>
      <w:r w:rsidRPr="000C7088">
        <w:rPr>
          <w:vertAlign w:val="subscript"/>
        </w:rPr>
        <w:t>2</w:t>
      </w:r>
      <w:r>
        <w:t xml:space="preserve"> treatment </w:t>
      </w:r>
      <w:r w:rsidR="00E306FF">
        <w:fldChar w:fldCharType="begin"/>
      </w:r>
      <w:r w:rsidR="00FA773F">
        <w:instrText xml:space="preserve"> ADDIN EN.CITE &lt;EndNote&gt;&lt;Cite&gt;&lt;Author&gt;Zhou&lt;/Author&gt;&lt;Year&gt;2011&lt;/Year&gt;&lt;RecNum&gt;186&lt;/RecNum&gt;&lt;DisplayText&gt;(Zhou et al 2011)&lt;/DisplayText&gt;&lt;record&gt;&lt;rec-number&gt;244&lt;/rec-number&gt;&lt;foreign-keys&gt;&lt;key app="EN" db-id="ztf9w9zwtwvaade9d0qvfvwh59w9f5e9vz9t" timestamp="1503424919"&gt;244&lt;/key&gt;&lt;/foreign-keys&gt;&lt;ref-type name="Journal Article"&gt;17&lt;/ref-type&gt;&lt;contributors&gt;&lt;authors&gt;&lt;author&gt;Zhou, Jizhong&lt;/author&gt;&lt;author&gt;Deng, Ye&lt;/author&gt;&lt;author&gt;Luo, Feng&lt;/author&gt;&lt;author&gt;He, Zhili&lt;/author&gt;&lt;author&gt;Yang, Yunfeng&lt;/author&gt;&lt;/authors&gt;&lt;/contributors&gt;&lt;titles&gt;&lt;title&gt;&lt;style face="normal" font="default" size="100%"&gt;Phylogenetic molecular ecological network of soil microbial communities in response to elevated CO&lt;/style&gt;&lt;style face="subscript" font="default" size="100%"&gt;2&lt;/style&gt;&lt;/title&gt;&lt;secondary-title&gt;mBio&lt;/secondary-title&gt;&lt;/titles&gt;&lt;periodical&gt;&lt;full-title&gt;mBio&lt;/full-title&gt;&lt;/periodical&gt;&lt;volume&gt;2&lt;/volume&gt;&lt;number&gt;4&lt;/number&gt;&lt;dates&gt;&lt;year&gt;2011&lt;/year&gt;&lt;pub-dates&gt;&lt;date&gt;September 1, 2011&lt;/date&gt;&lt;/pub-dates&gt;&lt;/dates&gt;&lt;urls&gt;&lt;related-urls&gt;&lt;url&gt;http://mbio.asm.org/content/2/4/e00122-11.abstract&lt;/url&gt;&lt;url&gt;http://mbio.asm.org/content/2/4/e00122-11.full.pdf&lt;/url&gt;&lt;/related-urls&gt;&lt;/urls&gt;&lt;electronic-resource-num&gt;10.1128/mBio.00122-11&lt;/electronic-resource-num&gt;&lt;/record&gt;&lt;/Cite&gt;&lt;/EndNote&gt;</w:instrText>
      </w:r>
      <w:r w:rsidR="00E306FF">
        <w:fldChar w:fldCharType="separate"/>
      </w:r>
      <w:r w:rsidR="00674C06">
        <w:rPr>
          <w:noProof/>
        </w:rPr>
        <w:t>(Zhou et al 2011)</w:t>
      </w:r>
      <w:r w:rsidR="00E306FF">
        <w:fldChar w:fldCharType="end"/>
      </w:r>
      <w:r>
        <w:t xml:space="preserve">. A sulfur reducing bacteria had the highest connectivity in the network representing Uranium-polluted groundwater microbial community assemblage immediately after substrate amendment, and with time, its role as a module hub diminished, reflecting the anaerobic oxidation activities </w:t>
      </w:r>
      <w:r w:rsidR="00E306FF">
        <w:fldChar w:fldCharType="begin"/>
      </w:r>
      <w:r w:rsidR="00FA773F">
        <w:instrText xml:space="preserve"> ADDIN EN.CITE &lt;EndNote&gt;&lt;Cite&gt;&lt;Author&gt;Deng&lt;/Author&gt;&lt;Year&gt;2016&lt;/Year&gt;&lt;RecNum&gt;131&lt;/RecNum&gt;&lt;DisplayText&gt;(Deng et al 2016)&lt;/DisplayText&gt;&lt;record&gt;&lt;rec-number&gt;247&lt;/rec-number&gt;&lt;foreign-keys&gt;&lt;key app="EN" db-id="ztf9w9zwtwvaade9d0qvfvwh59w9f5e9vz9t" timestamp="1503424920"&gt;247&lt;/key&gt;&lt;/foreign-keys&gt;&lt;ref-type name="Journal Article"&gt;17&lt;/ref-type&gt;&lt;contributors&gt;&lt;authors&gt;&lt;author&gt;Deng, Ye&lt;/author&gt;&lt;author&gt;Zhang, Ping&lt;/author&gt;&lt;author&gt;Qin, Yujia&lt;/author&gt;&lt;author&gt;Tu, Qichao&lt;/author&gt;&lt;author&gt;Yang, Yunfeng&lt;/author&gt;&lt;author&gt;He, Zhili&lt;/author&gt;&lt;author&gt;Schadt, Christopher Warren&lt;/author&gt;&lt;author&gt;Zhou, Jizhong&lt;/author&gt;&lt;/authors&gt;&lt;/contributors&gt;&lt;titles&gt;&lt;title&gt;Network succession reveals the importance of competition in response to emulsified vegetable oil amendment for uranium bioremediation&lt;/title&gt;&lt;secondary-title&gt;Environmental Microbiology&lt;/secondary-title&gt;&lt;/titles&gt;&lt;periodical&gt;&lt;full-title&gt;Environmental Microbiology&lt;/full-title&gt;&lt;/periodical&gt;&lt;pages&gt;205-218&lt;/pages&gt;&lt;volume&gt;18&lt;/volume&gt;&lt;number&gt;1&lt;/number&gt;&lt;dates&gt;&lt;year&gt;2016&lt;/year&gt;&lt;/dates&gt;&lt;isbn&gt;1462-2920&lt;/isbn&gt;&lt;urls&gt;&lt;related-urls&gt;&lt;url&gt;http://dx.doi.org/10.1111/1462-2920.12981&lt;/url&gt;&lt;url&gt;http://onlinelibrary.wiley.com/store/10.1111/1462-2920.12981/asset/emi12981.pdf?v=1&amp;amp;t=izdalvcy&amp;amp;s=70203d6be860a349b2cfdb500d48980369cfd320&lt;/url&gt;&lt;/related-urls&gt;&lt;/urls&gt;&lt;electronic-resource-num&gt;10.1111/1462-2920.12981&lt;/electronic-resource-num&gt;&lt;/record&gt;&lt;/Cite&gt;&lt;/EndNote&gt;</w:instrText>
      </w:r>
      <w:r w:rsidR="00E306FF">
        <w:fldChar w:fldCharType="separate"/>
      </w:r>
      <w:r w:rsidR="00674C06">
        <w:rPr>
          <w:noProof/>
        </w:rPr>
        <w:t>(Deng et al 2016)</w:t>
      </w:r>
      <w:r w:rsidR="00E306FF">
        <w:fldChar w:fldCharType="end"/>
      </w:r>
      <w:r>
        <w:t xml:space="preserve">. In our observation, there were two types of module hubs. First, most of the module hubs were from the dominant, or relatively abundant phyla in all the module members. This could represent the tight relationship, similar responses to environmental changes, and/or the major functions that species of close phylogeny perform. Second, a few modules were highly connected by taxa rare to the module, such as the Bacteroidetes hub in the fall-warming network, and the archaea hubs in the summer-warming and AT-warming networks. Links from these module hubs to other nodes might reflect functional association and signaling. The Bacteroidetes node was a species from the class Sphingobacteria, which were known to produce </w:t>
      </w:r>
      <w:r w:rsidRPr="00BF08E4">
        <w:t>sphingolipids</w:t>
      </w:r>
      <w:r>
        <w:t xml:space="preserve">, compounds important in </w:t>
      </w:r>
      <w:r w:rsidRPr="00BF08E4">
        <w:t>signal transmission and cell recognition</w:t>
      </w:r>
      <w:r>
        <w:t xml:space="preserve"> in plants, animals and fungi </w:t>
      </w:r>
      <w:r w:rsidR="00E306FF">
        <w:fldChar w:fldCharType="begin"/>
      </w:r>
      <w:r w:rsidR="00FA773F">
        <w:instrText xml:space="preserve"> ADDIN EN.CITE &lt;EndNote&gt;&lt;Cite&gt;&lt;Author&gt;Heung&lt;/Author&gt;&lt;Year&gt;2006&lt;/Year&gt;&lt;RecNum&gt;147&lt;/RecNum&gt;&lt;DisplayText&gt;(Heung et al 2006)&lt;/DisplayText&gt;&lt;record&gt;&lt;rec-number&gt;271&lt;/rec-number&gt;&lt;foreign-keys&gt;&lt;key app="EN" db-id="ztf9w9zwtwvaade9d0qvfvwh59w9f5e9vz9t" timestamp="1503424920"&gt;271&lt;/key&gt;&lt;/foreign-keys&gt;&lt;ref-type name="Journal Article"&gt;17&lt;/ref-type&gt;&lt;contributors&gt;&lt;authors&gt;&lt;author&gt;Heung, Lena J.&lt;/author&gt;&lt;author&gt;Luberto, Chiara&lt;/author&gt;&lt;author&gt;Del Poeta, Maurizio&lt;/author&gt;&lt;/authors&gt;&lt;/contributors&gt;&lt;titles&gt;&lt;title&gt;Role of Sphingolipids in Microbial Pathogenesis&lt;/title&gt;&lt;secondary-title&gt;Infection and Immunity&lt;/secondary-title&gt;&lt;/titles&gt;&lt;periodical&gt;&lt;full-title&gt;Infection and Immunity&lt;/full-title&gt;&lt;/periodical&gt;&lt;pages&gt;28-39&lt;/pages&gt;&lt;volume&gt;74&lt;/volume&gt;&lt;number&gt;1&lt;/number&gt;&lt;dates&gt;&lt;year&gt;2006&lt;/year&gt;&lt;/dates&gt;&lt;publisher&gt;American Society for Microbiology&lt;/publisher&gt;&lt;isbn&gt;0019-9567&amp;#xD;1098-5522&lt;/isbn&gt;&lt;accession-num&gt;PMC1346627&lt;/accession-num&gt;&lt;urls&gt;&lt;related-urls&gt;&lt;url&gt;http://www.ncbi.nlm.nih.gov/pmc/articles/PMC1346627/&lt;/url&gt;&lt;/related-urls&gt;&lt;/urls&gt;&lt;electronic-resource-num&gt;10.1128/IAI.74.1.28-39.2006&lt;/electronic-resource-num&gt;&lt;remote-database-name&gt;PMC&lt;/remote-database-name&gt;&lt;/record&gt;&lt;/Cite&gt;&lt;/EndNote&gt;</w:instrText>
      </w:r>
      <w:r w:rsidR="00E306FF">
        <w:fldChar w:fldCharType="separate"/>
      </w:r>
      <w:r w:rsidR="00674C06">
        <w:rPr>
          <w:noProof/>
        </w:rPr>
        <w:t>(Heung et al 2006)</w:t>
      </w:r>
      <w:r w:rsidR="00E306FF">
        <w:fldChar w:fldCharType="end"/>
      </w:r>
      <w:r>
        <w:t xml:space="preserve">. Species in the family Chitinophagaceae was also described to hydrolyze cellulose and degrade chitin </w:t>
      </w:r>
      <w:r w:rsidR="00E306FF">
        <w:fldChar w:fldCharType="begin"/>
      </w:r>
      <w:r w:rsidR="00FA773F">
        <w:instrText xml:space="preserve"> ADDIN EN.CITE &lt;EndNote&gt;&lt;Cite&gt;&lt;Author&gt;Rosenberg&lt;/Author&gt;&lt;Year&gt;2014&lt;/Year&gt;&lt;RecNum&gt;171&lt;/RecNum&gt;&lt;DisplayText&gt;(Rosenberg 2014)&lt;/DisplayText&gt;&lt;record&gt;&lt;rec-number&gt;272&lt;/rec-number&gt;&lt;foreign-keys&gt;&lt;key app="EN" db-id="ztf9w9zwtwvaade9d0qvfvwh59w9f5e9vz9t" timestamp="1503424920"&gt;272&lt;/key&gt;&lt;/foreign-keys&gt;&lt;ref-type name="Book Section"&gt;5&lt;/ref-type&gt;&lt;contributors&gt;&lt;authors&gt;&lt;author&gt;Rosenberg, Eugene&lt;/author&gt;&lt;/authors&gt;&lt;secondary-authors&gt;&lt;author&gt;Rosenberg, Eugene&lt;/author&gt;&lt;author&gt;DeLong, Edward F.&lt;/author&gt;&lt;author&gt;Lory, Stephen&lt;/author&gt;&lt;author&gt;Stackebrandt, Erko&lt;/author&gt;&lt;author&gt;Thompson, Fabiano&lt;/author&gt;&lt;/secondary-authors&gt;&lt;/contributors&gt;&lt;titles&gt;&lt;title&gt;The Family Chitinophagaceae&lt;/title&gt;&lt;secondary-title&gt;The Prokaryotes: Other Major Lineages of Bacteria and The Archaea&lt;/secondary-title&gt;&lt;/titles&gt;&lt;pages&gt;493-495&lt;/pages&gt;&lt;dates&gt;&lt;year&gt;2014&lt;/year&gt;&lt;/dates&gt;&lt;pub-location&gt;Berlin, Heidelberg&lt;/pub-location&gt;&lt;publisher&gt;Springer Berlin Heidelberg&lt;/publisher&gt;&lt;isbn&gt;978-3-642-38954-2&lt;/isbn&gt;&lt;label&gt;Rosenberg2014&lt;/label&gt;&lt;urls&gt;&lt;related-urls&gt;&lt;url&gt;http://dx.doi.org/10.1007/978-3-642-38954-2_137&lt;/url&gt;&lt;/related-urls&gt;&lt;/urls&gt;&lt;electronic-resource-num&gt;10.1007/978-3-642-38954-2_137&lt;/electronic-resource-num&gt;&lt;/record&gt;&lt;/Cite&gt;&lt;/EndNote&gt;</w:instrText>
      </w:r>
      <w:r w:rsidR="00E306FF">
        <w:fldChar w:fldCharType="separate"/>
      </w:r>
      <w:r w:rsidR="00E306FF">
        <w:rPr>
          <w:noProof/>
        </w:rPr>
        <w:t>(Rosenberg 2014)</w:t>
      </w:r>
      <w:r w:rsidR="00E306FF">
        <w:fldChar w:fldCharType="end"/>
      </w:r>
      <w:r>
        <w:t xml:space="preserve">, which might be </w:t>
      </w:r>
      <w:r w:rsidR="00251D5B">
        <w:t xml:space="preserve">an </w:t>
      </w:r>
      <w:r>
        <w:t xml:space="preserve">important process in </w:t>
      </w:r>
      <w:r w:rsidR="00251D5B">
        <w:t xml:space="preserve">the </w:t>
      </w:r>
      <w:r>
        <w:t xml:space="preserve">litter-rich fall season. Crenarchaeota consisted only small portion </w:t>
      </w:r>
      <w:r w:rsidR="00251D5B">
        <w:t>of</w:t>
      </w:r>
      <w:r>
        <w:t xml:space="preserve"> sequences </w:t>
      </w:r>
      <w:r w:rsidR="00251D5B">
        <w:t>of</w:t>
      </w:r>
      <w:r>
        <w:t xml:space="preserve"> the detected 16S genes, yet three OTUs belonging to this phylum were detected as four module hubs, three of which are in warming networks. The only Crenarchaeota module hub in SS networks was for summer-warming. Notably, all these Crenarchaeota OTUs belonged to the class Thermoprotei, known for resisting high temperature and also found in hot springs, thermo-vent, etc </w:t>
      </w:r>
      <w:r w:rsidR="00E306FF">
        <w:fldChar w:fldCharType="begin"/>
      </w:r>
      <w:r w:rsidR="00FA773F">
        <w:instrText xml:space="preserve"> ADDIN EN.CITE &lt;EndNote&gt;&lt;Cite&gt;&lt;Author&gt;Brochier-Armanet&lt;/Author&gt;&lt;Year&gt;2006&lt;/Year&gt;&lt;RecNum&gt;125&lt;/RecNum&gt;&lt;DisplayText&gt;(Brochier-Armanet and Forterre 2006)&lt;/DisplayText&gt;&lt;record&gt;&lt;rec-number&gt;273&lt;/rec-number&gt;&lt;foreign-keys&gt;&lt;key app="EN" db-id="ztf9w9zwtwvaade9d0qvfvwh59w9f5e9vz9t" timestamp="1503424920"&gt;273&lt;/key&gt;&lt;/foreign-keys&gt;&lt;ref-type name="Journal Article"&gt;17&lt;/ref-type&gt;&lt;contributors&gt;&lt;authors&gt;&lt;author&gt;Brochier-Armanet, C.&lt;/author&gt;&lt;author&gt;Forterre, Patrick&lt;/author&gt;&lt;/authors&gt;&lt;/contributors&gt;&lt;titles&gt;&lt;title&gt;Widespread distribution of archaeal reverse gyrase in thermophilic bacteria suggests a complex history of vertical inheritance and lateral gene transfers&lt;/title&gt;&lt;secondary-title&gt;Archaea&lt;/secondary-title&gt;&lt;/titles&gt;&lt;periodical&gt;&lt;full-title&gt;Archaea&lt;/full-title&gt;&lt;/periodical&gt;&lt;volume&gt;2&lt;/volume&gt;&lt;number&gt;2&lt;/number&gt;&lt;section&gt;83-93&lt;/section&gt;&lt;dates&gt;&lt;year&gt;2006&lt;/year&gt;&lt;/dates&gt;&lt;urls&gt;&lt;related-urls&gt;&lt;url&gt;http://dx.doi.org/10.1155/2006/582916&lt;/url&gt;&lt;/related-urls&gt;&lt;/urls&gt;&lt;electronic-resource-num&gt;10.1155/2006/582916&lt;/electronic-resource-num&gt;&lt;/record&gt;&lt;/Cite&gt;&lt;/EndNote&gt;</w:instrText>
      </w:r>
      <w:r w:rsidR="00E306FF">
        <w:fldChar w:fldCharType="separate"/>
      </w:r>
      <w:r w:rsidR="00EF23B0">
        <w:rPr>
          <w:noProof/>
        </w:rPr>
        <w:t>(Brochier-Armanet and Forterre 2006)</w:t>
      </w:r>
      <w:r w:rsidR="00E306FF">
        <w:fldChar w:fldCharType="end"/>
      </w:r>
      <w:r>
        <w:t xml:space="preserve">. These module hubs might be putative keystone taxa that influence the community structure and functions, from which further hypothesis could be developed about the type of interactions between them and other module members. While module hubs had relative abundances ranging from relatively low to high, connectors had lower abundances, and only occurred in the most complex networks in this study. In </w:t>
      </w:r>
      <w:r w:rsidR="00251D5B">
        <w:t xml:space="preserve">the </w:t>
      </w:r>
      <w:r>
        <w:t xml:space="preserve">fall-warming network, three of the four connectors were Verrucomicrobia, potentially indicated important roles and wide spread of this phylum in grassland soils </w:t>
      </w:r>
      <w:r w:rsidR="00E306FF">
        <w:fldChar w:fldCharType="begin"/>
      </w:r>
      <w:r w:rsidR="00FA773F">
        <w:instrText xml:space="preserve"> ADDIN EN.CITE &lt;EndNote&gt;&lt;Cite&gt;&lt;Author&gt;Fierer&lt;/Author&gt;&lt;Year&gt;2013&lt;/Year&gt;&lt;RecNum&gt;137&lt;/RecNum&gt;&lt;DisplayText&gt;(Fierer et al 2013)&lt;/DisplayText&gt;&lt;record&gt;&lt;rec-number&gt;274&lt;/rec-number&gt;&lt;foreign-keys&gt;&lt;key app="EN" db-id="ztf9w9zwtwvaade9d0qvfvwh59w9f5e9vz9t" timestamp="1503424920"&gt;274&lt;/key&gt;&lt;/foreign-keys&gt;&lt;ref-type name="Journal Article"&gt;17&lt;/ref-type&gt;&lt;contributors&gt;&lt;authors&gt;&lt;author&gt;Fierer, Noah&lt;/author&gt;&lt;author&gt;Ladau, Joshua&lt;/author&gt;&lt;author&gt;Clemente, Jose C.&lt;/author&gt;&lt;author&gt;Leff, Jonathan W.&lt;/author&gt;&lt;author&gt;Owens, Sarah M.&lt;/author&gt;&lt;author&gt;Pollard, Katherine S.&lt;/author&gt;&lt;author&gt;Knight, Rob&lt;/author&gt;&lt;author&gt;Gilbert, Jack A.&lt;/author&gt;&lt;author&gt;McCulley, Rebecca L.&lt;/author&gt;&lt;/authors&gt;&lt;/contributors&gt;&lt;titles&gt;&lt;title&gt;Reconstructing the microbial diversity and function of pre-agricultural tallgrass prairie soils in the United States&lt;/title&gt;&lt;secondary-title&gt;Science&lt;/secondary-title&gt;&lt;/titles&gt;&lt;periodical&gt;&lt;full-title&gt;Science&lt;/full-title&gt;&lt;/periodical&gt;&lt;pages&gt;621-624&lt;/pages&gt;&lt;volume&gt;342&lt;/volume&gt;&lt;number&gt;6158&lt;/number&gt;&lt;dates&gt;&lt;year&gt;2013&lt;/year&gt;&lt;/dates&gt;&lt;urls&gt;&lt;/urls&gt;&lt;electronic-resource-num&gt;10.1126/science.1243768&lt;/electronic-resource-num&gt;&lt;/record&gt;&lt;/Cite&gt;&lt;/EndNote&gt;</w:instrText>
      </w:r>
      <w:r w:rsidR="00E306FF">
        <w:fldChar w:fldCharType="separate"/>
      </w:r>
      <w:r w:rsidR="00674C06">
        <w:rPr>
          <w:noProof/>
        </w:rPr>
        <w:t>(Fierer et al 2013)</w:t>
      </w:r>
      <w:r w:rsidR="00E306FF">
        <w:fldChar w:fldCharType="end"/>
      </w:r>
      <w:r>
        <w:t>. For AT-networks, connectors in control network had diverse classifications, while Actinobacteria accounted for most of the connectors in warming network. Since Actinobacteria also had higher relative abundance in warmed plots, this might imply selective growth of this group under warmed condition, or the higher potential for</w:t>
      </w:r>
      <w:r w:rsidR="00D05366">
        <w:t xml:space="preserve"> carbon </w:t>
      </w:r>
      <w:r>
        <w:t xml:space="preserve">degradation under warming. Unlike rhizosphere networks </w:t>
      </w:r>
      <w:r w:rsidR="00E306FF">
        <w:fldChar w:fldCharType="begin"/>
      </w:r>
      <w:r w:rsidR="00FA773F">
        <w:instrText xml:space="preserve"> ADDIN EN.CITE &lt;EndNote&gt;&lt;Cite&gt;&lt;Author&gt;Shi&lt;/Author&gt;&lt;Year&gt;2016&lt;/Year&gt;&lt;RecNum&gt;174&lt;/RecNum&gt;&lt;DisplayText&gt;(Shi et al 2016)&lt;/DisplayText&gt;&lt;record&gt;&lt;rec-number&gt;246&lt;/rec-number&gt;&lt;foreign-keys&gt;&lt;key app="EN" db-id="ztf9w9zwtwvaade9d0qvfvwh59w9f5e9vz9t" timestamp="1503424919"&gt;246&lt;/key&gt;&lt;/foreign-keys&gt;&lt;ref-type name="Journal Article"&gt;17&lt;/ref-type&gt;&lt;contributors&gt;&lt;authors&gt;&lt;author&gt;Shi, Shengjing&lt;/author&gt;&lt;author&gt;Nuccio, Erin E.&lt;/author&gt;&lt;author&gt;Shi, Zhou J.&lt;/author&gt;&lt;author&gt;He, Zhili&lt;/author&gt;&lt;author&gt;Zhou, Jizhong&lt;/author&gt;&lt;author&gt;Firestone, Mary K.&lt;/author&gt;&lt;/authors&gt;&lt;/contributors&gt;&lt;titles&gt;&lt;title&gt;The interconnected rhizosphere: High network complexity dominates rhizosphere assemblages&lt;/title&gt;&lt;secondary-title&gt;Ecology Letters&lt;/secondary-title&gt;&lt;/titles&gt;&lt;periodical&gt;&lt;full-title&gt;Ecology Letters&lt;/full-title&gt;&lt;/periodical&gt;&lt;pages&gt;926-936&lt;/pages&gt;&lt;volume&gt;19&lt;/volume&gt;&lt;number&gt;8&lt;/number&gt;&lt;keywords&gt;&lt;keyword&gt;Community ecology&lt;/keyword&gt;&lt;keyword&gt;keystone species&lt;/keyword&gt;&lt;keyword&gt;microbial ecology&lt;/keyword&gt;&lt;keyword&gt;microbial interactions&lt;/keyword&gt;&lt;keyword&gt;microbial networks&lt;/keyword&gt;&lt;keyword&gt;quorum sensing&lt;/keyword&gt;&lt;keyword&gt;random matrix theory&lt;/keyword&gt;&lt;keyword&gt;rhizosphere&lt;/keyword&gt;&lt;/keywords&gt;&lt;dates&gt;&lt;year&gt;2016&lt;/year&gt;&lt;/dates&gt;&lt;isbn&gt;1461-0248&lt;/isbn&gt;&lt;urls&gt;&lt;related-urls&gt;&lt;url&gt;http://dx.doi.org/10.1111/ele.12630&lt;/url&gt;&lt;url&gt;http://onlinelibrary.wiley.com/store/10.1111/ele.12630/asset/ele12630.pdf?v=1&amp;amp;t=iwpg4i11&amp;amp;s=67e7213f093e4cc5a6d721bf257ce6eab4976e76&lt;/url&gt;&lt;/related-urls&gt;&lt;/urls&gt;&lt;electronic-resource-num&gt;10.1111/ele.12630&lt;/electronic-resource-num&gt;&lt;/record&gt;&lt;/Cite&gt;&lt;/EndNote&gt;</w:instrText>
      </w:r>
      <w:r w:rsidR="00E306FF">
        <w:fldChar w:fldCharType="separate"/>
      </w:r>
      <w:r w:rsidR="00674C06">
        <w:rPr>
          <w:noProof/>
        </w:rPr>
        <w:t>(Shi et al 2016)</w:t>
      </w:r>
      <w:r w:rsidR="00E306FF">
        <w:fldChar w:fldCharType="end"/>
      </w:r>
      <w:r>
        <w:t xml:space="preserve">, which had differed species but preserved taxa detected as module hubs or connectors, we observed many OTUs that occurred in more than one, and up to four networks as keystone species. Such consistency, in contrast with the variation in keystone taxa’s identities in different networks, highlighted the preserved prominent members and their potential functionalities in grassland soil along season and upon warming. </w:t>
      </w:r>
    </w:p>
    <w:p w14:paraId="094C1050" w14:textId="5B339D30" w:rsidR="00F87205" w:rsidRDefault="00F87205" w:rsidP="00F87205">
      <w:pPr>
        <w:pStyle w:val="OU-Normal"/>
      </w:pPr>
      <w:r>
        <w:t xml:space="preserve">In summary, this study revealed the co-occurrence patterns of grassland soil microbial communities along season alternation and the influence of experimental warming on the microbe-microbe interaction networks. The networks were most complex in fall, and least complex in winter. Warming facilitated the interconnection of microbial species, and generated larger and more connected networks. While the seasonal succession of network structure may result from substrate driven changes in community compositions, the increased network complexity while decreased phylogenetic diversity in response to warming reflected environmental filtering, and functional associations among selectively favored species under altered ecosystem and soil conditions. Keystone species identified as module hubs or connectors were either representative of module phylogenetic compositions, or potentially important in ecosystem functioning, and were more preserved compared to previous reports. This work provided </w:t>
      </w:r>
      <w:r w:rsidR="00251D5B">
        <w:t xml:space="preserve">an </w:t>
      </w:r>
      <w:r>
        <w:t xml:space="preserve">important contrast to </w:t>
      </w:r>
      <w:r w:rsidR="00251D5B">
        <w:t xml:space="preserve">the </w:t>
      </w:r>
      <w:r>
        <w:t>rich literature on the global change biology of soil microbial composition and structure, and demonstrated that the quantity, density, and potential type of microbial interactions could also be greatly altered by warming.</w:t>
      </w:r>
    </w:p>
    <w:p w14:paraId="56490CD3" w14:textId="63FC6291" w:rsidR="00CF09F4" w:rsidRDefault="00CF09F4">
      <w:pPr>
        <w:rPr>
          <w:rFonts w:cs="Times New Roman"/>
          <w:b/>
        </w:rPr>
      </w:pPr>
      <w:r>
        <w:rPr>
          <w:rFonts w:cs="Times New Roman"/>
          <w:b/>
        </w:rPr>
        <w:br w:type="page"/>
      </w:r>
    </w:p>
    <w:p w14:paraId="4FAF0EDA" w14:textId="7BF4F414" w:rsidR="00E7157C" w:rsidRPr="00E7157C" w:rsidRDefault="00E7157C" w:rsidP="00765EB6">
      <w:pPr>
        <w:pStyle w:val="Heading1"/>
        <w:ind w:firstLine="540"/>
      </w:pPr>
      <w:bookmarkStart w:id="148" w:name="_Toc488846049"/>
      <w:r>
        <w:t>: Summary</w:t>
      </w:r>
      <w:r w:rsidR="00CA24A3">
        <w:t xml:space="preserve"> and output</w:t>
      </w:r>
      <w:bookmarkEnd w:id="148"/>
    </w:p>
    <w:p w14:paraId="0A5E5AEF" w14:textId="34C06672" w:rsidR="00CA24A3" w:rsidRDefault="00CA24A3" w:rsidP="00CA24A3">
      <w:pPr>
        <w:pStyle w:val="OU-Normal"/>
      </w:pPr>
      <w:r>
        <w:t xml:space="preserve">This dissertation presented several lines of field evidence in supporting that the soil microbial community could be influenced by climate warming with changes in community composition and structure, functional potential, and the structures of the interactions among themselves. The responses of microbial communities to warming and permafrost thaw were closely related to soil environment and plant communities, and were often related to changes in the abundance of genes related to carbon and nutrient cycling. Different ecosystems exhibit distinct patterns of response, and soils in northern high-latitude tundra were more sensitive and vulnerable when </w:t>
      </w:r>
      <w:r w:rsidR="00251D5B">
        <w:t xml:space="preserve">the </w:t>
      </w:r>
      <w:r>
        <w:t xml:space="preserve">temperature was higher. Findings from this work could be valuable implements for earth system models in predicting the future climate condition and carbon cycling, and sources of formulating hypothesis towards </w:t>
      </w:r>
      <w:r w:rsidR="00251D5B">
        <w:t xml:space="preserve">the </w:t>
      </w:r>
      <w:r>
        <w:t>fundamental and mechanistic understanding of soil microbial community’s ecosystem functions.</w:t>
      </w:r>
    </w:p>
    <w:p w14:paraId="03D14E78" w14:textId="2224DE71" w:rsidR="00CA24A3" w:rsidRDefault="00CA24A3" w:rsidP="00CA24A3">
      <w:pPr>
        <w:pStyle w:val="OU-Normal"/>
      </w:pPr>
      <w:r>
        <w:t>We first presented observations of microbial functional diversity across a natural gradient of degrading permafrost that was induced by regional climate warming.</w:t>
      </w:r>
      <w:r w:rsidRPr="001C6814">
        <w:t xml:space="preserve"> </w:t>
      </w:r>
      <w:proofErr w:type="gramStart"/>
      <w:r>
        <w:rPr>
          <w:rStyle w:val="eudoraheader"/>
        </w:rPr>
        <w:t>we</w:t>
      </w:r>
      <w:proofErr w:type="gramEnd"/>
      <w:r>
        <w:rPr>
          <w:rStyle w:val="eudoraheader"/>
        </w:rPr>
        <w:t xml:space="preserve"> found changed abundances of microbial functional genes related to carbon and nitrogen cycling, and increased community heterogeneity in tundra soils undergoing permafrost degradation in Alaska. These changes were likely related to both thaw</w:t>
      </w:r>
      <w:r w:rsidR="00251D5B">
        <w:rPr>
          <w:rStyle w:val="eudoraheader"/>
        </w:rPr>
        <w:t>-</w:t>
      </w:r>
      <w:r>
        <w:rPr>
          <w:rStyle w:val="eudoraheader"/>
        </w:rPr>
        <w:t xml:space="preserve">caused ground subsidence and plant community successions. </w:t>
      </w:r>
      <w:r>
        <w:rPr>
          <w:rFonts w:cs="Times New Roman"/>
        </w:rPr>
        <w:t>This study p</w:t>
      </w:r>
      <w:r w:rsidRPr="001C6814">
        <w:rPr>
          <w:rFonts w:eastAsia="Malgun Gothic"/>
        </w:rPr>
        <w:t>rovid</w:t>
      </w:r>
      <w:r>
        <w:rPr>
          <w:rFonts w:eastAsia="Malgun Gothic"/>
        </w:rPr>
        <w:t>ed</w:t>
      </w:r>
      <w:r w:rsidRPr="001C6814">
        <w:rPr>
          <w:rFonts w:eastAsia="Malgun Gothic"/>
        </w:rPr>
        <w:t xml:space="preserve"> critical information on the functional diversity of microbial communities in tundra soils in response to long-term permafrost thaw</w:t>
      </w:r>
      <w:r>
        <w:rPr>
          <w:rFonts w:eastAsia="Malgun Gothic"/>
        </w:rPr>
        <w:t>, il</w:t>
      </w:r>
      <w:r w:rsidRPr="001C6814">
        <w:rPr>
          <w:rFonts w:eastAsia="Malgun Gothic"/>
        </w:rPr>
        <w:t>lustrat</w:t>
      </w:r>
      <w:r>
        <w:rPr>
          <w:rFonts w:eastAsia="Malgun Gothic"/>
        </w:rPr>
        <w:t>ed</w:t>
      </w:r>
      <w:r w:rsidRPr="001C6814">
        <w:rPr>
          <w:rFonts w:eastAsia="Malgun Gothic"/>
        </w:rPr>
        <w:t xml:space="preserve"> the importance of plants in shaping soil microbial communities during the succession of t</w:t>
      </w:r>
      <w:r>
        <w:rPr>
          <w:rFonts w:eastAsia="Malgun Gothic"/>
        </w:rPr>
        <w:t>undra above thawing permafrost, and d</w:t>
      </w:r>
      <w:r w:rsidRPr="001C6814">
        <w:rPr>
          <w:rFonts w:eastAsia="Malgun Gothic"/>
        </w:rPr>
        <w:t>emonstrat</w:t>
      </w:r>
      <w:r>
        <w:rPr>
          <w:rFonts w:eastAsia="Malgun Gothic"/>
        </w:rPr>
        <w:t>ed</w:t>
      </w:r>
      <w:r w:rsidRPr="001C6814">
        <w:rPr>
          <w:rFonts w:eastAsia="Malgun Gothic"/>
        </w:rPr>
        <w:t xml:space="preserve"> how thaw-induced tundra topological reform affects microbial functional po</w:t>
      </w:r>
      <w:r>
        <w:rPr>
          <w:rFonts w:eastAsia="Malgun Gothic"/>
        </w:rPr>
        <w:t xml:space="preserve">tential and diversity. </w:t>
      </w:r>
    </w:p>
    <w:p w14:paraId="42905B50" w14:textId="12EB87E6" w:rsidR="00CA24A3" w:rsidRDefault="00CA24A3" w:rsidP="00CA24A3">
      <w:pPr>
        <w:pStyle w:val="OU-Normal"/>
      </w:pPr>
      <w:r>
        <w:t xml:space="preserve">Then, by comprehensive ecosystem and microbial analyses, findings from the CiPEHR experiment revealed rapid responses of </w:t>
      </w:r>
      <w:r w:rsidR="00251D5B">
        <w:t xml:space="preserve">the </w:t>
      </w:r>
      <w:r>
        <w:t xml:space="preserve">tundra soil microbial community to climate warming. This study also discovered several mechanisms by which the microbial community could feedback to warming: 1) warming stimulated not only aerobic respiration but also anaerobic decomposition; 2) nitrous oxide and </w:t>
      </w:r>
      <w:r w:rsidR="001D637C">
        <w:t>CH</w:t>
      </w:r>
      <w:r w:rsidR="001D637C" w:rsidRPr="001D637C">
        <w:rPr>
          <w:vertAlign w:val="subscript"/>
        </w:rPr>
        <w:t>4</w:t>
      </w:r>
      <w:r>
        <w:t xml:space="preserve"> emissions from anaerobic processes are likely to further amplify positive</w:t>
      </w:r>
      <w:r w:rsidR="00D05366">
        <w:t xml:space="preserve"> carbon </w:t>
      </w:r>
      <w:r>
        <w:t>feedbacks to warming; and 3) warming greatly enhanced nutrient cycling processes such as</w:t>
      </w:r>
      <w:r w:rsidR="0025099B">
        <w:t xml:space="preserve"> nitrogen </w:t>
      </w:r>
      <w:r>
        <w:t>mineralization,</w:t>
      </w:r>
      <w:r w:rsidR="0025099B">
        <w:t xml:space="preserve"> nitrogen </w:t>
      </w:r>
      <w:r>
        <w:t>fixation and phosphorus utilization, which promotes observed increases in plant growth and potentially dampen the positive feedbacks. These results demonstrated the vulnerability of the northern permafrost ecosystem to climate warming and the importance of microbial feedbacks in mediating such vulnerability.</w:t>
      </w:r>
    </w:p>
    <w:p w14:paraId="7D4D11D9" w14:textId="26FE5259" w:rsidR="00CA24A3" w:rsidRDefault="00CA24A3" w:rsidP="00CA24A3">
      <w:pPr>
        <w:pStyle w:val="OU-Normal"/>
      </w:pPr>
      <w:r>
        <w:t xml:space="preserve">Third, we focused on the questioned of whether different ecosystems had similar or contrast responses to climate warming. By quantitatively comparing the </w:t>
      </w:r>
      <w:r w:rsidRPr="00BD3EDE">
        <w:t xml:space="preserve">magnitude of warming influence on soil microbial functional gene abundances in </w:t>
      </w:r>
      <w:r>
        <w:t>tundra and temperate prairie soils</w:t>
      </w:r>
      <w:r w:rsidRPr="00BD3EDE">
        <w:t xml:space="preserve">, we </w:t>
      </w:r>
      <w:r>
        <w:t xml:space="preserve">found </w:t>
      </w:r>
      <w:r w:rsidRPr="00BD3EDE">
        <w:t>stronger responses of the tundra communities</w:t>
      </w:r>
      <w:r>
        <w:t xml:space="preserve"> with a larger magnitude of gene abundance change, and higher portions of disappeared or appeared species,</w:t>
      </w:r>
      <w:r w:rsidRPr="00BD3EDE">
        <w:t xml:space="preserve"> </w:t>
      </w:r>
      <w:r>
        <w:t xml:space="preserve">compared with the temperate prairie </w:t>
      </w:r>
      <w:r w:rsidRPr="00BD3EDE">
        <w:t xml:space="preserve">at the early phase of the warming experiment. </w:t>
      </w:r>
      <w:r w:rsidR="00251D5B">
        <w:t>The d</w:t>
      </w:r>
      <w:r w:rsidRPr="00BD3EDE">
        <w:t xml:space="preserve">ifference in the limiting environmental factors </w:t>
      </w:r>
      <w:r>
        <w:t xml:space="preserve">for microbial growth and functions </w:t>
      </w:r>
      <w:r w:rsidRPr="00BD3EDE">
        <w:t xml:space="preserve">might be important mechanisms driving the observed difference in community succession in </w:t>
      </w:r>
      <w:r>
        <w:t xml:space="preserve">the two </w:t>
      </w:r>
      <w:r w:rsidRPr="00BD3EDE">
        <w:t>ecosystems</w:t>
      </w:r>
      <w:r>
        <w:t xml:space="preserve">. Activities of the microorganisms in the high-latitude tundra soils were limited by the cold temperature but not </w:t>
      </w:r>
      <w:r w:rsidR="00251D5B">
        <w:t xml:space="preserve">the </w:t>
      </w:r>
      <w:r>
        <w:t>substrate, while the prairie soils were substrate limited. Warming of soil instantly alleviated the cold stress in the tundra, but did not affect substrate input the short-term.</w:t>
      </w:r>
      <w:r w:rsidRPr="00BD3EDE">
        <w:t xml:space="preserve"> </w:t>
      </w:r>
      <w:r>
        <w:t>Analys</w:t>
      </w:r>
      <w:r w:rsidR="00471384">
        <w:t>e</w:t>
      </w:r>
      <w:r>
        <w:t xml:space="preserve">s in Chapter 4 provided further evidence on the vulnerability and sensitivity of northern high-latitude tundra to climate warming, and implied that </w:t>
      </w:r>
      <w:r w:rsidRPr="00BD3EDE">
        <w:t xml:space="preserve">the tundra ecosystem might be more contributable than </w:t>
      </w:r>
      <w:r>
        <w:t xml:space="preserve">some </w:t>
      </w:r>
      <w:r w:rsidRPr="00BD3EDE">
        <w:t>other ecosystems, such as temperate prairie</w:t>
      </w:r>
      <w:r>
        <w:t>,</w:t>
      </w:r>
      <w:r w:rsidRPr="00BD3EDE">
        <w:t xml:space="preserve"> to future climate condition and </w:t>
      </w:r>
      <w:r w:rsidR="00471384">
        <w:t xml:space="preserve">the </w:t>
      </w:r>
      <w:r>
        <w:t>carbon</w:t>
      </w:r>
      <w:r w:rsidRPr="00BD3EDE">
        <w:t xml:space="preserve"> cycle.</w:t>
      </w:r>
    </w:p>
    <w:p w14:paraId="754AAC4D" w14:textId="3E5795EB" w:rsidR="00CA24A3" w:rsidRDefault="00CA24A3" w:rsidP="00CA24A3">
      <w:pPr>
        <w:pStyle w:val="OU-Normal"/>
      </w:pPr>
      <w:r>
        <w:t>Fourth, we explored warming effect on the microbial interaction network using time series samples from an Oklahoma prairie. By constructing microbial co-occurrence networks for different seasons under both warming and control, we discovered larger and more complex networks for warmed samples compared with control in every season. This result implied that warming facilitated microbial interactions. We also found phylogenetic signatures in module formation, and identified potential keystone species in microbial functions through network topological features</w:t>
      </w:r>
      <w:r w:rsidR="00471384">
        <w:t>. Although rich literature</w:t>
      </w:r>
      <w:r>
        <w:t xml:space="preserve"> reported the warming effect on microbial diversity, composition, community structure, and functions, the increased interconnections of microorganisms by warming w</w:t>
      </w:r>
      <w:r w:rsidR="00471384">
        <w:t>ere</w:t>
      </w:r>
      <w:r>
        <w:t xml:space="preserve"> first captured by the study conducted in Chapter 5, which revealed a previously undescribed dimension of microbial community assemblage under warming effect. How such change in the interaction of microbial species would affect the overall function of soil microbial community will need further research.</w:t>
      </w:r>
    </w:p>
    <w:p w14:paraId="243EFC49" w14:textId="68498C85" w:rsidR="00CA24A3" w:rsidRDefault="00CA24A3" w:rsidP="00CA24A3">
      <w:pPr>
        <w:pStyle w:val="OU-Normal"/>
      </w:pPr>
      <w:r>
        <w:t xml:space="preserve">Although our understanding of the earth’s climate, its future, its influence on and its interaction with life on earth is still vague and uncertain, </w:t>
      </w:r>
      <w:r w:rsidR="00471384">
        <w:t xml:space="preserve">the </w:t>
      </w:r>
      <w:r>
        <w:t xml:space="preserve">human being will never stop the journey of exploration. Being a small part of the huge effort of this exploration, this dissertation offered unique and novel insights into our knowledge </w:t>
      </w:r>
      <w:r w:rsidR="00471384">
        <w:t>of</w:t>
      </w:r>
      <w:r>
        <w:t xml:space="preserve"> how the tiny life in </w:t>
      </w:r>
      <w:r w:rsidR="00471384">
        <w:t xml:space="preserve">the </w:t>
      </w:r>
      <w:r>
        <w:t xml:space="preserve">soil can make </w:t>
      </w:r>
      <w:r w:rsidR="00B7245A">
        <w:t xml:space="preserve">big impacts in a warmer world. </w:t>
      </w:r>
    </w:p>
    <w:p w14:paraId="50892D3E" w14:textId="77777777" w:rsidR="00B7245A" w:rsidRDefault="00B7245A" w:rsidP="00CA24A3">
      <w:pPr>
        <w:pStyle w:val="OU-Normal"/>
      </w:pPr>
    </w:p>
    <w:p w14:paraId="63AC3A34" w14:textId="67B9A793" w:rsidR="007012CB" w:rsidRDefault="00CA24A3" w:rsidP="00B16235">
      <w:pPr>
        <w:pStyle w:val="OU-Normal"/>
      </w:pPr>
      <w:r>
        <w:t xml:space="preserve">Listed below are the individual </w:t>
      </w:r>
      <w:r w:rsidR="00E306FF">
        <w:t>manuscripts</w:t>
      </w:r>
      <w:r w:rsidR="004F0015">
        <w:t>, published or in preparation,</w:t>
      </w:r>
      <w:r>
        <w:t xml:space="preserve"> i</w:t>
      </w:r>
      <w:r w:rsidR="007012CB">
        <w:t>n relation to this dissertation. Chapter 2 and Chapter 3 in this dissertation presented contents in the published journal articles 1 and 2 below. The Publishers of the journals granted the author to re-use these published materials in this dissertation by copyright policies.</w:t>
      </w:r>
    </w:p>
    <w:p w14:paraId="585E99E1" w14:textId="3DE00C37" w:rsidR="00E306FF" w:rsidRDefault="00E306FF" w:rsidP="00B16235">
      <w:pPr>
        <w:pStyle w:val="OU-Normal"/>
      </w:pPr>
    </w:p>
    <w:p w14:paraId="57417D7C" w14:textId="32783A91" w:rsidR="00E306FF" w:rsidRDefault="00E306FF" w:rsidP="00B16235">
      <w:pPr>
        <w:pStyle w:val="OU-Normal"/>
      </w:pPr>
      <w:r>
        <w:t>Peer reviewed journal papers published:</w:t>
      </w:r>
    </w:p>
    <w:p w14:paraId="581668F3" w14:textId="760AF40F" w:rsidR="004F0015" w:rsidRPr="004F0015" w:rsidRDefault="004F0015" w:rsidP="00B16235">
      <w:pPr>
        <w:pStyle w:val="OU-Normal"/>
        <w:ind w:left="360" w:hanging="360"/>
      </w:pPr>
      <w:r w:rsidRPr="004F0015">
        <w:t>1.</w:t>
      </w:r>
      <w:r>
        <w:tab/>
      </w:r>
      <w:r w:rsidRPr="004F0015">
        <w:rPr>
          <w:b/>
        </w:rPr>
        <w:t>Yuan, M.</w:t>
      </w:r>
      <w:r w:rsidRPr="004F0015">
        <w:t xml:space="preserve">, Zhang, J., Xue, K., Deng, J., Deng, Y., Wu, L., He, Z., Van Nostrand, D. J., Schuur, E., Luo, C., Konstantinidis, K., Cole, J., Tiedje, J., Luo, Y., and Zhou, J. Microbial functional diversity covaries with permafrost thaw-induced environmental heterogeneity in tundra soil. </w:t>
      </w:r>
      <w:r w:rsidRPr="004F0015">
        <w:rPr>
          <w:b/>
          <w:i/>
        </w:rPr>
        <w:t>Global Change Biology</w:t>
      </w:r>
      <w:r w:rsidRPr="004F0015">
        <w:t>. In press</w:t>
      </w:r>
    </w:p>
    <w:p w14:paraId="6EC51DCC" w14:textId="77777777" w:rsidR="004F0015" w:rsidRPr="004F0015" w:rsidRDefault="004F0015" w:rsidP="00B16235">
      <w:pPr>
        <w:pStyle w:val="OU-Normal"/>
        <w:ind w:left="360" w:hanging="360"/>
      </w:pPr>
      <w:r w:rsidRPr="004F0015">
        <w:t>2.</w:t>
      </w:r>
      <w:r w:rsidRPr="004F0015">
        <w:tab/>
        <w:t xml:space="preserve">Xue, K.*, </w:t>
      </w:r>
      <w:r w:rsidRPr="004F0015">
        <w:rPr>
          <w:b/>
        </w:rPr>
        <w:t>Yuan, M.*</w:t>
      </w:r>
      <w:r w:rsidRPr="004F0015">
        <w:t xml:space="preserve">, Shi, Z., Qin, Y., Deng, Y., Cheng, L., Wu, L., He, Z., Van Nostrand, J., Bracho, R., Natali, S., Schuur, E., Luo, C., Konstantinidis, K., Wang, Q., Cole, J., Tiedje, J., Luo, Y., and Zhou, J. (2016) Tundra soil carbon is vulnerable to rapid microbial decomposition under climate warming. </w:t>
      </w:r>
      <w:r w:rsidRPr="004F0015">
        <w:rPr>
          <w:b/>
          <w:i/>
        </w:rPr>
        <w:t>Nature Climate Change</w:t>
      </w:r>
      <w:r w:rsidRPr="004F0015">
        <w:t>, 6: 595-600.</w:t>
      </w:r>
    </w:p>
    <w:p w14:paraId="1B150E0D" w14:textId="77777777" w:rsidR="004F0015" w:rsidRPr="004F0015" w:rsidRDefault="004F0015" w:rsidP="00B16235">
      <w:pPr>
        <w:pStyle w:val="OU-Normal"/>
        <w:ind w:left="360" w:hanging="360"/>
      </w:pPr>
      <w:r w:rsidRPr="004F0015">
        <w:t>3.</w:t>
      </w:r>
      <w:r w:rsidRPr="004F0015">
        <w:tab/>
        <w:t xml:space="preserve">Xue, K.*, </w:t>
      </w:r>
      <w:r w:rsidRPr="004F0015">
        <w:rPr>
          <w:b/>
        </w:rPr>
        <w:t>Yuan, M.*</w:t>
      </w:r>
      <w:r w:rsidRPr="004F0015">
        <w:t xml:space="preserve">, Xie, J., Li, D., Qin, Y., Hale, L., Wu, L., Deng, Y., He, Z., Van Nostrand, J., Luo, Y., Tiedje, J., and Zhou, J. (2016) Annual removal of aboveground plant biomass alters soil microbial responses to warming. </w:t>
      </w:r>
      <w:proofErr w:type="gramStart"/>
      <w:r w:rsidRPr="004F0015">
        <w:rPr>
          <w:b/>
          <w:i/>
        </w:rPr>
        <w:t>mBio</w:t>
      </w:r>
      <w:proofErr w:type="gramEnd"/>
      <w:r w:rsidRPr="004F0015">
        <w:t>, 00976-16</w:t>
      </w:r>
    </w:p>
    <w:p w14:paraId="11C8D4C7" w14:textId="77777777" w:rsidR="004F0015" w:rsidRPr="004F0015" w:rsidRDefault="004F0015" w:rsidP="00B16235">
      <w:pPr>
        <w:pStyle w:val="OU-Normal"/>
        <w:ind w:left="360" w:hanging="360"/>
      </w:pPr>
      <w:r w:rsidRPr="004F0015">
        <w:t>4.</w:t>
      </w:r>
      <w:r w:rsidRPr="004F0015">
        <w:tab/>
        <w:t xml:space="preserve">Cheng, L., Zhang, N., </w:t>
      </w:r>
      <w:r w:rsidRPr="004F0015">
        <w:rPr>
          <w:b/>
        </w:rPr>
        <w:t>Yuan, M.</w:t>
      </w:r>
      <w:r w:rsidRPr="004F0015">
        <w:t xml:space="preserve">, Xiao, J., Qin, Y., Deng, Y., Tu, Q., Xue, K., Van Nostrand, J., Wu, L., He, Z., Zhou, X., Leigh, M., Konstantinidis, K., Schuur, E., Luo, Y., Tiedje, J., and Zhou, J. Warming enhances old organic carbon decomposition through altering functional microbial communities. </w:t>
      </w:r>
      <w:r w:rsidRPr="004F0015">
        <w:rPr>
          <w:b/>
          <w:i/>
        </w:rPr>
        <w:t>ISME Journal</w:t>
      </w:r>
      <w:r w:rsidRPr="004F0015">
        <w:t>. In press</w:t>
      </w:r>
    </w:p>
    <w:p w14:paraId="609797C7" w14:textId="43805CF8" w:rsidR="004F0015" w:rsidRPr="004F0015" w:rsidRDefault="004F0015" w:rsidP="00B16235">
      <w:pPr>
        <w:pStyle w:val="OU-Normal"/>
        <w:ind w:left="360" w:hanging="360"/>
      </w:pPr>
      <w:r w:rsidRPr="004F0015">
        <w:t>5.</w:t>
      </w:r>
      <w:r w:rsidRPr="004F0015">
        <w:tab/>
        <w:t xml:space="preserve">Feng, W., Liang, J., Jung, C., Chen, J., Zhou, J., Hale, L., </w:t>
      </w:r>
      <w:r w:rsidRPr="004F0015">
        <w:rPr>
          <w:b/>
        </w:rPr>
        <w:t>Yuan, M.</w:t>
      </w:r>
      <w:r w:rsidRPr="004F0015">
        <w:t>, Wu, L., Bracho, R., Schuur, E., Luo, Y. Long-term warming intensifies stable soil carbon decomposition by enhancing potential microbial ca</w:t>
      </w:r>
      <w:r>
        <w:t xml:space="preserve">tabolic abilities in grassland. </w:t>
      </w:r>
      <w:r w:rsidRPr="004F0015">
        <w:rPr>
          <w:b/>
          <w:i/>
        </w:rPr>
        <w:t>Global Change Biology</w:t>
      </w:r>
      <w:r w:rsidRPr="004F0015">
        <w:t>. In press</w:t>
      </w:r>
    </w:p>
    <w:p w14:paraId="32A6A40E" w14:textId="77777777" w:rsidR="004F0015" w:rsidRPr="004F0015" w:rsidRDefault="004F0015" w:rsidP="00B16235">
      <w:pPr>
        <w:pStyle w:val="OU-Normal"/>
        <w:ind w:left="360" w:hanging="360"/>
      </w:pPr>
      <w:r w:rsidRPr="004F0015">
        <w:t>6.</w:t>
      </w:r>
      <w:r w:rsidRPr="004F0015">
        <w:tab/>
        <w:t xml:space="preserve">Johnston, E., Rodríguez-R, L., Luo, C., </w:t>
      </w:r>
      <w:r w:rsidRPr="004F0015">
        <w:rPr>
          <w:b/>
        </w:rPr>
        <w:t>Yuan, M.</w:t>
      </w:r>
      <w:r w:rsidRPr="004F0015">
        <w:t xml:space="preserve">, Wu, L., He, Z., Schuur, E., Luo, Y., Tiedje, J., Zhou, J., and Konstantinidis, K. (2016) Metagenomics reveals pervasive bacterial populations and reduced community diversity across the Alaska tundra ecosystem. </w:t>
      </w:r>
      <w:r w:rsidRPr="004F0015">
        <w:rPr>
          <w:b/>
          <w:i/>
        </w:rPr>
        <w:t>Frontiers in Microbiology</w:t>
      </w:r>
      <w:r w:rsidRPr="004F0015">
        <w:t>, 183801.</w:t>
      </w:r>
    </w:p>
    <w:p w14:paraId="3DF0831B" w14:textId="77777777" w:rsidR="004F0015" w:rsidRPr="004F0015" w:rsidRDefault="004F0015" w:rsidP="00B16235">
      <w:pPr>
        <w:pStyle w:val="OU-Normal"/>
        <w:ind w:left="360" w:hanging="360"/>
      </w:pPr>
      <w:r w:rsidRPr="004F0015">
        <w:t>7.</w:t>
      </w:r>
      <w:r w:rsidRPr="004F0015">
        <w:tab/>
        <w:t xml:space="preserve">Tu, Q., </w:t>
      </w:r>
      <w:r w:rsidRPr="004F0015">
        <w:rPr>
          <w:b/>
        </w:rPr>
        <w:t>Yuan, M.</w:t>
      </w:r>
      <w:r w:rsidRPr="004F0015">
        <w:t xml:space="preserve">, He, Z., Deng, Y., Xue, K., Wu, L., Hobbie, S., Reich, P., and Zhou, J. (2015) Fungal communities respond to long-term elevated CO2 by community reassembly. </w:t>
      </w:r>
      <w:r w:rsidRPr="004F0015">
        <w:rPr>
          <w:b/>
          <w:i/>
        </w:rPr>
        <w:t>Applied Environmental Microbiology</w:t>
      </w:r>
      <w:r w:rsidRPr="004F0015">
        <w:t>, 81(7): 2445-2454.</w:t>
      </w:r>
    </w:p>
    <w:p w14:paraId="4EE26A5D" w14:textId="77777777" w:rsidR="004F0015" w:rsidRPr="004F0015" w:rsidRDefault="004F0015" w:rsidP="00B16235">
      <w:pPr>
        <w:pStyle w:val="OU-Normal"/>
        <w:ind w:left="360" w:hanging="360"/>
      </w:pPr>
      <w:r w:rsidRPr="004F0015">
        <w:t>8.</w:t>
      </w:r>
      <w:r w:rsidRPr="004F0015">
        <w:tab/>
        <w:t xml:space="preserve">Deng, J., Gu, Y., Zhang, J., Xue, K., Qin, Y., </w:t>
      </w:r>
      <w:r w:rsidRPr="004F0015">
        <w:rPr>
          <w:b/>
        </w:rPr>
        <w:t>Yuan, M.</w:t>
      </w:r>
      <w:r w:rsidRPr="004F0015">
        <w:t xml:space="preserve">, Yin, H., He, Z., Wu, L., Schuur, E., Tiedje, J., and Zhou, J. (2015) Shifts of tundra bacterial and archaeal communities along a permafrost thaw gradient in Alaska. </w:t>
      </w:r>
      <w:r w:rsidRPr="004F0015">
        <w:rPr>
          <w:b/>
          <w:i/>
        </w:rPr>
        <w:t>Molecular Ecology</w:t>
      </w:r>
      <w:r w:rsidRPr="004F0015">
        <w:t>, 24: 222-234.</w:t>
      </w:r>
    </w:p>
    <w:p w14:paraId="5F175D88" w14:textId="77777777" w:rsidR="004F0015" w:rsidRPr="004F0015" w:rsidRDefault="004F0015" w:rsidP="00B16235">
      <w:pPr>
        <w:pStyle w:val="OU-Normal"/>
        <w:ind w:left="360" w:hanging="360"/>
      </w:pPr>
      <w:r w:rsidRPr="004F0015">
        <w:t>9.</w:t>
      </w:r>
      <w:r w:rsidRPr="004F0015">
        <w:tab/>
        <w:t xml:space="preserve">Wu, L., Wen, C., Qin, Y., Yin, H., Tu, Q., Van Nostrand, J., Yuan, T., </w:t>
      </w:r>
      <w:r w:rsidRPr="004F0015">
        <w:rPr>
          <w:b/>
        </w:rPr>
        <w:t>Yuan, M.</w:t>
      </w:r>
      <w:r w:rsidRPr="004F0015">
        <w:t xml:space="preserve">, Deng, Y., and Zhou. J. (2015) Phasing amplicon sequencing on Illumina Miseq for robust environmental microbial community analysis. </w:t>
      </w:r>
      <w:r w:rsidRPr="004F0015">
        <w:rPr>
          <w:b/>
          <w:i/>
        </w:rPr>
        <w:t>BMC Microbiology</w:t>
      </w:r>
      <w:r w:rsidRPr="004F0015">
        <w:t>, 15: 125.</w:t>
      </w:r>
    </w:p>
    <w:p w14:paraId="1E6C0BE4" w14:textId="77777777" w:rsidR="004F0015" w:rsidRPr="004F0015" w:rsidRDefault="004F0015" w:rsidP="00B16235">
      <w:pPr>
        <w:pStyle w:val="OU-Normal"/>
        <w:ind w:left="360" w:hanging="360"/>
      </w:pPr>
      <w:r w:rsidRPr="004F0015">
        <w:t>10.</w:t>
      </w:r>
      <w:r w:rsidRPr="004F0015">
        <w:tab/>
        <w:t xml:space="preserve">Luo, C., Rodriguez-R, L., Johnston, E., Wu, L., Cheng, L., Xue, K., Tu, Q., Deng, Y., He, Z., Shi, J., </w:t>
      </w:r>
      <w:r w:rsidRPr="004F0015">
        <w:rPr>
          <w:b/>
        </w:rPr>
        <w:t>Yuan, M.</w:t>
      </w:r>
      <w:r w:rsidRPr="004F0015">
        <w:t xml:space="preserve">, Sherry, R., Li, D., Luo, Y., Schuur, E., Chain, P., Tiedje, J., Zhou, J. and Konstantinidis, K. (2014), Soil microbial community responses to a decade of warming as revealed by comparative metagenomics. </w:t>
      </w:r>
      <w:r w:rsidRPr="004F0015">
        <w:rPr>
          <w:b/>
          <w:i/>
        </w:rPr>
        <w:t>Applied Environmental Microbiology</w:t>
      </w:r>
      <w:r w:rsidRPr="004F0015">
        <w:t>, 80(5): 1777-1786.</w:t>
      </w:r>
    </w:p>
    <w:p w14:paraId="3210E95E" w14:textId="77777777" w:rsidR="004F0015" w:rsidRPr="004F0015" w:rsidRDefault="004F0015" w:rsidP="00B16235">
      <w:pPr>
        <w:pStyle w:val="OU-Normal"/>
        <w:ind w:left="360" w:hanging="360"/>
      </w:pPr>
      <w:r w:rsidRPr="004F0015">
        <w:t>11.</w:t>
      </w:r>
      <w:r w:rsidRPr="004F0015">
        <w:tab/>
        <w:t xml:space="preserve">Yang, Y., Wu, L., Lin, Q., </w:t>
      </w:r>
      <w:r w:rsidRPr="004F0015">
        <w:rPr>
          <w:b/>
        </w:rPr>
        <w:t>Yuan, M.</w:t>
      </w:r>
      <w:r w:rsidRPr="004F0015">
        <w:t xml:space="preserve">, Xu, D., Yu, H., Hu, Y., Duan, J., Li, X., He, Z., Xue, K., van Nostrand, J., Wang, S. and Zhou, J. (2013), Responses of the functional structure of soil microbial community to livestock grazing in the Tibetan alpine grassland. </w:t>
      </w:r>
      <w:r w:rsidRPr="004F0015">
        <w:rPr>
          <w:b/>
          <w:i/>
        </w:rPr>
        <w:t>Global Change Biology</w:t>
      </w:r>
      <w:r w:rsidRPr="004F0015">
        <w:t>, 19: 637–648.</w:t>
      </w:r>
    </w:p>
    <w:p w14:paraId="4DD59630" w14:textId="05AD71BA" w:rsidR="004F0015" w:rsidRDefault="004F0015" w:rsidP="00B16235">
      <w:pPr>
        <w:pStyle w:val="OU-Normal"/>
        <w:ind w:left="360" w:hanging="360"/>
      </w:pPr>
      <w:r w:rsidRPr="004F0015">
        <w:t>12.</w:t>
      </w:r>
      <w:r w:rsidRPr="004F0015">
        <w:tab/>
        <w:t xml:space="preserve">Li, Y., He, J., He, Z., Zhou, Y., </w:t>
      </w:r>
      <w:r w:rsidRPr="004F0015">
        <w:rPr>
          <w:b/>
        </w:rPr>
        <w:t>Yuan, M.</w:t>
      </w:r>
      <w:r w:rsidRPr="004F0015">
        <w:t xml:space="preserve">, Xu, X., Sun, F., Liu, C., Li, J., Xie, W., Deng, Y., Qin, Y., Van Nostrand, J., Xiao L, Wu L, Zhou J, Shi W, and Zhou X. (2014) Phylogenetic and functional gene structure shifts of the oral microbiomes in periodontitis patients. </w:t>
      </w:r>
      <w:r w:rsidRPr="004F0015">
        <w:rPr>
          <w:b/>
          <w:i/>
        </w:rPr>
        <w:t>ISME Journal</w:t>
      </w:r>
      <w:r w:rsidRPr="004F0015">
        <w:t>. 8: 1879–1891.</w:t>
      </w:r>
    </w:p>
    <w:p w14:paraId="69F0A643" w14:textId="0DAD655B" w:rsidR="00E306FF" w:rsidRDefault="00E306FF" w:rsidP="00B16235">
      <w:pPr>
        <w:pStyle w:val="OU-Normal"/>
        <w:ind w:left="360" w:hanging="360"/>
      </w:pPr>
    </w:p>
    <w:p w14:paraId="501614A5" w14:textId="420C41A4" w:rsidR="00E306FF" w:rsidRPr="004F0015" w:rsidRDefault="00E306FF" w:rsidP="00B16235">
      <w:pPr>
        <w:pStyle w:val="OU-Normal"/>
        <w:ind w:left="360" w:hanging="360"/>
      </w:pPr>
      <w:r>
        <w:t>Manuscripts in preparation:</w:t>
      </w:r>
    </w:p>
    <w:p w14:paraId="15EF7D84" w14:textId="3BE2D4F4" w:rsidR="004F0015" w:rsidRPr="004F0015" w:rsidRDefault="004F0015" w:rsidP="00B16235">
      <w:pPr>
        <w:pStyle w:val="OU-Normal"/>
        <w:ind w:left="360" w:hanging="360"/>
      </w:pPr>
      <w:r w:rsidRPr="004F0015">
        <w:t>13.</w:t>
      </w:r>
      <w:r w:rsidRPr="004F0015">
        <w:tab/>
        <w:t xml:space="preserve">Shi, Z., Lin, Y., Wilcox, K., Jiang, L., Jung, C., Xu, X., </w:t>
      </w:r>
      <w:r w:rsidRPr="004F0015">
        <w:rPr>
          <w:b/>
        </w:rPr>
        <w:t>Yuan, M.</w:t>
      </w:r>
      <w:r w:rsidRPr="004F0015">
        <w:t>, Guo, X., Zhou, J., and Luo, Y. Species composition regulates climate sensitivity o</w:t>
      </w:r>
      <w:r>
        <w:t xml:space="preserve">f prairie primary productivity. </w:t>
      </w:r>
      <w:r w:rsidRPr="004F0015">
        <w:rPr>
          <w:b/>
          <w:i/>
        </w:rPr>
        <w:t>Proceedings of the National Academy of Sciences</w:t>
      </w:r>
      <w:r>
        <w:t>. In review</w:t>
      </w:r>
    </w:p>
    <w:p w14:paraId="1FAEEEC5" w14:textId="77777777" w:rsidR="004F0015" w:rsidRPr="004F0015" w:rsidRDefault="004F0015" w:rsidP="00B16235">
      <w:pPr>
        <w:pStyle w:val="OU-Normal"/>
        <w:ind w:left="360" w:hanging="360"/>
      </w:pPr>
      <w:r w:rsidRPr="004F0015">
        <w:t>14.</w:t>
      </w:r>
      <w:r w:rsidRPr="004F0015">
        <w:tab/>
      </w:r>
      <w:r w:rsidRPr="004F0015">
        <w:rPr>
          <w:b/>
        </w:rPr>
        <w:t>Yuan, M.</w:t>
      </w:r>
      <w:r w:rsidRPr="004F0015">
        <w:t>, Shi, Z., Zhou, X., Li, J., Wu, L., He, Z., Van Nostrand, D. J., Schuur, E. A. G., Luo, C., Konstantinidis, K., Cole, J., Tiedje, J., Luo, Y. and Zhou, J. Warming facilitates the interconnection of grassland soil microbial communities. In preparation</w:t>
      </w:r>
    </w:p>
    <w:p w14:paraId="150ACFCA" w14:textId="7F3C7079" w:rsidR="004F0015" w:rsidRPr="004F0015" w:rsidRDefault="004F0015" w:rsidP="00B16235">
      <w:pPr>
        <w:pStyle w:val="OU-Normal"/>
        <w:ind w:left="360" w:hanging="360"/>
      </w:pPr>
      <w:r w:rsidRPr="004F0015">
        <w:t>15.</w:t>
      </w:r>
      <w:r w:rsidRPr="004F0015">
        <w:tab/>
      </w:r>
      <w:r w:rsidRPr="004F0015">
        <w:rPr>
          <w:b/>
        </w:rPr>
        <w:t>Yuan, M.</w:t>
      </w:r>
      <w:r w:rsidRPr="004F0015">
        <w:t>, Wang, C., Feng, J., Xue, K., Wu, L., He, Z., Van Nostrand, D. J., Schuur, E., Luo, C., Konstantinidis, K., Cole, J., Tiedje, J., Luo, Y., and Zhou, J. Differential microbial sensitivity to experimental warming: a comparative metagenomic analysis of soils from two ecosystems. In preparation</w:t>
      </w:r>
    </w:p>
    <w:p w14:paraId="5AD23227" w14:textId="77777777" w:rsidR="004F0015" w:rsidRPr="004F0015" w:rsidRDefault="004F0015" w:rsidP="00B16235">
      <w:pPr>
        <w:pStyle w:val="OU-Normal"/>
        <w:ind w:left="360" w:hanging="360"/>
      </w:pPr>
      <w:r w:rsidRPr="004F0015">
        <w:t>16.</w:t>
      </w:r>
      <w:r w:rsidRPr="004F0015">
        <w:tab/>
      </w:r>
      <w:r w:rsidRPr="004F0015">
        <w:rPr>
          <w:b/>
        </w:rPr>
        <w:t>Yuan, M.</w:t>
      </w:r>
      <w:r w:rsidRPr="004F0015">
        <w:t>, Shi, Z., Zhou, X., Li, J., Wu, L., He, Z., Van Nostrand, D. J., Schuur, E. A. G., Luo, C., Konstantinidis, K., Cole, J., Tiedje, J., Luo, Y. and Zhou, J. Seasonal variation of microbial community composition enlarged by experimental warming on a temperate grassland. In preparation</w:t>
      </w:r>
    </w:p>
    <w:p w14:paraId="4CDADDBB" w14:textId="77777777" w:rsidR="004F0015" w:rsidRPr="004F0015" w:rsidRDefault="004F0015" w:rsidP="00B16235">
      <w:pPr>
        <w:pStyle w:val="OU-Normal"/>
        <w:ind w:left="360" w:hanging="360"/>
      </w:pPr>
      <w:r w:rsidRPr="004F0015">
        <w:t>17.</w:t>
      </w:r>
      <w:r w:rsidRPr="004F0015">
        <w:tab/>
        <w:t xml:space="preserve">Guo, X. Feng, J., Shi, Z., Ning, D., Zhou, X., </w:t>
      </w:r>
      <w:r w:rsidRPr="004F0015">
        <w:rPr>
          <w:b/>
        </w:rPr>
        <w:t>Yuan, M.</w:t>
      </w:r>
      <w:r w:rsidRPr="004F0015">
        <w:t>, Tao, X., Hale, L., Qin, Y., Wu, L., He, Z., Van Nostrand, J., Liu, X., Luo, Y., Tiedje, J., and Zhou J. Climate warming leads to divergent succession of grassland microbial communities. In preparation</w:t>
      </w:r>
    </w:p>
    <w:p w14:paraId="0379276E" w14:textId="77777777" w:rsidR="004F0015" w:rsidRPr="004F0015" w:rsidRDefault="004F0015" w:rsidP="00B16235">
      <w:pPr>
        <w:pStyle w:val="OU-Normal"/>
        <w:ind w:left="360" w:hanging="360"/>
      </w:pPr>
      <w:r w:rsidRPr="004F0015">
        <w:t>18.</w:t>
      </w:r>
      <w:r w:rsidRPr="004F0015">
        <w:tab/>
        <w:t xml:space="preserve">Gao, Y., Ding, J., </w:t>
      </w:r>
      <w:proofErr w:type="gramStart"/>
      <w:r w:rsidRPr="004F0015">
        <w:t>Gu</w:t>
      </w:r>
      <w:proofErr w:type="gramEnd"/>
      <w:r w:rsidRPr="004F0015">
        <w:t xml:space="preserve">, B., </w:t>
      </w:r>
      <w:r w:rsidRPr="004F0015">
        <w:rPr>
          <w:b/>
        </w:rPr>
        <w:t>Yuan, M.</w:t>
      </w:r>
      <w:r w:rsidRPr="004F0015">
        <w:t>, Shi, Z., Chiariello, N, Niboyet, A., Le Roux, X., Docherty, K., Gutknecht, J, Hungate, B., Yuan, T., Gu, Y., Field, C., Zhou, J. and Yang, Y. The effects of long-term warming on soil microbial taxonomic and functional traits in a Mediterranean-type grassland. In preparation</w:t>
      </w:r>
    </w:p>
    <w:p w14:paraId="59EA47EE" w14:textId="77777777" w:rsidR="004F0015" w:rsidRPr="004F0015" w:rsidRDefault="004F0015" w:rsidP="00B16235">
      <w:pPr>
        <w:pStyle w:val="OU-Normal"/>
        <w:ind w:left="360" w:hanging="360"/>
      </w:pPr>
      <w:r w:rsidRPr="004F0015">
        <w:t>19.</w:t>
      </w:r>
      <w:r w:rsidRPr="004F0015">
        <w:tab/>
        <w:t xml:space="preserve">Sun, X., Yang, Y., </w:t>
      </w:r>
      <w:r w:rsidRPr="004F0015">
        <w:rPr>
          <w:b/>
        </w:rPr>
        <w:t>Yuan, M.</w:t>
      </w:r>
      <w:r w:rsidRPr="004F0015">
        <w:t>, Yue, H., Ding, J., Shi, Z., Xue, K., Chiariello, N., Docherty, K., Gutknecht, J., Hungate, B., Field, F. and Zhou, J. A metagenomics study revealing microbial adaptation to elevated precipitation in a California annual grassland. In preparation</w:t>
      </w:r>
    </w:p>
    <w:p w14:paraId="0BD64C4E" w14:textId="77777777" w:rsidR="004F0015" w:rsidRPr="004F0015" w:rsidRDefault="004F0015" w:rsidP="00B16235">
      <w:pPr>
        <w:pStyle w:val="OU-Normal"/>
        <w:ind w:left="360" w:hanging="360"/>
      </w:pPr>
      <w:r w:rsidRPr="004F0015">
        <w:t>20.</w:t>
      </w:r>
      <w:r w:rsidRPr="004F0015">
        <w:tab/>
        <w:t xml:space="preserve">Escalas, A., </w:t>
      </w:r>
      <w:r w:rsidRPr="004F0015">
        <w:rPr>
          <w:b/>
        </w:rPr>
        <w:t>Yuan, M.</w:t>
      </w:r>
      <w:r w:rsidRPr="004F0015">
        <w:t>, Kuang, J., Liu, F., Feng, J., Paula, F., Wu, L., Zhang, Y., Yang, Y., and Zhou J. Functional rarity in soil microbes: occurrence and abundance of patterns of functional genes reveals core and satellite functions across ecosystems. In preparation</w:t>
      </w:r>
    </w:p>
    <w:p w14:paraId="171221D1" w14:textId="77777777" w:rsidR="00E306FF" w:rsidRDefault="004F0015" w:rsidP="00B16235">
      <w:pPr>
        <w:pStyle w:val="OU-Normal"/>
        <w:ind w:left="360" w:hanging="360"/>
      </w:pPr>
      <w:r w:rsidRPr="004F0015">
        <w:t>21.</w:t>
      </w:r>
      <w:r w:rsidRPr="004F0015">
        <w:tab/>
      </w:r>
      <w:r w:rsidR="00D0761E">
        <w:t xml:space="preserve">Ma, </w:t>
      </w:r>
      <w:r w:rsidR="00D0761E">
        <w:rPr>
          <w:rFonts w:eastAsiaTheme="minorHAnsi"/>
        </w:rPr>
        <w:t>X.</w:t>
      </w:r>
      <w:r w:rsidRPr="004F0015">
        <w:t>, Wang1,</w:t>
      </w:r>
      <w:r w:rsidR="00D0761E">
        <w:t xml:space="preserve"> T., Shi</w:t>
      </w:r>
      <w:r w:rsidRPr="004F0015">
        <w:t>,</w:t>
      </w:r>
      <w:r w:rsidR="00D0761E">
        <w:t xml:space="preserve"> Z.,</w:t>
      </w:r>
      <w:r w:rsidRPr="004F0015">
        <w:t xml:space="preserve"> </w:t>
      </w:r>
      <w:r w:rsidR="00D0761E">
        <w:t>Chiariello</w:t>
      </w:r>
      <w:r w:rsidRPr="004F0015">
        <w:t>,</w:t>
      </w:r>
      <w:r w:rsidR="00D0761E">
        <w:t xml:space="preserve"> N.,</w:t>
      </w:r>
      <w:r w:rsidRPr="004F0015">
        <w:t xml:space="preserve"> </w:t>
      </w:r>
      <w:r w:rsidR="00D0761E">
        <w:t>Docherty</w:t>
      </w:r>
      <w:r w:rsidRPr="004F0015">
        <w:t>,</w:t>
      </w:r>
      <w:r w:rsidR="00D0761E">
        <w:t xml:space="preserve"> K.,</w:t>
      </w:r>
      <w:r w:rsidRPr="004F0015">
        <w:t xml:space="preserve"> </w:t>
      </w:r>
      <w:r w:rsidR="00D0761E">
        <w:t>Field</w:t>
      </w:r>
      <w:r w:rsidRPr="004F0015">
        <w:t>,</w:t>
      </w:r>
      <w:r w:rsidR="00D0761E">
        <w:t xml:space="preserve"> C.,</w:t>
      </w:r>
      <w:r w:rsidRPr="004F0015">
        <w:t xml:space="preserve"> </w:t>
      </w:r>
      <w:r w:rsidR="00D0761E">
        <w:t>Gutknecht</w:t>
      </w:r>
      <w:r w:rsidRPr="004F0015">
        <w:t>,</w:t>
      </w:r>
      <w:r w:rsidR="00D0761E">
        <w:t xml:space="preserve"> J., Gu, Y., </w:t>
      </w:r>
      <w:r w:rsidRPr="004F0015">
        <w:t>Hungate,</w:t>
      </w:r>
      <w:r w:rsidR="00D0761E">
        <w:t xml:space="preserve"> B.,</w:t>
      </w:r>
      <w:r w:rsidRPr="004F0015">
        <w:t xml:space="preserve"> </w:t>
      </w:r>
      <w:r w:rsidR="00D0761E">
        <w:t>Le Roux</w:t>
      </w:r>
      <w:r w:rsidRPr="004F0015">
        <w:t>,</w:t>
      </w:r>
      <w:r w:rsidR="00D0761E">
        <w:t xml:space="preserve"> X.,</w:t>
      </w:r>
      <w:r w:rsidRPr="004F0015">
        <w:t xml:space="preserve"> Niboyet,</w:t>
      </w:r>
      <w:r w:rsidR="00D0761E">
        <w:t xml:space="preserve"> A.,</w:t>
      </w:r>
      <w:r w:rsidRPr="004F0015">
        <w:t xml:space="preserve"> </w:t>
      </w:r>
      <w:r w:rsidR="00D0761E">
        <w:t>Xue</w:t>
      </w:r>
      <w:r w:rsidRPr="004F0015">
        <w:t>,</w:t>
      </w:r>
      <w:r w:rsidR="00D0761E">
        <w:t xml:space="preserve"> K.,</w:t>
      </w:r>
      <w:r w:rsidRPr="004F0015">
        <w:t xml:space="preserve"> </w:t>
      </w:r>
      <w:r w:rsidR="00D0761E">
        <w:t>Yang</w:t>
      </w:r>
      <w:r w:rsidRPr="004F0015">
        <w:t>,</w:t>
      </w:r>
      <w:r w:rsidR="00D0761E">
        <w:t xml:space="preserve"> S.,</w:t>
      </w:r>
      <w:r w:rsidRPr="004F0015">
        <w:t xml:space="preserve"> </w:t>
      </w:r>
      <w:r w:rsidR="00D0761E" w:rsidRPr="00D0761E">
        <w:rPr>
          <w:b/>
        </w:rPr>
        <w:t>Yuan</w:t>
      </w:r>
      <w:r w:rsidRPr="00D0761E">
        <w:rPr>
          <w:b/>
        </w:rPr>
        <w:t>,</w:t>
      </w:r>
      <w:r w:rsidR="00D0761E" w:rsidRPr="00D0761E">
        <w:rPr>
          <w:b/>
        </w:rPr>
        <w:t xml:space="preserve"> M.</w:t>
      </w:r>
      <w:r w:rsidR="00D0761E">
        <w:t>,</w:t>
      </w:r>
      <w:r w:rsidRPr="004F0015">
        <w:t xml:space="preserve"> </w:t>
      </w:r>
      <w:r w:rsidR="00D0761E">
        <w:t>Yuan</w:t>
      </w:r>
      <w:r w:rsidRPr="004F0015">
        <w:t>,</w:t>
      </w:r>
      <w:r w:rsidR="00D0761E">
        <w:t xml:space="preserve"> T.,</w:t>
      </w:r>
      <w:r w:rsidRPr="004F0015">
        <w:t xml:space="preserve"> Zhou,</w:t>
      </w:r>
      <w:r w:rsidR="00D0761E">
        <w:t xml:space="preserve"> J.</w:t>
      </w:r>
      <w:r w:rsidRPr="004F0015">
        <w:t xml:space="preserve"> and </w:t>
      </w:r>
      <w:r w:rsidR="00D0761E">
        <w:t>Yang, Y.</w:t>
      </w:r>
      <w:r w:rsidR="00D0761E" w:rsidRPr="00D0761E">
        <w:t xml:space="preserve"> </w:t>
      </w:r>
      <w:r w:rsidR="00D0761E" w:rsidRPr="004F0015">
        <w:t>Changes in functional microbial communities in response to long-term nitrate amendment: implications for soil C and N accumulation</w:t>
      </w:r>
      <w:r w:rsidR="00D0761E">
        <w:t>. In preparation</w:t>
      </w:r>
    </w:p>
    <w:p w14:paraId="7CBB9D31" w14:textId="7FBAFE92" w:rsidR="00E306FF" w:rsidRPr="00E306FF" w:rsidRDefault="00E306FF" w:rsidP="00E306FF">
      <w:pPr>
        <w:pStyle w:val="OU-Normal"/>
        <w:ind w:left="360" w:hanging="360"/>
      </w:pPr>
      <w:r>
        <w:t xml:space="preserve">22. Guo, X., </w:t>
      </w:r>
      <w:r w:rsidR="00390737">
        <w:t xml:space="preserve">Zhou, X., Hale, L., </w:t>
      </w:r>
      <w:r w:rsidR="00390737" w:rsidRPr="00390737">
        <w:rPr>
          <w:b/>
        </w:rPr>
        <w:t>Yuan, M.</w:t>
      </w:r>
      <w:r w:rsidR="00390737">
        <w:t xml:space="preserve">, Ning, D., Shi, Zhou., Qin, Y., Liu, F., Wu, L., He, Z., Van Nostrand, J., Liu, X., Luo, Y., Schuur, E., Tiedje, J. and Zhou, J. </w:t>
      </w:r>
      <w:r w:rsidRPr="00E306FF">
        <w:t>Annual removal of aboveground plant biomass alters soil microbial successional dynamics</w:t>
      </w:r>
      <w:r w:rsidR="00390737">
        <w:t>. In preparation</w:t>
      </w:r>
    </w:p>
    <w:p w14:paraId="1FF2DD87" w14:textId="2E060216" w:rsidR="00E306FF" w:rsidRPr="00E306FF" w:rsidRDefault="00E306FF" w:rsidP="00E306FF">
      <w:pPr>
        <w:pStyle w:val="OU-Normal"/>
        <w:ind w:left="360" w:hanging="360"/>
      </w:pPr>
      <w:r>
        <w:t xml:space="preserve">23. </w:t>
      </w:r>
      <w:r w:rsidR="00390737">
        <w:t xml:space="preserve">Guo, X., Zhou, X., Hale, L., </w:t>
      </w:r>
      <w:r w:rsidR="00390737" w:rsidRPr="00390737">
        <w:rPr>
          <w:b/>
        </w:rPr>
        <w:t>Yuan, M.</w:t>
      </w:r>
      <w:r w:rsidR="00390737">
        <w:t xml:space="preserve">, Ning, D., Feng, J., Shi, Z., Li, Z., Feng, B., Gao, Q., Wu, L., Zhou, A., Fu, Y., Wu, L., He, Z., Van Nostrand, J., Liu, X., Yang, Y., Luo, Y., Tiedje, J. and Zhou, J. </w:t>
      </w:r>
      <w:r w:rsidRPr="00E306FF">
        <w:t>Climate warming accelerates temporal scaling of grassland soil microbial biodiversity</w:t>
      </w:r>
      <w:r w:rsidR="00BB70DA" w:rsidRPr="004F0015">
        <w:t>. In preparation</w:t>
      </w:r>
    </w:p>
    <w:p w14:paraId="429C1785" w14:textId="74F9C9D0" w:rsidR="00E306FF" w:rsidRPr="00E306FF" w:rsidRDefault="00E306FF" w:rsidP="00E306FF">
      <w:pPr>
        <w:pStyle w:val="OU-Normal"/>
        <w:ind w:left="360" w:hanging="360"/>
      </w:pPr>
      <w:r>
        <w:t xml:space="preserve">24. </w:t>
      </w:r>
      <w:r w:rsidR="00390737">
        <w:t xml:space="preserve">Guo, X., </w:t>
      </w:r>
      <w:r w:rsidR="00390737" w:rsidRPr="00BB70DA">
        <w:rPr>
          <w:b/>
        </w:rPr>
        <w:t>Yuan, M.</w:t>
      </w:r>
      <w:r w:rsidR="00390737">
        <w:t xml:space="preserve">, Gao, Q., Hale, L., Zhou, X., Ning, D., Feng, J., Shi, Z., Li, Z., Feng, B., Wu, L., Zhou, A., Fu, Y., Wu, L., He, Z., Van Nostrand, J., Liu, X., Yang, Y., Luo, Y., Tiedje, J. and Zhou, J. </w:t>
      </w:r>
      <w:r w:rsidRPr="00E306FF">
        <w:t>Drought-dependent warming effect on ecosystem carbon storage</w:t>
      </w:r>
      <w:r w:rsidR="00BB70DA" w:rsidRPr="004F0015">
        <w:t>. In preparation</w:t>
      </w:r>
    </w:p>
    <w:p w14:paraId="5857A976" w14:textId="01EA5D83" w:rsidR="00EB44FD" w:rsidRDefault="00EB44FD" w:rsidP="00B16235">
      <w:pPr>
        <w:pStyle w:val="OU-Normal"/>
        <w:ind w:left="360" w:hanging="360"/>
      </w:pPr>
      <w:r>
        <w:br w:type="page"/>
      </w:r>
    </w:p>
    <w:p w14:paraId="4B92304E" w14:textId="29187471" w:rsidR="003F7044" w:rsidRDefault="003F7044" w:rsidP="00A12D18">
      <w:pPr>
        <w:pStyle w:val="OU-fronthead"/>
        <w:outlineLvl w:val="0"/>
      </w:pPr>
      <w:bookmarkStart w:id="149" w:name="_Toc488846050"/>
      <w:r>
        <w:t>Appendix A: Supplementary Figures</w:t>
      </w:r>
      <w:bookmarkEnd w:id="149"/>
    </w:p>
    <w:p w14:paraId="3F2A1D08" w14:textId="02698099" w:rsidR="003F7044" w:rsidRDefault="003F7044" w:rsidP="003F7044">
      <w:pPr>
        <w:pStyle w:val="OU-Normal"/>
      </w:pPr>
      <w:r w:rsidRPr="009D7974">
        <w:rPr>
          <w:b/>
        </w:rPr>
        <w:fldChar w:fldCharType="begin"/>
      </w:r>
      <w:r w:rsidRPr="009D7974">
        <w:rPr>
          <w:b/>
        </w:rPr>
        <w:instrText xml:space="preserve"> REF _Ref479331683 \h </w:instrText>
      </w:r>
      <w:r w:rsidR="009D7974">
        <w:rPr>
          <w:b/>
        </w:rPr>
        <w:instrText xml:space="preserve"> \* MERGEFORMAT </w:instrText>
      </w:r>
      <w:r w:rsidRPr="009D7974">
        <w:rPr>
          <w:b/>
        </w:rPr>
      </w:r>
      <w:r w:rsidRPr="009D7974">
        <w:rPr>
          <w:b/>
        </w:rPr>
        <w:fldChar w:fldCharType="separate"/>
      </w:r>
      <w:r w:rsidR="00F0241B" w:rsidRPr="009D7974">
        <w:rPr>
          <w:b/>
        </w:rPr>
        <w:t xml:space="preserve">Figure S </w:t>
      </w:r>
      <w:r w:rsidR="00F0241B">
        <w:rPr>
          <w:b/>
          <w:noProof/>
        </w:rPr>
        <w:t>1</w:t>
      </w:r>
      <w:r w:rsidRPr="009D7974">
        <w:rPr>
          <w:b/>
        </w:rPr>
        <w:fldChar w:fldCharType="end"/>
      </w:r>
      <w:r>
        <w:t xml:space="preserve"> </w:t>
      </w:r>
      <w:r w:rsidR="00B27BBF">
        <w:t xml:space="preserve">to </w:t>
      </w:r>
      <w:r w:rsidR="00B27BBF">
        <w:fldChar w:fldCharType="begin"/>
      </w:r>
      <w:r w:rsidR="00B27BBF">
        <w:instrText xml:space="preserve"> REF _Ref479331803 \h </w:instrText>
      </w:r>
      <w:r w:rsidR="00B27BBF">
        <w:fldChar w:fldCharType="separate"/>
      </w:r>
      <w:r w:rsidR="00F0241B" w:rsidRPr="009D7974">
        <w:rPr>
          <w:b/>
        </w:rPr>
        <w:t xml:space="preserve">Figure S </w:t>
      </w:r>
      <w:r w:rsidR="00F0241B">
        <w:rPr>
          <w:b/>
          <w:noProof/>
        </w:rPr>
        <w:t>8</w:t>
      </w:r>
      <w:r w:rsidR="00B27BBF">
        <w:fldChar w:fldCharType="end"/>
      </w:r>
      <w:r w:rsidR="00B27BBF">
        <w:t xml:space="preserve"> for </w:t>
      </w:r>
      <w:r w:rsidR="00BC0830">
        <w:t>Chapter 2:</w:t>
      </w:r>
      <w:r w:rsidR="00BC0830" w:rsidRPr="00BC0830">
        <w:t xml:space="preserve"> </w:t>
      </w:r>
      <w:r w:rsidR="00B27BBF" w:rsidRPr="00D869C2">
        <w:t>Microbial functional diversity covaries with permafrost thaw-induced environmental heterogeneity in tundra soil</w:t>
      </w:r>
    </w:p>
    <w:p w14:paraId="66269A61" w14:textId="77777777" w:rsidR="001607B9" w:rsidRDefault="001607B9" w:rsidP="003F7044">
      <w:pPr>
        <w:pStyle w:val="OU-Normal"/>
      </w:pPr>
    </w:p>
    <w:p w14:paraId="7C4048E1" w14:textId="44ECB687" w:rsidR="003F7044" w:rsidRDefault="00997CD8" w:rsidP="003F7044">
      <w:pPr>
        <w:pStyle w:val="OU-Normal"/>
      </w:pPr>
      <w:r>
        <w:rPr>
          <w:b/>
        </w:rPr>
        <w:fldChar w:fldCharType="begin"/>
      </w:r>
      <w:r>
        <w:rPr>
          <w:b/>
        </w:rPr>
        <w:instrText xml:space="preserve"> REF _Ref479331810 \h </w:instrText>
      </w:r>
      <w:r>
        <w:rPr>
          <w:b/>
        </w:rPr>
      </w:r>
      <w:r>
        <w:rPr>
          <w:b/>
        </w:rPr>
        <w:fldChar w:fldCharType="separate"/>
      </w:r>
      <w:r w:rsidR="00F0241B" w:rsidRPr="009D7974">
        <w:rPr>
          <w:b/>
        </w:rPr>
        <w:t xml:space="preserve">Figure S </w:t>
      </w:r>
      <w:r w:rsidR="00F0241B">
        <w:rPr>
          <w:b/>
          <w:noProof/>
        </w:rPr>
        <w:t>9</w:t>
      </w:r>
      <w:r>
        <w:rPr>
          <w:b/>
        </w:rPr>
        <w:fldChar w:fldCharType="end"/>
      </w:r>
      <w:r w:rsidR="003F7044" w:rsidRPr="009D7974">
        <w:rPr>
          <w:b/>
        </w:rPr>
        <w:t xml:space="preserve"> </w:t>
      </w:r>
      <w:r w:rsidR="00BC0830">
        <w:t xml:space="preserve"> to </w:t>
      </w:r>
      <w:r>
        <w:rPr>
          <w:b/>
        </w:rPr>
        <w:fldChar w:fldCharType="begin"/>
      </w:r>
      <w:r>
        <w:instrText xml:space="preserve"> REF _Ref479454923 \h </w:instrText>
      </w:r>
      <w:r>
        <w:rPr>
          <w:b/>
        </w:rPr>
      </w:r>
      <w:r>
        <w:rPr>
          <w:b/>
        </w:rPr>
        <w:fldChar w:fldCharType="separate"/>
      </w:r>
      <w:r w:rsidR="00F0241B" w:rsidRPr="0051208A">
        <w:rPr>
          <w:b/>
        </w:rPr>
        <w:t xml:space="preserve">Figure S </w:t>
      </w:r>
      <w:r w:rsidR="00F0241B">
        <w:rPr>
          <w:b/>
          <w:noProof/>
        </w:rPr>
        <w:t>13</w:t>
      </w:r>
      <w:r>
        <w:rPr>
          <w:b/>
        </w:rPr>
        <w:fldChar w:fldCharType="end"/>
      </w:r>
      <w:r>
        <w:rPr>
          <w:b/>
        </w:rPr>
        <w:t xml:space="preserve"> </w:t>
      </w:r>
      <w:r w:rsidR="00BC0830">
        <w:t xml:space="preserve">for Chapter 3: </w:t>
      </w:r>
      <w:r>
        <w:t>Rapid microbial feedbacks reveal vulnerability of tundra soil carbon to climate warming</w:t>
      </w:r>
    </w:p>
    <w:p w14:paraId="2F9A706C" w14:textId="77777777" w:rsidR="001607B9" w:rsidRDefault="001607B9" w:rsidP="003F7044">
      <w:pPr>
        <w:pStyle w:val="OU-Normal"/>
      </w:pPr>
    </w:p>
    <w:p w14:paraId="33426983" w14:textId="060C75BE" w:rsidR="003F7044" w:rsidRDefault="00997CD8" w:rsidP="003F7044">
      <w:pPr>
        <w:pStyle w:val="OU-Normal"/>
      </w:pPr>
      <w:r>
        <w:fldChar w:fldCharType="begin"/>
      </w:r>
      <w:r>
        <w:instrText xml:space="preserve"> REF _Ref488832212 \h </w:instrText>
      </w:r>
      <w:r>
        <w:fldChar w:fldCharType="separate"/>
      </w:r>
      <w:r w:rsidR="00F0241B" w:rsidRPr="009D4054">
        <w:rPr>
          <w:b/>
        </w:rPr>
        <w:t xml:space="preserve">Figure S </w:t>
      </w:r>
      <w:r w:rsidR="00F0241B">
        <w:rPr>
          <w:b/>
          <w:noProof/>
        </w:rPr>
        <w:t>14</w:t>
      </w:r>
      <w:r>
        <w:fldChar w:fldCharType="end"/>
      </w:r>
      <w:r>
        <w:t xml:space="preserve"> and</w:t>
      </w:r>
      <w:r w:rsidR="00BC0830">
        <w:t xml:space="preserve"> </w:t>
      </w:r>
      <w:r>
        <w:rPr>
          <w:b/>
        </w:rPr>
        <w:fldChar w:fldCharType="begin"/>
      </w:r>
      <w:r>
        <w:instrText xml:space="preserve"> REF _Ref488832329 \h </w:instrText>
      </w:r>
      <w:r>
        <w:rPr>
          <w:b/>
        </w:rPr>
      </w:r>
      <w:r>
        <w:rPr>
          <w:b/>
        </w:rPr>
        <w:fldChar w:fldCharType="separate"/>
      </w:r>
      <w:r w:rsidR="00F0241B" w:rsidRPr="00803392">
        <w:rPr>
          <w:b/>
        </w:rPr>
        <w:t xml:space="preserve">Figure S </w:t>
      </w:r>
      <w:r w:rsidR="00F0241B">
        <w:rPr>
          <w:b/>
          <w:noProof/>
        </w:rPr>
        <w:t>15</w:t>
      </w:r>
      <w:r>
        <w:rPr>
          <w:b/>
        </w:rPr>
        <w:fldChar w:fldCharType="end"/>
      </w:r>
      <w:r>
        <w:rPr>
          <w:b/>
        </w:rPr>
        <w:t xml:space="preserve"> </w:t>
      </w:r>
      <w:r w:rsidR="00BC0830">
        <w:t xml:space="preserve">for Chapter 4: </w:t>
      </w:r>
      <w:r>
        <w:t>Differential microbial sensitivity to experimental warming: a comparative metagenomic analysis of soils from two ecosystems</w:t>
      </w:r>
    </w:p>
    <w:p w14:paraId="395AAC6A" w14:textId="77777777" w:rsidR="00993D9A" w:rsidRDefault="00993D9A" w:rsidP="003F7044">
      <w:pPr>
        <w:pStyle w:val="OU-Normal"/>
      </w:pPr>
    </w:p>
    <w:p w14:paraId="6ED61BB7" w14:textId="45871CC4" w:rsidR="00993D9A" w:rsidRDefault="00997CD8" w:rsidP="003F7044">
      <w:pPr>
        <w:pStyle w:val="OU-Normal"/>
      </w:pPr>
      <w:r>
        <w:fldChar w:fldCharType="begin"/>
      </w:r>
      <w:r>
        <w:instrText xml:space="preserve"> REF _Ref488832507 \h </w:instrText>
      </w:r>
      <w:r>
        <w:fldChar w:fldCharType="separate"/>
      </w:r>
      <w:r w:rsidR="00F0241B" w:rsidRPr="00803392">
        <w:rPr>
          <w:b/>
        </w:rPr>
        <w:t xml:space="preserve">Figure S </w:t>
      </w:r>
      <w:r w:rsidR="00F0241B">
        <w:rPr>
          <w:b/>
          <w:noProof/>
        </w:rPr>
        <w:t>16</w:t>
      </w:r>
      <w:r>
        <w:fldChar w:fldCharType="end"/>
      </w:r>
      <w:r>
        <w:t xml:space="preserve"> </w:t>
      </w:r>
      <w:r w:rsidR="00D43714">
        <w:t xml:space="preserve">to </w:t>
      </w:r>
      <w:r>
        <w:fldChar w:fldCharType="begin"/>
      </w:r>
      <w:r>
        <w:instrText xml:space="preserve"> REF _Ref488832878 \h </w:instrText>
      </w:r>
      <w:r>
        <w:fldChar w:fldCharType="separate"/>
      </w:r>
      <w:r w:rsidR="00F0241B" w:rsidRPr="00803392">
        <w:rPr>
          <w:b/>
        </w:rPr>
        <w:t xml:space="preserve">Figure S </w:t>
      </w:r>
      <w:r w:rsidR="00F0241B">
        <w:rPr>
          <w:b/>
          <w:noProof/>
        </w:rPr>
        <w:t>21</w:t>
      </w:r>
      <w:r>
        <w:fldChar w:fldCharType="end"/>
      </w:r>
      <w:r>
        <w:t xml:space="preserve"> </w:t>
      </w:r>
      <w:r w:rsidR="00D43714">
        <w:t>for Chapter 5:</w:t>
      </w:r>
      <w:r>
        <w:t xml:space="preserve"> Warming facilitates the interconnection of grassland soil microbial communities</w:t>
      </w:r>
    </w:p>
    <w:p w14:paraId="1D64FF1C" w14:textId="59555A49" w:rsidR="00BC0830" w:rsidRDefault="00BC0830">
      <w:r>
        <w:br w:type="page"/>
      </w:r>
    </w:p>
    <w:p w14:paraId="22F29B2E" w14:textId="77777777" w:rsidR="00B27BBF" w:rsidRDefault="00B27BBF" w:rsidP="00B27BBF">
      <w:pPr>
        <w:jc w:val="center"/>
      </w:pPr>
      <w:r w:rsidRPr="001B6465">
        <w:rPr>
          <w:noProof/>
          <w:lang w:eastAsia="zh-CN"/>
        </w:rPr>
        <w:drawing>
          <wp:inline distT="0" distB="0" distL="0" distR="0" wp14:anchorId="1110B009" wp14:editId="483E0D14">
            <wp:extent cx="5413375" cy="17265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3375" cy="1726565"/>
                    </a:xfrm>
                    <a:prstGeom prst="rect">
                      <a:avLst/>
                    </a:prstGeom>
                    <a:noFill/>
                    <a:ln>
                      <a:noFill/>
                    </a:ln>
                  </pic:spPr>
                </pic:pic>
              </a:graphicData>
            </a:graphic>
          </wp:inline>
        </w:drawing>
      </w:r>
    </w:p>
    <w:p w14:paraId="50380B27" w14:textId="77777777" w:rsidR="00B27BBF" w:rsidRDefault="00B27BBF" w:rsidP="00B27BBF">
      <w:pPr>
        <w:jc w:val="center"/>
      </w:pPr>
      <w:r w:rsidRPr="00075C35">
        <w:rPr>
          <w:noProof/>
          <w:lang w:eastAsia="zh-CN"/>
        </w:rPr>
        <w:drawing>
          <wp:inline distT="0" distB="0" distL="0" distR="0" wp14:anchorId="0F88A0DE" wp14:editId="07902E02">
            <wp:extent cx="4927600" cy="1947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a:extLst>
                        <a:ext uri="{28A0092B-C50C-407E-A947-70E740481C1C}">
                          <a14:useLocalDpi xmlns:a14="http://schemas.microsoft.com/office/drawing/2010/main" val="0"/>
                        </a:ext>
                      </a:extLst>
                    </a:blip>
                    <a:srcRect l="17216"/>
                    <a:stretch/>
                  </pic:blipFill>
                  <pic:spPr bwMode="auto">
                    <a:xfrm>
                      <a:off x="0" y="0"/>
                      <a:ext cx="5004211" cy="197787"/>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mv="urn:schemas-microsoft-com:mac:vml" xmlns:mo="http://schemas.microsoft.com/office/mac/office/2008/main"/>
                      </a:ext>
                    </a:extLst>
                  </pic:spPr>
                </pic:pic>
              </a:graphicData>
            </a:graphic>
          </wp:inline>
        </w:drawing>
      </w:r>
    </w:p>
    <w:p w14:paraId="1A2F289F" w14:textId="5CEF418F" w:rsidR="00CD48A0" w:rsidRDefault="00FC6D69" w:rsidP="00CD48A0">
      <w:pPr>
        <w:pStyle w:val="OU-Normal"/>
      </w:pPr>
      <w:bookmarkStart w:id="150" w:name="_Ref479331683"/>
      <w:bookmarkStart w:id="151" w:name="_Ref479331657"/>
      <w:r w:rsidRPr="009D7974">
        <w:rPr>
          <w:b/>
        </w:rPr>
        <w:t xml:space="preserve">Figure S </w:t>
      </w:r>
      <w:r w:rsidRPr="009D7974">
        <w:rPr>
          <w:b/>
        </w:rPr>
        <w:fldChar w:fldCharType="begin"/>
      </w:r>
      <w:r w:rsidRPr="009D7974">
        <w:rPr>
          <w:b/>
        </w:rPr>
        <w:instrText xml:space="preserve"> SEQ Figure_S \* ARABIC </w:instrText>
      </w:r>
      <w:r w:rsidRPr="009D7974">
        <w:rPr>
          <w:b/>
        </w:rPr>
        <w:fldChar w:fldCharType="separate"/>
      </w:r>
      <w:r w:rsidR="00F0241B">
        <w:rPr>
          <w:b/>
          <w:noProof/>
        </w:rPr>
        <w:t>1</w:t>
      </w:r>
      <w:r w:rsidRPr="009D7974">
        <w:rPr>
          <w:b/>
        </w:rPr>
        <w:fldChar w:fldCharType="end"/>
      </w:r>
      <w:bookmarkEnd w:id="150"/>
      <w:r>
        <w:t xml:space="preserve"> </w:t>
      </w:r>
      <w:bookmarkEnd w:id="151"/>
      <w:r w:rsidR="00B27BBF" w:rsidRPr="00904F9A">
        <w:rPr>
          <w:rFonts w:cs="Times New Roman"/>
        </w:rPr>
        <w:t>DNA yield from 5g of soil along depth fractions in each site. The difference</w:t>
      </w:r>
      <w:r w:rsidR="00B27BBF">
        <w:rPr>
          <w:rFonts w:cs="Times New Roman"/>
        </w:rPr>
        <w:t>s</w:t>
      </w:r>
      <w:r w:rsidR="00B27BBF" w:rsidRPr="00904F9A">
        <w:rPr>
          <w:rFonts w:cs="Times New Roman"/>
        </w:rPr>
        <w:t xml:space="preserve"> of means were tested using ANOVA followed by Fisher’s LSD tests. P values were corrected based on Bonferroni methods for multiple comparisons.</w:t>
      </w:r>
      <w:r w:rsidRPr="004C228A">
        <w:t xml:space="preserve"> </w:t>
      </w:r>
    </w:p>
    <w:p w14:paraId="5792AAB7" w14:textId="77777777" w:rsidR="00CD48A0" w:rsidRDefault="00CD48A0">
      <w:r>
        <w:br w:type="page"/>
      </w:r>
    </w:p>
    <w:p w14:paraId="73FF24F5" w14:textId="6D012C37" w:rsidR="00FC6D69" w:rsidRPr="00E92498" w:rsidRDefault="00B27BBF" w:rsidP="00FC6D69">
      <w:pPr>
        <w:pStyle w:val="Figure"/>
        <w:rPr>
          <w:rFonts w:eastAsia="Times New Roman"/>
        </w:rPr>
      </w:pPr>
      <w:r>
        <w:rPr>
          <w:rFonts w:eastAsia="Times New Roman"/>
          <w:noProof/>
          <w:lang w:eastAsia="zh-CN"/>
        </w:rPr>
        <w:drawing>
          <wp:inline distT="0" distB="0" distL="0" distR="0" wp14:anchorId="43342F95" wp14:editId="48453113">
            <wp:extent cx="5372100" cy="28018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5853" cy="2803770"/>
                    </a:xfrm>
                    <a:prstGeom prst="rect">
                      <a:avLst/>
                    </a:prstGeom>
                    <a:noFill/>
                  </pic:spPr>
                </pic:pic>
              </a:graphicData>
            </a:graphic>
          </wp:inline>
        </w:drawing>
      </w:r>
    </w:p>
    <w:p w14:paraId="1E39C06B" w14:textId="3F15A5A6" w:rsidR="00CD48A0" w:rsidRDefault="00FC6D69" w:rsidP="00CD48A0">
      <w:pPr>
        <w:pStyle w:val="OU-Normal"/>
        <w:rPr>
          <w:rFonts w:eastAsia="Times New Roman"/>
        </w:rPr>
      </w:pPr>
      <w:bookmarkStart w:id="152" w:name="_Ref479331707"/>
      <w:r w:rsidRPr="009D7974">
        <w:rPr>
          <w:b/>
        </w:rPr>
        <w:t xml:space="preserve">Figure S </w:t>
      </w:r>
      <w:r w:rsidRPr="009D7974">
        <w:rPr>
          <w:b/>
        </w:rPr>
        <w:fldChar w:fldCharType="begin"/>
      </w:r>
      <w:r w:rsidRPr="009D7974">
        <w:rPr>
          <w:b/>
        </w:rPr>
        <w:instrText xml:space="preserve"> SEQ Figure_S \* ARABIC </w:instrText>
      </w:r>
      <w:r w:rsidRPr="009D7974">
        <w:rPr>
          <w:b/>
        </w:rPr>
        <w:fldChar w:fldCharType="separate"/>
      </w:r>
      <w:r w:rsidR="00F0241B">
        <w:rPr>
          <w:b/>
          <w:noProof/>
        </w:rPr>
        <w:t>2</w:t>
      </w:r>
      <w:r w:rsidRPr="009D7974">
        <w:rPr>
          <w:b/>
        </w:rPr>
        <w:fldChar w:fldCharType="end"/>
      </w:r>
      <w:bookmarkEnd w:id="152"/>
      <w:r w:rsidRPr="00E92498">
        <w:rPr>
          <w:rFonts w:eastAsia="Times New Roman"/>
        </w:rPr>
        <w:t xml:space="preserve"> </w:t>
      </w:r>
      <w:r w:rsidR="00B27BBF">
        <w:rPr>
          <w:rFonts w:cs="Times New Roman"/>
        </w:rPr>
        <w:t>(a) Thaw depth measured at sampling time, averaged during the growing season, and active layer depth in 2004. (b) Thaw depth along time in growing season. Thaw depth were determined at sampling time by measuring the unfrozen soil layer depth from the soil sample cores (n=6 for each site). Separately, thaw depth was also periodically measured during growing the season at 36 observation wells that were located differently than soil sampling cores (n=180, 161, and 146 for Mi, Mo, and Ex site, respectively, considering replicate observation wells and repeated measures on different days). The active layer depth at each observation well was estimated as the deepest thaw depth throughout the growing season (n=12 for each site). Error bar denotes standard error of the mean. Data reanalyzed from Schuur 2009</w:t>
      </w:r>
      <w:r w:rsidRPr="00E92498">
        <w:rPr>
          <w:rFonts w:eastAsia="Times New Roman"/>
        </w:rPr>
        <w:t xml:space="preserve">. </w:t>
      </w:r>
    </w:p>
    <w:p w14:paraId="4A559E67" w14:textId="77777777" w:rsidR="00CD48A0" w:rsidRDefault="00CD48A0">
      <w:pPr>
        <w:rPr>
          <w:rFonts w:eastAsia="Times New Roman"/>
        </w:rPr>
      </w:pPr>
      <w:r>
        <w:rPr>
          <w:rFonts w:eastAsia="Times New Roman"/>
        </w:rPr>
        <w:br w:type="page"/>
      </w:r>
    </w:p>
    <w:p w14:paraId="289794A0" w14:textId="7250D648" w:rsidR="00FC6D69" w:rsidRPr="00E92498" w:rsidRDefault="00B27BBF" w:rsidP="00FC6D69">
      <w:pPr>
        <w:pStyle w:val="OU-Normal"/>
        <w:rPr>
          <w:rFonts w:asciiTheme="majorBidi" w:eastAsia="Times New Roman" w:hAnsiTheme="majorBidi" w:cstheme="majorBidi"/>
          <w:color w:val="000000"/>
        </w:rPr>
      </w:pPr>
      <w:r>
        <w:rPr>
          <w:noProof/>
          <w:lang w:eastAsia="zh-CN"/>
        </w:rPr>
        <w:drawing>
          <wp:inline distT="0" distB="0" distL="0" distR="0" wp14:anchorId="22398BCF" wp14:editId="604B9F3D">
            <wp:extent cx="5394960" cy="4392520"/>
            <wp:effectExtent l="0" t="0" r="0" b="8255"/>
            <wp:docPr id="9" name="Picture 9" descr="C:\Users\Zhou\AppData\Local\Microsoft\Windows\INetCache\Content.Word\GeneAbundance_Cdeg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Zhou\AppData\Local\Microsoft\Windows\INetCache\Content.Word\GeneAbundance_Cdeg_F.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36277"/>
                    <a:stretch/>
                  </pic:blipFill>
                  <pic:spPr bwMode="auto">
                    <a:xfrm>
                      <a:off x="0" y="0"/>
                      <a:ext cx="5394960" cy="4392520"/>
                    </a:xfrm>
                    <a:prstGeom prst="rect">
                      <a:avLst/>
                    </a:prstGeom>
                    <a:noFill/>
                    <a:ln>
                      <a:noFill/>
                    </a:ln>
                    <a:extLst>
                      <a:ext uri="{53640926-AAD7-44D8-BBD7-CCE9431645EC}">
                        <a14:shadowObscured xmlns:a14="http://schemas.microsoft.com/office/drawing/2010/main"/>
                      </a:ext>
                    </a:extLst>
                  </pic:spPr>
                </pic:pic>
              </a:graphicData>
            </a:graphic>
          </wp:inline>
        </w:drawing>
      </w:r>
    </w:p>
    <w:p w14:paraId="5A2D8A1A" w14:textId="145FFACC" w:rsidR="00CD48A0" w:rsidRDefault="00FC6D69" w:rsidP="00CD48A0">
      <w:pPr>
        <w:pStyle w:val="OU-Normal"/>
        <w:rPr>
          <w:rFonts w:eastAsia="Times New Roman"/>
        </w:rPr>
      </w:pPr>
      <w:bookmarkStart w:id="153" w:name="_Ref479331715"/>
      <w:r w:rsidRPr="009D7974">
        <w:rPr>
          <w:b/>
        </w:rPr>
        <w:t xml:space="preserve">Figure S </w:t>
      </w:r>
      <w:r w:rsidRPr="009D7974">
        <w:rPr>
          <w:b/>
        </w:rPr>
        <w:fldChar w:fldCharType="begin"/>
      </w:r>
      <w:r w:rsidRPr="009D7974">
        <w:rPr>
          <w:b/>
        </w:rPr>
        <w:instrText xml:space="preserve"> SEQ Figure_S \* ARABIC </w:instrText>
      </w:r>
      <w:r w:rsidRPr="009D7974">
        <w:rPr>
          <w:b/>
        </w:rPr>
        <w:fldChar w:fldCharType="separate"/>
      </w:r>
      <w:r w:rsidR="00F0241B">
        <w:rPr>
          <w:b/>
          <w:noProof/>
        </w:rPr>
        <w:t>3</w:t>
      </w:r>
      <w:r w:rsidRPr="009D7974">
        <w:rPr>
          <w:b/>
        </w:rPr>
        <w:fldChar w:fldCharType="end"/>
      </w:r>
      <w:bookmarkEnd w:id="153"/>
      <w:r w:rsidRPr="00E92498">
        <w:rPr>
          <w:rFonts w:eastAsia="Times New Roman"/>
        </w:rPr>
        <w:t xml:space="preserve"> </w:t>
      </w:r>
      <w:r w:rsidR="00B27BBF" w:rsidRPr="005A24D9">
        <w:rPr>
          <w:rFonts w:cs="Times New Roman"/>
        </w:rPr>
        <w:t>Normalized relative abundance of detected fungal</w:t>
      </w:r>
      <w:r w:rsidR="00D05366">
        <w:t xml:space="preserve"> carbon </w:t>
      </w:r>
      <w:r w:rsidR="00B27BBF" w:rsidRPr="005A24D9">
        <w:rPr>
          <w:rFonts w:cs="Times New Roman"/>
        </w:rPr>
        <w:t>degradation genes</w:t>
      </w:r>
      <w:r w:rsidR="00B27BBF">
        <w:rPr>
          <w:rFonts w:cs="Times New Roman"/>
        </w:rPr>
        <w:t>. The order of genes was organized based on the lability of their targeted</w:t>
      </w:r>
      <w:r w:rsidR="00D05366">
        <w:t xml:space="preserve"> carbon </w:t>
      </w:r>
      <w:r w:rsidR="00B27BBF">
        <w:rPr>
          <w:rFonts w:cs="Times New Roman"/>
        </w:rPr>
        <w:t>substrate. Significant differences of the means are marked by different letters</w:t>
      </w:r>
      <w:r w:rsidRPr="00E92498">
        <w:rPr>
          <w:rFonts w:eastAsia="Times New Roman"/>
        </w:rPr>
        <w:t>.</w:t>
      </w:r>
    </w:p>
    <w:p w14:paraId="09742929" w14:textId="77777777" w:rsidR="00CD48A0" w:rsidRDefault="00CD48A0">
      <w:pPr>
        <w:rPr>
          <w:rFonts w:eastAsia="Times New Roman"/>
        </w:rPr>
      </w:pPr>
      <w:r>
        <w:rPr>
          <w:rFonts w:eastAsia="Times New Roman"/>
        </w:rPr>
        <w:br w:type="page"/>
      </w:r>
    </w:p>
    <w:p w14:paraId="2017E854" w14:textId="484D8060" w:rsidR="00FC6D69" w:rsidRPr="00E92498" w:rsidRDefault="00B27BBF" w:rsidP="00FC6D69">
      <w:pPr>
        <w:pStyle w:val="Figure"/>
        <w:rPr>
          <w:rFonts w:eastAsia="Times New Roman"/>
        </w:rPr>
      </w:pPr>
      <w:r>
        <w:rPr>
          <w:noProof/>
          <w:lang w:eastAsia="zh-CN"/>
        </w:rPr>
        <w:drawing>
          <wp:inline distT="0" distB="0" distL="0" distR="0" wp14:anchorId="6042BE49" wp14:editId="36556B97">
            <wp:extent cx="5394960" cy="2023110"/>
            <wp:effectExtent l="0" t="0" r="0" b="0"/>
            <wp:docPr id="10" name="Picture 10" descr="C:\Users\Zhou\AppData\Local\Microsoft\Windows\INetCache\Content.Word\GeneAbundance_CfixC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Zhou\AppData\Local\Microsoft\Windows\INetCache\Content.Word\GeneAbundance_CfixCH4.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70932"/>
                    <a:stretch/>
                  </pic:blipFill>
                  <pic:spPr bwMode="auto">
                    <a:xfrm>
                      <a:off x="0" y="0"/>
                      <a:ext cx="5394960" cy="2023110"/>
                    </a:xfrm>
                    <a:prstGeom prst="rect">
                      <a:avLst/>
                    </a:prstGeom>
                    <a:noFill/>
                    <a:ln>
                      <a:noFill/>
                    </a:ln>
                    <a:extLst>
                      <a:ext uri="{53640926-AAD7-44D8-BBD7-CCE9431645EC}">
                        <a14:shadowObscured xmlns:a14="http://schemas.microsoft.com/office/drawing/2010/main"/>
                      </a:ext>
                    </a:extLst>
                  </pic:spPr>
                </pic:pic>
              </a:graphicData>
            </a:graphic>
          </wp:inline>
        </w:drawing>
      </w:r>
    </w:p>
    <w:p w14:paraId="5038B309" w14:textId="29893A6F" w:rsidR="00CD48A0" w:rsidRDefault="00FC6D69" w:rsidP="00CD48A0">
      <w:pPr>
        <w:pStyle w:val="OU-Normal"/>
        <w:rPr>
          <w:rFonts w:eastAsia="Times New Roman"/>
        </w:rPr>
      </w:pPr>
      <w:bookmarkStart w:id="154" w:name="_Ref479331738"/>
      <w:r w:rsidRPr="009D7974">
        <w:rPr>
          <w:b/>
        </w:rPr>
        <w:t xml:space="preserve">Figure S </w:t>
      </w:r>
      <w:r w:rsidRPr="009D7974">
        <w:rPr>
          <w:b/>
        </w:rPr>
        <w:fldChar w:fldCharType="begin"/>
      </w:r>
      <w:r w:rsidRPr="009D7974">
        <w:rPr>
          <w:b/>
        </w:rPr>
        <w:instrText xml:space="preserve"> SEQ Figure_S \* ARABIC </w:instrText>
      </w:r>
      <w:r w:rsidRPr="009D7974">
        <w:rPr>
          <w:b/>
        </w:rPr>
        <w:fldChar w:fldCharType="separate"/>
      </w:r>
      <w:r w:rsidR="00F0241B">
        <w:rPr>
          <w:b/>
          <w:noProof/>
        </w:rPr>
        <w:t>4</w:t>
      </w:r>
      <w:r w:rsidRPr="009D7974">
        <w:rPr>
          <w:b/>
        </w:rPr>
        <w:fldChar w:fldCharType="end"/>
      </w:r>
      <w:bookmarkEnd w:id="154"/>
      <w:r w:rsidRPr="00E92498">
        <w:rPr>
          <w:rFonts w:eastAsia="Times New Roman"/>
          <w:b/>
        </w:rPr>
        <w:t xml:space="preserve"> </w:t>
      </w:r>
      <w:r w:rsidR="00B27BBF" w:rsidRPr="005A24D9">
        <w:rPr>
          <w:rFonts w:cs="Times New Roman"/>
        </w:rPr>
        <w:t>Normalized relative abundance of detected</w:t>
      </w:r>
      <w:r w:rsidR="00D05366">
        <w:t xml:space="preserve"> carbon </w:t>
      </w:r>
      <w:r w:rsidR="00B27BBF" w:rsidRPr="005A24D9">
        <w:rPr>
          <w:rFonts w:cs="Times New Roman"/>
        </w:rPr>
        <w:t>fixa</w:t>
      </w:r>
      <w:r w:rsidR="00B27BBF">
        <w:rPr>
          <w:rFonts w:cs="Times New Roman"/>
        </w:rPr>
        <w:t xml:space="preserve">tion and </w:t>
      </w:r>
      <w:r w:rsidR="001D637C">
        <w:t>CH</w:t>
      </w:r>
      <w:r w:rsidR="001D637C" w:rsidRPr="001D637C">
        <w:rPr>
          <w:vertAlign w:val="subscript"/>
        </w:rPr>
        <w:t>4</w:t>
      </w:r>
      <w:r w:rsidR="00B27BBF">
        <w:rPr>
          <w:rFonts w:cs="Times New Roman"/>
        </w:rPr>
        <w:t xml:space="preserve"> genes. Significant differences of the means are marked by different letters</w:t>
      </w:r>
      <w:r w:rsidRPr="00E92498">
        <w:rPr>
          <w:rFonts w:eastAsia="Times New Roman"/>
        </w:rPr>
        <w:t>.</w:t>
      </w:r>
    </w:p>
    <w:p w14:paraId="2FF8F893" w14:textId="77777777" w:rsidR="00CD48A0" w:rsidRDefault="00CD48A0">
      <w:pPr>
        <w:rPr>
          <w:rFonts w:eastAsia="Times New Roman"/>
        </w:rPr>
      </w:pPr>
      <w:r>
        <w:rPr>
          <w:rFonts w:eastAsia="Times New Roman"/>
        </w:rPr>
        <w:br w:type="page"/>
      </w:r>
    </w:p>
    <w:p w14:paraId="6FD61D15" w14:textId="0ACEF435" w:rsidR="00FC6D69" w:rsidRPr="00E92498" w:rsidRDefault="00B27BBF" w:rsidP="00FC6D69">
      <w:pPr>
        <w:pStyle w:val="Figure"/>
        <w:rPr>
          <w:rFonts w:eastAsia="Times New Roman"/>
        </w:rPr>
      </w:pPr>
      <w:r>
        <w:rPr>
          <w:rFonts w:cs="Times New Roman"/>
          <w:b/>
          <w:noProof/>
          <w:lang w:eastAsia="zh-CN"/>
        </w:rPr>
        <w:drawing>
          <wp:inline distT="0" distB="0" distL="0" distR="0" wp14:anchorId="407B43EF" wp14:editId="33E814C0">
            <wp:extent cx="5394960" cy="2368941"/>
            <wp:effectExtent l="0" t="0" r="0" b="0"/>
            <wp:docPr id="11" name="Picture 11" descr="C:\Users\Zhou\AppData\Local\Microsoft\Windows\INetCache\Content.Word\GeneAbundance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Zhou\AppData\Local\Microsoft\Windows\INetCache\Content.Word\GeneAbundance_N.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66131"/>
                    <a:stretch/>
                  </pic:blipFill>
                  <pic:spPr bwMode="auto">
                    <a:xfrm>
                      <a:off x="0" y="0"/>
                      <a:ext cx="5394960" cy="2368941"/>
                    </a:xfrm>
                    <a:prstGeom prst="rect">
                      <a:avLst/>
                    </a:prstGeom>
                    <a:noFill/>
                    <a:ln>
                      <a:noFill/>
                    </a:ln>
                    <a:extLst>
                      <a:ext uri="{53640926-AAD7-44D8-BBD7-CCE9431645EC}">
                        <a14:shadowObscured xmlns:a14="http://schemas.microsoft.com/office/drawing/2010/main"/>
                      </a:ext>
                    </a:extLst>
                  </pic:spPr>
                </pic:pic>
              </a:graphicData>
            </a:graphic>
          </wp:inline>
        </w:drawing>
      </w:r>
    </w:p>
    <w:p w14:paraId="0426AEFC" w14:textId="3B6280DD" w:rsidR="00CD48A0" w:rsidRDefault="00FC6D69" w:rsidP="00CD48A0">
      <w:pPr>
        <w:pStyle w:val="OU-Normal"/>
        <w:rPr>
          <w:rFonts w:eastAsia="Times New Roman"/>
        </w:rPr>
      </w:pPr>
      <w:bookmarkStart w:id="155" w:name="_Ref479331753"/>
      <w:r w:rsidRPr="009D7974">
        <w:rPr>
          <w:b/>
        </w:rPr>
        <w:t xml:space="preserve">Figure S </w:t>
      </w:r>
      <w:r w:rsidRPr="009D7974">
        <w:rPr>
          <w:b/>
        </w:rPr>
        <w:fldChar w:fldCharType="begin"/>
      </w:r>
      <w:r w:rsidRPr="009D7974">
        <w:rPr>
          <w:b/>
        </w:rPr>
        <w:instrText xml:space="preserve"> SEQ Figure_S \* ARABIC </w:instrText>
      </w:r>
      <w:r w:rsidRPr="009D7974">
        <w:rPr>
          <w:b/>
        </w:rPr>
        <w:fldChar w:fldCharType="separate"/>
      </w:r>
      <w:r w:rsidR="00F0241B">
        <w:rPr>
          <w:b/>
          <w:noProof/>
        </w:rPr>
        <w:t>5</w:t>
      </w:r>
      <w:r w:rsidRPr="009D7974">
        <w:rPr>
          <w:b/>
        </w:rPr>
        <w:fldChar w:fldCharType="end"/>
      </w:r>
      <w:bookmarkEnd w:id="155"/>
      <w:r w:rsidRPr="00D039AD">
        <w:rPr>
          <w:rFonts w:eastAsia="Times New Roman"/>
        </w:rPr>
        <w:t xml:space="preserve"> </w:t>
      </w:r>
      <w:r w:rsidR="00B27BBF" w:rsidRPr="005A24D9">
        <w:rPr>
          <w:rFonts w:cs="Times New Roman"/>
        </w:rPr>
        <w:t>Normalized relative abundance of detected</w:t>
      </w:r>
      <w:r w:rsidR="0025099B">
        <w:t xml:space="preserve"> nitrogen </w:t>
      </w:r>
      <w:r w:rsidR="00B27BBF" w:rsidRPr="005A24D9">
        <w:rPr>
          <w:rFonts w:cs="Times New Roman"/>
        </w:rPr>
        <w:t>cycling genes</w:t>
      </w:r>
      <w:r w:rsidR="00B27BBF">
        <w:rPr>
          <w:rFonts w:cs="Times New Roman"/>
        </w:rPr>
        <w:t>. Significant differences of the means are marked by different letters.</w:t>
      </w:r>
      <w:r w:rsidR="0025099B">
        <w:t xml:space="preserve"> nitrogen </w:t>
      </w:r>
      <w:r w:rsidR="00B27BBF">
        <w:rPr>
          <w:rFonts w:cs="Times New Roman"/>
        </w:rPr>
        <w:t xml:space="preserve">cycling subcategories: </w:t>
      </w:r>
      <w:r w:rsidR="00B27BBF" w:rsidRPr="005A24D9">
        <w:rPr>
          <w:rFonts w:cs="Times New Roman"/>
        </w:rPr>
        <w:t>A. ammonification</w:t>
      </w:r>
      <w:r w:rsidR="00B27BBF">
        <w:rPr>
          <w:rFonts w:cs="Times New Roman"/>
        </w:rPr>
        <w:t>;</w:t>
      </w:r>
      <w:r w:rsidR="00B27BBF" w:rsidRPr="005A24D9">
        <w:rPr>
          <w:rFonts w:cs="Times New Roman"/>
        </w:rPr>
        <w:t xml:space="preserve"> B. nitrification</w:t>
      </w:r>
      <w:r w:rsidR="00B27BBF">
        <w:rPr>
          <w:rFonts w:cs="Times New Roman"/>
        </w:rPr>
        <w:t>;</w:t>
      </w:r>
      <w:r w:rsidR="00B27BBF" w:rsidRPr="005A24D9">
        <w:rPr>
          <w:rFonts w:cs="Times New Roman"/>
        </w:rPr>
        <w:t xml:space="preserve"> C.</w:t>
      </w:r>
      <w:r w:rsidR="0025099B">
        <w:t xml:space="preserve"> nitrogen </w:t>
      </w:r>
      <w:r w:rsidR="00B27BBF" w:rsidRPr="005A24D9">
        <w:rPr>
          <w:rFonts w:cs="Times New Roman"/>
        </w:rPr>
        <w:t>fixation</w:t>
      </w:r>
      <w:r w:rsidR="00B27BBF">
        <w:rPr>
          <w:rFonts w:cs="Times New Roman"/>
        </w:rPr>
        <w:t>;</w:t>
      </w:r>
      <w:r w:rsidR="00B27BBF" w:rsidRPr="005A24D9">
        <w:rPr>
          <w:rFonts w:cs="Times New Roman"/>
        </w:rPr>
        <w:t xml:space="preserve"> D. assimilatory</w:t>
      </w:r>
      <w:r w:rsidR="0025099B">
        <w:t xml:space="preserve"> nitrogen </w:t>
      </w:r>
      <w:r w:rsidR="00B27BBF" w:rsidRPr="005A24D9">
        <w:rPr>
          <w:rFonts w:cs="Times New Roman"/>
        </w:rPr>
        <w:t>reduction</w:t>
      </w:r>
      <w:r w:rsidR="00B27BBF">
        <w:rPr>
          <w:rFonts w:cs="Times New Roman"/>
        </w:rPr>
        <w:t>;</w:t>
      </w:r>
      <w:r w:rsidR="00B27BBF" w:rsidRPr="005A24D9">
        <w:rPr>
          <w:rFonts w:cs="Times New Roman"/>
        </w:rPr>
        <w:t xml:space="preserve"> E. dissimilatory</w:t>
      </w:r>
      <w:r w:rsidR="0025099B">
        <w:t xml:space="preserve"> nitrogen </w:t>
      </w:r>
      <w:r w:rsidR="00B27BBF" w:rsidRPr="005A24D9">
        <w:rPr>
          <w:rFonts w:cs="Times New Roman"/>
        </w:rPr>
        <w:t>reduction</w:t>
      </w:r>
      <w:r w:rsidR="00B27BBF">
        <w:rPr>
          <w:rFonts w:cs="Times New Roman"/>
        </w:rPr>
        <w:t>;</w:t>
      </w:r>
      <w:r w:rsidR="00B27BBF" w:rsidRPr="005A24D9">
        <w:rPr>
          <w:rFonts w:cs="Times New Roman"/>
        </w:rPr>
        <w:t xml:space="preserve"> F. denitrification</w:t>
      </w:r>
      <w:r w:rsidR="00B27BBF">
        <w:rPr>
          <w:rFonts w:cs="Times New Roman"/>
        </w:rPr>
        <w:t>; and</w:t>
      </w:r>
      <w:r w:rsidR="00B27BBF" w:rsidRPr="005A24D9">
        <w:rPr>
          <w:rFonts w:cs="Times New Roman"/>
        </w:rPr>
        <w:t xml:space="preserve"> G. anammox</w:t>
      </w:r>
      <w:r w:rsidRPr="00E92498">
        <w:rPr>
          <w:rFonts w:eastAsia="Times New Roman"/>
        </w:rPr>
        <w:t>.</w:t>
      </w:r>
    </w:p>
    <w:p w14:paraId="32AE8A01" w14:textId="77777777" w:rsidR="00CD48A0" w:rsidRDefault="00CD48A0">
      <w:pPr>
        <w:rPr>
          <w:rFonts w:eastAsia="Times New Roman"/>
        </w:rPr>
      </w:pPr>
      <w:r>
        <w:rPr>
          <w:rFonts w:eastAsia="Times New Roman"/>
        </w:rPr>
        <w:br w:type="page"/>
      </w:r>
    </w:p>
    <w:p w14:paraId="1DC1C6C4" w14:textId="18A745CE" w:rsidR="00FC6D69" w:rsidRDefault="00B27BBF" w:rsidP="00FC6D69">
      <w:pPr>
        <w:pStyle w:val="Figure"/>
      </w:pPr>
      <w:r>
        <w:rPr>
          <w:noProof/>
          <w:lang w:eastAsia="zh-CN"/>
        </w:rPr>
        <w:drawing>
          <wp:inline distT="0" distB="0" distL="0" distR="0" wp14:anchorId="642DA303" wp14:editId="4E51DA71">
            <wp:extent cx="5394960" cy="2199550"/>
            <wp:effectExtent l="0" t="0" r="0" b="0"/>
            <wp:docPr id="12" name="Picture 12" descr="C:\Users\Zhou\AppData\Local\Microsoft\Windows\INetCache\Content.Word\GeneAbundance_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Zhou\AppData\Local\Microsoft\Windows\INetCache\Content.Word\GeneAbundance_SP.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68603"/>
                    <a:stretch/>
                  </pic:blipFill>
                  <pic:spPr bwMode="auto">
                    <a:xfrm>
                      <a:off x="0" y="0"/>
                      <a:ext cx="5394960" cy="2199550"/>
                    </a:xfrm>
                    <a:prstGeom prst="rect">
                      <a:avLst/>
                    </a:prstGeom>
                    <a:noFill/>
                    <a:ln>
                      <a:noFill/>
                    </a:ln>
                    <a:extLst>
                      <a:ext uri="{53640926-AAD7-44D8-BBD7-CCE9431645EC}">
                        <a14:shadowObscured xmlns:a14="http://schemas.microsoft.com/office/drawing/2010/main"/>
                      </a:ext>
                    </a:extLst>
                  </pic:spPr>
                </pic:pic>
              </a:graphicData>
            </a:graphic>
          </wp:inline>
        </w:drawing>
      </w:r>
    </w:p>
    <w:p w14:paraId="2DF3180F" w14:textId="4D9BB643" w:rsidR="00CD48A0" w:rsidRDefault="00FC6D69" w:rsidP="00CD48A0">
      <w:pPr>
        <w:pStyle w:val="OU-Normal"/>
        <w:rPr>
          <w:rFonts w:eastAsia="Times New Roman"/>
        </w:rPr>
      </w:pPr>
      <w:bookmarkStart w:id="156" w:name="_Ref479331761"/>
      <w:r w:rsidRPr="009D7974">
        <w:rPr>
          <w:b/>
        </w:rPr>
        <w:t xml:space="preserve">Figure S </w:t>
      </w:r>
      <w:r w:rsidRPr="009D7974">
        <w:rPr>
          <w:b/>
        </w:rPr>
        <w:fldChar w:fldCharType="begin"/>
      </w:r>
      <w:r w:rsidRPr="009D7974">
        <w:rPr>
          <w:b/>
        </w:rPr>
        <w:instrText xml:space="preserve"> SEQ Figure_S \* ARABIC </w:instrText>
      </w:r>
      <w:r w:rsidRPr="009D7974">
        <w:rPr>
          <w:b/>
        </w:rPr>
        <w:fldChar w:fldCharType="separate"/>
      </w:r>
      <w:r w:rsidR="00F0241B">
        <w:rPr>
          <w:b/>
          <w:noProof/>
        </w:rPr>
        <w:t>6</w:t>
      </w:r>
      <w:r w:rsidRPr="009D7974">
        <w:rPr>
          <w:b/>
        </w:rPr>
        <w:fldChar w:fldCharType="end"/>
      </w:r>
      <w:bookmarkEnd w:id="156"/>
      <w:r w:rsidRPr="00E92498">
        <w:rPr>
          <w:rFonts w:eastAsia="Times New Roman"/>
        </w:rPr>
        <w:t xml:space="preserve"> </w:t>
      </w:r>
      <w:r w:rsidR="00B27BBF" w:rsidRPr="005A24D9">
        <w:rPr>
          <w:rFonts w:cs="Times New Roman"/>
        </w:rPr>
        <w:t xml:space="preserve">Normalized relative abundance of sulfur </w:t>
      </w:r>
      <w:r w:rsidR="00B27BBF">
        <w:rPr>
          <w:rFonts w:cs="Times New Roman"/>
        </w:rPr>
        <w:t xml:space="preserve">and phosphorus </w:t>
      </w:r>
      <w:r w:rsidR="00B27BBF" w:rsidRPr="005A24D9">
        <w:rPr>
          <w:rFonts w:cs="Times New Roman"/>
        </w:rPr>
        <w:t>cycling genes</w:t>
      </w:r>
      <w:r w:rsidR="00B27BBF">
        <w:rPr>
          <w:rFonts w:cs="Times New Roman"/>
        </w:rPr>
        <w:t>. Significant differences of the means are marked by different letters</w:t>
      </w:r>
      <w:r w:rsidRPr="00E92498">
        <w:rPr>
          <w:rFonts w:eastAsia="Times New Roman"/>
        </w:rPr>
        <w:t xml:space="preserve">. </w:t>
      </w:r>
    </w:p>
    <w:p w14:paraId="0120B677" w14:textId="77777777" w:rsidR="00CD48A0" w:rsidRDefault="00CD48A0">
      <w:pPr>
        <w:rPr>
          <w:rFonts w:eastAsia="Times New Roman"/>
        </w:rPr>
      </w:pPr>
      <w:r>
        <w:rPr>
          <w:rFonts w:eastAsia="Times New Roman"/>
        </w:rPr>
        <w:br w:type="page"/>
      </w:r>
    </w:p>
    <w:p w14:paraId="5D3E2FCC" w14:textId="3D530680" w:rsidR="00FC6D69" w:rsidRDefault="00B27BBF" w:rsidP="00FC6D69">
      <w:pPr>
        <w:pStyle w:val="Figure"/>
      </w:pPr>
      <w:r>
        <w:rPr>
          <w:noProof/>
          <w:lang w:eastAsia="zh-CN"/>
        </w:rPr>
        <w:drawing>
          <wp:inline distT="0" distB="0" distL="0" distR="0" wp14:anchorId="352D22C9" wp14:editId="01FEF0F8">
            <wp:extent cx="5394960" cy="2242849"/>
            <wp:effectExtent l="0" t="0" r="0" b="5080"/>
            <wp:docPr id="13" name="Picture 13" descr="C:\Users\Zhou\AppData\Local\Microsoft\Windows\INetCache\Content.Word\GeneAbundance_Soi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Zhou\AppData\Local\Microsoft\Windows\INetCache\Content.Word\GeneAbundance_SoilB.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67985"/>
                    <a:stretch/>
                  </pic:blipFill>
                  <pic:spPr bwMode="auto">
                    <a:xfrm>
                      <a:off x="0" y="0"/>
                      <a:ext cx="5394960" cy="2242849"/>
                    </a:xfrm>
                    <a:prstGeom prst="rect">
                      <a:avLst/>
                    </a:prstGeom>
                    <a:noFill/>
                    <a:ln>
                      <a:noFill/>
                    </a:ln>
                    <a:extLst>
                      <a:ext uri="{53640926-AAD7-44D8-BBD7-CCE9431645EC}">
                        <a14:shadowObscured xmlns:a14="http://schemas.microsoft.com/office/drawing/2010/main"/>
                      </a:ext>
                    </a:extLst>
                  </pic:spPr>
                </pic:pic>
              </a:graphicData>
            </a:graphic>
          </wp:inline>
        </w:drawing>
      </w:r>
    </w:p>
    <w:p w14:paraId="35BC9820" w14:textId="048AE24D" w:rsidR="00CD48A0" w:rsidRDefault="00FC6D69" w:rsidP="00CD48A0">
      <w:pPr>
        <w:pStyle w:val="OU-Normal"/>
      </w:pPr>
      <w:bookmarkStart w:id="157" w:name="_Ref479331789"/>
      <w:r w:rsidRPr="009D7974">
        <w:rPr>
          <w:b/>
        </w:rPr>
        <w:t xml:space="preserve">Figure S </w:t>
      </w:r>
      <w:r w:rsidRPr="009D7974">
        <w:rPr>
          <w:b/>
        </w:rPr>
        <w:fldChar w:fldCharType="begin"/>
      </w:r>
      <w:r w:rsidRPr="009D7974">
        <w:rPr>
          <w:b/>
        </w:rPr>
        <w:instrText xml:space="preserve"> SEQ Figure_S \* ARABIC </w:instrText>
      </w:r>
      <w:r w:rsidRPr="009D7974">
        <w:rPr>
          <w:b/>
        </w:rPr>
        <w:fldChar w:fldCharType="separate"/>
      </w:r>
      <w:r w:rsidR="00F0241B">
        <w:rPr>
          <w:b/>
          <w:noProof/>
        </w:rPr>
        <w:t>7</w:t>
      </w:r>
      <w:r w:rsidRPr="009D7974">
        <w:rPr>
          <w:b/>
        </w:rPr>
        <w:fldChar w:fldCharType="end"/>
      </w:r>
      <w:bookmarkEnd w:id="157"/>
      <w:r>
        <w:t xml:space="preserve"> </w:t>
      </w:r>
      <w:r w:rsidR="00B27BBF" w:rsidRPr="005A24D9">
        <w:rPr>
          <w:rFonts w:cs="Times New Roman"/>
        </w:rPr>
        <w:t>Normalized relative abundance of</w:t>
      </w:r>
      <w:r w:rsidR="00B27BBF">
        <w:rPr>
          <w:rFonts w:cs="Times New Roman"/>
        </w:rPr>
        <w:t xml:space="preserve"> plant benefit</w:t>
      </w:r>
      <w:r w:rsidR="00B27BBF" w:rsidRPr="005A24D9">
        <w:rPr>
          <w:rFonts w:cs="Times New Roman"/>
        </w:rPr>
        <w:t xml:space="preserve"> genes</w:t>
      </w:r>
      <w:r w:rsidR="00B27BBF">
        <w:rPr>
          <w:rFonts w:cs="Times New Roman"/>
        </w:rPr>
        <w:t>. Significant differences of the means are marked by different letters</w:t>
      </w:r>
      <w:r>
        <w:t>.</w:t>
      </w:r>
    </w:p>
    <w:p w14:paraId="7EF63CC5" w14:textId="77777777" w:rsidR="00CD48A0" w:rsidRDefault="00CD48A0">
      <w:r>
        <w:br w:type="page"/>
      </w:r>
    </w:p>
    <w:p w14:paraId="1F24D67F" w14:textId="0023B9DE" w:rsidR="00FC6D69" w:rsidRPr="001F1A86" w:rsidRDefault="00B27BBF" w:rsidP="00FC6D69">
      <w:pPr>
        <w:pStyle w:val="Figure"/>
      </w:pPr>
      <w:r>
        <w:rPr>
          <w:rFonts w:cs="Times New Roman"/>
          <w:noProof/>
          <w:lang w:eastAsia="zh-CN"/>
        </w:rPr>
        <w:drawing>
          <wp:inline distT="0" distB="0" distL="0" distR="0" wp14:anchorId="759E36C9" wp14:editId="2DBF69B2">
            <wp:extent cx="5394960" cy="1991985"/>
            <wp:effectExtent l="0" t="0" r="0" b="8890"/>
            <wp:docPr id="1" name="Picture 1" descr="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emp"/>
                    <pic:cNvPicPr>
                      <a:picLocks noChangeAspect="1" noChangeArrowheads="1"/>
                    </pic:cNvPicPr>
                  </pic:nvPicPr>
                  <pic:blipFill>
                    <a:blip r:embed="rId35" cstate="print">
                      <a:extLst>
                        <a:ext uri="{28A0092B-C50C-407E-A947-70E740481C1C}">
                          <a14:useLocalDpi xmlns:a14="http://schemas.microsoft.com/office/drawing/2010/main" val="0"/>
                        </a:ext>
                      </a:extLst>
                    </a:blip>
                    <a:srcRect t="1047" b="70464"/>
                    <a:stretch>
                      <a:fillRect/>
                    </a:stretch>
                  </pic:blipFill>
                  <pic:spPr bwMode="auto">
                    <a:xfrm>
                      <a:off x="0" y="0"/>
                      <a:ext cx="5394960" cy="1991985"/>
                    </a:xfrm>
                    <a:prstGeom prst="rect">
                      <a:avLst/>
                    </a:prstGeom>
                    <a:noFill/>
                    <a:ln>
                      <a:noFill/>
                    </a:ln>
                  </pic:spPr>
                </pic:pic>
              </a:graphicData>
            </a:graphic>
          </wp:inline>
        </w:drawing>
      </w:r>
    </w:p>
    <w:p w14:paraId="63459BEE" w14:textId="63F27491" w:rsidR="00CD48A0" w:rsidRDefault="00FC6D69" w:rsidP="00CD48A0">
      <w:pPr>
        <w:pStyle w:val="OU-Normal"/>
      </w:pPr>
      <w:bookmarkStart w:id="158" w:name="_Ref479331803"/>
      <w:r w:rsidRPr="009D7974">
        <w:rPr>
          <w:b/>
        </w:rPr>
        <w:t xml:space="preserve">Figure S </w:t>
      </w:r>
      <w:r w:rsidRPr="009D7974">
        <w:rPr>
          <w:b/>
        </w:rPr>
        <w:fldChar w:fldCharType="begin"/>
      </w:r>
      <w:r w:rsidRPr="009D7974">
        <w:rPr>
          <w:b/>
        </w:rPr>
        <w:instrText xml:space="preserve"> SEQ Figure_S \* ARABIC </w:instrText>
      </w:r>
      <w:r w:rsidRPr="009D7974">
        <w:rPr>
          <w:b/>
        </w:rPr>
        <w:fldChar w:fldCharType="separate"/>
      </w:r>
      <w:r w:rsidR="00F0241B">
        <w:rPr>
          <w:b/>
          <w:noProof/>
        </w:rPr>
        <w:t>8</w:t>
      </w:r>
      <w:r w:rsidRPr="009D7974">
        <w:rPr>
          <w:b/>
        </w:rPr>
        <w:fldChar w:fldCharType="end"/>
      </w:r>
      <w:bookmarkEnd w:id="158"/>
      <w:r>
        <w:t xml:space="preserve"> </w:t>
      </w:r>
      <w:r w:rsidR="00B27BBF">
        <w:rPr>
          <w:rFonts w:cs="Times New Roman"/>
        </w:rPr>
        <w:t>Growing season (a) and winter (b) soil temperatures from four depths in the three sites. Error bars represent standard errors of the means from three replicated observation locations in each site. Different letters denote significantly difference of the means among sites, tested by one-way ANOVA considering multiple observation time points</w:t>
      </w:r>
      <w:r w:rsidR="00CD48A0">
        <w:t>.</w:t>
      </w:r>
    </w:p>
    <w:p w14:paraId="0637335E" w14:textId="77777777" w:rsidR="00CD48A0" w:rsidRDefault="00CD48A0">
      <w:r>
        <w:br w:type="page"/>
      </w:r>
    </w:p>
    <w:p w14:paraId="007BD27B" w14:textId="0A1AFE26" w:rsidR="00FC6D69" w:rsidRDefault="000D20F5" w:rsidP="00FC6D69">
      <w:pPr>
        <w:pStyle w:val="Figure"/>
      </w:pPr>
      <w:r>
        <w:rPr>
          <w:b/>
          <w:noProof/>
          <w:lang w:eastAsia="zh-CN"/>
        </w:rPr>
        <w:drawing>
          <wp:inline distT="0" distB="0" distL="0" distR="0" wp14:anchorId="47A5C3BE" wp14:editId="5A5AB836">
            <wp:extent cx="5394960" cy="1746362"/>
            <wp:effectExtent l="0" t="0" r="0" b="63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4960" cy="1746362"/>
                    </a:xfrm>
                    <a:prstGeom prst="rect">
                      <a:avLst/>
                    </a:prstGeom>
                    <a:noFill/>
                  </pic:spPr>
                </pic:pic>
              </a:graphicData>
            </a:graphic>
          </wp:inline>
        </w:drawing>
      </w:r>
    </w:p>
    <w:p w14:paraId="6A79E59F" w14:textId="7C4C4A87" w:rsidR="00993D9A" w:rsidRDefault="00FC6D69" w:rsidP="00CD48A0">
      <w:pPr>
        <w:pStyle w:val="OU-Normal"/>
      </w:pPr>
      <w:bookmarkStart w:id="159" w:name="_Ref479331810"/>
      <w:r w:rsidRPr="009D7974">
        <w:rPr>
          <w:b/>
        </w:rPr>
        <w:t xml:space="preserve">Figure S </w:t>
      </w:r>
      <w:r w:rsidRPr="009D7974">
        <w:rPr>
          <w:b/>
        </w:rPr>
        <w:fldChar w:fldCharType="begin"/>
      </w:r>
      <w:r w:rsidRPr="009D7974">
        <w:rPr>
          <w:b/>
        </w:rPr>
        <w:instrText xml:space="preserve"> SEQ Figure_S \* ARABIC </w:instrText>
      </w:r>
      <w:r w:rsidRPr="009D7974">
        <w:rPr>
          <w:b/>
        </w:rPr>
        <w:fldChar w:fldCharType="separate"/>
      </w:r>
      <w:r w:rsidR="00F0241B">
        <w:rPr>
          <w:b/>
          <w:noProof/>
        </w:rPr>
        <w:t>9</w:t>
      </w:r>
      <w:r w:rsidRPr="009D7974">
        <w:rPr>
          <w:b/>
        </w:rPr>
        <w:fldChar w:fldCharType="end"/>
      </w:r>
      <w:bookmarkEnd w:id="159"/>
      <w:r>
        <w:t xml:space="preserve"> </w:t>
      </w:r>
      <w:r w:rsidR="000D20F5" w:rsidRPr="006C5BF2">
        <w:t>Detrended correspondence analys</w:t>
      </w:r>
      <w:r w:rsidR="000D20F5">
        <w:t>e</w:t>
      </w:r>
      <w:r w:rsidR="000D20F5" w:rsidRPr="006C5BF2">
        <w:t>s (DCA) for GeoChip hybridization (</w:t>
      </w:r>
      <w:r w:rsidR="000D20F5" w:rsidRPr="008255F7">
        <w:rPr>
          <w:b/>
        </w:rPr>
        <w:t>a</w:t>
      </w:r>
      <w:r w:rsidR="000D20F5" w:rsidRPr="006C5BF2">
        <w:t>), 16S rRNA amplicon sequences (</w:t>
      </w:r>
      <w:r w:rsidR="000D20F5" w:rsidRPr="000D20F5">
        <w:t>b), and subsystems from shotgun metagenomic sequences (c).</w:t>
      </w:r>
      <w:r w:rsidR="000D20F5" w:rsidRPr="006C5BF2">
        <w:t xml:space="preserve"> The microbial composition based on GeoChip hybridization separated clearly by treatment; while microbial composition based on 16S rRNA amplicon sequences and subsystems from shotgu</w:t>
      </w:r>
      <w:r w:rsidR="000D20F5">
        <w:t>n metagenomic sequences did not</w:t>
      </w:r>
      <w:r>
        <w:t>.</w:t>
      </w:r>
    </w:p>
    <w:p w14:paraId="3DDBF7A1" w14:textId="77777777" w:rsidR="00CD48A0" w:rsidRDefault="00CD48A0">
      <w:r>
        <w:br w:type="page"/>
      </w:r>
    </w:p>
    <w:p w14:paraId="618EC110" w14:textId="77777777" w:rsidR="000D20F5" w:rsidRDefault="000D20F5" w:rsidP="000D20F5">
      <w:pPr>
        <w:autoSpaceDE w:val="0"/>
        <w:autoSpaceDN w:val="0"/>
        <w:adjustRightInd w:val="0"/>
        <w:spacing w:after="0" w:line="360" w:lineRule="auto"/>
        <w:jc w:val="center"/>
      </w:pPr>
      <w:r>
        <w:rPr>
          <w:noProof/>
          <w:lang w:eastAsia="zh-CN"/>
        </w:rPr>
        <w:drawing>
          <wp:inline distT="0" distB="0" distL="0" distR="0" wp14:anchorId="318D8DF8" wp14:editId="1E8C2615">
            <wp:extent cx="2228850" cy="2095500"/>
            <wp:effectExtent l="0" t="0" r="0" b="0"/>
            <wp:docPr id="17" name="Picture 17" descr="S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2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28850" cy="2095500"/>
                    </a:xfrm>
                    <a:prstGeom prst="rect">
                      <a:avLst/>
                    </a:prstGeom>
                    <a:noFill/>
                    <a:ln>
                      <a:noFill/>
                    </a:ln>
                  </pic:spPr>
                </pic:pic>
              </a:graphicData>
            </a:graphic>
          </wp:inline>
        </w:drawing>
      </w:r>
      <w:r>
        <w:rPr>
          <w:noProof/>
          <w:lang w:eastAsia="zh-CN"/>
        </w:rPr>
        <w:drawing>
          <wp:inline distT="0" distB="0" distL="0" distR="0" wp14:anchorId="019DB5F2" wp14:editId="1A59AEE0">
            <wp:extent cx="1495425" cy="1828800"/>
            <wp:effectExtent l="0" t="0" r="9525" b="0"/>
            <wp:docPr id="18" name="Picture 18"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
                    <pic:cNvPicPr>
                      <a:picLocks noChangeAspect="1" noChangeArrowheads="1"/>
                    </pic:cNvPicPr>
                  </pic:nvPicPr>
                  <pic:blipFill>
                    <a:blip r:embed="rId38" cstate="print">
                      <a:extLst>
                        <a:ext uri="{28A0092B-C50C-407E-A947-70E740481C1C}">
                          <a14:useLocalDpi xmlns:a14="http://schemas.microsoft.com/office/drawing/2010/main" val="0"/>
                        </a:ext>
                      </a:extLst>
                    </a:blip>
                    <a:srcRect l="-642" b="-10667"/>
                    <a:stretch>
                      <a:fillRect/>
                    </a:stretch>
                  </pic:blipFill>
                  <pic:spPr bwMode="auto">
                    <a:xfrm>
                      <a:off x="0" y="0"/>
                      <a:ext cx="1495425" cy="1828800"/>
                    </a:xfrm>
                    <a:prstGeom prst="rect">
                      <a:avLst/>
                    </a:prstGeom>
                    <a:noFill/>
                    <a:ln>
                      <a:noFill/>
                    </a:ln>
                  </pic:spPr>
                </pic:pic>
              </a:graphicData>
            </a:graphic>
          </wp:inline>
        </w:drawing>
      </w:r>
    </w:p>
    <w:p w14:paraId="3C91699D" w14:textId="77777777" w:rsidR="000D20F5" w:rsidRDefault="000D20F5" w:rsidP="000D20F5">
      <w:pPr>
        <w:jc w:val="center"/>
      </w:pPr>
      <w:r>
        <w:rPr>
          <w:noProof/>
          <w:lang w:eastAsia="zh-CN"/>
        </w:rPr>
        <w:drawing>
          <wp:inline distT="0" distB="0" distL="0" distR="0" wp14:anchorId="7D96966C" wp14:editId="1515AAC8">
            <wp:extent cx="2276475" cy="2143125"/>
            <wp:effectExtent l="0" t="0" r="9525" b="9525"/>
            <wp:docPr id="19" name="Picture 19" descr="S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2b"/>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76475" cy="2143125"/>
                    </a:xfrm>
                    <a:prstGeom prst="rect">
                      <a:avLst/>
                    </a:prstGeom>
                    <a:noFill/>
                    <a:ln>
                      <a:noFill/>
                    </a:ln>
                  </pic:spPr>
                </pic:pic>
              </a:graphicData>
            </a:graphic>
          </wp:inline>
        </w:drawing>
      </w:r>
      <w:r>
        <w:rPr>
          <w:noProof/>
          <w:lang w:eastAsia="zh-CN"/>
        </w:rPr>
        <w:drawing>
          <wp:inline distT="0" distB="0" distL="0" distR="0" wp14:anchorId="7B4567FC" wp14:editId="30B32AA1">
            <wp:extent cx="1485900" cy="1828800"/>
            <wp:effectExtent l="0" t="0" r="0" b="0"/>
            <wp:docPr id="20" name="Picture 20"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pic:cNvPicPr>
                      <a:picLocks noChangeAspect="1" noChangeArrowheads="1"/>
                    </pic:cNvPicPr>
                  </pic:nvPicPr>
                  <pic:blipFill>
                    <a:blip r:embed="rId40" cstate="print">
                      <a:extLst>
                        <a:ext uri="{28A0092B-C50C-407E-A947-70E740481C1C}">
                          <a14:useLocalDpi xmlns:a14="http://schemas.microsoft.com/office/drawing/2010/main" val="0"/>
                        </a:ext>
                      </a:extLst>
                    </a:blip>
                    <a:srcRect l="-696" b="-10777"/>
                    <a:stretch>
                      <a:fillRect/>
                    </a:stretch>
                  </pic:blipFill>
                  <pic:spPr bwMode="auto">
                    <a:xfrm>
                      <a:off x="0" y="0"/>
                      <a:ext cx="1485900" cy="1828800"/>
                    </a:xfrm>
                    <a:prstGeom prst="rect">
                      <a:avLst/>
                    </a:prstGeom>
                    <a:noFill/>
                    <a:ln>
                      <a:noFill/>
                    </a:ln>
                  </pic:spPr>
                </pic:pic>
              </a:graphicData>
            </a:graphic>
          </wp:inline>
        </w:drawing>
      </w:r>
    </w:p>
    <w:p w14:paraId="46B0907B" w14:textId="6A246549" w:rsidR="00993D9A" w:rsidRPr="000D20F5" w:rsidRDefault="00993D9A" w:rsidP="000D20F5">
      <w:pPr>
        <w:pStyle w:val="OU-Normal"/>
        <w:rPr>
          <w:rStyle w:val="OU-NormalChar"/>
        </w:rPr>
      </w:pPr>
      <w:bookmarkStart w:id="160" w:name="_Ref479454866"/>
      <w:r w:rsidRPr="000D20F5">
        <w:rPr>
          <w:rStyle w:val="OU-NormalChar"/>
          <w:b/>
        </w:rPr>
        <w:t xml:space="preserve">Figure S </w:t>
      </w:r>
      <w:r w:rsidRPr="000D20F5">
        <w:rPr>
          <w:rStyle w:val="OU-NormalChar"/>
          <w:b/>
        </w:rPr>
        <w:fldChar w:fldCharType="begin"/>
      </w:r>
      <w:r w:rsidRPr="000D20F5">
        <w:rPr>
          <w:rStyle w:val="OU-NormalChar"/>
          <w:b/>
        </w:rPr>
        <w:instrText xml:space="preserve"> SEQ Figure_S \* ARABIC </w:instrText>
      </w:r>
      <w:r w:rsidRPr="000D20F5">
        <w:rPr>
          <w:rStyle w:val="OU-NormalChar"/>
          <w:b/>
        </w:rPr>
        <w:fldChar w:fldCharType="separate"/>
      </w:r>
      <w:r w:rsidR="00F0241B">
        <w:rPr>
          <w:rStyle w:val="OU-NormalChar"/>
          <w:b/>
          <w:noProof/>
        </w:rPr>
        <w:t>10</w:t>
      </w:r>
      <w:r w:rsidRPr="000D20F5">
        <w:rPr>
          <w:rStyle w:val="OU-NormalChar"/>
          <w:b/>
        </w:rPr>
        <w:fldChar w:fldCharType="end"/>
      </w:r>
      <w:bookmarkEnd w:id="160"/>
      <w:r w:rsidRPr="000D20F5">
        <w:rPr>
          <w:rStyle w:val="OU-NormalChar"/>
        </w:rPr>
        <w:t xml:space="preserve"> </w:t>
      </w:r>
      <w:r w:rsidR="000D20F5" w:rsidRPr="000D20F5">
        <w:rPr>
          <w:rStyle w:val="OU-NormalChar"/>
        </w:rPr>
        <w:t>Canonical correspondence analyses (CCA) based on GeoChip hybridization (a) and 16S rRNA amplicon sequences (b). The microbial composition based on GeoChip hybridization was significantly shaped by soil temperature (Soil T), soil moisture (Soil M) and gross primary productivity (GPP), which explained 38.7% of microbial composition variance. The microbial composition based on 16S rRNA amplicon sequences was significantly shaped by soil labile</w:t>
      </w:r>
      <w:r w:rsidR="00D05366">
        <w:t xml:space="preserve"> carbon </w:t>
      </w:r>
      <w:r w:rsidR="000D20F5" w:rsidRPr="000D20F5">
        <w:rPr>
          <w:rStyle w:val="OU-NormalChar"/>
        </w:rPr>
        <w:t>pool 1 (LP1%), soil labile</w:t>
      </w:r>
      <w:r w:rsidR="00D05366">
        <w:t xml:space="preserve"> carbon </w:t>
      </w:r>
      <w:r w:rsidR="000D20F5" w:rsidRPr="000D20F5">
        <w:rPr>
          <w:rStyle w:val="OU-NormalChar"/>
        </w:rPr>
        <w:t>pool 2 (LP2%) and soil</w:t>
      </w:r>
      <w:r w:rsidR="0025099B">
        <w:t xml:space="preserve"> nitrogen </w:t>
      </w:r>
      <w:r w:rsidR="000D20F5" w:rsidRPr="000D20F5">
        <w:rPr>
          <w:rStyle w:val="OU-NormalChar"/>
        </w:rPr>
        <w:t>content (</w:t>
      </w:r>
      <w:proofErr w:type="gramStart"/>
      <w:r w:rsidR="000D20F5" w:rsidRPr="000D20F5">
        <w:rPr>
          <w:rStyle w:val="OU-NormalChar"/>
        </w:rPr>
        <w:t>N%</w:t>
      </w:r>
      <w:proofErr w:type="gramEnd"/>
      <w:r w:rsidR="000D20F5" w:rsidRPr="000D20F5">
        <w:rPr>
          <w:rStyle w:val="OU-NormalChar"/>
        </w:rPr>
        <w:t>), which explained 43.8% of microbial composition variance</w:t>
      </w:r>
      <w:r w:rsidRPr="000D20F5">
        <w:rPr>
          <w:rStyle w:val="OU-NormalChar"/>
        </w:rPr>
        <w:t>.</w:t>
      </w:r>
    </w:p>
    <w:p w14:paraId="05CE36DF" w14:textId="77777777" w:rsidR="00993D9A" w:rsidRDefault="00993D9A">
      <w:pPr>
        <w:rPr>
          <w:rFonts w:cs="Times New Roman"/>
          <w:bCs/>
          <w:szCs w:val="20"/>
        </w:rPr>
      </w:pPr>
      <w:r>
        <w:br w:type="page"/>
      </w:r>
    </w:p>
    <w:p w14:paraId="7EA390BA" w14:textId="162BA3F1" w:rsidR="00993D9A" w:rsidRDefault="000D20F5" w:rsidP="00993D9A">
      <w:pPr>
        <w:pStyle w:val="Figure"/>
      </w:pPr>
      <w:r>
        <w:rPr>
          <w:noProof/>
          <w:lang w:eastAsia="zh-CN"/>
        </w:rPr>
        <w:drawing>
          <wp:inline distT="0" distB="0" distL="0" distR="0" wp14:anchorId="233D0B8D" wp14:editId="39DFA77E">
            <wp:extent cx="2294751" cy="4178595"/>
            <wp:effectExtent l="0" t="0" r="0" b="0"/>
            <wp:docPr id="21" name="Picture 21"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07256" cy="4201365"/>
                    </a:xfrm>
                    <a:prstGeom prst="rect">
                      <a:avLst/>
                    </a:prstGeom>
                    <a:noFill/>
                    <a:ln>
                      <a:noFill/>
                    </a:ln>
                  </pic:spPr>
                </pic:pic>
              </a:graphicData>
            </a:graphic>
          </wp:inline>
        </w:drawing>
      </w:r>
    </w:p>
    <w:p w14:paraId="63F42BCD" w14:textId="7A121CE3" w:rsidR="00993D9A" w:rsidRDefault="00993D9A" w:rsidP="000D20F5">
      <w:pPr>
        <w:pStyle w:val="OU-Normal"/>
        <w:rPr>
          <w:b/>
        </w:rPr>
      </w:pPr>
      <w:bookmarkStart w:id="161" w:name="_Ref488831533"/>
      <w:r w:rsidRPr="0051208A">
        <w:rPr>
          <w:b/>
        </w:rPr>
        <w:t xml:space="preserve">Figure S </w:t>
      </w:r>
      <w:r w:rsidRPr="0051208A">
        <w:rPr>
          <w:b/>
        </w:rPr>
        <w:fldChar w:fldCharType="begin"/>
      </w:r>
      <w:r w:rsidRPr="0051208A">
        <w:rPr>
          <w:b/>
        </w:rPr>
        <w:instrText xml:space="preserve"> SEQ Figure_S \* ARABIC </w:instrText>
      </w:r>
      <w:r w:rsidRPr="0051208A">
        <w:rPr>
          <w:b/>
        </w:rPr>
        <w:fldChar w:fldCharType="separate"/>
      </w:r>
      <w:r w:rsidR="00F0241B">
        <w:rPr>
          <w:b/>
          <w:noProof/>
        </w:rPr>
        <w:t>11</w:t>
      </w:r>
      <w:r w:rsidRPr="0051208A">
        <w:rPr>
          <w:b/>
        </w:rPr>
        <w:fldChar w:fldCharType="end"/>
      </w:r>
      <w:bookmarkEnd w:id="161"/>
      <w:r>
        <w:t xml:space="preserve"> </w:t>
      </w:r>
      <w:r w:rsidR="000D20F5" w:rsidRPr="006C5BF2">
        <w:t>The clustering of both warm</w:t>
      </w:r>
      <w:r w:rsidR="000D20F5">
        <w:t>ed</w:t>
      </w:r>
      <w:r w:rsidR="000D20F5" w:rsidRPr="006C5BF2">
        <w:t xml:space="preserve"> and control groups based on the normalized abundance of SEED subsystems in each sample. The trimmed reads were assigned to subsystems in </w:t>
      </w:r>
      <w:r w:rsidR="000D20F5">
        <w:t xml:space="preserve">the </w:t>
      </w:r>
      <w:r w:rsidR="000D20F5" w:rsidRPr="006C5BF2">
        <w:t xml:space="preserve">SEED database and </w:t>
      </w:r>
      <w:r w:rsidR="000D20F5">
        <w:t>the heatmap color-coded by subsystem relative abundance.</w:t>
      </w:r>
      <w:r w:rsidR="000D20F5" w:rsidRPr="006C5BF2">
        <w:t xml:space="preserve"> Samples were clustered by hierarchical clustering based on Euclidean distances </w:t>
      </w:r>
      <w:r w:rsidR="000D20F5">
        <w:t>calculated from the</w:t>
      </w:r>
      <w:r w:rsidR="000D20F5" w:rsidRPr="006C5BF2">
        <w:t xml:space="preserve"> SEED subsystem relative abundance</w:t>
      </w:r>
      <w:r w:rsidR="000D20F5">
        <w:t>s.</w:t>
      </w:r>
    </w:p>
    <w:p w14:paraId="000953E0" w14:textId="77777777" w:rsidR="00993D9A" w:rsidRDefault="00993D9A">
      <w:pPr>
        <w:rPr>
          <w:rFonts w:cs="Times New Roman"/>
          <w:b/>
          <w:bCs/>
          <w:szCs w:val="20"/>
        </w:rPr>
      </w:pPr>
      <w:r>
        <w:rPr>
          <w:b/>
        </w:rPr>
        <w:br w:type="page"/>
      </w:r>
    </w:p>
    <w:p w14:paraId="2941379B" w14:textId="5B160106" w:rsidR="00993D9A" w:rsidRDefault="000D20F5" w:rsidP="00993D9A">
      <w:pPr>
        <w:pStyle w:val="Figure"/>
      </w:pPr>
      <w:r>
        <w:rPr>
          <w:noProof/>
          <w:lang w:eastAsia="zh-CN"/>
        </w:rPr>
        <w:drawing>
          <wp:inline distT="0" distB="0" distL="0" distR="0" wp14:anchorId="763217B2" wp14:editId="2B58DE8E">
            <wp:extent cx="4965405" cy="2873939"/>
            <wp:effectExtent l="0" t="0" r="6985" b="3175"/>
            <wp:docPr id="22" name="Picture 22" descr="FigureS4_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S4_Redo"/>
                    <pic:cNvPicPr>
                      <a:picLocks noChangeAspect="1" noChangeArrowheads="1"/>
                    </pic:cNvPicPr>
                  </pic:nvPicPr>
                  <pic:blipFill>
                    <a:blip r:embed="rId42" cstate="print">
                      <a:extLst>
                        <a:ext uri="{28A0092B-C50C-407E-A947-70E740481C1C}">
                          <a14:useLocalDpi xmlns:a14="http://schemas.microsoft.com/office/drawing/2010/main" val="0"/>
                        </a:ext>
                      </a:extLst>
                    </a:blip>
                    <a:srcRect t="35402" b="23599"/>
                    <a:stretch>
                      <a:fillRect/>
                    </a:stretch>
                  </pic:blipFill>
                  <pic:spPr bwMode="auto">
                    <a:xfrm>
                      <a:off x="0" y="0"/>
                      <a:ext cx="4968165" cy="2875536"/>
                    </a:xfrm>
                    <a:prstGeom prst="rect">
                      <a:avLst/>
                    </a:prstGeom>
                    <a:noFill/>
                    <a:ln>
                      <a:noFill/>
                    </a:ln>
                  </pic:spPr>
                </pic:pic>
              </a:graphicData>
            </a:graphic>
          </wp:inline>
        </w:drawing>
      </w:r>
    </w:p>
    <w:p w14:paraId="632F3881" w14:textId="3DAFDD9D" w:rsidR="00993D9A" w:rsidRDefault="00993D9A" w:rsidP="00B7245A">
      <w:pPr>
        <w:pStyle w:val="OU-Normal"/>
        <w:rPr>
          <w:rFonts w:cs="Times New Roman"/>
          <w:bCs/>
          <w:szCs w:val="20"/>
        </w:rPr>
      </w:pPr>
      <w:bookmarkStart w:id="162" w:name="_Ref479454886"/>
      <w:r w:rsidRPr="0051208A">
        <w:rPr>
          <w:b/>
        </w:rPr>
        <w:t xml:space="preserve">Figure S </w:t>
      </w:r>
      <w:r w:rsidRPr="0051208A">
        <w:rPr>
          <w:b/>
        </w:rPr>
        <w:fldChar w:fldCharType="begin"/>
      </w:r>
      <w:r w:rsidRPr="0051208A">
        <w:rPr>
          <w:b/>
        </w:rPr>
        <w:instrText xml:space="preserve"> SEQ Figure_S \* ARABIC </w:instrText>
      </w:r>
      <w:r w:rsidRPr="0051208A">
        <w:rPr>
          <w:b/>
        </w:rPr>
        <w:fldChar w:fldCharType="separate"/>
      </w:r>
      <w:r w:rsidR="00F0241B">
        <w:rPr>
          <w:b/>
          <w:noProof/>
        </w:rPr>
        <w:t>12</w:t>
      </w:r>
      <w:r w:rsidRPr="0051208A">
        <w:rPr>
          <w:b/>
        </w:rPr>
        <w:fldChar w:fldCharType="end"/>
      </w:r>
      <w:bookmarkEnd w:id="162"/>
      <w:r>
        <w:t xml:space="preserve"> </w:t>
      </w:r>
      <w:r w:rsidR="000D20F5" w:rsidRPr="006C5BF2">
        <w:t>Effects of warming on different components of the soil microbial communities as detected by GeoChip hybridization</w:t>
      </w:r>
      <w:r w:rsidR="000D20F5">
        <w:t xml:space="preserve"> or </w:t>
      </w:r>
      <w:r w:rsidR="000D20F5" w:rsidRPr="006C5BF2">
        <w:t>amplicon sequencing. Signific</w:t>
      </w:r>
      <w:r w:rsidR="000D20F5">
        <w:t xml:space="preserve">ant differences between </w:t>
      </w:r>
      <w:r w:rsidR="000D20F5" w:rsidRPr="000D20F5">
        <w:t>treatments is indicated by ** when p&lt;0.05 (two-tailed paired t-test for a, and ANOVA for b-e). (a) Overall abundance of bacteria, fungi and archaea based on GeoChip hybridization. Abundance of functional genes from bacteria, fungi and archaea all tended to increase, though not significantly. (b)</w:t>
      </w:r>
      <w:r w:rsidR="00D05366">
        <w:t xml:space="preserve"> </w:t>
      </w:r>
      <w:proofErr w:type="gramStart"/>
      <w:r w:rsidR="00D05366">
        <w:t>carbon</w:t>
      </w:r>
      <w:proofErr w:type="gramEnd"/>
      <w:r w:rsidR="00D05366">
        <w:t xml:space="preserve"> </w:t>
      </w:r>
      <w:r w:rsidR="000D20F5" w:rsidRPr="000D20F5">
        <w:t xml:space="preserve">fixation and </w:t>
      </w:r>
      <w:r w:rsidR="001D637C">
        <w:t>CH</w:t>
      </w:r>
      <w:r w:rsidR="001D637C" w:rsidRPr="001D637C">
        <w:rPr>
          <w:vertAlign w:val="subscript"/>
        </w:rPr>
        <w:t>4</w:t>
      </w:r>
      <w:r w:rsidR="000D20F5" w:rsidRPr="000D20F5">
        <w:t xml:space="preserve"> genes based on GeoChip hybridization. The abundances of CODH genes, </w:t>
      </w:r>
      <w:r w:rsidR="000D20F5" w:rsidRPr="000D20F5">
        <w:rPr>
          <w:i/>
        </w:rPr>
        <w:t>pcc</w:t>
      </w:r>
      <w:r w:rsidR="000D20F5" w:rsidRPr="000D20F5">
        <w:t>, rubisco genes (</w:t>
      </w:r>
      <w:r w:rsidR="0025099B">
        <w:t>carbon</w:t>
      </w:r>
      <w:r w:rsidR="000D20F5" w:rsidRPr="000D20F5">
        <w:t xml:space="preserve"> fixation), </w:t>
      </w:r>
      <w:r w:rsidR="000D20F5" w:rsidRPr="000D20F5">
        <w:rPr>
          <w:i/>
        </w:rPr>
        <w:t>pmoA</w:t>
      </w:r>
      <w:r w:rsidR="000D20F5" w:rsidRPr="000D20F5">
        <w:t xml:space="preserve"> (</w:t>
      </w:r>
      <w:r w:rsidR="001D637C">
        <w:t>CH</w:t>
      </w:r>
      <w:r w:rsidR="001D637C" w:rsidRPr="001D637C">
        <w:rPr>
          <w:vertAlign w:val="subscript"/>
        </w:rPr>
        <w:t>4</w:t>
      </w:r>
      <w:r w:rsidR="000D20F5" w:rsidRPr="000D20F5">
        <w:t xml:space="preserve"> oxidation), and </w:t>
      </w:r>
      <w:r w:rsidR="000D20F5" w:rsidRPr="000D20F5">
        <w:rPr>
          <w:i/>
        </w:rPr>
        <w:t>mcrA</w:t>
      </w:r>
      <w:r w:rsidR="000D20F5" w:rsidRPr="000D20F5">
        <w:t xml:space="preserve"> (</w:t>
      </w:r>
      <w:r w:rsidR="001D637C">
        <w:t>CH</w:t>
      </w:r>
      <w:r w:rsidR="001D637C" w:rsidRPr="001D637C">
        <w:rPr>
          <w:vertAlign w:val="subscript"/>
        </w:rPr>
        <w:t>4</w:t>
      </w:r>
      <w:r w:rsidR="000D20F5" w:rsidRPr="000D20F5">
        <w:t xml:space="preserve"> production) were significantly stimulated by warming. (c) Phosphate and sulfur genes based on GeoChip hybridization. Warming significantly stimulated the gene encoding phytase and the </w:t>
      </w:r>
      <w:r w:rsidR="000D20F5" w:rsidRPr="000D20F5">
        <w:rPr>
          <w:i/>
        </w:rPr>
        <w:t>ppx</w:t>
      </w:r>
      <w:r w:rsidR="000D20F5" w:rsidRPr="000D20F5">
        <w:t xml:space="preserve"> gene for phosphorus utilization, as well as </w:t>
      </w:r>
      <w:r w:rsidR="000D20F5" w:rsidRPr="000D20F5">
        <w:rPr>
          <w:i/>
        </w:rPr>
        <w:t xml:space="preserve">APS_AprA, APS_AprB, sqr, CysJ, dsrA, dsrB, sir </w:t>
      </w:r>
      <w:r w:rsidR="000D20F5" w:rsidRPr="000D20F5">
        <w:t>and</w:t>
      </w:r>
      <w:r w:rsidR="000D20F5" w:rsidRPr="000D20F5">
        <w:rPr>
          <w:i/>
        </w:rPr>
        <w:t xml:space="preserve"> sox</w:t>
      </w:r>
      <w:r w:rsidR="000D20F5" w:rsidRPr="000D20F5">
        <w:t xml:space="preserve"> genes in sulfur cycling. (d) Methanotrophs from 16S rRNA amplicon sequences. (e) N-fixing populations based on </w:t>
      </w:r>
      <w:r w:rsidR="000D20F5" w:rsidRPr="000D20F5">
        <w:rPr>
          <w:i/>
        </w:rPr>
        <w:t>nifH</w:t>
      </w:r>
      <w:r w:rsidR="000D20F5" w:rsidRPr="000D20F5">
        <w:t xml:space="preserve"> amplicon sequences</w:t>
      </w:r>
      <w:r w:rsidR="000D20F5" w:rsidRPr="006C5BF2">
        <w:t xml:space="preserve">. Warming significantly stimulated </w:t>
      </w:r>
      <w:r w:rsidR="000D20F5">
        <w:t xml:space="preserve">the </w:t>
      </w:r>
      <w:r w:rsidR="000D20F5" w:rsidRPr="006C5BF2">
        <w:t>abundances of Deltaproteobacteria and Opitutae, but</w:t>
      </w:r>
      <w:r w:rsidR="00AF5413">
        <w:t xml:space="preserve"> inhibited Alphaproteobacteria.</w:t>
      </w:r>
      <w:r>
        <w:br w:type="page"/>
      </w:r>
    </w:p>
    <w:p w14:paraId="65371380" w14:textId="41A53EF5" w:rsidR="00993D9A" w:rsidRDefault="000D20F5" w:rsidP="00993D9A">
      <w:pPr>
        <w:pStyle w:val="Figure"/>
      </w:pPr>
      <w:r>
        <w:rPr>
          <w:b/>
          <w:noProof/>
          <w:lang w:eastAsia="zh-CN"/>
        </w:rPr>
        <w:drawing>
          <wp:inline distT="0" distB="0" distL="0" distR="0" wp14:anchorId="7B6D1EC8" wp14:editId="1C0F766F">
            <wp:extent cx="2668772" cy="2023574"/>
            <wp:effectExtent l="0" t="0" r="0" b="0"/>
            <wp:docPr id="23" name="Picture 23" descr="Fig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 S5"/>
                    <pic:cNvPicPr>
                      <a:picLocks noChangeAspect="1" noChangeArrowheads="1"/>
                    </pic:cNvPicPr>
                  </pic:nvPicPr>
                  <pic:blipFill>
                    <a:blip r:embed="rId43" cstate="print">
                      <a:extLst>
                        <a:ext uri="{28A0092B-C50C-407E-A947-70E740481C1C}">
                          <a14:useLocalDpi xmlns:a14="http://schemas.microsoft.com/office/drawing/2010/main" val="0"/>
                        </a:ext>
                      </a:extLst>
                    </a:blip>
                    <a:srcRect l="5891" t="31700" r="19293" b="28154"/>
                    <a:stretch>
                      <a:fillRect/>
                    </a:stretch>
                  </pic:blipFill>
                  <pic:spPr bwMode="auto">
                    <a:xfrm>
                      <a:off x="0" y="0"/>
                      <a:ext cx="2671464" cy="2025615"/>
                    </a:xfrm>
                    <a:prstGeom prst="rect">
                      <a:avLst/>
                    </a:prstGeom>
                    <a:noFill/>
                    <a:ln>
                      <a:noFill/>
                    </a:ln>
                  </pic:spPr>
                </pic:pic>
              </a:graphicData>
            </a:graphic>
          </wp:inline>
        </w:drawing>
      </w:r>
    </w:p>
    <w:p w14:paraId="0CF40333" w14:textId="3BD30333" w:rsidR="00993D9A" w:rsidRDefault="00993D9A" w:rsidP="000D20F5">
      <w:pPr>
        <w:pStyle w:val="OU-Normal"/>
      </w:pPr>
      <w:bookmarkStart w:id="163" w:name="_Ref479454923"/>
      <w:r w:rsidRPr="0051208A">
        <w:rPr>
          <w:b/>
        </w:rPr>
        <w:t xml:space="preserve">Figure S </w:t>
      </w:r>
      <w:r w:rsidRPr="0051208A">
        <w:rPr>
          <w:b/>
        </w:rPr>
        <w:fldChar w:fldCharType="begin"/>
      </w:r>
      <w:r w:rsidRPr="0051208A">
        <w:rPr>
          <w:b/>
        </w:rPr>
        <w:instrText xml:space="preserve"> SEQ Figure_S \* ARABIC </w:instrText>
      </w:r>
      <w:r w:rsidRPr="0051208A">
        <w:rPr>
          <w:b/>
        </w:rPr>
        <w:fldChar w:fldCharType="separate"/>
      </w:r>
      <w:r w:rsidR="00F0241B">
        <w:rPr>
          <w:b/>
          <w:noProof/>
        </w:rPr>
        <w:t>13</w:t>
      </w:r>
      <w:r w:rsidRPr="0051208A">
        <w:rPr>
          <w:b/>
        </w:rPr>
        <w:fldChar w:fldCharType="end"/>
      </w:r>
      <w:bookmarkEnd w:id="163"/>
      <w:r>
        <w:t xml:space="preserve"> </w:t>
      </w:r>
      <w:r w:rsidR="000D20F5" w:rsidRPr="00B13E93">
        <w:rPr>
          <w:rFonts w:hint="eastAsia"/>
        </w:rPr>
        <w:t>Amount of</w:t>
      </w:r>
      <w:r w:rsidR="00D05366">
        <w:t xml:space="preserve"> carbon </w:t>
      </w:r>
      <w:r w:rsidR="000D20F5" w:rsidRPr="00B13E93">
        <w:rPr>
          <w:rFonts w:hint="eastAsia"/>
        </w:rPr>
        <w:t>pool fractions</w:t>
      </w:r>
      <w:r w:rsidR="000D20F5">
        <w:rPr>
          <w:rFonts w:hint="eastAsia"/>
        </w:rPr>
        <w:t>,</w:t>
      </w:r>
      <w:r w:rsidR="000D20F5" w:rsidRPr="00B13E93">
        <w:rPr>
          <w:rFonts w:hint="eastAsia"/>
        </w:rPr>
        <w:t xml:space="preserve"> </w:t>
      </w:r>
      <w:r w:rsidR="000D20F5" w:rsidRPr="00367D14">
        <w:t>including</w:t>
      </w:r>
      <w:r w:rsidR="000D20F5">
        <w:rPr>
          <w:rFonts w:hint="eastAsia"/>
          <w:b/>
        </w:rPr>
        <w:t xml:space="preserve"> </w:t>
      </w:r>
      <w:r w:rsidR="000D20F5" w:rsidRPr="009C4252">
        <w:rPr>
          <w:bCs/>
        </w:rPr>
        <w:t>labile</w:t>
      </w:r>
      <w:r w:rsidR="00D05366">
        <w:t xml:space="preserve"> carbon </w:t>
      </w:r>
      <w:r w:rsidR="000D20F5" w:rsidRPr="009C4252">
        <w:rPr>
          <w:bCs/>
        </w:rPr>
        <w:t>pool 1 (LCP1, mainly polysaccharides) and 2 (LCP2, mostly cellulose), and recalcitrant</w:t>
      </w:r>
      <w:r w:rsidR="00D05366">
        <w:t xml:space="preserve"> carbon </w:t>
      </w:r>
      <w:r w:rsidR="000D20F5" w:rsidRPr="009C4252">
        <w:rPr>
          <w:bCs/>
        </w:rPr>
        <w:t>pool (RCP)</w:t>
      </w:r>
      <w:r w:rsidR="000D20F5">
        <w:rPr>
          <w:rFonts w:hint="eastAsia"/>
          <w:bCs/>
        </w:rPr>
        <w:t xml:space="preserve">, </w:t>
      </w:r>
      <w:r w:rsidR="000D20F5" w:rsidRPr="00B13E93">
        <w:rPr>
          <w:rFonts w:hint="eastAsia"/>
        </w:rPr>
        <w:t>and total organic</w:t>
      </w:r>
      <w:r w:rsidR="00D05366">
        <w:t xml:space="preserve"> carbon </w:t>
      </w:r>
      <w:r w:rsidR="000D20F5" w:rsidRPr="00B13E93">
        <w:rPr>
          <w:rFonts w:hint="eastAsia"/>
        </w:rPr>
        <w:t>pool sizes in control and warmed plots</w:t>
      </w:r>
      <w:r w:rsidR="000D20F5" w:rsidRPr="001A05A1">
        <w:rPr>
          <w:rFonts w:hint="eastAsia"/>
        </w:rPr>
        <w:t>.</w:t>
      </w:r>
      <w:r w:rsidR="000D20F5">
        <w:rPr>
          <w:rFonts w:hint="eastAsia"/>
          <w:b/>
        </w:rPr>
        <w:t xml:space="preserve"> </w:t>
      </w:r>
      <w:r w:rsidR="000D20F5" w:rsidRPr="00B13E93">
        <w:rPr>
          <w:rFonts w:hint="eastAsia"/>
        </w:rPr>
        <w:t>None of t</w:t>
      </w:r>
      <w:r w:rsidR="000D20F5">
        <w:rPr>
          <w:rFonts w:hint="eastAsia"/>
        </w:rPr>
        <w:t>he</w:t>
      </w:r>
      <w:r w:rsidR="00D05366">
        <w:t xml:space="preserve"> carbon </w:t>
      </w:r>
      <w:r w:rsidR="000D20F5">
        <w:rPr>
          <w:rFonts w:hint="eastAsia"/>
        </w:rPr>
        <w:t>pool fractions and total organic</w:t>
      </w:r>
      <w:r w:rsidR="00D05366">
        <w:t xml:space="preserve"> carbon </w:t>
      </w:r>
      <w:r w:rsidR="000D20F5">
        <w:rPr>
          <w:rFonts w:hint="eastAsia"/>
        </w:rPr>
        <w:t>pool significantly changed in response to warming by two-tailed t-test</w:t>
      </w:r>
      <w:r>
        <w:t>.</w:t>
      </w:r>
    </w:p>
    <w:p w14:paraId="56669B25" w14:textId="77777777" w:rsidR="00993D9A" w:rsidRDefault="00993D9A">
      <w:r>
        <w:br w:type="page"/>
      </w:r>
    </w:p>
    <w:p w14:paraId="713C93B6" w14:textId="74451AFB" w:rsidR="009D4054" w:rsidRDefault="00410267" w:rsidP="009D4054">
      <w:pPr>
        <w:pStyle w:val="Figure"/>
      </w:pPr>
      <w:r>
        <w:rPr>
          <w:noProof/>
          <w:lang w:eastAsia="zh-CN"/>
        </w:rPr>
        <w:drawing>
          <wp:inline distT="0" distB="0" distL="0" distR="0" wp14:anchorId="1A290F17" wp14:editId="4FB3A640">
            <wp:extent cx="5394960" cy="352977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2_Cdeg_anaerobic_OK.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94960" cy="3529779"/>
                    </a:xfrm>
                    <a:prstGeom prst="rect">
                      <a:avLst/>
                    </a:prstGeom>
                  </pic:spPr>
                </pic:pic>
              </a:graphicData>
            </a:graphic>
          </wp:inline>
        </w:drawing>
      </w:r>
    </w:p>
    <w:p w14:paraId="7B2C7C89" w14:textId="7F32C2AF" w:rsidR="009D4054" w:rsidRDefault="009D4054" w:rsidP="00B7245A">
      <w:pPr>
        <w:pStyle w:val="OU-Normal"/>
        <w:rPr>
          <w:b/>
        </w:rPr>
      </w:pPr>
      <w:bookmarkStart w:id="164" w:name="_Ref488832212"/>
      <w:r w:rsidRPr="009D4054">
        <w:rPr>
          <w:b/>
        </w:rPr>
        <w:t xml:space="preserve">Figure S </w:t>
      </w:r>
      <w:r w:rsidRPr="009D4054">
        <w:rPr>
          <w:b/>
        </w:rPr>
        <w:fldChar w:fldCharType="begin"/>
      </w:r>
      <w:r w:rsidRPr="009D4054">
        <w:rPr>
          <w:b/>
        </w:rPr>
        <w:instrText xml:space="preserve"> SEQ Figure_S \* ARABIC </w:instrText>
      </w:r>
      <w:r w:rsidRPr="009D4054">
        <w:rPr>
          <w:b/>
        </w:rPr>
        <w:fldChar w:fldCharType="separate"/>
      </w:r>
      <w:r w:rsidR="00F0241B">
        <w:rPr>
          <w:b/>
          <w:noProof/>
        </w:rPr>
        <w:t>14</w:t>
      </w:r>
      <w:r w:rsidRPr="009D4054">
        <w:rPr>
          <w:b/>
        </w:rPr>
        <w:fldChar w:fldCharType="end"/>
      </w:r>
      <w:bookmarkEnd w:id="164"/>
      <w:r w:rsidRPr="009D4054">
        <w:rPr>
          <w:b/>
        </w:rPr>
        <w:t xml:space="preserve"> </w:t>
      </w:r>
      <w:r w:rsidR="00410267">
        <w:t>The abundance of (a) carbon degradation genes and (b) anaerobic respiration genes in OK site. Asteroids indicate significant differences between the mean signals in warmed versus control plots with p&lt;0.05 by ANOVA.</w:t>
      </w:r>
    </w:p>
    <w:p w14:paraId="531DD10C" w14:textId="0D7367CD" w:rsidR="00C06412" w:rsidRDefault="00C06412">
      <w:r>
        <w:br w:type="page"/>
      </w:r>
    </w:p>
    <w:p w14:paraId="1F61CE7C" w14:textId="6896F16E" w:rsidR="00410267" w:rsidRDefault="00410267">
      <w:r>
        <w:rPr>
          <w:noProof/>
          <w:lang w:eastAsia="zh-CN"/>
        </w:rPr>
        <w:drawing>
          <wp:inline distT="0" distB="0" distL="0" distR="0" wp14:anchorId="2E97A5D3" wp14:editId="245234C2">
            <wp:extent cx="5394960" cy="3706726"/>
            <wp:effectExtent l="0" t="0" r="0" b="8255"/>
            <wp:docPr id="30" name="Picture 30" descr="C:\Users\Zhou\AppData\Local\Microsoft\Windows\INetCache\Content.Word\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ou\AppData\Local\Microsoft\Windows\INetCache\Content.Word\N.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4960" cy="3706726"/>
                    </a:xfrm>
                    <a:prstGeom prst="rect">
                      <a:avLst/>
                    </a:prstGeom>
                    <a:noFill/>
                    <a:ln>
                      <a:noFill/>
                    </a:ln>
                  </pic:spPr>
                </pic:pic>
              </a:graphicData>
            </a:graphic>
          </wp:inline>
        </w:drawing>
      </w:r>
    </w:p>
    <w:p w14:paraId="22C22A32" w14:textId="0B9E850D" w:rsidR="00410267" w:rsidRDefault="00410267" w:rsidP="00B7245A">
      <w:pPr>
        <w:pStyle w:val="OU-Normal"/>
      </w:pPr>
      <w:bookmarkStart w:id="165" w:name="_Ref488832329"/>
      <w:r w:rsidRPr="00803392">
        <w:rPr>
          <w:b/>
        </w:rPr>
        <w:t xml:space="preserve">Figure S </w:t>
      </w:r>
      <w:r w:rsidRPr="00803392">
        <w:rPr>
          <w:b/>
        </w:rPr>
        <w:fldChar w:fldCharType="begin"/>
      </w:r>
      <w:r w:rsidRPr="00803392">
        <w:rPr>
          <w:b/>
        </w:rPr>
        <w:instrText xml:space="preserve"> SEQ Figure_S \* ARABIC </w:instrText>
      </w:r>
      <w:r w:rsidRPr="00803392">
        <w:rPr>
          <w:b/>
        </w:rPr>
        <w:fldChar w:fldCharType="separate"/>
      </w:r>
      <w:r w:rsidR="00F0241B">
        <w:rPr>
          <w:b/>
          <w:noProof/>
        </w:rPr>
        <w:t>15</w:t>
      </w:r>
      <w:r w:rsidRPr="00803392">
        <w:rPr>
          <w:b/>
        </w:rPr>
        <w:fldChar w:fldCharType="end"/>
      </w:r>
      <w:bookmarkEnd w:id="165"/>
      <w:r>
        <w:t xml:space="preserve"> (a) Percentage change of</w:t>
      </w:r>
      <w:r w:rsidR="0025099B">
        <w:t xml:space="preserve"> nitrogen </w:t>
      </w:r>
      <w:r w:rsidRPr="00516A96">
        <w:t xml:space="preserve">genes to warming at the </w:t>
      </w:r>
      <w:r>
        <w:t>O</w:t>
      </w:r>
      <w:r w:rsidRPr="00516A96">
        <w:t>K site</w:t>
      </w:r>
      <w:r>
        <w:t xml:space="preserve"> and (b) the ratio of response ratios between AK and OK sites. In (a), t</w:t>
      </w:r>
      <w:r w:rsidRPr="00516A96">
        <w:t xml:space="preserve">he significance </w:t>
      </w:r>
      <w:r>
        <w:t xml:space="preserve">for percentage change was indicated by </w:t>
      </w:r>
      <w:r w:rsidRPr="00516A96">
        <w:t xml:space="preserve">* and red color of gene name when </w:t>
      </w:r>
      <w:r>
        <w:t>p&lt;0.05.</w:t>
      </w:r>
      <w:r w:rsidRPr="00D31BAC" w:rsidDel="00EF0B31">
        <w:t xml:space="preserve"> </w:t>
      </w:r>
      <w:r>
        <w:t>In (b), t</w:t>
      </w:r>
      <w:r w:rsidDel="00EF0B31">
        <w:t xml:space="preserve">he significance </w:t>
      </w:r>
      <w:r>
        <w:t xml:space="preserve">for ratio of response ratios </w:t>
      </w:r>
      <w:r w:rsidDel="00EF0B31">
        <w:t xml:space="preserve">was </w:t>
      </w:r>
      <w:r>
        <w:t xml:space="preserve">indicated by </w:t>
      </w:r>
      <w:r w:rsidRPr="00E05B2E" w:rsidDel="00EF0B31">
        <w:t xml:space="preserve">* </w:t>
      </w:r>
      <w:r w:rsidDel="00EF0B31">
        <w:t xml:space="preserve">and red color of gene name </w:t>
      </w:r>
      <w:r w:rsidRPr="00E05B2E" w:rsidDel="00EF0B31">
        <w:t xml:space="preserve">when </w:t>
      </w:r>
      <w:r w:rsidDel="00EF0B31">
        <w:t xml:space="preserve">95% confident interval </w:t>
      </w:r>
      <w:r>
        <w:t>did not overlap with zero</w:t>
      </w:r>
      <w:r w:rsidRPr="00E05B2E" w:rsidDel="00EF0B31">
        <w:t>.</w:t>
      </w:r>
      <w:r>
        <w:t xml:space="preserve"> </w:t>
      </w:r>
      <w:r w:rsidRPr="005E0B13" w:rsidDel="00EF0B31">
        <w:t>Gray-colored genes were not targeted by th</w:t>
      </w:r>
      <w:r w:rsidDel="00EF0B31">
        <w:t xml:space="preserve">e adopted version of </w:t>
      </w:r>
      <w:r>
        <w:t>GeoChip or not detected.</w:t>
      </w:r>
    </w:p>
    <w:p w14:paraId="01B8F4C9" w14:textId="4D70B4E2" w:rsidR="00803392" w:rsidRDefault="00803392">
      <w:r>
        <w:br w:type="page"/>
      </w:r>
    </w:p>
    <w:p w14:paraId="53ED47DF" w14:textId="77777777" w:rsidR="00803392" w:rsidRPr="007B7D04" w:rsidRDefault="00803392" w:rsidP="00803392">
      <w:pPr>
        <w:jc w:val="center"/>
        <w:rPr>
          <w:rFonts w:cs="Times New Roman"/>
        </w:rPr>
      </w:pPr>
      <w:r>
        <w:rPr>
          <w:rFonts w:cs="Times New Roman"/>
          <w:noProof/>
          <w:lang w:eastAsia="zh-CN"/>
        </w:rPr>
        <w:drawing>
          <wp:inline distT="0" distB="0" distL="0" distR="0" wp14:anchorId="66BA599F" wp14:editId="160D163C">
            <wp:extent cx="3905250" cy="328050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nt biomass.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10170" cy="3284639"/>
                    </a:xfrm>
                    <a:prstGeom prst="rect">
                      <a:avLst/>
                    </a:prstGeom>
                  </pic:spPr>
                </pic:pic>
              </a:graphicData>
            </a:graphic>
          </wp:inline>
        </w:drawing>
      </w:r>
    </w:p>
    <w:p w14:paraId="50EB1CBD" w14:textId="5EF8F71E" w:rsidR="00803392" w:rsidRDefault="00803392" w:rsidP="00B7245A">
      <w:pPr>
        <w:pStyle w:val="OU-Normal"/>
      </w:pPr>
      <w:bookmarkStart w:id="166" w:name="_Ref488832507"/>
      <w:r w:rsidRPr="00803392">
        <w:rPr>
          <w:b/>
        </w:rPr>
        <w:t xml:space="preserve">Figure S </w:t>
      </w:r>
      <w:r w:rsidRPr="00803392">
        <w:rPr>
          <w:b/>
        </w:rPr>
        <w:fldChar w:fldCharType="begin"/>
      </w:r>
      <w:r w:rsidRPr="00803392">
        <w:rPr>
          <w:b/>
        </w:rPr>
        <w:instrText xml:space="preserve"> SEQ Figure_S \* ARABIC </w:instrText>
      </w:r>
      <w:r w:rsidRPr="00803392">
        <w:rPr>
          <w:b/>
        </w:rPr>
        <w:fldChar w:fldCharType="separate"/>
      </w:r>
      <w:r w:rsidR="00F0241B">
        <w:rPr>
          <w:b/>
          <w:noProof/>
        </w:rPr>
        <w:t>16</w:t>
      </w:r>
      <w:r w:rsidRPr="00803392">
        <w:rPr>
          <w:b/>
        </w:rPr>
        <w:fldChar w:fldCharType="end"/>
      </w:r>
      <w:bookmarkEnd w:id="166"/>
      <w:r>
        <w:t xml:space="preserve"> Plant biomass and richness (the number of plant species) at the time of plant survey in September 2012</w:t>
      </w:r>
      <w:r w:rsidRPr="007B7D04">
        <w:t>.</w:t>
      </w:r>
      <w:r>
        <w:t xml:space="preserve"> Differences of means between control and warming were tested by paired t-test. Error bars denote standard errors for n=4 field replicate plots.</w:t>
      </w:r>
    </w:p>
    <w:p w14:paraId="419E9DA9" w14:textId="77777777" w:rsidR="00803392" w:rsidRPr="007B7D04" w:rsidRDefault="00803392" w:rsidP="00803392">
      <w:pPr>
        <w:jc w:val="center"/>
        <w:rPr>
          <w:rFonts w:cs="Times New Roman"/>
        </w:rPr>
      </w:pPr>
      <w:r>
        <w:rPr>
          <w:rFonts w:cs="Times New Roman"/>
          <w:noProof/>
          <w:lang w:eastAsia="zh-CN"/>
        </w:rPr>
        <w:drawing>
          <wp:inline distT="0" distB="0" distL="0" distR="0" wp14:anchorId="66C0BA32" wp14:editId="0AB40FC5">
            <wp:extent cx="4705350" cy="4640287"/>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taDiv.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708664" cy="4643555"/>
                    </a:xfrm>
                    <a:prstGeom prst="rect">
                      <a:avLst/>
                    </a:prstGeom>
                  </pic:spPr>
                </pic:pic>
              </a:graphicData>
            </a:graphic>
          </wp:inline>
        </w:drawing>
      </w:r>
    </w:p>
    <w:p w14:paraId="7D134165" w14:textId="0885FEFF" w:rsidR="00803392" w:rsidRDefault="00803392" w:rsidP="00B7245A">
      <w:pPr>
        <w:pStyle w:val="OU-Normal"/>
      </w:pPr>
      <w:bookmarkStart w:id="167" w:name="_Ref488832523"/>
      <w:r w:rsidRPr="00803392">
        <w:rPr>
          <w:b/>
        </w:rPr>
        <w:t xml:space="preserve">Figure S </w:t>
      </w:r>
      <w:r w:rsidRPr="00803392">
        <w:rPr>
          <w:b/>
        </w:rPr>
        <w:fldChar w:fldCharType="begin"/>
      </w:r>
      <w:r w:rsidRPr="00803392">
        <w:rPr>
          <w:b/>
        </w:rPr>
        <w:instrText xml:space="preserve"> SEQ Figure_S \* ARABIC </w:instrText>
      </w:r>
      <w:r w:rsidRPr="00803392">
        <w:rPr>
          <w:b/>
        </w:rPr>
        <w:fldChar w:fldCharType="separate"/>
      </w:r>
      <w:r w:rsidR="00F0241B">
        <w:rPr>
          <w:b/>
          <w:noProof/>
        </w:rPr>
        <w:t>17</w:t>
      </w:r>
      <w:r w:rsidRPr="00803392">
        <w:rPr>
          <w:b/>
        </w:rPr>
        <w:fldChar w:fldCharType="end"/>
      </w:r>
      <w:bookmarkEnd w:id="167"/>
      <w:r>
        <w:t xml:space="preserve"> Microbial community beta-diversity indicated by the </w:t>
      </w:r>
      <w:bookmarkStart w:id="168" w:name="_Hlk484423098"/>
      <w:r>
        <w:t>m</w:t>
      </w:r>
      <w:r w:rsidRPr="007F0C1A">
        <w:t xml:space="preserve">ultivariate homogeneity of groups </w:t>
      </w:r>
      <w:r>
        <w:t>variances</w:t>
      </w:r>
      <w:bookmarkEnd w:id="168"/>
      <w:r>
        <w:t>. (a) The distribution of samples in a two-dimensional space in the Principle Coordinate Analysis (PCoA) marked differentially for control and warmed communities. Filled shapes represent theoretical locations of group centroids. (b)</w:t>
      </w:r>
      <w:proofErr w:type="gramStart"/>
      <w:r>
        <w:t>-(</w:t>
      </w:r>
      <w:proofErr w:type="gramEnd"/>
      <w:r>
        <w:t>d) The distance of samples to group centroids by treatment (b), month (c) and season (d). Means of distances to centroids are significantly larger for warmed than control communities. Those among months or seasons are not significant.</w:t>
      </w:r>
    </w:p>
    <w:p w14:paraId="495DA1D2" w14:textId="77777777" w:rsidR="00803392" w:rsidRPr="007B7D04" w:rsidRDefault="00803392" w:rsidP="00803392">
      <w:pPr>
        <w:rPr>
          <w:rFonts w:cs="Times New Roman"/>
        </w:rPr>
      </w:pPr>
      <w:r w:rsidRPr="007B7D04">
        <w:rPr>
          <w:rFonts w:cs="Times New Roman"/>
          <w:noProof/>
          <w:lang w:eastAsia="zh-CN"/>
        </w:rPr>
        <w:drawing>
          <wp:inline distT="0" distB="0" distL="0" distR="0" wp14:anchorId="61E28D6A" wp14:editId="7F204DCF">
            <wp:extent cx="5369442" cy="3772023"/>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84321" cy="3782476"/>
                    </a:xfrm>
                    <a:prstGeom prst="rect">
                      <a:avLst/>
                    </a:prstGeom>
                    <a:noFill/>
                  </pic:spPr>
                </pic:pic>
              </a:graphicData>
            </a:graphic>
          </wp:inline>
        </w:drawing>
      </w:r>
    </w:p>
    <w:p w14:paraId="2815DF8A" w14:textId="2C05CDAE" w:rsidR="00803392" w:rsidRDefault="00803392" w:rsidP="00B7245A">
      <w:pPr>
        <w:pStyle w:val="OU-Normal"/>
      </w:pPr>
      <w:bookmarkStart w:id="169" w:name="_Ref488832535"/>
      <w:r w:rsidRPr="00803392">
        <w:rPr>
          <w:b/>
        </w:rPr>
        <w:t xml:space="preserve">Figure S </w:t>
      </w:r>
      <w:r w:rsidRPr="00803392">
        <w:rPr>
          <w:b/>
        </w:rPr>
        <w:fldChar w:fldCharType="begin"/>
      </w:r>
      <w:r w:rsidRPr="00803392">
        <w:rPr>
          <w:b/>
        </w:rPr>
        <w:instrText xml:space="preserve"> SEQ Figure_S \* ARABIC </w:instrText>
      </w:r>
      <w:r w:rsidRPr="00803392">
        <w:rPr>
          <w:b/>
        </w:rPr>
        <w:fldChar w:fldCharType="separate"/>
      </w:r>
      <w:r w:rsidR="00F0241B">
        <w:rPr>
          <w:b/>
          <w:noProof/>
        </w:rPr>
        <w:t>18</w:t>
      </w:r>
      <w:r w:rsidRPr="00803392">
        <w:rPr>
          <w:b/>
        </w:rPr>
        <w:fldChar w:fldCharType="end"/>
      </w:r>
      <w:bookmarkEnd w:id="169"/>
      <w:r>
        <w:t xml:space="preserve"> Microbial taxonomic compositions (refer to the color key) in different months from control (inner circle) and warmed (outer circle) plots. On the color key, blue and red asterisks mark phyla (classes for Proteobacteria) with significantly different abundance among months in control and warmed plots, respectively. Pie fractions indicate the relative abundances of taxa in terms of retrieved sequences numbers. Below the pie chart of each month, taxa listed in red or blue are those with significantly increased or decreased abundance, respectively, in response to warming.</w:t>
      </w:r>
    </w:p>
    <w:p w14:paraId="6A2D7A56" w14:textId="77777777" w:rsidR="00803392" w:rsidRDefault="00803392" w:rsidP="00803392">
      <w:pPr>
        <w:rPr>
          <w:rFonts w:cs="Times New Roman"/>
        </w:rPr>
      </w:pPr>
    </w:p>
    <w:p w14:paraId="6DBB20D6" w14:textId="77777777" w:rsidR="00803392" w:rsidRDefault="00803392" w:rsidP="00803392">
      <w:pPr>
        <w:rPr>
          <w:rFonts w:cs="Times New Roman"/>
        </w:rPr>
      </w:pPr>
      <w:r>
        <w:rPr>
          <w:rFonts w:cs="Times New Roman"/>
          <w:noProof/>
          <w:lang w:eastAsia="zh-CN"/>
        </w:rPr>
        <w:drawing>
          <wp:inline distT="0" distB="0" distL="0" distR="0" wp14:anchorId="0AE76C6D" wp14:editId="1815DED0">
            <wp:extent cx="5380074" cy="3885121"/>
            <wp:effectExtent l="0" t="0" r="0" b="1270"/>
            <wp:docPr id="42" name="Picture 42" descr="C:\Users\Zhou\AppData\Local\Microsoft\Windows\INetCache\Content.Word\networkzp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ou\AppData\Local\Microsoft\Windows\INetCache\Content.Word\networkzppie.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94572" cy="3895590"/>
                    </a:xfrm>
                    <a:prstGeom prst="rect">
                      <a:avLst/>
                    </a:prstGeom>
                    <a:noFill/>
                    <a:ln>
                      <a:noFill/>
                    </a:ln>
                  </pic:spPr>
                </pic:pic>
              </a:graphicData>
            </a:graphic>
          </wp:inline>
        </w:drawing>
      </w:r>
    </w:p>
    <w:p w14:paraId="3EE7ABA7" w14:textId="7A53D366" w:rsidR="00803392" w:rsidRDefault="00803392" w:rsidP="00B7245A">
      <w:pPr>
        <w:pStyle w:val="OU-Normal"/>
      </w:pPr>
      <w:bookmarkStart w:id="170" w:name="_Ref488832764"/>
      <w:r w:rsidRPr="00803392">
        <w:rPr>
          <w:b/>
        </w:rPr>
        <w:t xml:space="preserve">Figure S </w:t>
      </w:r>
      <w:r w:rsidRPr="00803392">
        <w:rPr>
          <w:b/>
        </w:rPr>
        <w:fldChar w:fldCharType="begin"/>
      </w:r>
      <w:r w:rsidRPr="00803392">
        <w:rPr>
          <w:b/>
        </w:rPr>
        <w:instrText xml:space="preserve"> SEQ Figure_S \* ARABIC </w:instrText>
      </w:r>
      <w:r w:rsidRPr="00803392">
        <w:rPr>
          <w:b/>
        </w:rPr>
        <w:fldChar w:fldCharType="separate"/>
      </w:r>
      <w:r w:rsidR="00F0241B">
        <w:rPr>
          <w:b/>
          <w:noProof/>
        </w:rPr>
        <w:t>19</w:t>
      </w:r>
      <w:r w:rsidRPr="00803392">
        <w:rPr>
          <w:b/>
        </w:rPr>
        <w:fldChar w:fldCharType="end"/>
      </w:r>
      <w:bookmarkEnd w:id="170"/>
      <w:r>
        <w:t xml:space="preserve"> (a)-(e) Z-P plots for all the networks constructed.</w:t>
      </w:r>
      <w:r w:rsidRPr="007B7D04">
        <w:t xml:space="preserve"> </w:t>
      </w:r>
      <w:r>
        <w:t>The numbers of module hubs and connectors in control/warming networks are marked in corresponding quadrants separated by Z=2.5 and P=0.62. No network hub is present in any network. (f) The phylogenetic profile of module hub and connector OTUs identified in all networks. Numbers below phyla names are the number of OTUs and percentage in all the 95 module hubs and connectors. Their detailed t</w:t>
      </w:r>
      <w:r w:rsidRPr="007B7D04">
        <w:t xml:space="preserve">axonomic information </w:t>
      </w:r>
      <w:r>
        <w:t>is listed in</w:t>
      </w:r>
      <w:r w:rsidR="00AF5413">
        <w:t xml:space="preserve"> </w:t>
      </w:r>
      <w:r w:rsidR="00AF5413">
        <w:fldChar w:fldCharType="begin"/>
      </w:r>
      <w:r w:rsidR="00AF5413">
        <w:instrText xml:space="preserve"> REF _Ref488834309 \h </w:instrText>
      </w:r>
      <w:r w:rsidR="00AF5413">
        <w:fldChar w:fldCharType="separate"/>
      </w:r>
      <w:r w:rsidR="00F0241B" w:rsidRPr="00803392">
        <w:rPr>
          <w:b/>
        </w:rPr>
        <w:t xml:space="preserve">Table S </w:t>
      </w:r>
      <w:r w:rsidR="00F0241B">
        <w:rPr>
          <w:b/>
          <w:noProof/>
        </w:rPr>
        <w:t>15</w:t>
      </w:r>
      <w:r w:rsidR="00AF5413">
        <w:fldChar w:fldCharType="end"/>
      </w:r>
      <w:r>
        <w:t>.</w:t>
      </w:r>
    </w:p>
    <w:p w14:paraId="58B0ED86" w14:textId="77777777" w:rsidR="00803392" w:rsidRDefault="00803392" w:rsidP="00803392">
      <w:pPr>
        <w:rPr>
          <w:rFonts w:cs="Times New Roman"/>
        </w:rPr>
      </w:pPr>
      <w:r>
        <w:rPr>
          <w:rFonts w:cs="Times New Roman"/>
        </w:rPr>
        <w:br w:type="page"/>
      </w:r>
    </w:p>
    <w:p w14:paraId="16950EF1" w14:textId="77777777" w:rsidR="00803392" w:rsidRDefault="00803392" w:rsidP="00803392">
      <w:pPr>
        <w:rPr>
          <w:rFonts w:cs="Times New Roman"/>
        </w:rPr>
      </w:pPr>
      <w:r>
        <w:rPr>
          <w:rFonts w:cs="Times New Roman"/>
          <w:noProof/>
          <w:lang w:eastAsia="zh-CN"/>
        </w:rPr>
        <w:drawing>
          <wp:inline distT="0" distB="0" distL="0" distR="0" wp14:anchorId="43CECB26" wp14:editId="33FBE428">
            <wp:extent cx="5380074" cy="2557750"/>
            <wp:effectExtent l="0" t="0" r="0" b="0"/>
            <wp:docPr id="43" name="Picture 43" descr="C:\Users\Zhou\AppData\Local\Microsoft\Windows\INetCache\Content.Word\zpa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ou\AppData\Local\Microsoft\Windows\INetCache\Content.Word\zpabd.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0743" cy="2562822"/>
                    </a:xfrm>
                    <a:prstGeom prst="rect">
                      <a:avLst/>
                    </a:prstGeom>
                    <a:noFill/>
                    <a:ln>
                      <a:noFill/>
                    </a:ln>
                  </pic:spPr>
                </pic:pic>
              </a:graphicData>
            </a:graphic>
          </wp:inline>
        </w:drawing>
      </w:r>
    </w:p>
    <w:p w14:paraId="6F6ADE2F" w14:textId="1BBA7A34" w:rsidR="00803392" w:rsidRDefault="00803392" w:rsidP="00B7245A">
      <w:pPr>
        <w:pStyle w:val="OU-Normal"/>
      </w:pPr>
      <w:bookmarkStart w:id="171" w:name="_Ref488832848"/>
      <w:r w:rsidRPr="00803392">
        <w:rPr>
          <w:b/>
        </w:rPr>
        <w:t xml:space="preserve">Figure S </w:t>
      </w:r>
      <w:r w:rsidRPr="00803392">
        <w:rPr>
          <w:b/>
        </w:rPr>
        <w:fldChar w:fldCharType="begin"/>
      </w:r>
      <w:r w:rsidRPr="00803392">
        <w:rPr>
          <w:b/>
        </w:rPr>
        <w:instrText xml:space="preserve"> SEQ Figure_S \* ARABIC </w:instrText>
      </w:r>
      <w:r w:rsidRPr="00803392">
        <w:rPr>
          <w:b/>
        </w:rPr>
        <w:fldChar w:fldCharType="separate"/>
      </w:r>
      <w:r w:rsidR="00F0241B">
        <w:rPr>
          <w:b/>
          <w:noProof/>
        </w:rPr>
        <w:t>20</w:t>
      </w:r>
      <w:r w:rsidRPr="00803392">
        <w:rPr>
          <w:b/>
        </w:rPr>
        <w:fldChar w:fldCharType="end"/>
      </w:r>
      <w:bookmarkEnd w:id="171"/>
      <w:r>
        <w:t xml:space="preserve"> The relative abundances of network module hubs and connectors in the microbial community.</w:t>
      </w:r>
    </w:p>
    <w:p w14:paraId="6A184D45" w14:textId="1E5D5CA8" w:rsidR="00B7245A" w:rsidRDefault="00B7245A" w:rsidP="00803392">
      <w:pPr>
        <w:rPr>
          <w:rFonts w:cs="Times New Roman"/>
        </w:rPr>
      </w:pPr>
      <w:r>
        <w:rPr>
          <w:rFonts w:cs="Times New Roman"/>
        </w:rPr>
        <w:br w:type="page"/>
      </w:r>
    </w:p>
    <w:p w14:paraId="41593EE3" w14:textId="77777777" w:rsidR="00803392" w:rsidRDefault="00803392" w:rsidP="00803392">
      <w:pPr>
        <w:keepNext/>
        <w:rPr>
          <w:rFonts w:cs="Times New Roman"/>
        </w:rPr>
      </w:pPr>
      <w:r>
        <w:rPr>
          <w:rFonts w:cs="Times New Roman"/>
          <w:noProof/>
          <w:lang w:eastAsia="zh-CN"/>
        </w:rPr>
        <w:drawing>
          <wp:inline distT="0" distB="0" distL="0" distR="0" wp14:anchorId="11C01699" wp14:editId="6EFFD98B">
            <wp:extent cx="5394960" cy="2360870"/>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igengene_season.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4960" cy="2360870"/>
                    </a:xfrm>
                    <a:prstGeom prst="rect">
                      <a:avLst/>
                    </a:prstGeom>
                  </pic:spPr>
                </pic:pic>
              </a:graphicData>
            </a:graphic>
          </wp:inline>
        </w:drawing>
      </w:r>
    </w:p>
    <w:p w14:paraId="17CE56BF" w14:textId="1F50A865" w:rsidR="00803392" w:rsidRDefault="00803392" w:rsidP="00B7245A">
      <w:pPr>
        <w:pStyle w:val="OU-Normal"/>
      </w:pPr>
      <w:bookmarkStart w:id="172" w:name="_Ref488832878"/>
      <w:r w:rsidRPr="00803392">
        <w:rPr>
          <w:b/>
        </w:rPr>
        <w:t xml:space="preserve">Figure S </w:t>
      </w:r>
      <w:r w:rsidRPr="00803392">
        <w:rPr>
          <w:b/>
        </w:rPr>
        <w:fldChar w:fldCharType="begin"/>
      </w:r>
      <w:r w:rsidRPr="00803392">
        <w:rPr>
          <w:b/>
        </w:rPr>
        <w:instrText xml:space="preserve"> SEQ Figure_S \* ARABIC </w:instrText>
      </w:r>
      <w:r w:rsidRPr="00803392">
        <w:rPr>
          <w:b/>
        </w:rPr>
        <w:fldChar w:fldCharType="separate"/>
      </w:r>
      <w:r w:rsidR="00F0241B">
        <w:rPr>
          <w:b/>
          <w:noProof/>
        </w:rPr>
        <w:t>21</w:t>
      </w:r>
      <w:r w:rsidRPr="00803392">
        <w:rPr>
          <w:b/>
        </w:rPr>
        <w:fldChar w:fldCharType="end"/>
      </w:r>
      <w:bookmarkEnd w:id="172"/>
      <w:r>
        <w:t xml:space="preserve"> Module eigengenes’ correlations with environmental variables for the separate season networks. An eigengene was calculated for each module to represent all nodes within each module. Clusters show the hierarchical clustering of eigengenes for modules numbered as in</w:t>
      </w:r>
      <w:r w:rsidR="00AF5413">
        <w:t xml:space="preserve"> </w:t>
      </w:r>
      <w:r w:rsidR="00AF5413">
        <w:fldChar w:fldCharType="begin"/>
      </w:r>
      <w:r w:rsidR="00AF5413">
        <w:instrText xml:space="preserve"> REF _Ref488832639 \h </w:instrText>
      </w:r>
      <w:r w:rsidR="00AF5413">
        <w:fldChar w:fldCharType="separate"/>
      </w:r>
      <w:r w:rsidR="00F0241B" w:rsidRPr="00997CD8">
        <w:rPr>
          <w:b/>
        </w:rPr>
        <w:t xml:space="preserve">Figure </w:t>
      </w:r>
      <w:r w:rsidR="00F0241B">
        <w:rPr>
          <w:b/>
          <w:noProof/>
        </w:rPr>
        <w:t>5</w:t>
      </w:r>
      <w:r w:rsidR="00F0241B">
        <w:rPr>
          <w:b/>
        </w:rPr>
        <w:t>.</w:t>
      </w:r>
      <w:r w:rsidR="00F0241B">
        <w:rPr>
          <w:b/>
          <w:noProof/>
        </w:rPr>
        <w:t>4</w:t>
      </w:r>
      <w:r w:rsidR="00AF5413">
        <w:fldChar w:fldCharType="end"/>
      </w:r>
      <w:r>
        <w:t>. The Pearson correlation coefficient of each eigengene-environmental variable pair is indicated by the color key. Numbers on top of the heatmap listed p values of all significant (p&lt;0.05) correlations. Variables were defined as in the legend of</w:t>
      </w:r>
      <w:r w:rsidR="00AF5413">
        <w:t xml:space="preserve"> </w:t>
      </w:r>
      <w:r w:rsidR="00AF5413">
        <w:fldChar w:fldCharType="begin"/>
      </w:r>
      <w:r w:rsidR="00AF5413">
        <w:instrText xml:space="preserve"> REF _Ref488832487 \h </w:instrText>
      </w:r>
      <w:r w:rsidR="00AF5413">
        <w:fldChar w:fldCharType="separate"/>
      </w:r>
      <w:r w:rsidR="00F0241B" w:rsidRPr="00997CD8">
        <w:rPr>
          <w:b/>
        </w:rPr>
        <w:t xml:space="preserve">Figure </w:t>
      </w:r>
      <w:r w:rsidR="00F0241B">
        <w:rPr>
          <w:b/>
          <w:noProof/>
        </w:rPr>
        <w:t>5</w:t>
      </w:r>
      <w:r w:rsidR="00F0241B">
        <w:rPr>
          <w:b/>
        </w:rPr>
        <w:t>.</w:t>
      </w:r>
      <w:r w:rsidR="00F0241B">
        <w:rPr>
          <w:b/>
          <w:noProof/>
        </w:rPr>
        <w:t>1</w:t>
      </w:r>
      <w:r w:rsidR="00AF5413">
        <w:fldChar w:fldCharType="end"/>
      </w:r>
      <w:r>
        <w:t xml:space="preserve">. </w:t>
      </w:r>
    </w:p>
    <w:p w14:paraId="3633BDC0" w14:textId="754190E0" w:rsidR="00FA6C08" w:rsidRDefault="00FA6C08">
      <w:r>
        <w:br w:type="page"/>
      </w:r>
    </w:p>
    <w:p w14:paraId="3DAF655F" w14:textId="42C8F489" w:rsidR="00FC6D69" w:rsidRDefault="00CD48A0" w:rsidP="00A12D18">
      <w:pPr>
        <w:pStyle w:val="OU-fronthead"/>
        <w:outlineLvl w:val="0"/>
      </w:pPr>
      <w:bookmarkStart w:id="173" w:name="_Toc488846051"/>
      <w:r>
        <w:t>Appendix B: Supplementary Tables</w:t>
      </w:r>
      <w:bookmarkEnd w:id="173"/>
    </w:p>
    <w:p w14:paraId="223E0A65" w14:textId="77777777" w:rsidR="00F0241B" w:rsidRDefault="001607B9" w:rsidP="0073458C">
      <w:pPr>
        <w:pStyle w:val="OU-Normal"/>
      </w:pPr>
      <w:r>
        <w:rPr>
          <w:rFonts w:asciiTheme="majorBidi" w:eastAsia="Times New Roman" w:hAnsiTheme="majorBidi" w:cstheme="majorBidi"/>
          <w:color w:val="000000"/>
        </w:rPr>
        <w:fldChar w:fldCharType="begin"/>
      </w:r>
      <w:r>
        <w:rPr>
          <w:rFonts w:asciiTheme="majorBidi" w:eastAsia="Times New Roman" w:hAnsiTheme="majorBidi" w:cstheme="majorBidi"/>
          <w:color w:val="000000"/>
        </w:rPr>
        <w:instrText xml:space="preserve"> REF _Ref479332836 \h </w:instrText>
      </w:r>
      <w:r>
        <w:rPr>
          <w:rFonts w:asciiTheme="majorBidi" w:eastAsia="Times New Roman" w:hAnsiTheme="majorBidi" w:cstheme="majorBidi"/>
          <w:color w:val="000000"/>
        </w:rPr>
      </w:r>
      <w:r>
        <w:rPr>
          <w:rFonts w:asciiTheme="majorBidi" w:eastAsia="Times New Roman" w:hAnsiTheme="majorBidi" w:cstheme="majorBidi"/>
          <w:color w:val="000000"/>
        </w:rPr>
        <w:fldChar w:fldCharType="separate"/>
      </w:r>
      <w:r w:rsidR="00F0241B" w:rsidRPr="0073458C">
        <w:rPr>
          <w:b/>
        </w:rPr>
        <w:t xml:space="preserve">Table S </w:t>
      </w:r>
      <w:r w:rsidR="00F0241B">
        <w:rPr>
          <w:b/>
          <w:noProof/>
        </w:rPr>
        <w:t>1</w:t>
      </w:r>
      <w:r w:rsidR="00F0241B">
        <w:t xml:space="preserve"> </w:t>
      </w:r>
      <w:r w:rsidR="00F0241B" w:rsidRPr="005A24D9">
        <w:t>Non-parametric multivariate dissimilarity tests of functional gene profiles</w:t>
      </w:r>
      <w:r w:rsidR="00F0241B">
        <w:t xml:space="preserve"> among depth fractions</w:t>
      </w:r>
      <w:r w:rsidR="00F0241B" w:rsidRPr="005A24D9">
        <w:t xml:space="preserve">, and </w:t>
      </w:r>
      <w:r w:rsidR="00F0241B">
        <w:t>among the three thaw sites within each depth fraction</w:t>
      </w:r>
      <w:r w:rsidR="00F0241B" w:rsidRPr="005A24D9">
        <w:t xml:space="preserve">. MRPP, multi-response permutation procedures; Adonis, permutational multivariate analysis of variance using distance matrices; ANOSIM, analysis of similarity. </w:t>
      </w:r>
      <w:r w:rsidR="00F0241B">
        <w:t xml:space="preserve">Numbers in parentheses were the number of samples acquired from corresponding depth fractions. </w:t>
      </w:r>
      <w:r w:rsidR="00F0241B" w:rsidRPr="005A24D9">
        <w:t xml:space="preserve">Results presented are based on distance matrices calculated with Bray-Curtis </w:t>
      </w:r>
      <w:r w:rsidR="00F0241B">
        <w:t>index</w:t>
      </w:r>
      <w:r w:rsidR="00F0241B" w:rsidRPr="005A24D9">
        <w:t xml:space="preserve">. </w:t>
      </w:r>
      <w:r w:rsidR="00F0241B">
        <w:t>P values &lt;0.1 are in bold.</w:t>
      </w:r>
    </w:p>
    <w:tbl>
      <w:tblPr>
        <w:tblW w:w="8550" w:type="dxa"/>
        <w:jc w:val="center"/>
        <w:tblLayout w:type="fixed"/>
        <w:tblLook w:val="04A0" w:firstRow="1" w:lastRow="0" w:firstColumn="1" w:lastColumn="0" w:noHBand="0" w:noVBand="1"/>
      </w:tblPr>
      <w:tblGrid>
        <w:gridCol w:w="990"/>
        <w:gridCol w:w="2520"/>
        <w:gridCol w:w="788"/>
        <w:gridCol w:w="832"/>
        <w:gridCol w:w="900"/>
        <w:gridCol w:w="810"/>
        <w:gridCol w:w="900"/>
        <w:gridCol w:w="810"/>
      </w:tblGrid>
      <w:tr w:rsidR="00F0241B" w:rsidRPr="00F430FC" w14:paraId="694616A5" w14:textId="77777777" w:rsidTr="0073458C">
        <w:trPr>
          <w:trHeight w:val="300"/>
          <w:jc w:val="center"/>
        </w:trPr>
        <w:tc>
          <w:tcPr>
            <w:tcW w:w="990" w:type="dxa"/>
            <w:tcBorders>
              <w:top w:val="single" w:sz="12" w:space="0" w:color="auto"/>
              <w:left w:val="nil"/>
              <w:bottom w:val="nil"/>
              <w:right w:val="nil"/>
            </w:tcBorders>
          </w:tcPr>
          <w:p w14:paraId="41218C53" w14:textId="77777777" w:rsidR="00F0241B" w:rsidRPr="00F430FC" w:rsidRDefault="00F0241B" w:rsidP="00474D84">
            <w:pPr>
              <w:spacing w:after="0"/>
              <w:jc w:val="center"/>
              <w:rPr>
                <w:rFonts w:eastAsia="Times New Roman" w:cs="Times New Roman"/>
                <w:color w:val="000000"/>
              </w:rPr>
            </w:pPr>
          </w:p>
        </w:tc>
        <w:tc>
          <w:tcPr>
            <w:tcW w:w="2520" w:type="dxa"/>
            <w:tcBorders>
              <w:top w:val="single" w:sz="12" w:space="0" w:color="auto"/>
              <w:left w:val="nil"/>
              <w:bottom w:val="nil"/>
              <w:right w:val="nil"/>
            </w:tcBorders>
            <w:shd w:val="clear" w:color="auto" w:fill="auto"/>
            <w:noWrap/>
            <w:vAlign w:val="center"/>
            <w:hideMark/>
          </w:tcPr>
          <w:p w14:paraId="3F111881" w14:textId="77777777" w:rsidR="00F0241B" w:rsidRPr="00F430FC" w:rsidRDefault="00F0241B" w:rsidP="00474D84">
            <w:pPr>
              <w:spacing w:after="0"/>
              <w:jc w:val="center"/>
              <w:rPr>
                <w:rFonts w:eastAsia="Times New Roman" w:cs="Times New Roman"/>
                <w:color w:val="000000"/>
              </w:rPr>
            </w:pPr>
          </w:p>
        </w:tc>
        <w:tc>
          <w:tcPr>
            <w:tcW w:w="1620" w:type="dxa"/>
            <w:gridSpan w:val="2"/>
            <w:tcBorders>
              <w:top w:val="single" w:sz="12" w:space="0" w:color="auto"/>
              <w:left w:val="nil"/>
              <w:bottom w:val="single" w:sz="4" w:space="0" w:color="auto"/>
              <w:right w:val="nil"/>
            </w:tcBorders>
            <w:shd w:val="clear" w:color="auto" w:fill="auto"/>
            <w:noWrap/>
            <w:vAlign w:val="center"/>
            <w:hideMark/>
          </w:tcPr>
          <w:p w14:paraId="0DE5EA3A" w14:textId="77777777" w:rsidR="00F0241B" w:rsidRPr="00F430FC" w:rsidRDefault="00F0241B" w:rsidP="00474D84">
            <w:pPr>
              <w:spacing w:after="0"/>
              <w:jc w:val="center"/>
              <w:rPr>
                <w:rFonts w:eastAsia="Times New Roman" w:cs="Times New Roman"/>
                <w:bCs/>
                <w:color w:val="000000"/>
              </w:rPr>
            </w:pPr>
            <w:r w:rsidRPr="00F430FC">
              <w:rPr>
                <w:rFonts w:eastAsia="Times New Roman" w:cs="Times New Roman"/>
                <w:bCs/>
                <w:color w:val="000000"/>
              </w:rPr>
              <w:t>MRPP</w:t>
            </w:r>
          </w:p>
        </w:tc>
        <w:tc>
          <w:tcPr>
            <w:tcW w:w="1710" w:type="dxa"/>
            <w:gridSpan w:val="2"/>
            <w:tcBorders>
              <w:top w:val="single" w:sz="12" w:space="0" w:color="auto"/>
              <w:left w:val="nil"/>
              <w:bottom w:val="single" w:sz="4" w:space="0" w:color="auto"/>
              <w:right w:val="nil"/>
            </w:tcBorders>
            <w:shd w:val="clear" w:color="auto" w:fill="auto"/>
            <w:noWrap/>
            <w:vAlign w:val="center"/>
            <w:hideMark/>
          </w:tcPr>
          <w:p w14:paraId="485772FC" w14:textId="77777777" w:rsidR="00F0241B" w:rsidRPr="00F430FC" w:rsidRDefault="00F0241B" w:rsidP="00474D84">
            <w:pPr>
              <w:spacing w:after="0"/>
              <w:jc w:val="center"/>
              <w:rPr>
                <w:rFonts w:eastAsia="Times New Roman" w:cs="Times New Roman"/>
                <w:bCs/>
                <w:color w:val="000000"/>
              </w:rPr>
            </w:pPr>
            <w:r w:rsidRPr="00F430FC">
              <w:rPr>
                <w:rFonts w:eastAsia="Times New Roman" w:cs="Times New Roman"/>
                <w:bCs/>
                <w:color w:val="000000"/>
              </w:rPr>
              <w:t>Adonis</w:t>
            </w:r>
          </w:p>
        </w:tc>
        <w:tc>
          <w:tcPr>
            <w:tcW w:w="1710" w:type="dxa"/>
            <w:gridSpan w:val="2"/>
            <w:tcBorders>
              <w:top w:val="single" w:sz="12" w:space="0" w:color="auto"/>
              <w:left w:val="nil"/>
              <w:bottom w:val="single" w:sz="4" w:space="0" w:color="auto"/>
              <w:right w:val="nil"/>
            </w:tcBorders>
            <w:shd w:val="clear" w:color="auto" w:fill="auto"/>
            <w:noWrap/>
            <w:vAlign w:val="center"/>
            <w:hideMark/>
          </w:tcPr>
          <w:p w14:paraId="5DE30510" w14:textId="77777777" w:rsidR="00F0241B" w:rsidRPr="00F430FC" w:rsidRDefault="00F0241B" w:rsidP="00474D84">
            <w:pPr>
              <w:spacing w:after="0"/>
              <w:jc w:val="center"/>
              <w:rPr>
                <w:rFonts w:eastAsia="Times New Roman" w:cs="Times New Roman"/>
                <w:bCs/>
                <w:color w:val="000000"/>
              </w:rPr>
            </w:pPr>
            <w:r w:rsidRPr="00F430FC">
              <w:rPr>
                <w:rFonts w:eastAsia="Times New Roman" w:cs="Times New Roman"/>
                <w:bCs/>
                <w:color w:val="000000"/>
              </w:rPr>
              <w:t>ANOSIM</w:t>
            </w:r>
          </w:p>
        </w:tc>
      </w:tr>
      <w:tr w:rsidR="00F0241B" w:rsidRPr="00F430FC" w14:paraId="47548440" w14:textId="77777777" w:rsidTr="0073458C">
        <w:trPr>
          <w:trHeight w:val="300"/>
          <w:jc w:val="center"/>
        </w:trPr>
        <w:tc>
          <w:tcPr>
            <w:tcW w:w="990" w:type="dxa"/>
            <w:tcBorders>
              <w:top w:val="nil"/>
              <w:left w:val="nil"/>
              <w:bottom w:val="single" w:sz="12" w:space="0" w:color="auto"/>
              <w:right w:val="nil"/>
            </w:tcBorders>
          </w:tcPr>
          <w:p w14:paraId="40DF9DFE" w14:textId="77777777" w:rsidR="00F0241B" w:rsidRPr="00F430FC" w:rsidRDefault="00F0241B" w:rsidP="0073458C">
            <w:pPr>
              <w:spacing w:after="0"/>
              <w:ind w:left="-105" w:right="-105"/>
              <w:jc w:val="center"/>
              <w:rPr>
                <w:rFonts w:eastAsia="Times New Roman" w:cs="Times New Roman"/>
                <w:color w:val="000000"/>
              </w:rPr>
            </w:pPr>
            <w:r>
              <w:rPr>
                <w:rFonts w:eastAsia="Times New Roman" w:cs="Times New Roman"/>
                <w:color w:val="000000"/>
              </w:rPr>
              <w:t>Compare</w:t>
            </w:r>
          </w:p>
        </w:tc>
        <w:tc>
          <w:tcPr>
            <w:tcW w:w="2520" w:type="dxa"/>
            <w:tcBorders>
              <w:top w:val="nil"/>
              <w:left w:val="nil"/>
              <w:bottom w:val="single" w:sz="12" w:space="0" w:color="auto"/>
              <w:right w:val="nil"/>
            </w:tcBorders>
            <w:shd w:val="clear" w:color="auto" w:fill="auto"/>
            <w:noWrap/>
            <w:vAlign w:val="center"/>
            <w:hideMark/>
          </w:tcPr>
          <w:p w14:paraId="5DBD023F" w14:textId="77777777" w:rsidR="00F0241B" w:rsidRPr="00F430FC" w:rsidRDefault="00F0241B" w:rsidP="00474D84">
            <w:pPr>
              <w:spacing w:after="0"/>
              <w:jc w:val="center"/>
              <w:rPr>
                <w:rFonts w:eastAsia="Times New Roman" w:cs="Times New Roman"/>
                <w:color w:val="000000"/>
              </w:rPr>
            </w:pPr>
            <w:r>
              <w:rPr>
                <w:rFonts w:eastAsia="Times New Roman" w:cs="Times New Roman"/>
                <w:color w:val="000000"/>
              </w:rPr>
              <w:t>Sample set</w:t>
            </w:r>
          </w:p>
        </w:tc>
        <w:tc>
          <w:tcPr>
            <w:tcW w:w="788" w:type="dxa"/>
            <w:tcBorders>
              <w:top w:val="nil"/>
              <w:left w:val="nil"/>
              <w:bottom w:val="single" w:sz="12" w:space="0" w:color="auto"/>
              <w:right w:val="nil"/>
            </w:tcBorders>
            <w:shd w:val="clear" w:color="auto" w:fill="auto"/>
            <w:noWrap/>
            <w:vAlign w:val="center"/>
            <w:hideMark/>
          </w:tcPr>
          <w:p w14:paraId="370C1716" w14:textId="77777777" w:rsidR="00F0241B" w:rsidRPr="00F430FC" w:rsidRDefault="00F0241B" w:rsidP="00474D84">
            <w:pPr>
              <w:spacing w:after="0"/>
              <w:jc w:val="center"/>
              <w:rPr>
                <w:rFonts w:eastAsia="Times New Roman" w:cs="Times New Roman"/>
                <w:color w:val="000000"/>
              </w:rPr>
            </w:pPr>
            <w:r w:rsidRPr="00F430FC">
              <w:rPr>
                <w:rFonts w:eastAsia="Times New Roman" w:cs="Times New Roman"/>
                <w:color w:val="000000"/>
              </w:rPr>
              <w:t>δ</w:t>
            </w:r>
          </w:p>
        </w:tc>
        <w:tc>
          <w:tcPr>
            <w:tcW w:w="832" w:type="dxa"/>
            <w:tcBorders>
              <w:top w:val="nil"/>
              <w:left w:val="nil"/>
              <w:bottom w:val="single" w:sz="12" w:space="0" w:color="auto"/>
              <w:right w:val="nil"/>
            </w:tcBorders>
            <w:shd w:val="clear" w:color="auto" w:fill="auto"/>
            <w:noWrap/>
            <w:vAlign w:val="center"/>
            <w:hideMark/>
          </w:tcPr>
          <w:p w14:paraId="65DE658E" w14:textId="77777777" w:rsidR="00F0241B" w:rsidRPr="00F430FC" w:rsidRDefault="00F0241B" w:rsidP="00474D84">
            <w:pPr>
              <w:spacing w:after="0"/>
              <w:jc w:val="center"/>
              <w:rPr>
                <w:rFonts w:eastAsia="Times New Roman" w:cs="Times New Roman"/>
                <w:bCs/>
                <w:color w:val="000000"/>
              </w:rPr>
            </w:pPr>
            <w:r w:rsidRPr="00F430FC">
              <w:rPr>
                <w:rFonts w:eastAsia="Times New Roman" w:cs="Times New Roman"/>
                <w:bCs/>
                <w:color w:val="000000"/>
              </w:rPr>
              <w:t>p</w:t>
            </w:r>
          </w:p>
        </w:tc>
        <w:tc>
          <w:tcPr>
            <w:tcW w:w="900" w:type="dxa"/>
            <w:tcBorders>
              <w:top w:val="nil"/>
              <w:left w:val="nil"/>
              <w:bottom w:val="single" w:sz="12" w:space="0" w:color="auto"/>
              <w:right w:val="nil"/>
            </w:tcBorders>
            <w:shd w:val="clear" w:color="auto" w:fill="auto"/>
            <w:noWrap/>
            <w:vAlign w:val="center"/>
            <w:hideMark/>
          </w:tcPr>
          <w:p w14:paraId="1FEAEC21" w14:textId="77777777" w:rsidR="00F0241B" w:rsidRPr="00F430FC" w:rsidRDefault="00F0241B" w:rsidP="00474D84">
            <w:pPr>
              <w:spacing w:after="0"/>
              <w:jc w:val="center"/>
              <w:rPr>
                <w:rFonts w:eastAsia="Times New Roman" w:cs="Times New Roman"/>
                <w:color w:val="000000"/>
              </w:rPr>
            </w:pPr>
            <w:r w:rsidRPr="00F430FC">
              <w:rPr>
                <w:rFonts w:eastAsia="Times New Roman" w:cs="Times New Roman"/>
                <w:color w:val="000000"/>
              </w:rPr>
              <w:t>F</w:t>
            </w:r>
          </w:p>
        </w:tc>
        <w:tc>
          <w:tcPr>
            <w:tcW w:w="810" w:type="dxa"/>
            <w:tcBorders>
              <w:top w:val="nil"/>
              <w:left w:val="nil"/>
              <w:bottom w:val="single" w:sz="12" w:space="0" w:color="auto"/>
              <w:right w:val="nil"/>
            </w:tcBorders>
            <w:shd w:val="clear" w:color="auto" w:fill="auto"/>
            <w:noWrap/>
            <w:vAlign w:val="center"/>
            <w:hideMark/>
          </w:tcPr>
          <w:p w14:paraId="127164EA" w14:textId="77777777" w:rsidR="00F0241B" w:rsidRPr="00F430FC" w:rsidRDefault="00F0241B" w:rsidP="00474D84">
            <w:pPr>
              <w:spacing w:after="0"/>
              <w:jc w:val="center"/>
              <w:rPr>
                <w:rFonts w:eastAsia="Times New Roman" w:cs="Times New Roman"/>
                <w:bCs/>
                <w:color w:val="000000"/>
              </w:rPr>
            </w:pPr>
            <w:r w:rsidRPr="00F430FC">
              <w:rPr>
                <w:rFonts w:eastAsia="Times New Roman" w:cs="Times New Roman"/>
                <w:bCs/>
                <w:color w:val="000000"/>
              </w:rPr>
              <w:t>p</w:t>
            </w:r>
          </w:p>
        </w:tc>
        <w:tc>
          <w:tcPr>
            <w:tcW w:w="900" w:type="dxa"/>
            <w:tcBorders>
              <w:top w:val="nil"/>
              <w:left w:val="nil"/>
              <w:bottom w:val="single" w:sz="12" w:space="0" w:color="auto"/>
              <w:right w:val="nil"/>
            </w:tcBorders>
            <w:shd w:val="clear" w:color="auto" w:fill="auto"/>
            <w:noWrap/>
            <w:vAlign w:val="center"/>
            <w:hideMark/>
          </w:tcPr>
          <w:p w14:paraId="23391DF5" w14:textId="77777777" w:rsidR="00F0241B" w:rsidRPr="00F430FC" w:rsidRDefault="00F0241B" w:rsidP="00474D84">
            <w:pPr>
              <w:spacing w:after="0"/>
              <w:jc w:val="center"/>
              <w:rPr>
                <w:rFonts w:eastAsia="Times New Roman" w:cs="Times New Roman"/>
                <w:color w:val="000000"/>
              </w:rPr>
            </w:pPr>
            <w:r w:rsidRPr="00F430FC">
              <w:rPr>
                <w:rFonts w:eastAsia="Times New Roman" w:cs="Times New Roman"/>
                <w:color w:val="000000"/>
              </w:rPr>
              <w:t>R</w:t>
            </w:r>
          </w:p>
        </w:tc>
        <w:tc>
          <w:tcPr>
            <w:tcW w:w="810" w:type="dxa"/>
            <w:tcBorders>
              <w:top w:val="nil"/>
              <w:left w:val="nil"/>
              <w:bottom w:val="single" w:sz="12" w:space="0" w:color="auto"/>
              <w:right w:val="nil"/>
            </w:tcBorders>
            <w:shd w:val="clear" w:color="auto" w:fill="auto"/>
            <w:noWrap/>
            <w:vAlign w:val="center"/>
            <w:hideMark/>
          </w:tcPr>
          <w:p w14:paraId="613EF547" w14:textId="77777777" w:rsidR="00F0241B" w:rsidRPr="00F430FC" w:rsidRDefault="00F0241B" w:rsidP="00474D84">
            <w:pPr>
              <w:spacing w:after="0"/>
              <w:jc w:val="center"/>
              <w:rPr>
                <w:rFonts w:eastAsia="Times New Roman" w:cs="Times New Roman"/>
                <w:bCs/>
                <w:color w:val="000000"/>
              </w:rPr>
            </w:pPr>
            <w:r w:rsidRPr="00F430FC">
              <w:rPr>
                <w:rFonts w:eastAsia="Times New Roman" w:cs="Times New Roman"/>
                <w:bCs/>
                <w:color w:val="000000"/>
              </w:rPr>
              <w:t>p</w:t>
            </w:r>
          </w:p>
        </w:tc>
      </w:tr>
      <w:tr w:rsidR="00F0241B" w:rsidRPr="00F430FC" w14:paraId="2B6B416F" w14:textId="77777777" w:rsidTr="0073458C">
        <w:trPr>
          <w:trHeight w:val="300"/>
          <w:jc w:val="center"/>
        </w:trPr>
        <w:tc>
          <w:tcPr>
            <w:tcW w:w="990" w:type="dxa"/>
            <w:tcBorders>
              <w:top w:val="nil"/>
              <w:left w:val="nil"/>
              <w:bottom w:val="single" w:sz="4" w:space="0" w:color="auto"/>
              <w:right w:val="nil"/>
            </w:tcBorders>
          </w:tcPr>
          <w:p w14:paraId="106274D4" w14:textId="77777777" w:rsidR="00F0241B" w:rsidRPr="00F430FC" w:rsidRDefault="00F0241B" w:rsidP="00474D84">
            <w:pPr>
              <w:spacing w:after="0"/>
              <w:jc w:val="center"/>
              <w:rPr>
                <w:rFonts w:eastAsia="Times New Roman" w:cs="Times New Roman"/>
                <w:color w:val="000000"/>
              </w:rPr>
            </w:pPr>
            <w:r>
              <w:rPr>
                <w:rFonts w:eastAsia="Times New Roman" w:cs="Times New Roman"/>
                <w:color w:val="000000"/>
              </w:rPr>
              <w:t xml:space="preserve">Among depths </w:t>
            </w:r>
          </w:p>
        </w:tc>
        <w:tc>
          <w:tcPr>
            <w:tcW w:w="2520" w:type="dxa"/>
            <w:tcBorders>
              <w:top w:val="nil"/>
              <w:left w:val="nil"/>
              <w:bottom w:val="single" w:sz="4" w:space="0" w:color="auto"/>
              <w:right w:val="nil"/>
            </w:tcBorders>
            <w:shd w:val="clear" w:color="auto" w:fill="auto"/>
            <w:noWrap/>
            <w:vAlign w:val="center"/>
          </w:tcPr>
          <w:p w14:paraId="2C2899DF" w14:textId="77777777" w:rsidR="00F0241B" w:rsidRPr="00F430FC" w:rsidRDefault="00F0241B" w:rsidP="00474D84">
            <w:pPr>
              <w:spacing w:after="0"/>
              <w:jc w:val="center"/>
              <w:rPr>
                <w:rFonts w:eastAsia="Times New Roman" w:cs="Times New Roman"/>
                <w:color w:val="000000"/>
              </w:rPr>
            </w:pPr>
            <w:r>
              <w:rPr>
                <w:rFonts w:eastAsia="Times New Roman" w:cs="Times New Roman"/>
                <w:color w:val="000000"/>
              </w:rPr>
              <w:t>All 107 samples</w:t>
            </w:r>
          </w:p>
        </w:tc>
        <w:tc>
          <w:tcPr>
            <w:tcW w:w="788" w:type="dxa"/>
            <w:tcBorders>
              <w:top w:val="nil"/>
              <w:left w:val="nil"/>
              <w:bottom w:val="single" w:sz="4" w:space="0" w:color="auto"/>
              <w:right w:val="nil"/>
            </w:tcBorders>
            <w:shd w:val="clear" w:color="auto" w:fill="auto"/>
            <w:noWrap/>
            <w:vAlign w:val="center"/>
          </w:tcPr>
          <w:p w14:paraId="2CA3C3F9" w14:textId="77777777" w:rsidR="00F0241B" w:rsidRPr="00237484" w:rsidRDefault="00F0241B" w:rsidP="00474D84">
            <w:pPr>
              <w:spacing w:after="0"/>
              <w:jc w:val="center"/>
              <w:rPr>
                <w:rFonts w:eastAsia="Times New Roman" w:cs="Times New Roman"/>
                <w:color w:val="000000"/>
              </w:rPr>
            </w:pPr>
            <w:r w:rsidRPr="00237484">
              <w:rPr>
                <w:rFonts w:cs="Times New Roman"/>
              </w:rPr>
              <w:t>0.279</w:t>
            </w:r>
          </w:p>
        </w:tc>
        <w:tc>
          <w:tcPr>
            <w:tcW w:w="832" w:type="dxa"/>
            <w:tcBorders>
              <w:top w:val="nil"/>
              <w:left w:val="nil"/>
              <w:bottom w:val="single" w:sz="4" w:space="0" w:color="auto"/>
              <w:right w:val="nil"/>
            </w:tcBorders>
            <w:shd w:val="clear" w:color="auto" w:fill="auto"/>
            <w:noWrap/>
            <w:vAlign w:val="center"/>
          </w:tcPr>
          <w:p w14:paraId="21A1F7A2" w14:textId="77777777" w:rsidR="00F0241B" w:rsidRPr="00237484" w:rsidRDefault="00F0241B" w:rsidP="00474D84">
            <w:pPr>
              <w:spacing w:after="0"/>
              <w:jc w:val="center"/>
              <w:rPr>
                <w:rFonts w:eastAsia="Times New Roman" w:cs="Times New Roman"/>
                <w:b/>
                <w:bCs/>
                <w:color w:val="000000"/>
              </w:rPr>
            </w:pPr>
            <w:r w:rsidRPr="00237484">
              <w:rPr>
                <w:rFonts w:cs="Times New Roman"/>
                <w:b/>
              </w:rPr>
              <w:t>0.052</w:t>
            </w:r>
          </w:p>
        </w:tc>
        <w:tc>
          <w:tcPr>
            <w:tcW w:w="900" w:type="dxa"/>
            <w:tcBorders>
              <w:top w:val="nil"/>
              <w:left w:val="nil"/>
              <w:bottom w:val="single" w:sz="4" w:space="0" w:color="auto"/>
              <w:right w:val="nil"/>
            </w:tcBorders>
            <w:shd w:val="clear" w:color="auto" w:fill="auto"/>
            <w:noWrap/>
            <w:vAlign w:val="center"/>
          </w:tcPr>
          <w:p w14:paraId="5DA5C2F6" w14:textId="77777777" w:rsidR="00F0241B" w:rsidRPr="00237484" w:rsidRDefault="00F0241B" w:rsidP="00474D84">
            <w:pPr>
              <w:spacing w:after="0"/>
              <w:jc w:val="center"/>
              <w:rPr>
                <w:rFonts w:eastAsia="Times New Roman" w:cs="Times New Roman"/>
                <w:color w:val="000000"/>
              </w:rPr>
            </w:pPr>
            <w:r w:rsidRPr="00237484">
              <w:rPr>
                <w:rFonts w:cs="Times New Roman"/>
              </w:rPr>
              <w:t>0.848</w:t>
            </w:r>
          </w:p>
        </w:tc>
        <w:tc>
          <w:tcPr>
            <w:tcW w:w="810" w:type="dxa"/>
            <w:tcBorders>
              <w:top w:val="nil"/>
              <w:left w:val="nil"/>
              <w:bottom w:val="single" w:sz="4" w:space="0" w:color="auto"/>
              <w:right w:val="nil"/>
            </w:tcBorders>
            <w:shd w:val="clear" w:color="auto" w:fill="auto"/>
            <w:noWrap/>
            <w:vAlign w:val="center"/>
          </w:tcPr>
          <w:p w14:paraId="3B3551A7" w14:textId="77777777" w:rsidR="00F0241B" w:rsidRPr="00237484" w:rsidRDefault="00F0241B" w:rsidP="00474D84">
            <w:pPr>
              <w:spacing w:after="0"/>
              <w:jc w:val="center"/>
              <w:rPr>
                <w:rFonts w:eastAsia="Times New Roman" w:cs="Times New Roman"/>
                <w:b/>
                <w:bCs/>
                <w:color w:val="000000"/>
              </w:rPr>
            </w:pPr>
            <w:r w:rsidRPr="00237484">
              <w:rPr>
                <w:rFonts w:cs="Times New Roman"/>
                <w:b/>
              </w:rPr>
              <w:t>0.060</w:t>
            </w:r>
          </w:p>
        </w:tc>
        <w:tc>
          <w:tcPr>
            <w:tcW w:w="900" w:type="dxa"/>
            <w:tcBorders>
              <w:top w:val="nil"/>
              <w:left w:val="nil"/>
              <w:bottom w:val="single" w:sz="4" w:space="0" w:color="auto"/>
              <w:right w:val="nil"/>
            </w:tcBorders>
            <w:shd w:val="clear" w:color="auto" w:fill="auto"/>
            <w:noWrap/>
            <w:vAlign w:val="center"/>
          </w:tcPr>
          <w:p w14:paraId="078A37EE" w14:textId="77777777" w:rsidR="00F0241B" w:rsidRPr="00237484" w:rsidRDefault="00F0241B" w:rsidP="00474D84">
            <w:pPr>
              <w:spacing w:after="0"/>
              <w:jc w:val="center"/>
              <w:rPr>
                <w:rFonts w:eastAsia="Times New Roman" w:cs="Times New Roman"/>
                <w:color w:val="000000"/>
              </w:rPr>
            </w:pPr>
            <w:r w:rsidRPr="00237484">
              <w:rPr>
                <w:rFonts w:cs="Times New Roman"/>
              </w:rPr>
              <w:t>0.002</w:t>
            </w:r>
          </w:p>
        </w:tc>
        <w:tc>
          <w:tcPr>
            <w:tcW w:w="810" w:type="dxa"/>
            <w:tcBorders>
              <w:top w:val="nil"/>
              <w:left w:val="nil"/>
              <w:bottom w:val="single" w:sz="4" w:space="0" w:color="auto"/>
              <w:right w:val="nil"/>
            </w:tcBorders>
            <w:shd w:val="clear" w:color="auto" w:fill="auto"/>
            <w:noWrap/>
            <w:vAlign w:val="center"/>
          </w:tcPr>
          <w:p w14:paraId="5C906B25" w14:textId="77777777" w:rsidR="00F0241B" w:rsidRPr="00237484" w:rsidRDefault="00F0241B" w:rsidP="00474D84">
            <w:pPr>
              <w:spacing w:after="0"/>
              <w:jc w:val="center"/>
              <w:rPr>
                <w:rFonts w:eastAsia="Times New Roman" w:cs="Times New Roman"/>
                <w:bCs/>
                <w:color w:val="000000"/>
              </w:rPr>
            </w:pPr>
            <w:r w:rsidRPr="00237484">
              <w:rPr>
                <w:rFonts w:cs="Times New Roman"/>
              </w:rPr>
              <w:t>0.105</w:t>
            </w:r>
          </w:p>
        </w:tc>
      </w:tr>
      <w:tr w:rsidR="00F0241B" w:rsidRPr="00F430FC" w14:paraId="6C8111C4" w14:textId="77777777" w:rsidTr="0073458C">
        <w:trPr>
          <w:trHeight w:val="20"/>
          <w:jc w:val="center"/>
        </w:trPr>
        <w:tc>
          <w:tcPr>
            <w:tcW w:w="990" w:type="dxa"/>
            <w:vMerge w:val="restart"/>
            <w:tcBorders>
              <w:top w:val="single" w:sz="4" w:space="0" w:color="auto"/>
              <w:left w:val="nil"/>
              <w:right w:val="nil"/>
            </w:tcBorders>
            <w:vAlign w:val="center"/>
          </w:tcPr>
          <w:p w14:paraId="4CBA14BE" w14:textId="77777777" w:rsidR="00F0241B" w:rsidRDefault="00F0241B" w:rsidP="00474D84">
            <w:pPr>
              <w:spacing w:after="0"/>
              <w:jc w:val="center"/>
              <w:rPr>
                <w:rFonts w:eastAsia="Times New Roman" w:cs="Times New Roman"/>
                <w:color w:val="000000"/>
              </w:rPr>
            </w:pPr>
            <w:r>
              <w:rPr>
                <w:rFonts w:eastAsia="Times New Roman" w:cs="Times New Roman"/>
                <w:color w:val="000000"/>
              </w:rPr>
              <w:t>Among sites</w:t>
            </w:r>
          </w:p>
        </w:tc>
        <w:tc>
          <w:tcPr>
            <w:tcW w:w="2520" w:type="dxa"/>
            <w:tcBorders>
              <w:top w:val="single" w:sz="4" w:space="0" w:color="auto"/>
              <w:left w:val="nil"/>
              <w:bottom w:val="dotted" w:sz="4" w:space="0" w:color="auto"/>
              <w:right w:val="nil"/>
            </w:tcBorders>
            <w:shd w:val="clear" w:color="auto" w:fill="auto"/>
            <w:noWrap/>
            <w:vAlign w:val="center"/>
          </w:tcPr>
          <w:p w14:paraId="19BA9990" w14:textId="77777777" w:rsidR="00F0241B" w:rsidRPr="00F430FC" w:rsidRDefault="00F0241B" w:rsidP="00474D84">
            <w:pPr>
              <w:spacing w:after="0"/>
              <w:jc w:val="center"/>
              <w:rPr>
                <w:rFonts w:eastAsia="Times New Roman" w:cs="Times New Roman"/>
                <w:color w:val="000000"/>
              </w:rPr>
            </w:pPr>
            <w:r>
              <w:rPr>
                <w:rFonts w:eastAsia="Times New Roman" w:cs="Times New Roman"/>
                <w:color w:val="000000"/>
              </w:rPr>
              <w:t xml:space="preserve">All 107 samples </w:t>
            </w:r>
          </w:p>
        </w:tc>
        <w:tc>
          <w:tcPr>
            <w:tcW w:w="788"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26A1E94E" w14:textId="77777777" w:rsidR="00F0241B" w:rsidRPr="00602C0B" w:rsidRDefault="00F0241B" w:rsidP="00474D84">
            <w:pPr>
              <w:spacing w:after="0"/>
              <w:jc w:val="center"/>
              <w:rPr>
                <w:rFonts w:cs="Times New Roman"/>
                <w:kern w:val="24"/>
              </w:rPr>
            </w:pPr>
            <w:r w:rsidRPr="00602C0B">
              <w:rPr>
                <w:rFonts w:cs="Times New Roman"/>
                <w:kern w:val="24"/>
              </w:rPr>
              <w:t>0.254</w:t>
            </w:r>
          </w:p>
        </w:tc>
        <w:tc>
          <w:tcPr>
            <w:tcW w:w="832"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2C800D75" w14:textId="77777777" w:rsidR="00F0241B" w:rsidRPr="00602C0B" w:rsidRDefault="00F0241B" w:rsidP="00474D84">
            <w:pPr>
              <w:spacing w:after="0"/>
              <w:jc w:val="center"/>
              <w:rPr>
                <w:rFonts w:cs="Times New Roman"/>
                <w:b/>
                <w:kern w:val="24"/>
              </w:rPr>
            </w:pPr>
            <w:r w:rsidRPr="00602C0B">
              <w:rPr>
                <w:rFonts w:cs="Times New Roman"/>
                <w:b/>
                <w:kern w:val="24"/>
              </w:rPr>
              <w:t>0.001</w:t>
            </w:r>
          </w:p>
        </w:tc>
        <w:tc>
          <w:tcPr>
            <w:tcW w:w="900"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47911D37" w14:textId="77777777" w:rsidR="00F0241B" w:rsidRPr="00602C0B" w:rsidRDefault="00F0241B" w:rsidP="00474D84">
            <w:pPr>
              <w:spacing w:after="0"/>
              <w:jc w:val="center"/>
              <w:rPr>
                <w:rFonts w:cs="Times New Roman"/>
                <w:kern w:val="24"/>
              </w:rPr>
            </w:pPr>
            <w:r w:rsidRPr="00602C0B">
              <w:rPr>
                <w:rFonts w:cs="Times New Roman"/>
                <w:kern w:val="24"/>
              </w:rPr>
              <w:t>11.501</w:t>
            </w:r>
          </w:p>
        </w:tc>
        <w:tc>
          <w:tcPr>
            <w:tcW w:w="810"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251AAD69" w14:textId="77777777" w:rsidR="00F0241B" w:rsidRPr="00602C0B" w:rsidRDefault="00F0241B" w:rsidP="00474D84">
            <w:pPr>
              <w:spacing w:after="0"/>
              <w:jc w:val="center"/>
              <w:rPr>
                <w:rFonts w:cs="Times New Roman"/>
                <w:b/>
                <w:kern w:val="24"/>
              </w:rPr>
            </w:pPr>
            <w:r w:rsidRPr="00602C0B">
              <w:rPr>
                <w:rFonts w:cs="Times New Roman"/>
                <w:b/>
                <w:kern w:val="24"/>
              </w:rPr>
              <w:t>0.001</w:t>
            </w:r>
          </w:p>
        </w:tc>
        <w:tc>
          <w:tcPr>
            <w:tcW w:w="900"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0B7B543D" w14:textId="77777777" w:rsidR="00F0241B" w:rsidRPr="00602C0B" w:rsidRDefault="00F0241B" w:rsidP="00474D84">
            <w:pPr>
              <w:spacing w:after="0"/>
              <w:jc w:val="center"/>
              <w:rPr>
                <w:rFonts w:cs="Times New Roman"/>
                <w:kern w:val="24"/>
              </w:rPr>
            </w:pPr>
            <w:r w:rsidRPr="00602C0B">
              <w:rPr>
                <w:rFonts w:cs="Times New Roman"/>
                <w:kern w:val="24"/>
              </w:rPr>
              <w:t>0.146</w:t>
            </w:r>
          </w:p>
        </w:tc>
        <w:tc>
          <w:tcPr>
            <w:tcW w:w="810"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155B5964" w14:textId="77777777" w:rsidR="00F0241B" w:rsidRPr="00602C0B" w:rsidRDefault="00F0241B" w:rsidP="00474D84">
            <w:pPr>
              <w:spacing w:after="0"/>
              <w:jc w:val="center"/>
              <w:rPr>
                <w:rFonts w:cs="Times New Roman"/>
                <w:b/>
                <w:kern w:val="24"/>
              </w:rPr>
            </w:pPr>
            <w:r w:rsidRPr="00602C0B">
              <w:rPr>
                <w:rFonts w:cs="Times New Roman"/>
                <w:b/>
                <w:kern w:val="24"/>
              </w:rPr>
              <w:t>0.001</w:t>
            </w:r>
          </w:p>
        </w:tc>
      </w:tr>
      <w:tr w:rsidR="00F0241B" w:rsidRPr="00F430FC" w14:paraId="77F0983E" w14:textId="77777777" w:rsidTr="0073458C">
        <w:trPr>
          <w:trHeight w:val="20"/>
          <w:jc w:val="center"/>
        </w:trPr>
        <w:tc>
          <w:tcPr>
            <w:tcW w:w="990" w:type="dxa"/>
            <w:vMerge/>
            <w:tcBorders>
              <w:left w:val="nil"/>
              <w:right w:val="nil"/>
            </w:tcBorders>
          </w:tcPr>
          <w:p w14:paraId="2E936E23" w14:textId="77777777" w:rsidR="00F0241B" w:rsidRDefault="00F0241B" w:rsidP="00474D84">
            <w:pPr>
              <w:spacing w:after="0"/>
              <w:jc w:val="center"/>
              <w:rPr>
                <w:rFonts w:eastAsia="Times New Roman" w:cs="Times New Roman"/>
                <w:color w:val="000000"/>
              </w:rPr>
            </w:pPr>
          </w:p>
        </w:tc>
        <w:tc>
          <w:tcPr>
            <w:tcW w:w="2520" w:type="dxa"/>
            <w:tcBorders>
              <w:top w:val="dotted" w:sz="4" w:space="0" w:color="auto"/>
              <w:left w:val="nil"/>
              <w:right w:val="nil"/>
            </w:tcBorders>
            <w:shd w:val="clear" w:color="auto" w:fill="auto"/>
            <w:noWrap/>
            <w:vAlign w:val="center"/>
          </w:tcPr>
          <w:p w14:paraId="68F4F7C6" w14:textId="77777777" w:rsidR="00F0241B" w:rsidRDefault="00F0241B" w:rsidP="0073458C">
            <w:pPr>
              <w:spacing w:after="0"/>
              <w:ind w:left="-105" w:right="-105"/>
              <w:jc w:val="center"/>
              <w:rPr>
                <w:rFonts w:eastAsia="Times New Roman" w:cs="Times New Roman"/>
                <w:color w:val="000000"/>
              </w:rPr>
            </w:pPr>
            <w:r>
              <w:rPr>
                <w:rFonts w:eastAsia="Times New Roman" w:cs="Times New Roman"/>
                <w:color w:val="000000"/>
              </w:rPr>
              <w:t>Active layer (93 samples)</w:t>
            </w:r>
          </w:p>
        </w:tc>
        <w:tc>
          <w:tcPr>
            <w:tcW w:w="788" w:type="dxa"/>
            <w:tcBorders>
              <w:top w:val="dotted" w:sz="4" w:space="0" w:color="auto"/>
              <w:left w:val="nil"/>
              <w:right w:val="nil"/>
            </w:tcBorders>
            <w:shd w:val="clear" w:color="auto" w:fill="auto"/>
            <w:noWrap/>
            <w:vAlign w:val="bottom"/>
          </w:tcPr>
          <w:p w14:paraId="18D25693" w14:textId="77777777" w:rsidR="00F0241B" w:rsidRPr="000C7E19" w:rsidRDefault="00F0241B" w:rsidP="00474D84">
            <w:pPr>
              <w:spacing w:after="0"/>
              <w:jc w:val="center"/>
              <w:rPr>
                <w:rFonts w:cs="Times New Roman"/>
                <w:kern w:val="24"/>
              </w:rPr>
            </w:pPr>
            <w:r w:rsidRPr="00907AF3">
              <w:rPr>
                <w:rFonts w:cs="Times New Roman"/>
                <w:kern w:val="24"/>
              </w:rPr>
              <w:t>0.252</w:t>
            </w:r>
          </w:p>
        </w:tc>
        <w:tc>
          <w:tcPr>
            <w:tcW w:w="832" w:type="dxa"/>
            <w:tcBorders>
              <w:top w:val="dotted" w:sz="4" w:space="0" w:color="auto"/>
              <w:left w:val="nil"/>
              <w:right w:val="nil"/>
            </w:tcBorders>
            <w:shd w:val="clear" w:color="auto" w:fill="auto"/>
            <w:noWrap/>
            <w:vAlign w:val="bottom"/>
          </w:tcPr>
          <w:p w14:paraId="5850119A" w14:textId="77777777" w:rsidR="00F0241B" w:rsidRPr="000C7E19" w:rsidRDefault="00F0241B" w:rsidP="00474D84">
            <w:pPr>
              <w:spacing w:after="0"/>
              <w:jc w:val="center"/>
              <w:rPr>
                <w:rFonts w:cs="Times New Roman"/>
                <w:kern w:val="24"/>
              </w:rPr>
            </w:pPr>
            <w:r w:rsidRPr="00907AF3">
              <w:rPr>
                <w:rFonts w:cs="Times New Roman"/>
                <w:b/>
                <w:kern w:val="24"/>
              </w:rPr>
              <w:t>0.001</w:t>
            </w:r>
          </w:p>
        </w:tc>
        <w:tc>
          <w:tcPr>
            <w:tcW w:w="900" w:type="dxa"/>
            <w:tcBorders>
              <w:top w:val="dotted" w:sz="4" w:space="0" w:color="auto"/>
              <w:left w:val="nil"/>
              <w:right w:val="nil"/>
            </w:tcBorders>
            <w:shd w:val="clear" w:color="auto" w:fill="auto"/>
            <w:noWrap/>
            <w:vAlign w:val="bottom"/>
          </w:tcPr>
          <w:p w14:paraId="12C036BC" w14:textId="77777777" w:rsidR="00F0241B" w:rsidRPr="000C7E19" w:rsidRDefault="00F0241B" w:rsidP="00474D84">
            <w:pPr>
              <w:spacing w:after="0"/>
              <w:jc w:val="center"/>
              <w:rPr>
                <w:rFonts w:cs="Times New Roman"/>
                <w:kern w:val="24"/>
              </w:rPr>
            </w:pPr>
            <w:r w:rsidRPr="00907AF3">
              <w:rPr>
                <w:rFonts w:cs="Times New Roman"/>
                <w:kern w:val="24"/>
              </w:rPr>
              <w:t>10.928</w:t>
            </w:r>
          </w:p>
        </w:tc>
        <w:tc>
          <w:tcPr>
            <w:tcW w:w="810" w:type="dxa"/>
            <w:tcBorders>
              <w:top w:val="dotted" w:sz="4" w:space="0" w:color="auto"/>
              <w:left w:val="nil"/>
              <w:right w:val="nil"/>
            </w:tcBorders>
            <w:shd w:val="clear" w:color="auto" w:fill="auto"/>
            <w:noWrap/>
            <w:vAlign w:val="bottom"/>
          </w:tcPr>
          <w:p w14:paraId="73009273" w14:textId="77777777" w:rsidR="00F0241B" w:rsidRPr="000C7E19" w:rsidRDefault="00F0241B" w:rsidP="00474D84">
            <w:pPr>
              <w:spacing w:after="0"/>
              <w:jc w:val="center"/>
              <w:rPr>
                <w:rFonts w:cs="Times New Roman"/>
                <w:kern w:val="24"/>
              </w:rPr>
            </w:pPr>
            <w:r w:rsidRPr="00907AF3">
              <w:rPr>
                <w:rFonts w:cs="Times New Roman"/>
                <w:b/>
                <w:kern w:val="24"/>
              </w:rPr>
              <w:t>0.001</w:t>
            </w:r>
          </w:p>
        </w:tc>
        <w:tc>
          <w:tcPr>
            <w:tcW w:w="900" w:type="dxa"/>
            <w:tcBorders>
              <w:top w:val="dotted" w:sz="4" w:space="0" w:color="auto"/>
              <w:left w:val="nil"/>
              <w:right w:val="nil"/>
            </w:tcBorders>
            <w:shd w:val="clear" w:color="auto" w:fill="auto"/>
            <w:noWrap/>
            <w:vAlign w:val="bottom"/>
          </w:tcPr>
          <w:p w14:paraId="77FF42E8" w14:textId="77777777" w:rsidR="00F0241B" w:rsidRPr="000C7E19" w:rsidRDefault="00F0241B" w:rsidP="00474D84">
            <w:pPr>
              <w:spacing w:after="0"/>
              <w:jc w:val="center"/>
              <w:rPr>
                <w:rFonts w:cs="Times New Roman"/>
                <w:kern w:val="24"/>
              </w:rPr>
            </w:pPr>
            <w:r w:rsidRPr="00907AF3">
              <w:rPr>
                <w:rFonts w:cs="Times New Roman"/>
                <w:kern w:val="24"/>
              </w:rPr>
              <w:t>0.157</w:t>
            </w:r>
          </w:p>
        </w:tc>
        <w:tc>
          <w:tcPr>
            <w:tcW w:w="810" w:type="dxa"/>
            <w:tcBorders>
              <w:top w:val="dotted" w:sz="4" w:space="0" w:color="auto"/>
              <w:left w:val="nil"/>
              <w:right w:val="nil"/>
            </w:tcBorders>
            <w:shd w:val="clear" w:color="auto" w:fill="auto"/>
            <w:noWrap/>
            <w:vAlign w:val="bottom"/>
          </w:tcPr>
          <w:p w14:paraId="16B6A54F" w14:textId="77777777" w:rsidR="00F0241B" w:rsidRPr="000C7E19" w:rsidRDefault="00F0241B" w:rsidP="00474D84">
            <w:pPr>
              <w:spacing w:after="0"/>
              <w:jc w:val="center"/>
              <w:rPr>
                <w:rFonts w:cs="Times New Roman"/>
                <w:kern w:val="24"/>
              </w:rPr>
            </w:pPr>
            <w:r w:rsidRPr="00907AF3">
              <w:rPr>
                <w:rFonts w:cs="Times New Roman"/>
                <w:b/>
                <w:kern w:val="24"/>
              </w:rPr>
              <w:t>0.001</w:t>
            </w:r>
          </w:p>
        </w:tc>
      </w:tr>
      <w:tr w:rsidR="00F0241B" w:rsidRPr="00F430FC" w14:paraId="3969F9C4" w14:textId="77777777" w:rsidTr="0073458C">
        <w:trPr>
          <w:trHeight w:val="20"/>
          <w:jc w:val="center"/>
        </w:trPr>
        <w:tc>
          <w:tcPr>
            <w:tcW w:w="990" w:type="dxa"/>
            <w:vMerge/>
            <w:tcBorders>
              <w:left w:val="nil"/>
              <w:right w:val="nil"/>
            </w:tcBorders>
          </w:tcPr>
          <w:p w14:paraId="640D8CD7" w14:textId="77777777" w:rsidR="00F0241B" w:rsidRDefault="00F0241B" w:rsidP="00474D84">
            <w:pPr>
              <w:spacing w:after="0"/>
              <w:jc w:val="center"/>
              <w:rPr>
                <w:rFonts w:eastAsia="Times New Roman" w:cs="Times New Roman"/>
                <w:color w:val="000000"/>
              </w:rPr>
            </w:pPr>
          </w:p>
        </w:tc>
        <w:tc>
          <w:tcPr>
            <w:tcW w:w="2520" w:type="dxa"/>
            <w:tcBorders>
              <w:left w:val="nil"/>
              <w:bottom w:val="nil"/>
              <w:right w:val="nil"/>
            </w:tcBorders>
            <w:shd w:val="clear" w:color="auto" w:fill="auto"/>
            <w:noWrap/>
            <w:vAlign w:val="center"/>
          </w:tcPr>
          <w:p w14:paraId="76E0F9EE" w14:textId="77777777" w:rsidR="00F0241B" w:rsidRDefault="00F0241B" w:rsidP="0073458C">
            <w:pPr>
              <w:spacing w:after="0"/>
              <w:ind w:left="-105" w:right="-105"/>
              <w:jc w:val="center"/>
              <w:rPr>
                <w:rFonts w:eastAsia="Times New Roman" w:cs="Times New Roman"/>
                <w:color w:val="000000"/>
              </w:rPr>
            </w:pPr>
            <w:r>
              <w:rPr>
                <w:rFonts w:eastAsia="Times New Roman" w:cs="Times New Roman"/>
                <w:color w:val="000000"/>
              </w:rPr>
              <w:t>permafrost (14 samples)</w:t>
            </w:r>
          </w:p>
        </w:tc>
        <w:tc>
          <w:tcPr>
            <w:tcW w:w="788" w:type="dxa"/>
            <w:tcBorders>
              <w:left w:val="nil"/>
              <w:bottom w:val="nil"/>
              <w:right w:val="nil"/>
            </w:tcBorders>
            <w:shd w:val="clear" w:color="auto" w:fill="auto"/>
            <w:noWrap/>
            <w:vAlign w:val="bottom"/>
          </w:tcPr>
          <w:p w14:paraId="2FE119E5" w14:textId="77777777" w:rsidR="00F0241B" w:rsidRPr="000C7E19" w:rsidRDefault="00F0241B" w:rsidP="00474D84">
            <w:pPr>
              <w:spacing w:after="0"/>
              <w:jc w:val="center"/>
              <w:rPr>
                <w:rFonts w:cs="Times New Roman"/>
                <w:kern w:val="24"/>
              </w:rPr>
            </w:pPr>
            <w:r w:rsidRPr="00907AF3">
              <w:rPr>
                <w:rFonts w:cs="Times New Roman"/>
                <w:kern w:val="24"/>
              </w:rPr>
              <w:t>0.284</w:t>
            </w:r>
          </w:p>
        </w:tc>
        <w:tc>
          <w:tcPr>
            <w:tcW w:w="832" w:type="dxa"/>
            <w:tcBorders>
              <w:left w:val="nil"/>
              <w:bottom w:val="nil"/>
              <w:right w:val="nil"/>
            </w:tcBorders>
            <w:shd w:val="clear" w:color="auto" w:fill="auto"/>
            <w:noWrap/>
            <w:vAlign w:val="bottom"/>
          </w:tcPr>
          <w:p w14:paraId="69AB3889" w14:textId="77777777" w:rsidR="00F0241B" w:rsidRPr="000C7E19" w:rsidRDefault="00F0241B" w:rsidP="00474D84">
            <w:pPr>
              <w:spacing w:after="0"/>
              <w:jc w:val="center"/>
              <w:rPr>
                <w:rFonts w:cs="Times New Roman"/>
                <w:kern w:val="24"/>
              </w:rPr>
            </w:pPr>
            <w:r w:rsidRPr="00907AF3">
              <w:rPr>
                <w:rFonts w:cs="Times New Roman"/>
                <w:kern w:val="24"/>
              </w:rPr>
              <w:t>0.307</w:t>
            </w:r>
          </w:p>
        </w:tc>
        <w:tc>
          <w:tcPr>
            <w:tcW w:w="900" w:type="dxa"/>
            <w:tcBorders>
              <w:left w:val="nil"/>
              <w:bottom w:val="nil"/>
              <w:right w:val="nil"/>
            </w:tcBorders>
            <w:shd w:val="clear" w:color="auto" w:fill="auto"/>
            <w:noWrap/>
            <w:vAlign w:val="bottom"/>
          </w:tcPr>
          <w:p w14:paraId="68A4D182" w14:textId="77777777" w:rsidR="00F0241B" w:rsidRPr="000C7E19" w:rsidRDefault="00F0241B" w:rsidP="00474D84">
            <w:pPr>
              <w:spacing w:after="0"/>
              <w:jc w:val="center"/>
              <w:rPr>
                <w:rFonts w:cs="Times New Roman"/>
                <w:kern w:val="24"/>
              </w:rPr>
            </w:pPr>
            <w:r w:rsidRPr="00907AF3">
              <w:rPr>
                <w:rFonts w:cs="Times New Roman"/>
                <w:kern w:val="24"/>
              </w:rPr>
              <w:t>1.058</w:t>
            </w:r>
          </w:p>
        </w:tc>
        <w:tc>
          <w:tcPr>
            <w:tcW w:w="810" w:type="dxa"/>
            <w:tcBorders>
              <w:left w:val="nil"/>
              <w:bottom w:val="nil"/>
              <w:right w:val="nil"/>
            </w:tcBorders>
            <w:shd w:val="clear" w:color="auto" w:fill="auto"/>
            <w:noWrap/>
            <w:vAlign w:val="bottom"/>
          </w:tcPr>
          <w:p w14:paraId="16065E17" w14:textId="77777777" w:rsidR="00F0241B" w:rsidRPr="000C7E19" w:rsidRDefault="00F0241B" w:rsidP="00474D84">
            <w:pPr>
              <w:spacing w:after="0"/>
              <w:jc w:val="center"/>
              <w:rPr>
                <w:rFonts w:cs="Times New Roman"/>
                <w:kern w:val="24"/>
              </w:rPr>
            </w:pPr>
            <w:r w:rsidRPr="00907AF3">
              <w:rPr>
                <w:rFonts w:cs="Times New Roman"/>
                <w:kern w:val="24"/>
              </w:rPr>
              <w:t>0.342</w:t>
            </w:r>
          </w:p>
        </w:tc>
        <w:tc>
          <w:tcPr>
            <w:tcW w:w="900" w:type="dxa"/>
            <w:tcBorders>
              <w:left w:val="nil"/>
              <w:bottom w:val="nil"/>
              <w:right w:val="nil"/>
            </w:tcBorders>
            <w:shd w:val="clear" w:color="auto" w:fill="auto"/>
            <w:noWrap/>
            <w:vAlign w:val="bottom"/>
          </w:tcPr>
          <w:p w14:paraId="0D54677C" w14:textId="77777777" w:rsidR="00F0241B" w:rsidRPr="000C7E19" w:rsidRDefault="00F0241B" w:rsidP="00474D84">
            <w:pPr>
              <w:spacing w:after="0"/>
              <w:jc w:val="center"/>
              <w:rPr>
                <w:rFonts w:cs="Times New Roman"/>
                <w:kern w:val="24"/>
              </w:rPr>
            </w:pPr>
            <w:r w:rsidRPr="00907AF3">
              <w:rPr>
                <w:rFonts w:cs="Times New Roman"/>
                <w:kern w:val="24"/>
              </w:rPr>
              <w:t>0.087</w:t>
            </w:r>
          </w:p>
        </w:tc>
        <w:tc>
          <w:tcPr>
            <w:tcW w:w="810" w:type="dxa"/>
            <w:tcBorders>
              <w:left w:val="nil"/>
              <w:bottom w:val="nil"/>
              <w:right w:val="nil"/>
            </w:tcBorders>
            <w:shd w:val="clear" w:color="auto" w:fill="auto"/>
            <w:noWrap/>
            <w:vAlign w:val="bottom"/>
          </w:tcPr>
          <w:p w14:paraId="7A12AC54" w14:textId="77777777" w:rsidR="00F0241B" w:rsidRPr="000C7E19" w:rsidRDefault="00F0241B" w:rsidP="00474D84">
            <w:pPr>
              <w:spacing w:after="0"/>
              <w:jc w:val="center"/>
              <w:rPr>
                <w:rFonts w:cs="Times New Roman"/>
                <w:kern w:val="24"/>
              </w:rPr>
            </w:pPr>
            <w:r w:rsidRPr="00907AF3">
              <w:rPr>
                <w:rFonts w:cs="Times New Roman"/>
                <w:kern w:val="24"/>
              </w:rPr>
              <w:t>0.197</w:t>
            </w:r>
          </w:p>
        </w:tc>
      </w:tr>
      <w:tr w:rsidR="00F0241B" w:rsidRPr="00F430FC" w14:paraId="0DBF89CF" w14:textId="77777777" w:rsidTr="0073458C">
        <w:trPr>
          <w:trHeight w:val="20"/>
          <w:jc w:val="center"/>
        </w:trPr>
        <w:tc>
          <w:tcPr>
            <w:tcW w:w="990" w:type="dxa"/>
            <w:vMerge/>
            <w:tcBorders>
              <w:left w:val="nil"/>
              <w:right w:val="nil"/>
            </w:tcBorders>
          </w:tcPr>
          <w:p w14:paraId="319FB9BB" w14:textId="77777777" w:rsidR="00F0241B" w:rsidRDefault="00F0241B" w:rsidP="00474D84">
            <w:pPr>
              <w:spacing w:after="0"/>
              <w:jc w:val="center"/>
              <w:rPr>
                <w:rFonts w:eastAsia="Times New Roman" w:cs="Times New Roman"/>
                <w:color w:val="000000"/>
              </w:rPr>
            </w:pPr>
          </w:p>
        </w:tc>
        <w:tc>
          <w:tcPr>
            <w:tcW w:w="2520" w:type="dxa"/>
            <w:tcBorders>
              <w:top w:val="dotted" w:sz="4" w:space="0" w:color="auto"/>
              <w:left w:val="nil"/>
              <w:bottom w:val="nil"/>
              <w:right w:val="nil"/>
            </w:tcBorders>
            <w:shd w:val="clear" w:color="auto" w:fill="auto"/>
            <w:noWrap/>
            <w:vAlign w:val="center"/>
            <w:hideMark/>
          </w:tcPr>
          <w:p w14:paraId="57A5197E" w14:textId="77777777" w:rsidR="00F0241B" w:rsidRPr="00F430FC" w:rsidRDefault="00F0241B" w:rsidP="00474D84">
            <w:pPr>
              <w:spacing w:after="0"/>
              <w:jc w:val="center"/>
              <w:rPr>
                <w:rFonts w:eastAsia="Times New Roman" w:cs="Times New Roman"/>
                <w:color w:val="000000"/>
              </w:rPr>
            </w:pPr>
            <w:r>
              <w:rPr>
                <w:rFonts w:eastAsia="Times New Roman" w:cs="Times New Roman"/>
                <w:color w:val="000000"/>
              </w:rPr>
              <w:t>0-15cm (18 samples)</w:t>
            </w:r>
          </w:p>
        </w:tc>
        <w:tc>
          <w:tcPr>
            <w:tcW w:w="788" w:type="dxa"/>
            <w:tcBorders>
              <w:top w:val="dotted" w:sz="4" w:space="0" w:color="auto"/>
              <w:left w:val="nil"/>
              <w:bottom w:val="nil"/>
              <w:right w:val="nil"/>
            </w:tcBorders>
            <w:shd w:val="clear" w:color="auto" w:fill="auto"/>
            <w:noWrap/>
            <w:vAlign w:val="center"/>
            <w:hideMark/>
          </w:tcPr>
          <w:p w14:paraId="73CFD973" w14:textId="77777777" w:rsidR="00F0241B" w:rsidRPr="000C7E19" w:rsidRDefault="00F0241B" w:rsidP="00474D84">
            <w:pPr>
              <w:spacing w:after="0"/>
              <w:jc w:val="center"/>
              <w:rPr>
                <w:rFonts w:eastAsia="Times New Roman" w:cs="Times New Roman"/>
              </w:rPr>
            </w:pPr>
            <w:r w:rsidRPr="000C7E19">
              <w:rPr>
                <w:rFonts w:cs="Times New Roman"/>
                <w:kern w:val="24"/>
              </w:rPr>
              <w:t>0.278</w:t>
            </w:r>
          </w:p>
        </w:tc>
        <w:tc>
          <w:tcPr>
            <w:tcW w:w="832" w:type="dxa"/>
            <w:tcBorders>
              <w:top w:val="dotted" w:sz="4" w:space="0" w:color="auto"/>
              <w:left w:val="nil"/>
              <w:bottom w:val="nil"/>
              <w:right w:val="nil"/>
            </w:tcBorders>
            <w:shd w:val="clear" w:color="auto" w:fill="auto"/>
            <w:noWrap/>
            <w:vAlign w:val="center"/>
            <w:hideMark/>
          </w:tcPr>
          <w:p w14:paraId="07D61973" w14:textId="77777777" w:rsidR="00F0241B" w:rsidRPr="000C7E19" w:rsidRDefault="00F0241B" w:rsidP="00474D84">
            <w:pPr>
              <w:spacing w:after="0"/>
              <w:jc w:val="center"/>
              <w:rPr>
                <w:rFonts w:eastAsia="Times New Roman" w:cs="Times New Roman"/>
                <w:bCs/>
              </w:rPr>
            </w:pPr>
            <w:r w:rsidRPr="000C7E19">
              <w:rPr>
                <w:rFonts w:cs="Times New Roman"/>
                <w:kern w:val="24"/>
              </w:rPr>
              <w:t>0.595</w:t>
            </w:r>
          </w:p>
        </w:tc>
        <w:tc>
          <w:tcPr>
            <w:tcW w:w="900" w:type="dxa"/>
            <w:tcBorders>
              <w:top w:val="dotted" w:sz="4" w:space="0" w:color="auto"/>
              <w:left w:val="nil"/>
              <w:bottom w:val="nil"/>
              <w:right w:val="nil"/>
            </w:tcBorders>
            <w:shd w:val="clear" w:color="auto" w:fill="auto"/>
            <w:noWrap/>
            <w:vAlign w:val="center"/>
            <w:hideMark/>
          </w:tcPr>
          <w:p w14:paraId="3B9B103E" w14:textId="77777777" w:rsidR="00F0241B" w:rsidRPr="000C7E19" w:rsidRDefault="00F0241B" w:rsidP="00474D84">
            <w:pPr>
              <w:spacing w:after="0"/>
              <w:jc w:val="center"/>
              <w:rPr>
                <w:rFonts w:eastAsia="Times New Roman" w:cs="Times New Roman"/>
              </w:rPr>
            </w:pPr>
            <w:r w:rsidRPr="000C7E19">
              <w:rPr>
                <w:rFonts w:cs="Times New Roman"/>
                <w:kern w:val="24"/>
              </w:rPr>
              <w:t>0.934</w:t>
            </w:r>
          </w:p>
        </w:tc>
        <w:tc>
          <w:tcPr>
            <w:tcW w:w="810" w:type="dxa"/>
            <w:tcBorders>
              <w:top w:val="dotted" w:sz="4" w:space="0" w:color="auto"/>
              <w:left w:val="nil"/>
              <w:bottom w:val="nil"/>
              <w:right w:val="nil"/>
            </w:tcBorders>
            <w:shd w:val="clear" w:color="auto" w:fill="auto"/>
            <w:noWrap/>
            <w:vAlign w:val="center"/>
            <w:hideMark/>
          </w:tcPr>
          <w:p w14:paraId="46CAEE98" w14:textId="77777777" w:rsidR="00F0241B" w:rsidRPr="000C7E19" w:rsidRDefault="00F0241B" w:rsidP="00474D84">
            <w:pPr>
              <w:spacing w:after="0"/>
              <w:jc w:val="center"/>
              <w:rPr>
                <w:rFonts w:eastAsia="Times New Roman" w:cs="Times New Roman"/>
                <w:bCs/>
              </w:rPr>
            </w:pPr>
            <w:r w:rsidRPr="000C7E19">
              <w:rPr>
                <w:rFonts w:cs="Times New Roman"/>
                <w:kern w:val="24"/>
              </w:rPr>
              <w:t>0.436</w:t>
            </w:r>
          </w:p>
        </w:tc>
        <w:tc>
          <w:tcPr>
            <w:tcW w:w="900" w:type="dxa"/>
            <w:tcBorders>
              <w:top w:val="dotted" w:sz="4" w:space="0" w:color="auto"/>
              <w:left w:val="nil"/>
              <w:bottom w:val="nil"/>
              <w:right w:val="nil"/>
            </w:tcBorders>
            <w:shd w:val="clear" w:color="auto" w:fill="auto"/>
            <w:noWrap/>
            <w:vAlign w:val="center"/>
            <w:hideMark/>
          </w:tcPr>
          <w:p w14:paraId="72300F6A" w14:textId="77777777" w:rsidR="00F0241B" w:rsidRPr="000C7E19" w:rsidRDefault="00F0241B" w:rsidP="00474D84">
            <w:pPr>
              <w:spacing w:after="0"/>
              <w:jc w:val="center"/>
              <w:rPr>
                <w:rFonts w:eastAsia="Times New Roman" w:cs="Times New Roman"/>
              </w:rPr>
            </w:pPr>
            <w:r w:rsidRPr="000C7E19">
              <w:rPr>
                <w:rFonts w:cs="Times New Roman"/>
                <w:kern w:val="24"/>
              </w:rPr>
              <w:t>-0.036</w:t>
            </w:r>
          </w:p>
        </w:tc>
        <w:tc>
          <w:tcPr>
            <w:tcW w:w="810" w:type="dxa"/>
            <w:tcBorders>
              <w:top w:val="dotted" w:sz="4" w:space="0" w:color="auto"/>
              <w:left w:val="nil"/>
              <w:bottom w:val="nil"/>
              <w:right w:val="nil"/>
            </w:tcBorders>
            <w:shd w:val="clear" w:color="auto" w:fill="auto"/>
            <w:noWrap/>
            <w:vAlign w:val="center"/>
            <w:hideMark/>
          </w:tcPr>
          <w:p w14:paraId="38CC3950" w14:textId="77777777" w:rsidR="00F0241B" w:rsidRPr="000C7E19" w:rsidRDefault="00F0241B" w:rsidP="00474D84">
            <w:pPr>
              <w:spacing w:after="0"/>
              <w:jc w:val="center"/>
              <w:rPr>
                <w:rFonts w:eastAsia="Times New Roman" w:cs="Times New Roman"/>
                <w:bCs/>
              </w:rPr>
            </w:pPr>
            <w:r w:rsidRPr="000C7E19">
              <w:rPr>
                <w:rFonts w:cs="Times New Roman"/>
                <w:kern w:val="24"/>
              </w:rPr>
              <w:t>0.686</w:t>
            </w:r>
          </w:p>
        </w:tc>
      </w:tr>
      <w:tr w:rsidR="00F0241B" w:rsidRPr="00F430FC" w14:paraId="12D96F29" w14:textId="77777777" w:rsidTr="0073458C">
        <w:trPr>
          <w:trHeight w:val="20"/>
          <w:jc w:val="center"/>
        </w:trPr>
        <w:tc>
          <w:tcPr>
            <w:tcW w:w="990" w:type="dxa"/>
            <w:vMerge/>
            <w:tcBorders>
              <w:left w:val="nil"/>
              <w:right w:val="nil"/>
            </w:tcBorders>
          </w:tcPr>
          <w:p w14:paraId="08167237" w14:textId="77777777" w:rsidR="00F0241B" w:rsidRDefault="00F0241B" w:rsidP="00474D84">
            <w:pPr>
              <w:spacing w:after="0"/>
              <w:jc w:val="center"/>
              <w:rPr>
                <w:rFonts w:eastAsia="Times New Roman" w:cs="Times New Roman"/>
                <w:color w:val="000000"/>
              </w:rPr>
            </w:pPr>
          </w:p>
        </w:tc>
        <w:tc>
          <w:tcPr>
            <w:tcW w:w="2520" w:type="dxa"/>
            <w:tcBorders>
              <w:top w:val="nil"/>
              <w:left w:val="nil"/>
              <w:bottom w:val="nil"/>
              <w:right w:val="nil"/>
            </w:tcBorders>
            <w:shd w:val="clear" w:color="auto" w:fill="auto"/>
            <w:noWrap/>
            <w:vAlign w:val="center"/>
          </w:tcPr>
          <w:p w14:paraId="60285B4E" w14:textId="77777777" w:rsidR="00F0241B" w:rsidRDefault="00F0241B" w:rsidP="00474D84">
            <w:pPr>
              <w:spacing w:after="0"/>
              <w:jc w:val="center"/>
              <w:rPr>
                <w:rFonts w:eastAsia="Times New Roman" w:cs="Times New Roman"/>
                <w:color w:val="000000"/>
              </w:rPr>
            </w:pPr>
            <w:r>
              <w:rPr>
                <w:rFonts w:eastAsia="Times New Roman" w:cs="Times New Roman"/>
                <w:color w:val="000000"/>
              </w:rPr>
              <w:t>15-25cm (16 samples)</w:t>
            </w:r>
          </w:p>
        </w:tc>
        <w:tc>
          <w:tcPr>
            <w:tcW w:w="788" w:type="dxa"/>
            <w:tcBorders>
              <w:top w:val="nil"/>
              <w:left w:val="nil"/>
              <w:bottom w:val="nil"/>
              <w:right w:val="nil"/>
            </w:tcBorders>
            <w:shd w:val="clear" w:color="auto" w:fill="auto"/>
            <w:noWrap/>
            <w:vAlign w:val="center"/>
          </w:tcPr>
          <w:p w14:paraId="0743A970" w14:textId="77777777" w:rsidR="00F0241B" w:rsidRPr="000C7E19" w:rsidRDefault="00F0241B" w:rsidP="00474D84">
            <w:pPr>
              <w:spacing w:after="0"/>
              <w:jc w:val="center"/>
              <w:rPr>
                <w:rFonts w:eastAsia="Times New Roman" w:cs="Times New Roman"/>
              </w:rPr>
            </w:pPr>
            <w:r w:rsidRPr="000C7E19">
              <w:rPr>
                <w:rFonts w:cs="Times New Roman"/>
                <w:kern w:val="24"/>
              </w:rPr>
              <w:t>0.212</w:t>
            </w:r>
          </w:p>
        </w:tc>
        <w:tc>
          <w:tcPr>
            <w:tcW w:w="832" w:type="dxa"/>
            <w:tcBorders>
              <w:top w:val="nil"/>
              <w:left w:val="nil"/>
              <w:bottom w:val="nil"/>
              <w:right w:val="nil"/>
            </w:tcBorders>
            <w:shd w:val="clear" w:color="auto" w:fill="auto"/>
            <w:noWrap/>
            <w:vAlign w:val="center"/>
          </w:tcPr>
          <w:p w14:paraId="49C7E8F5" w14:textId="77777777" w:rsidR="00F0241B" w:rsidRPr="000C7E19" w:rsidRDefault="00F0241B" w:rsidP="00474D84">
            <w:pPr>
              <w:spacing w:after="0"/>
              <w:jc w:val="center"/>
              <w:rPr>
                <w:rFonts w:eastAsia="Times New Roman" w:cs="Times New Roman"/>
                <w:b/>
                <w:bCs/>
              </w:rPr>
            </w:pPr>
            <w:r w:rsidRPr="000C7E19">
              <w:rPr>
                <w:rFonts w:cs="Times New Roman"/>
                <w:b/>
                <w:bCs/>
                <w:kern w:val="24"/>
              </w:rPr>
              <w:t>0.050</w:t>
            </w:r>
          </w:p>
        </w:tc>
        <w:tc>
          <w:tcPr>
            <w:tcW w:w="900" w:type="dxa"/>
            <w:tcBorders>
              <w:top w:val="nil"/>
              <w:left w:val="nil"/>
              <w:bottom w:val="nil"/>
              <w:right w:val="nil"/>
            </w:tcBorders>
            <w:shd w:val="clear" w:color="auto" w:fill="auto"/>
            <w:noWrap/>
            <w:vAlign w:val="center"/>
          </w:tcPr>
          <w:p w14:paraId="1540CC7C" w14:textId="77777777" w:rsidR="00F0241B" w:rsidRPr="000C7E19" w:rsidRDefault="00F0241B" w:rsidP="00474D84">
            <w:pPr>
              <w:spacing w:after="0"/>
              <w:jc w:val="center"/>
              <w:rPr>
                <w:rFonts w:eastAsia="Times New Roman" w:cs="Times New Roman"/>
              </w:rPr>
            </w:pPr>
            <w:r w:rsidRPr="000C7E19">
              <w:rPr>
                <w:rFonts w:cs="Times New Roman"/>
                <w:kern w:val="24"/>
              </w:rPr>
              <w:t>2.334</w:t>
            </w:r>
          </w:p>
        </w:tc>
        <w:tc>
          <w:tcPr>
            <w:tcW w:w="810" w:type="dxa"/>
            <w:tcBorders>
              <w:top w:val="nil"/>
              <w:left w:val="nil"/>
              <w:bottom w:val="nil"/>
              <w:right w:val="nil"/>
            </w:tcBorders>
            <w:shd w:val="clear" w:color="auto" w:fill="auto"/>
            <w:noWrap/>
            <w:vAlign w:val="center"/>
          </w:tcPr>
          <w:p w14:paraId="71F15D7A" w14:textId="77777777" w:rsidR="00F0241B" w:rsidRPr="005079AE" w:rsidRDefault="00F0241B" w:rsidP="00474D84">
            <w:pPr>
              <w:spacing w:after="0"/>
              <w:jc w:val="center"/>
              <w:rPr>
                <w:rFonts w:eastAsia="Times New Roman" w:cs="Times New Roman"/>
                <w:b/>
                <w:bCs/>
              </w:rPr>
            </w:pPr>
            <w:r w:rsidRPr="005079AE">
              <w:rPr>
                <w:rFonts w:cs="Times New Roman"/>
                <w:b/>
                <w:bCs/>
                <w:kern w:val="24"/>
              </w:rPr>
              <w:t>0.077</w:t>
            </w:r>
          </w:p>
        </w:tc>
        <w:tc>
          <w:tcPr>
            <w:tcW w:w="900" w:type="dxa"/>
            <w:tcBorders>
              <w:top w:val="nil"/>
              <w:left w:val="nil"/>
              <w:bottom w:val="nil"/>
              <w:right w:val="nil"/>
            </w:tcBorders>
            <w:shd w:val="clear" w:color="auto" w:fill="auto"/>
            <w:noWrap/>
            <w:vAlign w:val="center"/>
          </w:tcPr>
          <w:p w14:paraId="539C0682" w14:textId="77777777" w:rsidR="00F0241B" w:rsidRPr="000C7E19" w:rsidRDefault="00F0241B" w:rsidP="00474D84">
            <w:pPr>
              <w:spacing w:after="0"/>
              <w:jc w:val="center"/>
              <w:rPr>
                <w:rFonts w:eastAsia="Times New Roman" w:cs="Times New Roman"/>
              </w:rPr>
            </w:pPr>
            <w:r w:rsidRPr="000C7E19">
              <w:rPr>
                <w:rFonts w:cs="Times New Roman"/>
                <w:kern w:val="24"/>
              </w:rPr>
              <w:t>0.252</w:t>
            </w:r>
          </w:p>
        </w:tc>
        <w:tc>
          <w:tcPr>
            <w:tcW w:w="810" w:type="dxa"/>
            <w:tcBorders>
              <w:top w:val="nil"/>
              <w:left w:val="nil"/>
              <w:bottom w:val="nil"/>
              <w:right w:val="nil"/>
            </w:tcBorders>
            <w:shd w:val="clear" w:color="auto" w:fill="auto"/>
            <w:noWrap/>
            <w:vAlign w:val="center"/>
          </w:tcPr>
          <w:p w14:paraId="23B2865D" w14:textId="77777777" w:rsidR="00F0241B" w:rsidRPr="000C7E19" w:rsidRDefault="00F0241B" w:rsidP="00474D84">
            <w:pPr>
              <w:spacing w:after="0"/>
              <w:jc w:val="center"/>
              <w:rPr>
                <w:rFonts w:eastAsia="Times New Roman" w:cs="Times New Roman"/>
                <w:b/>
                <w:bCs/>
              </w:rPr>
            </w:pPr>
            <w:r w:rsidRPr="000C7E19">
              <w:rPr>
                <w:rFonts w:cs="Times New Roman"/>
                <w:b/>
                <w:bCs/>
                <w:kern w:val="24"/>
              </w:rPr>
              <w:t>0.032</w:t>
            </w:r>
          </w:p>
        </w:tc>
      </w:tr>
      <w:tr w:rsidR="00F0241B" w:rsidRPr="00F430FC" w14:paraId="292F7C15" w14:textId="77777777" w:rsidTr="0073458C">
        <w:trPr>
          <w:trHeight w:val="20"/>
          <w:jc w:val="center"/>
        </w:trPr>
        <w:tc>
          <w:tcPr>
            <w:tcW w:w="990" w:type="dxa"/>
            <w:vMerge/>
            <w:tcBorders>
              <w:left w:val="nil"/>
              <w:right w:val="nil"/>
            </w:tcBorders>
          </w:tcPr>
          <w:p w14:paraId="3A8A3569" w14:textId="77777777" w:rsidR="00F0241B" w:rsidRDefault="00F0241B" w:rsidP="00474D84">
            <w:pPr>
              <w:spacing w:after="0"/>
              <w:jc w:val="center"/>
              <w:rPr>
                <w:rFonts w:eastAsia="Times New Roman" w:cs="Times New Roman"/>
                <w:color w:val="000000"/>
              </w:rPr>
            </w:pPr>
          </w:p>
        </w:tc>
        <w:tc>
          <w:tcPr>
            <w:tcW w:w="2520" w:type="dxa"/>
            <w:tcBorders>
              <w:top w:val="nil"/>
              <w:left w:val="nil"/>
              <w:bottom w:val="nil"/>
              <w:right w:val="nil"/>
            </w:tcBorders>
            <w:shd w:val="clear" w:color="auto" w:fill="auto"/>
            <w:noWrap/>
            <w:vAlign w:val="center"/>
          </w:tcPr>
          <w:p w14:paraId="632FDBDA" w14:textId="77777777" w:rsidR="00F0241B" w:rsidRDefault="00F0241B" w:rsidP="00474D84">
            <w:pPr>
              <w:spacing w:after="0"/>
              <w:jc w:val="center"/>
              <w:rPr>
                <w:rFonts w:eastAsia="Times New Roman" w:cs="Times New Roman"/>
                <w:color w:val="000000"/>
              </w:rPr>
            </w:pPr>
            <w:r>
              <w:rPr>
                <w:rFonts w:eastAsia="Times New Roman" w:cs="Times New Roman"/>
                <w:color w:val="000000"/>
              </w:rPr>
              <w:t>25-35cm (16 samples)</w:t>
            </w:r>
          </w:p>
        </w:tc>
        <w:tc>
          <w:tcPr>
            <w:tcW w:w="788" w:type="dxa"/>
            <w:tcBorders>
              <w:top w:val="nil"/>
              <w:left w:val="nil"/>
              <w:bottom w:val="nil"/>
              <w:right w:val="nil"/>
            </w:tcBorders>
            <w:shd w:val="clear" w:color="auto" w:fill="auto"/>
            <w:noWrap/>
            <w:vAlign w:val="center"/>
          </w:tcPr>
          <w:p w14:paraId="3E122AD0" w14:textId="77777777" w:rsidR="00F0241B" w:rsidRPr="000C7E19" w:rsidRDefault="00F0241B" w:rsidP="00474D84">
            <w:pPr>
              <w:spacing w:after="0"/>
              <w:jc w:val="center"/>
              <w:rPr>
                <w:rFonts w:eastAsia="Times New Roman" w:cs="Times New Roman"/>
              </w:rPr>
            </w:pPr>
            <w:r w:rsidRPr="000C7E19">
              <w:rPr>
                <w:rFonts w:cs="Times New Roman"/>
                <w:kern w:val="24"/>
              </w:rPr>
              <w:t>0.233</w:t>
            </w:r>
          </w:p>
        </w:tc>
        <w:tc>
          <w:tcPr>
            <w:tcW w:w="832" w:type="dxa"/>
            <w:tcBorders>
              <w:top w:val="nil"/>
              <w:left w:val="nil"/>
              <w:bottom w:val="nil"/>
              <w:right w:val="nil"/>
            </w:tcBorders>
            <w:shd w:val="clear" w:color="auto" w:fill="auto"/>
            <w:noWrap/>
            <w:vAlign w:val="center"/>
          </w:tcPr>
          <w:p w14:paraId="5A0147A0" w14:textId="77777777" w:rsidR="00F0241B" w:rsidRPr="000C7E19" w:rsidRDefault="00F0241B" w:rsidP="00474D84">
            <w:pPr>
              <w:spacing w:after="0"/>
              <w:jc w:val="center"/>
              <w:rPr>
                <w:rFonts w:eastAsia="Times New Roman" w:cs="Times New Roman"/>
                <w:b/>
                <w:bCs/>
              </w:rPr>
            </w:pPr>
            <w:r w:rsidRPr="000C7E19">
              <w:rPr>
                <w:rFonts w:cs="Times New Roman"/>
                <w:b/>
                <w:bCs/>
                <w:kern w:val="24"/>
              </w:rPr>
              <w:t>0.045</w:t>
            </w:r>
          </w:p>
        </w:tc>
        <w:tc>
          <w:tcPr>
            <w:tcW w:w="900" w:type="dxa"/>
            <w:tcBorders>
              <w:top w:val="nil"/>
              <w:left w:val="nil"/>
              <w:bottom w:val="nil"/>
              <w:right w:val="nil"/>
            </w:tcBorders>
            <w:shd w:val="clear" w:color="auto" w:fill="auto"/>
            <w:noWrap/>
            <w:vAlign w:val="center"/>
          </w:tcPr>
          <w:p w14:paraId="7E25ABB3" w14:textId="77777777" w:rsidR="00F0241B" w:rsidRPr="000C7E19" w:rsidRDefault="00F0241B" w:rsidP="00474D84">
            <w:pPr>
              <w:spacing w:after="0"/>
              <w:jc w:val="center"/>
              <w:rPr>
                <w:rFonts w:eastAsia="Times New Roman" w:cs="Times New Roman"/>
              </w:rPr>
            </w:pPr>
            <w:r w:rsidRPr="000C7E19">
              <w:rPr>
                <w:rFonts w:cs="Times New Roman"/>
                <w:kern w:val="24"/>
              </w:rPr>
              <w:t>2.678</w:t>
            </w:r>
          </w:p>
        </w:tc>
        <w:tc>
          <w:tcPr>
            <w:tcW w:w="810" w:type="dxa"/>
            <w:tcBorders>
              <w:top w:val="nil"/>
              <w:left w:val="nil"/>
              <w:bottom w:val="nil"/>
              <w:right w:val="nil"/>
            </w:tcBorders>
            <w:shd w:val="clear" w:color="auto" w:fill="auto"/>
            <w:noWrap/>
            <w:vAlign w:val="center"/>
          </w:tcPr>
          <w:p w14:paraId="0638E56C" w14:textId="77777777" w:rsidR="00F0241B" w:rsidRPr="005079AE" w:rsidRDefault="00F0241B" w:rsidP="00474D84">
            <w:pPr>
              <w:spacing w:after="0"/>
              <w:jc w:val="center"/>
              <w:rPr>
                <w:rFonts w:eastAsia="Times New Roman" w:cs="Times New Roman"/>
                <w:b/>
                <w:bCs/>
              </w:rPr>
            </w:pPr>
            <w:r w:rsidRPr="005079AE">
              <w:rPr>
                <w:rFonts w:cs="Times New Roman"/>
                <w:b/>
                <w:bCs/>
                <w:kern w:val="24"/>
              </w:rPr>
              <w:t>0.032</w:t>
            </w:r>
          </w:p>
        </w:tc>
        <w:tc>
          <w:tcPr>
            <w:tcW w:w="900" w:type="dxa"/>
            <w:tcBorders>
              <w:top w:val="nil"/>
              <w:left w:val="nil"/>
              <w:bottom w:val="nil"/>
              <w:right w:val="nil"/>
            </w:tcBorders>
            <w:shd w:val="clear" w:color="auto" w:fill="auto"/>
            <w:noWrap/>
            <w:vAlign w:val="center"/>
          </w:tcPr>
          <w:p w14:paraId="4FC60938" w14:textId="77777777" w:rsidR="00F0241B" w:rsidRPr="000C7E19" w:rsidRDefault="00F0241B" w:rsidP="00474D84">
            <w:pPr>
              <w:spacing w:after="0"/>
              <w:jc w:val="center"/>
              <w:rPr>
                <w:rFonts w:eastAsia="Times New Roman" w:cs="Times New Roman"/>
              </w:rPr>
            </w:pPr>
            <w:r w:rsidRPr="000C7E19">
              <w:rPr>
                <w:rFonts w:cs="Times New Roman"/>
                <w:kern w:val="24"/>
              </w:rPr>
              <w:t>0.116</w:t>
            </w:r>
          </w:p>
        </w:tc>
        <w:tc>
          <w:tcPr>
            <w:tcW w:w="810" w:type="dxa"/>
            <w:tcBorders>
              <w:top w:val="nil"/>
              <w:left w:val="nil"/>
              <w:bottom w:val="nil"/>
              <w:right w:val="nil"/>
            </w:tcBorders>
            <w:shd w:val="clear" w:color="auto" w:fill="auto"/>
            <w:noWrap/>
            <w:vAlign w:val="center"/>
          </w:tcPr>
          <w:p w14:paraId="7B5C90E4" w14:textId="77777777" w:rsidR="00F0241B" w:rsidRPr="005079AE" w:rsidRDefault="00F0241B" w:rsidP="00474D84">
            <w:pPr>
              <w:spacing w:after="0"/>
              <w:jc w:val="center"/>
              <w:rPr>
                <w:rFonts w:eastAsia="Times New Roman" w:cs="Times New Roman"/>
                <w:b/>
                <w:bCs/>
              </w:rPr>
            </w:pPr>
            <w:r w:rsidRPr="005079AE">
              <w:rPr>
                <w:rFonts w:cs="Times New Roman"/>
                <w:b/>
                <w:bCs/>
                <w:kern w:val="24"/>
              </w:rPr>
              <w:t>0.093</w:t>
            </w:r>
          </w:p>
        </w:tc>
      </w:tr>
      <w:tr w:rsidR="00F0241B" w:rsidRPr="00F430FC" w14:paraId="633B6B41" w14:textId="77777777" w:rsidTr="0073458C">
        <w:trPr>
          <w:trHeight w:val="20"/>
          <w:jc w:val="center"/>
        </w:trPr>
        <w:tc>
          <w:tcPr>
            <w:tcW w:w="990" w:type="dxa"/>
            <w:vMerge/>
            <w:tcBorders>
              <w:left w:val="nil"/>
              <w:right w:val="nil"/>
            </w:tcBorders>
          </w:tcPr>
          <w:p w14:paraId="1DB7F1D8" w14:textId="77777777" w:rsidR="00F0241B" w:rsidRDefault="00F0241B" w:rsidP="00474D84">
            <w:pPr>
              <w:spacing w:after="0"/>
              <w:jc w:val="center"/>
              <w:rPr>
                <w:rFonts w:eastAsia="Times New Roman" w:cs="Times New Roman"/>
                <w:color w:val="000000"/>
              </w:rPr>
            </w:pPr>
          </w:p>
        </w:tc>
        <w:tc>
          <w:tcPr>
            <w:tcW w:w="2520" w:type="dxa"/>
            <w:tcBorders>
              <w:top w:val="nil"/>
              <w:left w:val="nil"/>
              <w:bottom w:val="nil"/>
              <w:right w:val="nil"/>
            </w:tcBorders>
            <w:shd w:val="clear" w:color="auto" w:fill="auto"/>
            <w:noWrap/>
            <w:vAlign w:val="center"/>
          </w:tcPr>
          <w:p w14:paraId="34C5B87F" w14:textId="77777777" w:rsidR="00F0241B" w:rsidRDefault="00F0241B" w:rsidP="00474D84">
            <w:pPr>
              <w:spacing w:after="0"/>
              <w:jc w:val="center"/>
              <w:rPr>
                <w:rFonts w:eastAsia="Times New Roman" w:cs="Times New Roman"/>
                <w:color w:val="000000"/>
              </w:rPr>
            </w:pPr>
            <w:r>
              <w:rPr>
                <w:rFonts w:eastAsia="Times New Roman" w:cs="Times New Roman"/>
                <w:color w:val="000000"/>
              </w:rPr>
              <w:t>35-45cm (17 samples)</w:t>
            </w:r>
          </w:p>
        </w:tc>
        <w:tc>
          <w:tcPr>
            <w:tcW w:w="788" w:type="dxa"/>
            <w:tcBorders>
              <w:top w:val="nil"/>
              <w:left w:val="nil"/>
              <w:bottom w:val="nil"/>
              <w:right w:val="nil"/>
            </w:tcBorders>
            <w:shd w:val="clear" w:color="auto" w:fill="auto"/>
            <w:noWrap/>
            <w:vAlign w:val="center"/>
          </w:tcPr>
          <w:p w14:paraId="2043AF7D" w14:textId="77777777" w:rsidR="00F0241B" w:rsidRPr="000C7E19" w:rsidRDefault="00F0241B" w:rsidP="00474D84">
            <w:pPr>
              <w:spacing w:after="0"/>
              <w:jc w:val="center"/>
              <w:rPr>
                <w:rFonts w:eastAsia="Times New Roman" w:cs="Times New Roman"/>
              </w:rPr>
            </w:pPr>
            <w:r w:rsidRPr="000C7E19">
              <w:rPr>
                <w:rFonts w:cs="Times New Roman"/>
                <w:kern w:val="24"/>
              </w:rPr>
              <w:t>0.267</w:t>
            </w:r>
          </w:p>
        </w:tc>
        <w:tc>
          <w:tcPr>
            <w:tcW w:w="832" w:type="dxa"/>
            <w:tcBorders>
              <w:top w:val="nil"/>
              <w:left w:val="nil"/>
              <w:bottom w:val="nil"/>
              <w:right w:val="nil"/>
            </w:tcBorders>
            <w:shd w:val="clear" w:color="auto" w:fill="auto"/>
            <w:noWrap/>
            <w:vAlign w:val="center"/>
          </w:tcPr>
          <w:p w14:paraId="5FB00F99" w14:textId="77777777" w:rsidR="00F0241B" w:rsidRPr="000C7E19" w:rsidRDefault="00F0241B" w:rsidP="00474D84">
            <w:pPr>
              <w:spacing w:after="0"/>
              <w:jc w:val="center"/>
              <w:rPr>
                <w:rFonts w:eastAsia="Times New Roman" w:cs="Times New Roman"/>
                <w:b/>
                <w:bCs/>
              </w:rPr>
            </w:pPr>
            <w:r w:rsidRPr="000C7E19">
              <w:rPr>
                <w:rFonts w:cs="Times New Roman"/>
                <w:b/>
                <w:bCs/>
                <w:kern w:val="24"/>
              </w:rPr>
              <w:t>0.012</w:t>
            </w:r>
          </w:p>
        </w:tc>
        <w:tc>
          <w:tcPr>
            <w:tcW w:w="900" w:type="dxa"/>
            <w:tcBorders>
              <w:top w:val="nil"/>
              <w:left w:val="nil"/>
              <w:bottom w:val="nil"/>
              <w:right w:val="nil"/>
            </w:tcBorders>
            <w:shd w:val="clear" w:color="auto" w:fill="auto"/>
            <w:noWrap/>
            <w:vAlign w:val="center"/>
          </w:tcPr>
          <w:p w14:paraId="00533B79" w14:textId="77777777" w:rsidR="00F0241B" w:rsidRPr="000C7E19" w:rsidRDefault="00F0241B" w:rsidP="00474D84">
            <w:pPr>
              <w:spacing w:after="0"/>
              <w:jc w:val="center"/>
              <w:rPr>
                <w:rFonts w:eastAsia="Times New Roman" w:cs="Times New Roman"/>
              </w:rPr>
            </w:pPr>
            <w:r w:rsidRPr="000C7E19">
              <w:rPr>
                <w:rFonts w:cs="Times New Roman"/>
                <w:kern w:val="24"/>
              </w:rPr>
              <w:t>3.900</w:t>
            </w:r>
          </w:p>
        </w:tc>
        <w:tc>
          <w:tcPr>
            <w:tcW w:w="810" w:type="dxa"/>
            <w:tcBorders>
              <w:top w:val="nil"/>
              <w:left w:val="nil"/>
              <w:bottom w:val="nil"/>
              <w:right w:val="nil"/>
            </w:tcBorders>
            <w:shd w:val="clear" w:color="auto" w:fill="auto"/>
            <w:noWrap/>
            <w:vAlign w:val="center"/>
          </w:tcPr>
          <w:p w14:paraId="141D5119" w14:textId="77777777" w:rsidR="00F0241B" w:rsidRPr="005079AE" w:rsidRDefault="00F0241B" w:rsidP="00474D84">
            <w:pPr>
              <w:spacing w:after="0"/>
              <w:jc w:val="center"/>
              <w:rPr>
                <w:rFonts w:eastAsia="Times New Roman" w:cs="Times New Roman"/>
                <w:b/>
                <w:bCs/>
              </w:rPr>
            </w:pPr>
            <w:r w:rsidRPr="005079AE">
              <w:rPr>
                <w:rFonts w:cs="Times New Roman"/>
                <w:b/>
                <w:bCs/>
                <w:kern w:val="24"/>
              </w:rPr>
              <w:t>0.019</w:t>
            </w:r>
          </w:p>
        </w:tc>
        <w:tc>
          <w:tcPr>
            <w:tcW w:w="900" w:type="dxa"/>
            <w:tcBorders>
              <w:top w:val="nil"/>
              <w:left w:val="nil"/>
              <w:bottom w:val="nil"/>
              <w:right w:val="nil"/>
            </w:tcBorders>
            <w:shd w:val="clear" w:color="auto" w:fill="auto"/>
            <w:noWrap/>
            <w:vAlign w:val="center"/>
          </w:tcPr>
          <w:p w14:paraId="43BCF224" w14:textId="77777777" w:rsidR="00F0241B" w:rsidRPr="000C7E19" w:rsidRDefault="00F0241B" w:rsidP="00474D84">
            <w:pPr>
              <w:spacing w:after="0"/>
              <w:jc w:val="center"/>
              <w:rPr>
                <w:rFonts w:eastAsia="Times New Roman" w:cs="Times New Roman"/>
              </w:rPr>
            </w:pPr>
            <w:r w:rsidRPr="000C7E19">
              <w:rPr>
                <w:rFonts w:cs="Times New Roman"/>
                <w:kern w:val="24"/>
              </w:rPr>
              <w:t>0.236</w:t>
            </w:r>
          </w:p>
        </w:tc>
        <w:tc>
          <w:tcPr>
            <w:tcW w:w="810" w:type="dxa"/>
            <w:tcBorders>
              <w:top w:val="nil"/>
              <w:left w:val="nil"/>
              <w:bottom w:val="nil"/>
              <w:right w:val="nil"/>
            </w:tcBorders>
            <w:shd w:val="clear" w:color="auto" w:fill="auto"/>
            <w:noWrap/>
            <w:vAlign w:val="center"/>
          </w:tcPr>
          <w:p w14:paraId="42A230EA" w14:textId="77777777" w:rsidR="00F0241B" w:rsidRPr="000C7E19" w:rsidRDefault="00F0241B" w:rsidP="00474D84">
            <w:pPr>
              <w:spacing w:after="0"/>
              <w:jc w:val="center"/>
              <w:rPr>
                <w:rFonts w:eastAsia="Times New Roman" w:cs="Times New Roman"/>
                <w:b/>
                <w:bCs/>
              </w:rPr>
            </w:pPr>
            <w:r w:rsidRPr="000C7E19">
              <w:rPr>
                <w:rFonts w:cs="Times New Roman"/>
                <w:b/>
                <w:bCs/>
                <w:kern w:val="24"/>
              </w:rPr>
              <w:t>0.032</w:t>
            </w:r>
          </w:p>
        </w:tc>
      </w:tr>
      <w:tr w:rsidR="00F0241B" w:rsidRPr="00F430FC" w14:paraId="308BB7A8" w14:textId="77777777" w:rsidTr="0073458C">
        <w:trPr>
          <w:trHeight w:val="20"/>
          <w:jc w:val="center"/>
        </w:trPr>
        <w:tc>
          <w:tcPr>
            <w:tcW w:w="990" w:type="dxa"/>
            <w:vMerge/>
            <w:tcBorders>
              <w:left w:val="nil"/>
              <w:right w:val="nil"/>
            </w:tcBorders>
          </w:tcPr>
          <w:p w14:paraId="798E8C2E" w14:textId="77777777" w:rsidR="00F0241B" w:rsidRDefault="00F0241B" w:rsidP="00474D84">
            <w:pPr>
              <w:spacing w:after="0"/>
              <w:jc w:val="center"/>
              <w:rPr>
                <w:rFonts w:eastAsia="Times New Roman" w:cs="Times New Roman"/>
                <w:color w:val="000000"/>
              </w:rPr>
            </w:pPr>
          </w:p>
        </w:tc>
        <w:tc>
          <w:tcPr>
            <w:tcW w:w="2520" w:type="dxa"/>
            <w:tcBorders>
              <w:top w:val="nil"/>
              <w:left w:val="nil"/>
              <w:bottom w:val="nil"/>
              <w:right w:val="nil"/>
            </w:tcBorders>
            <w:shd w:val="clear" w:color="auto" w:fill="auto"/>
            <w:noWrap/>
            <w:vAlign w:val="center"/>
          </w:tcPr>
          <w:p w14:paraId="6CA4AC4E" w14:textId="77777777" w:rsidR="00F0241B" w:rsidRDefault="00F0241B" w:rsidP="00474D84">
            <w:pPr>
              <w:spacing w:after="0"/>
              <w:jc w:val="center"/>
              <w:rPr>
                <w:rFonts w:eastAsia="Times New Roman" w:cs="Times New Roman"/>
                <w:color w:val="000000"/>
              </w:rPr>
            </w:pPr>
            <w:r>
              <w:rPr>
                <w:rFonts w:eastAsia="Times New Roman" w:cs="Times New Roman"/>
                <w:color w:val="000000"/>
              </w:rPr>
              <w:t>45-55cm (16 samples)</w:t>
            </w:r>
          </w:p>
        </w:tc>
        <w:tc>
          <w:tcPr>
            <w:tcW w:w="788" w:type="dxa"/>
            <w:tcBorders>
              <w:top w:val="nil"/>
              <w:left w:val="nil"/>
              <w:bottom w:val="nil"/>
              <w:right w:val="nil"/>
            </w:tcBorders>
            <w:shd w:val="clear" w:color="auto" w:fill="auto"/>
            <w:noWrap/>
            <w:vAlign w:val="center"/>
          </w:tcPr>
          <w:p w14:paraId="04732640" w14:textId="77777777" w:rsidR="00F0241B" w:rsidRPr="000C7E19" w:rsidRDefault="00F0241B" w:rsidP="00474D84">
            <w:pPr>
              <w:spacing w:after="0"/>
              <w:jc w:val="center"/>
              <w:rPr>
                <w:rFonts w:eastAsia="Times New Roman" w:cs="Times New Roman"/>
              </w:rPr>
            </w:pPr>
            <w:r w:rsidRPr="000C7E19">
              <w:rPr>
                <w:rFonts w:cs="Times New Roman"/>
                <w:kern w:val="24"/>
              </w:rPr>
              <w:t>0.270</w:t>
            </w:r>
          </w:p>
        </w:tc>
        <w:tc>
          <w:tcPr>
            <w:tcW w:w="832" w:type="dxa"/>
            <w:tcBorders>
              <w:top w:val="nil"/>
              <w:left w:val="nil"/>
              <w:bottom w:val="nil"/>
              <w:right w:val="nil"/>
            </w:tcBorders>
            <w:shd w:val="clear" w:color="auto" w:fill="auto"/>
            <w:noWrap/>
            <w:vAlign w:val="center"/>
          </w:tcPr>
          <w:p w14:paraId="508F06BE" w14:textId="77777777" w:rsidR="00F0241B" w:rsidRPr="000C7E19" w:rsidRDefault="00F0241B" w:rsidP="00474D84">
            <w:pPr>
              <w:spacing w:after="0"/>
              <w:jc w:val="center"/>
              <w:rPr>
                <w:rFonts w:eastAsia="Times New Roman" w:cs="Times New Roman"/>
                <w:b/>
                <w:bCs/>
              </w:rPr>
            </w:pPr>
            <w:r w:rsidRPr="000C7E19">
              <w:rPr>
                <w:rFonts w:cs="Times New Roman"/>
                <w:b/>
                <w:bCs/>
                <w:kern w:val="24"/>
              </w:rPr>
              <w:t>0.025</w:t>
            </w:r>
          </w:p>
        </w:tc>
        <w:tc>
          <w:tcPr>
            <w:tcW w:w="900" w:type="dxa"/>
            <w:tcBorders>
              <w:top w:val="nil"/>
              <w:left w:val="nil"/>
              <w:bottom w:val="nil"/>
              <w:right w:val="nil"/>
            </w:tcBorders>
            <w:shd w:val="clear" w:color="auto" w:fill="auto"/>
            <w:noWrap/>
            <w:vAlign w:val="center"/>
          </w:tcPr>
          <w:p w14:paraId="1A028848" w14:textId="77777777" w:rsidR="00F0241B" w:rsidRPr="000C7E19" w:rsidRDefault="00F0241B" w:rsidP="00474D84">
            <w:pPr>
              <w:spacing w:after="0"/>
              <w:jc w:val="center"/>
              <w:rPr>
                <w:rFonts w:eastAsia="Times New Roman" w:cs="Times New Roman"/>
              </w:rPr>
            </w:pPr>
            <w:r w:rsidRPr="000C7E19">
              <w:rPr>
                <w:rFonts w:cs="Times New Roman"/>
                <w:kern w:val="24"/>
              </w:rPr>
              <w:t>2.413</w:t>
            </w:r>
          </w:p>
        </w:tc>
        <w:tc>
          <w:tcPr>
            <w:tcW w:w="810" w:type="dxa"/>
            <w:tcBorders>
              <w:top w:val="nil"/>
              <w:left w:val="nil"/>
              <w:bottom w:val="nil"/>
              <w:right w:val="nil"/>
            </w:tcBorders>
            <w:shd w:val="clear" w:color="auto" w:fill="auto"/>
            <w:noWrap/>
            <w:vAlign w:val="center"/>
          </w:tcPr>
          <w:p w14:paraId="6E330327" w14:textId="77777777" w:rsidR="00F0241B" w:rsidRPr="005079AE" w:rsidRDefault="00F0241B" w:rsidP="00474D84">
            <w:pPr>
              <w:spacing w:after="0"/>
              <w:jc w:val="center"/>
              <w:rPr>
                <w:rFonts w:eastAsia="Times New Roman" w:cs="Times New Roman"/>
                <w:b/>
                <w:bCs/>
              </w:rPr>
            </w:pPr>
            <w:r w:rsidRPr="005079AE">
              <w:rPr>
                <w:rFonts w:cs="Times New Roman"/>
                <w:b/>
                <w:bCs/>
                <w:kern w:val="24"/>
              </w:rPr>
              <w:t>0.027</w:t>
            </w:r>
          </w:p>
        </w:tc>
        <w:tc>
          <w:tcPr>
            <w:tcW w:w="900" w:type="dxa"/>
            <w:tcBorders>
              <w:top w:val="nil"/>
              <w:left w:val="nil"/>
              <w:bottom w:val="nil"/>
              <w:right w:val="nil"/>
            </w:tcBorders>
            <w:shd w:val="clear" w:color="auto" w:fill="auto"/>
            <w:noWrap/>
            <w:vAlign w:val="center"/>
          </w:tcPr>
          <w:p w14:paraId="360CD692" w14:textId="77777777" w:rsidR="00F0241B" w:rsidRPr="000C7E19" w:rsidRDefault="00F0241B" w:rsidP="00474D84">
            <w:pPr>
              <w:spacing w:after="0"/>
              <w:jc w:val="center"/>
              <w:rPr>
                <w:rFonts w:eastAsia="Times New Roman" w:cs="Times New Roman"/>
              </w:rPr>
            </w:pPr>
            <w:r w:rsidRPr="000C7E19">
              <w:rPr>
                <w:rFonts w:cs="Times New Roman"/>
                <w:kern w:val="24"/>
              </w:rPr>
              <w:t>0.111</w:t>
            </w:r>
          </w:p>
        </w:tc>
        <w:tc>
          <w:tcPr>
            <w:tcW w:w="810" w:type="dxa"/>
            <w:tcBorders>
              <w:top w:val="nil"/>
              <w:left w:val="nil"/>
              <w:bottom w:val="nil"/>
              <w:right w:val="nil"/>
            </w:tcBorders>
            <w:shd w:val="clear" w:color="auto" w:fill="auto"/>
            <w:noWrap/>
            <w:vAlign w:val="center"/>
          </w:tcPr>
          <w:p w14:paraId="25906BFE" w14:textId="77777777" w:rsidR="00F0241B" w:rsidRPr="000C7E19" w:rsidRDefault="00F0241B" w:rsidP="00474D84">
            <w:pPr>
              <w:spacing w:after="0"/>
              <w:jc w:val="center"/>
              <w:rPr>
                <w:rFonts w:eastAsia="Times New Roman" w:cs="Times New Roman"/>
                <w:bCs/>
              </w:rPr>
            </w:pPr>
            <w:r w:rsidRPr="000C7E19">
              <w:rPr>
                <w:rFonts w:cs="Times New Roman"/>
                <w:kern w:val="24"/>
              </w:rPr>
              <w:t>0.112</w:t>
            </w:r>
          </w:p>
        </w:tc>
      </w:tr>
      <w:tr w:rsidR="00F0241B" w:rsidRPr="00F430FC" w14:paraId="2DBAA511" w14:textId="77777777" w:rsidTr="0073458C">
        <w:trPr>
          <w:trHeight w:val="20"/>
          <w:jc w:val="center"/>
        </w:trPr>
        <w:tc>
          <w:tcPr>
            <w:tcW w:w="990" w:type="dxa"/>
            <w:vMerge/>
            <w:tcBorders>
              <w:left w:val="nil"/>
              <w:right w:val="nil"/>
            </w:tcBorders>
          </w:tcPr>
          <w:p w14:paraId="7B116D56" w14:textId="77777777" w:rsidR="00F0241B" w:rsidRDefault="00F0241B" w:rsidP="00474D84">
            <w:pPr>
              <w:spacing w:after="0"/>
              <w:jc w:val="center"/>
              <w:rPr>
                <w:rFonts w:eastAsia="Times New Roman" w:cs="Times New Roman"/>
                <w:color w:val="000000"/>
              </w:rPr>
            </w:pPr>
          </w:p>
        </w:tc>
        <w:tc>
          <w:tcPr>
            <w:tcW w:w="2520" w:type="dxa"/>
            <w:tcBorders>
              <w:top w:val="nil"/>
              <w:left w:val="nil"/>
              <w:right w:val="nil"/>
            </w:tcBorders>
            <w:shd w:val="clear" w:color="auto" w:fill="auto"/>
            <w:noWrap/>
            <w:vAlign w:val="center"/>
          </w:tcPr>
          <w:p w14:paraId="669C7D1E" w14:textId="77777777" w:rsidR="00F0241B" w:rsidRDefault="00F0241B" w:rsidP="00474D84">
            <w:pPr>
              <w:spacing w:after="0"/>
              <w:jc w:val="center"/>
              <w:rPr>
                <w:rFonts w:eastAsia="Times New Roman" w:cs="Times New Roman"/>
                <w:color w:val="000000"/>
              </w:rPr>
            </w:pPr>
            <w:r>
              <w:rPr>
                <w:rFonts w:eastAsia="Times New Roman" w:cs="Times New Roman"/>
                <w:color w:val="000000"/>
              </w:rPr>
              <w:t>55-65cm (11 samples)</w:t>
            </w:r>
          </w:p>
        </w:tc>
        <w:tc>
          <w:tcPr>
            <w:tcW w:w="788" w:type="dxa"/>
            <w:tcBorders>
              <w:top w:val="nil"/>
              <w:left w:val="nil"/>
              <w:right w:val="nil"/>
            </w:tcBorders>
            <w:shd w:val="clear" w:color="auto" w:fill="auto"/>
            <w:noWrap/>
            <w:vAlign w:val="center"/>
          </w:tcPr>
          <w:p w14:paraId="1C78D1ED" w14:textId="77777777" w:rsidR="00F0241B" w:rsidRPr="000C7E19" w:rsidRDefault="00F0241B" w:rsidP="00474D84">
            <w:pPr>
              <w:spacing w:after="0"/>
              <w:jc w:val="center"/>
              <w:rPr>
                <w:rFonts w:eastAsia="Times New Roman" w:cs="Times New Roman"/>
              </w:rPr>
            </w:pPr>
            <w:r w:rsidRPr="000C7E19">
              <w:rPr>
                <w:rFonts w:cs="Times New Roman"/>
                <w:kern w:val="24"/>
              </w:rPr>
              <w:t>0.263</w:t>
            </w:r>
          </w:p>
        </w:tc>
        <w:tc>
          <w:tcPr>
            <w:tcW w:w="832" w:type="dxa"/>
            <w:tcBorders>
              <w:top w:val="nil"/>
              <w:left w:val="nil"/>
              <w:right w:val="nil"/>
            </w:tcBorders>
            <w:shd w:val="clear" w:color="auto" w:fill="auto"/>
            <w:noWrap/>
            <w:vAlign w:val="center"/>
          </w:tcPr>
          <w:p w14:paraId="621A2565" w14:textId="77777777" w:rsidR="00F0241B" w:rsidRPr="000C7E19" w:rsidRDefault="00F0241B" w:rsidP="00474D84">
            <w:pPr>
              <w:spacing w:after="0"/>
              <w:jc w:val="center"/>
              <w:rPr>
                <w:rFonts w:eastAsia="Times New Roman" w:cs="Times New Roman"/>
                <w:b/>
                <w:bCs/>
              </w:rPr>
            </w:pPr>
            <w:r w:rsidRPr="000C7E19">
              <w:rPr>
                <w:rFonts w:cs="Times New Roman"/>
                <w:b/>
                <w:bCs/>
                <w:kern w:val="24"/>
              </w:rPr>
              <w:t>0.050</w:t>
            </w:r>
          </w:p>
        </w:tc>
        <w:tc>
          <w:tcPr>
            <w:tcW w:w="900" w:type="dxa"/>
            <w:tcBorders>
              <w:top w:val="nil"/>
              <w:left w:val="nil"/>
              <w:right w:val="nil"/>
            </w:tcBorders>
            <w:shd w:val="clear" w:color="auto" w:fill="auto"/>
            <w:noWrap/>
            <w:vAlign w:val="center"/>
          </w:tcPr>
          <w:p w14:paraId="20198BA7" w14:textId="77777777" w:rsidR="00F0241B" w:rsidRPr="000C7E19" w:rsidRDefault="00F0241B" w:rsidP="00474D84">
            <w:pPr>
              <w:spacing w:after="0"/>
              <w:jc w:val="center"/>
              <w:rPr>
                <w:rFonts w:eastAsia="Times New Roman" w:cs="Times New Roman"/>
              </w:rPr>
            </w:pPr>
            <w:r w:rsidRPr="000C7E19">
              <w:rPr>
                <w:rFonts w:cs="Times New Roman"/>
                <w:kern w:val="24"/>
              </w:rPr>
              <w:t>2.509</w:t>
            </w:r>
          </w:p>
        </w:tc>
        <w:tc>
          <w:tcPr>
            <w:tcW w:w="810" w:type="dxa"/>
            <w:tcBorders>
              <w:top w:val="nil"/>
              <w:left w:val="nil"/>
              <w:right w:val="nil"/>
            </w:tcBorders>
            <w:shd w:val="clear" w:color="auto" w:fill="auto"/>
            <w:noWrap/>
            <w:vAlign w:val="center"/>
          </w:tcPr>
          <w:p w14:paraId="0F0F5818" w14:textId="77777777" w:rsidR="00F0241B" w:rsidRPr="005079AE" w:rsidRDefault="00F0241B" w:rsidP="00474D84">
            <w:pPr>
              <w:spacing w:after="0"/>
              <w:jc w:val="center"/>
              <w:rPr>
                <w:rFonts w:eastAsia="Times New Roman" w:cs="Times New Roman"/>
                <w:b/>
                <w:bCs/>
              </w:rPr>
            </w:pPr>
            <w:r w:rsidRPr="005079AE">
              <w:rPr>
                <w:rFonts w:cs="Times New Roman"/>
                <w:b/>
                <w:bCs/>
                <w:kern w:val="24"/>
              </w:rPr>
              <w:t>0.082</w:t>
            </w:r>
          </w:p>
        </w:tc>
        <w:tc>
          <w:tcPr>
            <w:tcW w:w="900" w:type="dxa"/>
            <w:tcBorders>
              <w:top w:val="nil"/>
              <w:left w:val="nil"/>
              <w:right w:val="nil"/>
            </w:tcBorders>
            <w:shd w:val="clear" w:color="auto" w:fill="auto"/>
            <w:noWrap/>
            <w:vAlign w:val="center"/>
          </w:tcPr>
          <w:p w14:paraId="5AB33CB3" w14:textId="77777777" w:rsidR="00F0241B" w:rsidRPr="000C7E19" w:rsidRDefault="00F0241B" w:rsidP="00474D84">
            <w:pPr>
              <w:spacing w:after="0"/>
              <w:jc w:val="center"/>
              <w:rPr>
                <w:rFonts w:eastAsia="Times New Roman" w:cs="Times New Roman"/>
              </w:rPr>
            </w:pPr>
            <w:r w:rsidRPr="000C7E19">
              <w:rPr>
                <w:rFonts w:cs="Times New Roman"/>
                <w:kern w:val="24"/>
              </w:rPr>
              <w:t>0.204</w:t>
            </w:r>
          </w:p>
        </w:tc>
        <w:tc>
          <w:tcPr>
            <w:tcW w:w="810" w:type="dxa"/>
            <w:tcBorders>
              <w:top w:val="nil"/>
              <w:left w:val="nil"/>
              <w:right w:val="nil"/>
            </w:tcBorders>
            <w:shd w:val="clear" w:color="auto" w:fill="auto"/>
            <w:noWrap/>
            <w:vAlign w:val="center"/>
          </w:tcPr>
          <w:p w14:paraId="292C90C5" w14:textId="77777777" w:rsidR="00F0241B" w:rsidRPr="000C7E19" w:rsidRDefault="00F0241B" w:rsidP="00474D84">
            <w:pPr>
              <w:spacing w:after="0"/>
              <w:jc w:val="center"/>
              <w:rPr>
                <w:rFonts w:eastAsia="Times New Roman" w:cs="Times New Roman"/>
                <w:bCs/>
              </w:rPr>
            </w:pPr>
            <w:r w:rsidRPr="000C7E19">
              <w:rPr>
                <w:rFonts w:cs="Times New Roman"/>
                <w:kern w:val="24"/>
              </w:rPr>
              <w:t>0.120</w:t>
            </w:r>
          </w:p>
        </w:tc>
      </w:tr>
      <w:tr w:rsidR="00F0241B" w:rsidRPr="00F430FC" w14:paraId="407F20E0" w14:textId="77777777" w:rsidTr="0073458C">
        <w:trPr>
          <w:trHeight w:val="20"/>
          <w:jc w:val="center"/>
        </w:trPr>
        <w:tc>
          <w:tcPr>
            <w:tcW w:w="990" w:type="dxa"/>
            <w:vMerge/>
            <w:tcBorders>
              <w:left w:val="nil"/>
              <w:bottom w:val="single" w:sz="12" w:space="0" w:color="auto"/>
              <w:right w:val="nil"/>
            </w:tcBorders>
          </w:tcPr>
          <w:p w14:paraId="6C5B4C4C" w14:textId="77777777" w:rsidR="00F0241B" w:rsidRDefault="00F0241B" w:rsidP="00474D84">
            <w:pPr>
              <w:spacing w:after="0"/>
              <w:jc w:val="center"/>
              <w:rPr>
                <w:rFonts w:eastAsia="Times New Roman" w:cs="Times New Roman"/>
                <w:color w:val="000000"/>
              </w:rPr>
            </w:pPr>
          </w:p>
        </w:tc>
        <w:tc>
          <w:tcPr>
            <w:tcW w:w="2520" w:type="dxa"/>
            <w:tcBorders>
              <w:top w:val="nil"/>
              <w:left w:val="nil"/>
              <w:bottom w:val="single" w:sz="12" w:space="0" w:color="auto"/>
              <w:right w:val="nil"/>
            </w:tcBorders>
            <w:shd w:val="clear" w:color="auto" w:fill="auto"/>
            <w:noWrap/>
            <w:vAlign w:val="center"/>
            <w:hideMark/>
          </w:tcPr>
          <w:p w14:paraId="058AF89F" w14:textId="77777777" w:rsidR="00F0241B" w:rsidRPr="00F430FC" w:rsidRDefault="00F0241B" w:rsidP="00474D84">
            <w:pPr>
              <w:spacing w:after="0"/>
              <w:jc w:val="center"/>
              <w:rPr>
                <w:rFonts w:eastAsia="Times New Roman" w:cs="Times New Roman"/>
                <w:color w:val="000000"/>
              </w:rPr>
            </w:pPr>
            <w:r>
              <w:rPr>
                <w:rFonts w:eastAsia="Times New Roman" w:cs="Times New Roman"/>
                <w:color w:val="000000"/>
              </w:rPr>
              <w:t>&gt;65cm (13 samples)</w:t>
            </w:r>
          </w:p>
        </w:tc>
        <w:tc>
          <w:tcPr>
            <w:tcW w:w="788" w:type="dxa"/>
            <w:tcBorders>
              <w:top w:val="nil"/>
              <w:left w:val="nil"/>
              <w:bottom w:val="single" w:sz="12" w:space="0" w:color="auto"/>
              <w:right w:val="nil"/>
            </w:tcBorders>
            <w:shd w:val="clear" w:color="auto" w:fill="auto"/>
            <w:noWrap/>
            <w:vAlign w:val="center"/>
            <w:hideMark/>
          </w:tcPr>
          <w:p w14:paraId="3F70ACBA" w14:textId="77777777" w:rsidR="00F0241B" w:rsidRPr="000C7E19" w:rsidRDefault="00F0241B" w:rsidP="00474D84">
            <w:pPr>
              <w:spacing w:after="0"/>
              <w:jc w:val="center"/>
              <w:rPr>
                <w:rFonts w:eastAsia="Times New Roman" w:cs="Times New Roman"/>
              </w:rPr>
            </w:pPr>
            <w:r w:rsidRPr="000C7E19">
              <w:rPr>
                <w:rFonts w:cs="Times New Roman"/>
                <w:kern w:val="24"/>
              </w:rPr>
              <w:t>0.311</w:t>
            </w:r>
          </w:p>
        </w:tc>
        <w:tc>
          <w:tcPr>
            <w:tcW w:w="832" w:type="dxa"/>
            <w:tcBorders>
              <w:top w:val="nil"/>
              <w:left w:val="nil"/>
              <w:bottom w:val="single" w:sz="12" w:space="0" w:color="auto"/>
              <w:right w:val="nil"/>
            </w:tcBorders>
            <w:shd w:val="clear" w:color="auto" w:fill="auto"/>
            <w:noWrap/>
            <w:vAlign w:val="center"/>
            <w:hideMark/>
          </w:tcPr>
          <w:p w14:paraId="609F218D" w14:textId="77777777" w:rsidR="00F0241B" w:rsidRPr="000C7E19" w:rsidRDefault="00F0241B" w:rsidP="00474D84">
            <w:pPr>
              <w:spacing w:after="0"/>
              <w:jc w:val="center"/>
              <w:rPr>
                <w:rFonts w:eastAsia="Times New Roman" w:cs="Times New Roman"/>
                <w:bCs/>
              </w:rPr>
            </w:pPr>
            <w:r w:rsidRPr="000C7E19">
              <w:rPr>
                <w:rFonts w:cs="Times New Roman"/>
                <w:kern w:val="24"/>
              </w:rPr>
              <w:t>0.652</w:t>
            </w:r>
          </w:p>
        </w:tc>
        <w:tc>
          <w:tcPr>
            <w:tcW w:w="900" w:type="dxa"/>
            <w:tcBorders>
              <w:top w:val="nil"/>
              <w:left w:val="nil"/>
              <w:bottom w:val="single" w:sz="12" w:space="0" w:color="auto"/>
              <w:right w:val="nil"/>
            </w:tcBorders>
            <w:shd w:val="clear" w:color="auto" w:fill="auto"/>
            <w:noWrap/>
            <w:vAlign w:val="center"/>
            <w:hideMark/>
          </w:tcPr>
          <w:p w14:paraId="53D71116" w14:textId="77777777" w:rsidR="00F0241B" w:rsidRPr="000C7E19" w:rsidRDefault="00F0241B" w:rsidP="00474D84">
            <w:pPr>
              <w:spacing w:after="0"/>
              <w:jc w:val="center"/>
              <w:rPr>
                <w:rFonts w:eastAsia="Times New Roman" w:cs="Times New Roman"/>
              </w:rPr>
            </w:pPr>
            <w:r w:rsidRPr="000C7E19">
              <w:rPr>
                <w:rFonts w:cs="Times New Roman"/>
                <w:kern w:val="24"/>
              </w:rPr>
              <w:t>0.503</w:t>
            </w:r>
          </w:p>
        </w:tc>
        <w:tc>
          <w:tcPr>
            <w:tcW w:w="810" w:type="dxa"/>
            <w:tcBorders>
              <w:top w:val="nil"/>
              <w:left w:val="nil"/>
              <w:bottom w:val="single" w:sz="12" w:space="0" w:color="auto"/>
              <w:right w:val="nil"/>
            </w:tcBorders>
            <w:shd w:val="clear" w:color="auto" w:fill="auto"/>
            <w:noWrap/>
            <w:vAlign w:val="center"/>
            <w:hideMark/>
          </w:tcPr>
          <w:p w14:paraId="7CB76449" w14:textId="77777777" w:rsidR="00F0241B" w:rsidRPr="000C7E19" w:rsidRDefault="00F0241B" w:rsidP="00474D84">
            <w:pPr>
              <w:spacing w:after="0"/>
              <w:jc w:val="center"/>
              <w:rPr>
                <w:rFonts w:eastAsia="Times New Roman" w:cs="Times New Roman"/>
                <w:bCs/>
              </w:rPr>
            </w:pPr>
            <w:r w:rsidRPr="000C7E19">
              <w:rPr>
                <w:rFonts w:cs="Times New Roman"/>
                <w:kern w:val="24"/>
              </w:rPr>
              <w:t>0.779</w:t>
            </w:r>
          </w:p>
        </w:tc>
        <w:tc>
          <w:tcPr>
            <w:tcW w:w="900" w:type="dxa"/>
            <w:tcBorders>
              <w:top w:val="nil"/>
              <w:left w:val="nil"/>
              <w:bottom w:val="single" w:sz="12" w:space="0" w:color="auto"/>
              <w:right w:val="nil"/>
            </w:tcBorders>
            <w:shd w:val="clear" w:color="auto" w:fill="auto"/>
            <w:noWrap/>
            <w:vAlign w:val="center"/>
            <w:hideMark/>
          </w:tcPr>
          <w:p w14:paraId="228F48EC" w14:textId="77777777" w:rsidR="00F0241B" w:rsidRPr="000C7E19" w:rsidRDefault="00F0241B" w:rsidP="00474D84">
            <w:pPr>
              <w:spacing w:after="0"/>
              <w:jc w:val="center"/>
              <w:rPr>
                <w:rFonts w:eastAsia="Times New Roman" w:cs="Times New Roman"/>
              </w:rPr>
            </w:pPr>
            <w:r w:rsidRPr="000C7E19">
              <w:rPr>
                <w:rFonts w:cs="Times New Roman"/>
                <w:kern w:val="24"/>
              </w:rPr>
              <w:t>-0.181</w:t>
            </w:r>
          </w:p>
        </w:tc>
        <w:tc>
          <w:tcPr>
            <w:tcW w:w="810" w:type="dxa"/>
            <w:tcBorders>
              <w:top w:val="nil"/>
              <w:left w:val="nil"/>
              <w:bottom w:val="single" w:sz="12" w:space="0" w:color="auto"/>
              <w:right w:val="nil"/>
            </w:tcBorders>
            <w:shd w:val="clear" w:color="auto" w:fill="auto"/>
            <w:noWrap/>
            <w:vAlign w:val="center"/>
            <w:hideMark/>
          </w:tcPr>
          <w:p w14:paraId="6DED37B6" w14:textId="77777777" w:rsidR="00F0241B" w:rsidRPr="000C7E19" w:rsidRDefault="00F0241B" w:rsidP="00474D84">
            <w:pPr>
              <w:spacing w:after="0"/>
              <w:jc w:val="center"/>
              <w:rPr>
                <w:rFonts w:eastAsia="Times New Roman" w:cs="Times New Roman"/>
                <w:bCs/>
              </w:rPr>
            </w:pPr>
            <w:r w:rsidRPr="000C7E19">
              <w:rPr>
                <w:rFonts w:cs="Times New Roman"/>
                <w:kern w:val="24"/>
              </w:rPr>
              <w:t>0.919</w:t>
            </w:r>
          </w:p>
        </w:tc>
      </w:tr>
    </w:tbl>
    <w:p w14:paraId="681D109B" w14:textId="77777777" w:rsidR="00F0241B" w:rsidRDefault="00F0241B">
      <w:r>
        <w:br w:type="page"/>
      </w:r>
    </w:p>
    <w:p w14:paraId="509D1C2E" w14:textId="63F515E2" w:rsidR="00497D52" w:rsidRDefault="00F0241B" w:rsidP="00497D52">
      <w:pPr>
        <w:pStyle w:val="OU-Normal"/>
        <w:rPr>
          <w:rFonts w:asciiTheme="majorBidi" w:eastAsia="Times New Roman" w:hAnsiTheme="majorBidi" w:cstheme="majorBidi"/>
          <w:color w:val="000000"/>
        </w:rPr>
      </w:pPr>
      <w:r w:rsidRPr="009D7974">
        <w:rPr>
          <w:b/>
        </w:rPr>
        <w:t xml:space="preserve">Table S </w:t>
      </w:r>
      <w:r>
        <w:rPr>
          <w:b/>
          <w:noProof/>
        </w:rPr>
        <w:t>2</w:t>
      </w:r>
      <w:r w:rsidR="001607B9">
        <w:rPr>
          <w:rFonts w:asciiTheme="majorBidi" w:eastAsia="Times New Roman" w:hAnsiTheme="majorBidi" w:cstheme="majorBidi"/>
          <w:color w:val="000000"/>
        </w:rPr>
        <w:fldChar w:fldCharType="end"/>
      </w:r>
      <w:r w:rsidR="001607B9">
        <w:rPr>
          <w:rFonts w:asciiTheme="majorBidi" w:eastAsia="Times New Roman" w:hAnsiTheme="majorBidi" w:cstheme="majorBidi"/>
          <w:color w:val="000000"/>
        </w:rPr>
        <w:t xml:space="preserve"> </w:t>
      </w:r>
      <w:r w:rsidR="00997CD8">
        <w:rPr>
          <w:rFonts w:asciiTheme="majorBidi" w:eastAsia="Times New Roman" w:hAnsiTheme="majorBidi" w:cstheme="majorBidi"/>
          <w:color w:val="000000"/>
        </w:rPr>
        <w:t>to</w:t>
      </w:r>
      <w:r w:rsidR="001607B9">
        <w:rPr>
          <w:rFonts w:asciiTheme="majorBidi" w:eastAsia="Times New Roman" w:hAnsiTheme="majorBidi" w:cstheme="majorBidi"/>
          <w:color w:val="000000"/>
        </w:rPr>
        <w:t xml:space="preserve"> </w:t>
      </w:r>
      <w:r w:rsidR="00997CD8">
        <w:rPr>
          <w:rFonts w:asciiTheme="majorBidi" w:eastAsia="Times New Roman" w:hAnsiTheme="majorBidi" w:cstheme="majorBidi"/>
          <w:color w:val="000000"/>
        </w:rPr>
        <w:fldChar w:fldCharType="begin"/>
      </w:r>
      <w:r w:rsidR="00997CD8">
        <w:rPr>
          <w:rFonts w:asciiTheme="majorBidi" w:eastAsia="Times New Roman" w:hAnsiTheme="majorBidi" w:cstheme="majorBidi"/>
          <w:color w:val="000000"/>
        </w:rPr>
        <w:instrText xml:space="preserve"> REF _Ref479332869 \h </w:instrText>
      </w:r>
      <w:r w:rsidR="00997CD8">
        <w:rPr>
          <w:rFonts w:asciiTheme="majorBidi" w:eastAsia="Times New Roman" w:hAnsiTheme="majorBidi" w:cstheme="majorBidi"/>
          <w:color w:val="000000"/>
        </w:rPr>
      </w:r>
      <w:r w:rsidR="00997CD8">
        <w:rPr>
          <w:rFonts w:asciiTheme="majorBidi" w:eastAsia="Times New Roman" w:hAnsiTheme="majorBidi" w:cstheme="majorBidi"/>
          <w:color w:val="000000"/>
        </w:rPr>
        <w:fldChar w:fldCharType="separate"/>
      </w:r>
      <w:r w:rsidRPr="009D7974">
        <w:rPr>
          <w:b/>
        </w:rPr>
        <w:t xml:space="preserve">Table S </w:t>
      </w:r>
      <w:r>
        <w:rPr>
          <w:b/>
          <w:noProof/>
        </w:rPr>
        <w:t>4</w:t>
      </w:r>
      <w:r w:rsidR="00997CD8">
        <w:rPr>
          <w:rFonts w:asciiTheme="majorBidi" w:eastAsia="Times New Roman" w:hAnsiTheme="majorBidi" w:cstheme="majorBidi"/>
          <w:color w:val="000000"/>
        </w:rPr>
        <w:fldChar w:fldCharType="end"/>
      </w:r>
      <w:r w:rsidR="00997CD8">
        <w:rPr>
          <w:rFonts w:asciiTheme="majorBidi" w:eastAsia="Times New Roman" w:hAnsiTheme="majorBidi" w:cstheme="majorBidi"/>
          <w:color w:val="000000"/>
        </w:rPr>
        <w:t xml:space="preserve"> </w:t>
      </w:r>
      <w:r w:rsidR="001607B9">
        <w:rPr>
          <w:rFonts w:asciiTheme="majorBidi" w:eastAsia="Times New Roman" w:hAnsiTheme="majorBidi" w:cstheme="majorBidi"/>
          <w:color w:val="000000"/>
        </w:rPr>
        <w:t xml:space="preserve">for </w:t>
      </w:r>
      <w:r w:rsidR="00FA6C08">
        <w:t>Chapter 2:</w:t>
      </w:r>
      <w:r w:rsidR="00FA6C08" w:rsidRPr="00BC0830">
        <w:t xml:space="preserve"> </w:t>
      </w:r>
      <w:r w:rsidR="00FA6C08" w:rsidRPr="00D869C2">
        <w:t>Microbial functional diversity covaries with permafrost thaw-induced environmental heterogeneity in tundra soil</w:t>
      </w:r>
    </w:p>
    <w:p w14:paraId="777864AC" w14:textId="77777777" w:rsidR="001607B9" w:rsidRDefault="001607B9" w:rsidP="00497D52">
      <w:pPr>
        <w:pStyle w:val="OU-Normal"/>
        <w:rPr>
          <w:rFonts w:asciiTheme="majorBidi" w:eastAsia="Times New Roman" w:hAnsiTheme="majorBidi" w:cstheme="majorBidi"/>
          <w:color w:val="000000"/>
        </w:rPr>
      </w:pPr>
    </w:p>
    <w:p w14:paraId="43BB2E6F" w14:textId="276595DF" w:rsidR="001607B9" w:rsidRDefault="00997CD8" w:rsidP="001607B9">
      <w:pPr>
        <w:pStyle w:val="OU-Normal"/>
        <w:rPr>
          <w:rFonts w:asciiTheme="majorBidi" w:eastAsia="Times New Roman" w:hAnsiTheme="majorBidi" w:cstheme="majorBidi"/>
          <w:color w:val="000000"/>
        </w:rPr>
      </w:pPr>
      <w:r>
        <w:rPr>
          <w:rFonts w:asciiTheme="majorBidi" w:eastAsia="Times New Roman" w:hAnsiTheme="majorBidi" w:cstheme="majorBidi"/>
          <w:color w:val="000000"/>
        </w:rPr>
        <w:fldChar w:fldCharType="begin"/>
      </w:r>
      <w:r>
        <w:rPr>
          <w:rFonts w:asciiTheme="majorBidi" w:eastAsia="Times New Roman" w:hAnsiTheme="majorBidi" w:cstheme="majorBidi"/>
          <w:color w:val="000000"/>
        </w:rPr>
        <w:instrText xml:space="preserve"> REF _Ref479332882 \h </w:instrText>
      </w:r>
      <w:r>
        <w:rPr>
          <w:rFonts w:asciiTheme="majorBidi" w:eastAsia="Times New Roman" w:hAnsiTheme="majorBidi" w:cstheme="majorBidi"/>
          <w:color w:val="000000"/>
        </w:rPr>
      </w:r>
      <w:r>
        <w:rPr>
          <w:rFonts w:asciiTheme="majorBidi" w:eastAsia="Times New Roman" w:hAnsiTheme="majorBidi" w:cstheme="majorBidi"/>
          <w:color w:val="000000"/>
        </w:rPr>
        <w:fldChar w:fldCharType="separate"/>
      </w:r>
      <w:r w:rsidR="00F0241B" w:rsidRPr="009D7974">
        <w:rPr>
          <w:b/>
        </w:rPr>
        <w:t xml:space="preserve">Table S </w:t>
      </w:r>
      <w:r w:rsidR="00F0241B">
        <w:rPr>
          <w:b/>
          <w:noProof/>
        </w:rPr>
        <w:t>5</w:t>
      </w:r>
      <w:r>
        <w:rPr>
          <w:rFonts w:asciiTheme="majorBidi" w:eastAsia="Times New Roman" w:hAnsiTheme="majorBidi" w:cstheme="majorBidi"/>
          <w:color w:val="000000"/>
        </w:rPr>
        <w:fldChar w:fldCharType="end"/>
      </w:r>
      <w:r>
        <w:rPr>
          <w:rFonts w:asciiTheme="majorBidi" w:eastAsia="Times New Roman" w:hAnsiTheme="majorBidi" w:cstheme="majorBidi"/>
          <w:color w:val="000000"/>
        </w:rPr>
        <w:t xml:space="preserve"> to </w:t>
      </w:r>
      <w:r w:rsidRPr="00997CD8">
        <w:rPr>
          <w:rFonts w:asciiTheme="majorBidi" w:eastAsia="Times New Roman" w:hAnsiTheme="majorBidi" w:cstheme="majorBidi"/>
          <w:b/>
          <w:color w:val="000000"/>
        </w:rPr>
        <w:fldChar w:fldCharType="begin"/>
      </w:r>
      <w:r w:rsidRPr="00997CD8">
        <w:rPr>
          <w:rFonts w:asciiTheme="majorBidi" w:eastAsia="Times New Roman" w:hAnsiTheme="majorBidi" w:cstheme="majorBidi"/>
          <w:b/>
          <w:color w:val="000000"/>
        </w:rPr>
        <w:instrText xml:space="preserve"> REF _Ref488833181 \h </w:instrText>
      </w:r>
      <w:r>
        <w:rPr>
          <w:rFonts w:asciiTheme="majorBidi" w:eastAsia="Times New Roman" w:hAnsiTheme="majorBidi" w:cstheme="majorBidi"/>
          <w:b/>
          <w:color w:val="000000"/>
        </w:rPr>
        <w:instrText xml:space="preserve"> \* MERGEFORMAT </w:instrText>
      </w:r>
      <w:r w:rsidRPr="00997CD8">
        <w:rPr>
          <w:rFonts w:asciiTheme="majorBidi" w:eastAsia="Times New Roman" w:hAnsiTheme="majorBidi" w:cstheme="majorBidi"/>
          <w:b/>
          <w:color w:val="000000"/>
        </w:rPr>
      </w:r>
      <w:r w:rsidRPr="00997CD8">
        <w:rPr>
          <w:rFonts w:asciiTheme="majorBidi" w:eastAsia="Times New Roman" w:hAnsiTheme="majorBidi" w:cstheme="majorBidi"/>
          <w:b/>
          <w:color w:val="000000"/>
        </w:rPr>
        <w:fldChar w:fldCharType="separate"/>
      </w:r>
      <w:r w:rsidR="00F0241B" w:rsidRPr="000331DF">
        <w:rPr>
          <w:b/>
        </w:rPr>
        <w:t xml:space="preserve">Table S </w:t>
      </w:r>
      <w:r w:rsidR="00F0241B">
        <w:rPr>
          <w:b/>
          <w:noProof/>
        </w:rPr>
        <w:t>11</w:t>
      </w:r>
      <w:r w:rsidRPr="00997CD8">
        <w:rPr>
          <w:rFonts w:asciiTheme="majorBidi" w:eastAsia="Times New Roman" w:hAnsiTheme="majorBidi" w:cstheme="majorBidi"/>
          <w:b/>
          <w:color w:val="000000"/>
        </w:rPr>
        <w:fldChar w:fldCharType="end"/>
      </w:r>
      <w:r w:rsidR="001607B9">
        <w:rPr>
          <w:rFonts w:asciiTheme="majorBidi" w:eastAsia="Times New Roman" w:hAnsiTheme="majorBidi" w:cstheme="majorBidi"/>
          <w:color w:val="000000"/>
        </w:rPr>
        <w:t xml:space="preserve"> for </w:t>
      </w:r>
      <w:r w:rsidR="00FA6C08">
        <w:t>Chapter 3: Rapid microbial feedbacks reveal vulnerability of tundra soil carbon to climate warming</w:t>
      </w:r>
    </w:p>
    <w:p w14:paraId="59D7EC53" w14:textId="77777777" w:rsidR="00D43714" w:rsidRDefault="00D43714" w:rsidP="001607B9">
      <w:pPr>
        <w:pStyle w:val="OU-Normal"/>
        <w:rPr>
          <w:rFonts w:asciiTheme="majorBidi" w:eastAsia="Times New Roman" w:hAnsiTheme="majorBidi" w:cstheme="majorBidi"/>
          <w:color w:val="000000"/>
        </w:rPr>
      </w:pPr>
    </w:p>
    <w:p w14:paraId="3FC8473C" w14:textId="208CD4B3" w:rsidR="00D43714" w:rsidRDefault="00997CD8" w:rsidP="00D43714">
      <w:pPr>
        <w:pStyle w:val="OU-Normal"/>
      </w:pPr>
      <w:r w:rsidRPr="00997CD8">
        <w:rPr>
          <w:b/>
        </w:rPr>
        <w:fldChar w:fldCharType="begin"/>
      </w:r>
      <w:r w:rsidRPr="00997CD8">
        <w:rPr>
          <w:b/>
        </w:rPr>
        <w:instrText xml:space="preserve"> REF _Ref488833202 \h </w:instrText>
      </w:r>
      <w:r>
        <w:rPr>
          <w:b/>
        </w:rPr>
        <w:instrText xml:space="preserve"> \* MERGEFORMAT </w:instrText>
      </w:r>
      <w:r w:rsidRPr="00997CD8">
        <w:rPr>
          <w:b/>
        </w:rPr>
      </w:r>
      <w:r w:rsidRPr="00997CD8">
        <w:rPr>
          <w:b/>
        </w:rPr>
        <w:fldChar w:fldCharType="separate"/>
      </w:r>
      <w:r w:rsidR="00F0241B" w:rsidRPr="000331DF">
        <w:rPr>
          <w:b/>
        </w:rPr>
        <w:t xml:space="preserve">Table S </w:t>
      </w:r>
      <w:r w:rsidR="00F0241B">
        <w:rPr>
          <w:b/>
          <w:noProof/>
        </w:rPr>
        <w:t>12</w:t>
      </w:r>
      <w:r w:rsidRPr="00997CD8">
        <w:rPr>
          <w:b/>
        </w:rPr>
        <w:fldChar w:fldCharType="end"/>
      </w:r>
      <w:r>
        <w:t xml:space="preserve"> </w:t>
      </w:r>
      <w:r w:rsidR="004E3F89">
        <w:t xml:space="preserve">and </w:t>
      </w:r>
      <w:r>
        <w:fldChar w:fldCharType="begin"/>
      </w:r>
      <w:r>
        <w:instrText xml:space="preserve"> REF _Ref488833211 \h </w:instrText>
      </w:r>
      <w:r>
        <w:fldChar w:fldCharType="separate"/>
      </w:r>
      <w:r w:rsidR="00F0241B" w:rsidRPr="00803392">
        <w:rPr>
          <w:b/>
        </w:rPr>
        <w:t xml:space="preserve">Table S </w:t>
      </w:r>
      <w:r w:rsidR="00F0241B">
        <w:rPr>
          <w:b/>
          <w:noProof/>
        </w:rPr>
        <w:t>13</w:t>
      </w:r>
      <w:r>
        <w:fldChar w:fldCharType="end"/>
      </w:r>
      <w:r>
        <w:t xml:space="preserve"> </w:t>
      </w:r>
      <w:r w:rsidR="00D43714">
        <w:t xml:space="preserve">for </w:t>
      </w:r>
      <w:r w:rsidR="00FA6C08">
        <w:t>Chapter 4: Differential microbial sensitivity to experimental warming: a comparative metagenomic analysis of soils from two ecosystems</w:t>
      </w:r>
    </w:p>
    <w:p w14:paraId="55C88EB3" w14:textId="77777777" w:rsidR="00FA6C08" w:rsidRDefault="00FA6C08" w:rsidP="00D43714">
      <w:pPr>
        <w:pStyle w:val="OU-Normal"/>
      </w:pPr>
    </w:p>
    <w:p w14:paraId="4B921F51" w14:textId="12071B4C" w:rsidR="00D43714" w:rsidRDefault="00997CD8" w:rsidP="001607B9">
      <w:pPr>
        <w:pStyle w:val="OU-Normal"/>
        <w:rPr>
          <w:rFonts w:asciiTheme="majorBidi" w:eastAsia="Times New Roman" w:hAnsiTheme="majorBidi" w:cstheme="majorBidi"/>
          <w:color w:val="000000"/>
        </w:rPr>
      </w:pPr>
      <w:r>
        <w:rPr>
          <w:rFonts w:asciiTheme="majorBidi" w:eastAsia="Times New Roman" w:hAnsiTheme="majorBidi" w:cstheme="majorBidi"/>
          <w:color w:val="000000"/>
        </w:rPr>
        <w:fldChar w:fldCharType="begin"/>
      </w:r>
      <w:r>
        <w:rPr>
          <w:rFonts w:asciiTheme="majorBidi" w:eastAsia="Times New Roman" w:hAnsiTheme="majorBidi" w:cstheme="majorBidi"/>
          <w:color w:val="000000"/>
        </w:rPr>
        <w:instrText xml:space="preserve"> REF _Ref488833222 \h </w:instrText>
      </w:r>
      <w:r>
        <w:rPr>
          <w:rFonts w:asciiTheme="majorBidi" w:eastAsia="Times New Roman" w:hAnsiTheme="majorBidi" w:cstheme="majorBidi"/>
          <w:color w:val="000000"/>
        </w:rPr>
      </w:r>
      <w:r>
        <w:rPr>
          <w:rFonts w:asciiTheme="majorBidi" w:eastAsia="Times New Roman" w:hAnsiTheme="majorBidi" w:cstheme="majorBidi"/>
          <w:color w:val="000000"/>
        </w:rPr>
        <w:fldChar w:fldCharType="separate"/>
      </w:r>
      <w:r w:rsidR="00F0241B" w:rsidRPr="00803392">
        <w:rPr>
          <w:b/>
        </w:rPr>
        <w:t xml:space="preserve">Table S </w:t>
      </w:r>
      <w:r w:rsidR="00F0241B">
        <w:rPr>
          <w:b/>
          <w:noProof/>
        </w:rPr>
        <w:t>14</w:t>
      </w:r>
      <w:r>
        <w:rPr>
          <w:rFonts w:asciiTheme="majorBidi" w:eastAsia="Times New Roman" w:hAnsiTheme="majorBidi" w:cstheme="majorBidi"/>
          <w:color w:val="000000"/>
        </w:rPr>
        <w:fldChar w:fldCharType="end"/>
      </w:r>
      <w:r>
        <w:rPr>
          <w:rFonts w:asciiTheme="majorBidi" w:eastAsia="Times New Roman" w:hAnsiTheme="majorBidi" w:cstheme="majorBidi"/>
          <w:color w:val="000000"/>
        </w:rPr>
        <w:t xml:space="preserve"> to </w:t>
      </w:r>
      <w:r>
        <w:rPr>
          <w:rFonts w:asciiTheme="majorBidi" w:eastAsia="Times New Roman" w:hAnsiTheme="majorBidi" w:cstheme="majorBidi"/>
          <w:color w:val="000000"/>
        </w:rPr>
        <w:fldChar w:fldCharType="begin"/>
      </w:r>
      <w:r>
        <w:rPr>
          <w:rFonts w:asciiTheme="majorBidi" w:eastAsia="Times New Roman" w:hAnsiTheme="majorBidi" w:cstheme="majorBidi"/>
          <w:color w:val="000000"/>
        </w:rPr>
        <w:instrText xml:space="preserve"> REF _Ref488833229 \h </w:instrText>
      </w:r>
      <w:r>
        <w:rPr>
          <w:rFonts w:asciiTheme="majorBidi" w:eastAsia="Times New Roman" w:hAnsiTheme="majorBidi" w:cstheme="majorBidi"/>
          <w:color w:val="000000"/>
        </w:rPr>
      </w:r>
      <w:r>
        <w:rPr>
          <w:rFonts w:asciiTheme="majorBidi" w:eastAsia="Times New Roman" w:hAnsiTheme="majorBidi" w:cstheme="majorBidi"/>
          <w:color w:val="000000"/>
        </w:rPr>
        <w:fldChar w:fldCharType="separate"/>
      </w:r>
      <w:r w:rsidR="00F0241B" w:rsidRPr="00803392">
        <w:rPr>
          <w:b/>
        </w:rPr>
        <w:t xml:space="preserve">Table S </w:t>
      </w:r>
      <w:r w:rsidR="00F0241B">
        <w:rPr>
          <w:b/>
          <w:noProof/>
        </w:rPr>
        <w:t>16</w:t>
      </w:r>
      <w:r>
        <w:rPr>
          <w:rFonts w:asciiTheme="majorBidi" w:eastAsia="Times New Roman" w:hAnsiTheme="majorBidi" w:cstheme="majorBidi"/>
          <w:color w:val="000000"/>
        </w:rPr>
        <w:fldChar w:fldCharType="end"/>
      </w:r>
      <w:r>
        <w:rPr>
          <w:rFonts w:asciiTheme="majorBidi" w:eastAsia="Times New Roman" w:hAnsiTheme="majorBidi" w:cstheme="majorBidi"/>
          <w:color w:val="000000"/>
        </w:rPr>
        <w:t xml:space="preserve"> for </w:t>
      </w:r>
      <w:r w:rsidR="00FA6C08">
        <w:t>Chapter 5: Warming facilitates the interconnection of grassland soil microbial communities</w:t>
      </w:r>
    </w:p>
    <w:p w14:paraId="422328E3" w14:textId="495DCAC2" w:rsidR="00EC1387" w:rsidRDefault="00EC1387">
      <w:pPr>
        <w:rPr>
          <w:rFonts w:asciiTheme="majorBidi" w:eastAsia="Times New Roman" w:hAnsiTheme="majorBidi" w:cstheme="majorBidi"/>
          <w:color w:val="000000"/>
        </w:rPr>
      </w:pPr>
      <w:r>
        <w:rPr>
          <w:rFonts w:asciiTheme="majorBidi" w:eastAsia="Times New Roman" w:hAnsiTheme="majorBidi" w:cstheme="majorBidi"/>
          <w:color w:val="000000"/>
        </w:rPr>
        <w:br w:type="page"/>
      </w:r>
    </w:p>
    <w:p w14:paraId="2FC24925" w14:textId="7C4A3086" w:rsidR="0073458C" w:rsidRDefault="0073458C" w:rsidP="0073458C">
      <w:pPr>
        <w:pStyle w:val="OU-Normal"/>
      </w:pPr>
      <w:bookmarkStart w:id="174" w:name="_Ref488763927"/>
      <w:bookmarkStart w:id="175" w:name="_Ref479332836"/>
      <w:r w:rsidRPr="0073458C">
        <w:rPr>
          <w:b/>
        </w:rPr>
        <w:t xml:space="preserve">Table S </w:t>
      </w:r>
      <w:r w:rsidRPr="0073458C">
        <w:rPr>
          <w:b/>
        </w:rPr>
        <w:fldChar w:fldCharType="begin"/>
      </w:r>
      <w:r w:rsidRPr="0073458C">
        <w:rPr>
          <w:b/>
        </w:rPr>
        <w:instrText xml:space="preserve"> SEQ Table_S \* ARABIC </w:instrText>
      </w:r>
      <w:r w:rsidRPr="0073458C">
        <w:rPr>
          <w:b/>
        </w:rPr>
        <w:fldChar w:fldCharType="separate"/>
      </w:r>
      <w:r w:rsidR="00F0241B">
        <w:rPr>
          <w:b/>
          <w:noProof/>
        </w:rPr>
        <w:t>1</w:t>
      </w:r>
      <w:r w:rsidRPr="0073458C">
        <w:rPr>
          <w:b/>
        </w:rPr>
        <w:fldChar w:fldCharType="end"/>
      </w:r>
      <w:bookmarkEnd w:id="174"/>
      <w:r>
        <w:t xml:space="preserve"> </w:t>
      </w:r>
      <w:r w:rsidRPr="005A24D9">
        <w:t>Non-parametric multivariate dissimilarity tests of functional gene profiles</w:t>
      </w:r>
      <w:r>
        <w:t xml:space="preserve"> among depth fractions</w:t>
      </w:r>
      <w:r w:rsidRPr="005A24D9">
        <w:t xml:space="preserve">, and </w:t>
      </w:r>
      <w:r>
        <w:t>among the three thaw sites within each depth fraction</w:t>
      </w:r>
      <w:r w:rsidRPr="005A24D9">
        <w:t xml:space="preserve">. MRPP, multi-response permutation procedures; Adonis, permutational multivariate analysis of variance using distance matrices; ANOSIM, analysis of similarity. </w:t>
      </w:r>
      <w:bookmarkStart w:id="176" w:name="_Hlk485977104"/>
      <w:r>
        <w:t xml:space="preserve">Numbers in parentheses were the number of samples acquired from corresponding depth fractions. </w:t>
      </w:r>
      <w:bookmarkEnd w:id="176"/>
      <w:r w:rsidRPr="005A24D9">
        <w:t xml:space="preserve">Results presented are based on distance matrices calculated with Bray-Curtis </w:t>
      </w:r>
      <w:r>
        <w:t>index</w:t>
      </w:r>
      <w:r w:rsidRPr="005A24D9">
        <w:t xml:space="preserve">. </w:t>
      </w:r>
      <w:r>
        <w:t>P values &lt;0.1 are in bold.</w:t>
      </w:r>
    </w:p>
    <w:tbl>
      <w:tblPr>
        <w:tblW w:w="8550" w:type="dxa"/>
        <w:jc w:val="center"/>
        <w:tblLayout w:type="fixed"/>
        <w:tblLook w:val="04A0" w:firstRow="1" w:lastRow="0" w:firstColumn="1" w:lastColumn="0" w:noHBand="0" w:noVBand="1"/>
      </w:tblPr>
      <w:tblGrid>
        <w:gridCol w:w="990"/>
        <w:gridCol w:w="2520"/>
        <w:gridCol w:w="788"/>
        <w:gridCol w:w="832"/>
        <w:gridCol w:w="900"/>
        <w:gridCol w:w="810"/>
        <w:gridCol w:w="900"/>
        <w:gridCol w:w="810"/>
      </w:tblGrid>
      <w:tr w:rsidR="0073458C" w:rsidRPr="00F430FC" w14:paraId="19B578C5" w14:textId="77777777" w:rsidTr="0073458C">
        <w:trPr>
          <w:trHeight w:val="300"/>
          <w:jc w:val="center"/>
        </w:trPr>
        <w:tc>
          <w:tcPr>
            <w:tcW w:w="990" w:type="dxa"/>
            <w:tcBorders>
              <w:top w:val="single" w:sz="12" w:space="0" w:color="auto"/>
              <w:left w:val="nil"/>
              <w:bottom w:val="nil"/>
              <w:right w:val="nil"/>
            </w:tcBorders>
          </w:tcPr>
          <w:p w14:paraId="49792398" w14:textId="77777777" w:rsidR="0073458C" w:rsidRPr="00F430FC" w:rsidRDefault="0073458C" w:rsidP="00474D84">
            <w:pPr>
              <w:spacing w:after="0"/>
              <w:jc w:val="center"/>
              <w:rPr>
                <w:rFonts w:eastAsia="Times New Roman" w:cs="Times New Roman"/>
                <w:color w:val="000000"/>
              </w:rPr>
            </w:pPr>
          </w:p>
        </w:tc>
        <w:tc>
          <w:tcPr>
            <w:tcW w:w="2520" w:type="dxa"/>
            <w:tcBorders>
              <w:top w:val="single" w:sz="12" w:space="0" w:color="auto"/>
              <w:left w:val="nil"/>
              <w:bottom w:val="nil"/>
              <w:right w:val="nil"/>
            </w:tcBorders>
            <w:shd w:val="clear" w:color="auto" w:fill="auto"/>
            <w:noWrap/>
            <w:vAlign w:val="center"/>
            <w:hideMark/>
          </w:tcPr>
          <w:p w14:paraId="47575596" w14:textId="77777777" w:rsidR="0073458C" w:rsidRPr="00F430FC" w:rsidRDefault="0073458C" w:rsidP="00474D84">
            <w:pPr>
              <w:spacing w:after="0"/>
              <w:jc w:val="center"/>
              <w:rPr>
                <w:rFonts w:eastAsia="Times New Roman" w:cs="Times New Roman"/>
                <w:color w:val="000000"/>
              </w:rPr>
            </w:pPr>
          </w:p>
        </w:tc>
        <w:tc>
          <w:tcPr>
            <w:tcW w:w="1620" w:type="dxa"/>
            <w:gridSpan w:val="2"/>
            <w:tcBorders>
              <w:top w:val="single" w:sz="12" w:space="0" w:color="auto"/>
              <w:left w:val="nil"/>
              <w:bottom w:val="single" w:sz="4" w:space="0" w:color="auto"/>
              <w:right w:val="nil"/>
            </w:tcBorders>
            <w:shd w:val="clear" w:color="auto" w:fill="auto"/>
            <w:noWrap/>
            <w:vAlign w:val="center"/>
            <w:hideMark/>
          </w:tcPr>
          <w:p w14:paraId="7C7B2D63" w14:textId="77777777" w:rsidR="0073458C" w:rsidRPr="00F430FC" w:rsidRDefault="0073458C" w:rsidP="00474D84">
            <w:pPr>
              <w:spacing w:after="0"/>
              <w:jc w:val="center"/>
              <w:rPr>
                <w:rFonts w:eastAsia="Times New Roman" w:cs="Times New Roman"/>
                <w:bCs/>
                <w:color w:val="000000"/>
              </w:rPr>
            </w:pPr>
            <w:r w:rsidRPr="00F430FC">
              <w:rPr>
                <w:rFonts w:eastAsia="Times New Roman" w:cs="Times New Roman"/>
                <w:bCs/>
                <w:color w:val="000000"/>
              </w:rPr>
              <w:t>MRPP</w:t>
            </w:r>
          </w:p>
        </w:tc>
        <w:tc>
          <w:tcPr>
            <w:tcW w:w="1710" w:type="dxa"/>
            <w:gridSpan w:val="2"/>
            <w:tcBorders>
              <w:top w:val="single" w:sz="12" w:space="0" w:color="auto"/>
              <w:left w:val="nil"/>
              <w:bottom w:val="single" w:sz="4" w:space="0" w:color="auto"/>
              <w:right w:val="nil"/>
            </w:tcBorders>
            <w:shd w:val="clear" w:color="auto" w:fill="auto"/>
            <w:noWrap/>
            <w:vAlign w:val="center"/>
            <w:hideMark/>
          </w:tcPr>
          <w:p w14:paraId="1C891D43" w14:textId="77777777" w:rsidR="0073458C" w:rsidRPr="00F430FC" w:rsidRDefault="0073458C" w:rsidP="00474D84">
            <w:pPr>
              <w:spacing w:after="0"/>
              <w:jc w:val="center"/>
              <w:rPr>
                <w:rFonts w:eastAsia="Times New Roman" w:cs="Times New Roman"/>
                <w:bCs/>
                <w:color w:val="000000"/>
              </w:rPr>
            </w:pPr>
            <w:r w:rsidRPr="00F430FC">
              <w:rPr>
                <w:rFonts w:eastAsia="Times New Roman" w:cs="Times New Roman"/>
                <w:bCs/>
                <w:color w:val="000000"/>
              </w:rPr>
              <w:t>Adonis</w:t>
            </w:r>
          </w:p>
        </w:tc>
        <w:tc>
          <w:tcPr>
            <w:tcW w:w="1710" w:type="dxa"/>
            <w:gridSpan w:val="2"/>
            <w:tcBorders>
              <w:top w:val="single" w:sz="12" w:space="0" w:color="auto"/>
              <w:left w:val="nil"/>
              <w:bottom w:val="single" w:sz="4" w:space="0" w:color="auto"/>
              <w:right w:val="nil"/>
            </w:tcBorders>
            <w:shd w:val="clear" w:color="auto" w:fill="auto"/>
            <w:noWrap/>
            <w:vAlign w:val="center"/>
            <w:hideMark/>
          </w:tcPr>
          <w:p w14:paraId="53345533" w14:textId="77777777" w:rsidR="0073458C" w:rsidRPr="00F430FC" w:rsidRDefault="0073458C" w:rsidP="00474D84">
            <w:pPr>
              <w:spacing w:after="0"/>
              <w:jc w:val="center"/>
              <w:rPr>
                <w:rFonts w:eastAsia="Times New Roman" w:cs="Times New Roman"/>
                <w:bCs/>
                <w:color w:val="000000"/>
              </w:rPr>
            </w:pPr>
            <w:r w:rsidRPr="00F430FC">
              <w:rPr>
                <w:rFonts w:eastAsia="Times New Roman" w:cs="Times New Roman"/>
                <w:bCs/>
                <w:color w:val="000000"/>
              </w:rPr>
              <w:t>ANOSIM</w:t>
            </w:r>
          </w:p>
        </w:tc>
      </w:tr>
      <w:tr w:rsidR="0073458C" w:rsidRPr="00F430FC" w14:paraId="2C942789" w14:textId="77777777" w:rsidTr="0073458C">
        <w:trPr>
          <w:trHeight w:val="300"/>
          <w:jc w:val="center"/>
        </w:trPr>
        <w:tc>
          <w:tcPr>
            <w:tcW w:w="990" w:type="dxa"/>
            <w:tcBorders>
              <w:top w:val="nil"/>
              <w:left w:val="nil"/>
              <w:bottom w:val="single" w:sz="12" w:space="0" w:color="auto"/>
              <w:right w:val="nil"/>
            </w:tcBorders>
          </w:tcPr>
          <w:p w14:paraId="61E6DEFA" w14:textId="77777777" w:rsidR="0073458C" w:rsidRPr="00F430FC" w:rsidRDefault="0073458C" w:rsidP="0073458C">
            <w:pPr>
              <w:spacing w:after="0"/>
              <w:ind w:left="-105" w:right="-105"/>
              <w:jc w:val="center"/>
              <w:rPr>
                <w:rFonts w:eastAsia="Times New Roman" w:cs="Times New Roman"/>
                <w:color w:val="000000"/>
              </w:rPr>
            </w:pPr>
            <w:r>
              <w:rPr>
                <w:rFonts w:eastAsia="Times New Roman" w:cs="Times New Roman"/>
                <w:color w:val="000000"/>
              </w:rPr>
              <w:t>Compare</w:t>
            </w:r>
          </w:p>
        </w:tc>
        <w:tc>
          <w:tcPr>
            <w:tcW w:w="2520" w:type="dxa"/>
            <w:tcBorders>
              <w:top w:val="nil"/>
              <w:left w:val="nil"/>
              <w:bottom w:val="single" w:sz="12" w:space="0" w:color="auto"/>
              <w:right w:val="nil"/>
            </w:tcBorders>
            <w:shd w:val="clear" w:color="auto" w:fill="auto"/>
            <w:noWrap/>
            <w:vAlign w:val="center"/>
            <w:hideMark/>
          </w:tcPr>
          <w:p w14:paraId="71050C9C" w14:textId="77777777" w:rsidR="0073458C" w:rsidRPr="00F430FC" w:rsidRDefault="0073458C" w:rsidP="00474D84">
            <w:pPr>
              <w:spacing w:after="0"/>
              <w:jc w:val="center"/>
              <w:rPr>
                <w:rFonts w:eastAsia="Times New Roman" w:cs="Times New Roman"/>
                <w:color w:val="000000"/>
              </w:rPr>
            </w:pPr>
            <w:r>
              <w:rPr>
                <w:rFonts w:eastAsia="Times New Roman" w:cs="Times New Roman"/>
                <w:color w:val="000000"/>
              </w:rPr>
              <w:t>Sample set</w:t>
            </w:r>
          </w:p>
        </w:tc>
        <w:tc>
          <w:tcPr>
            <w:tcW w:w="788" w:type="dxa"/>
            <w:tcBorders>
              <w:top w:val="nil"/>
              <w:left w:val="nil"/>
              <w:bottom w:val="single" w:sz="12" w:space="0" w:color="auto"/>
              <w:right w:val="nil"/>
            </w:tcBorders>
            <w:shd w:val="clear" w:color="auto" w:fill="auto"/>
            <w:noWrap/>
            <w:vAlign w:val="center"/>
            <w:hideMark/>
          </w:tcPr>
          <w:p w14:paraId="69C1BD2C" w14:textId="77777777" w:rsidR="0073458C" w:rsidRPr="00F430FC" w:rsidRDefault="0073458C" w:rsidP="00474D84">
            <w:pPr>
              <w:spacing w:after="0"/>
              <w:jc w:val="center"/>
              <w:rPr>
                <w:rFonts w:eastAsia="Times New Roman" w:cs="Times New Roman"/>
                <w:color w:val="000000"/>
              </w:rPr>
            </w:pPr>
            <w:r w:rsidRPr="00F430FC">
              <w:rPr>
                <w:rFonts w:eastAsia="Times New Roman" w:cs="Times New Roman"/>
                <w:color w:val="000000"/>
              </w:rPr>
              <w:t>δ</w:t>
            </w:r>
          </w:p>
        </w:tc>
        <w:tc>
          <w:tcPr>
            <w:tcW w:w="832" w:type="dxa"/>
            <w:tcBorders>
              <w:top w:val="nil"/>
              <w:left w:val="nil"/>
              <w:bottom w:val="single" w:sz="12" w:space="0" w:color="auto"/>
              <w:right w:val="nil"/>
            </w:tcBorders>
            <w:shd w:val="clear" w:color="auto" w:fill="auto"/>
            <w:noWrap/>
            <w:vAlign w:val="center"/>
            <w:hideMark/>
          </w:tcPr>
          <w:p w14:paraId="48832E9B" w14:textId="77777777" w:rsidR="0073458C" w:rsidRPr="00F430FC" w:rsidRDefault="0073458C" w:rsidP="00474D84">
            <w:pPr>
              <w:spacing w:after="0"/>
              <w:jc w:val="center"/>
              <w:rPr>
                <w:rFonts w:eastAsia="Times New Roman" w:cs="Times New Roman"/>
                <w:bCs/>
                <w:color w:val="000000"/>
              </w:rPr>
            </w:pPr>
            <w:r w:rsidRPr="00F430FC">
              <w:rPr>
                <w:rFonts w:eastAsia="Times New Roman" w:cs="Times New Roman"/>
                <w:bCs/>
                <w:color w:val="000000"/>
              </w:rPr>
              <w:t>p</w:t>
            </w:r>
          </w:p>
        </w:tc>
        <w:tc>
          <w:tcPr>
            <w:tcW w:w="900" w:type="dxa"/>
            <w:tcBorders>
              <w:top w:val="nil"/>
              <w:left w:val="nil"/>
              <w:bottom w:val="single" w:sz="12" w:space="0" w:color="auto"/>
              <w:right w:val="nil"/>
            </w:tcBorders>
            <w:shd w:val="clear" w:color="auto" w:fill="auto"/>
            <w:noWrap/>
            <w:vAlign w:val="center"/>
            <w:hideMark/>
          </w:tcPr>
          <w:p w14:paraId="6B9FC02E" w14:textId="77777777" w:rsidR="0073458C" w:rsidRPr="00F430FC" w:rsidRDefault="0073458C" w:rsidP="00474D84">
            <w:pPr>
              <w:spacing w:after="0"/>
              <w:jc w:val="center"/>
              <w:rPr>
                <w:rFonts w:eastAsia="Times New Roman" w:cs="Times New Roman"/>
                <w:color w:val="000000"/>
              </w:rPr>
            </w:pPr>
            <w:r w:rsidRPr="00F430FC">
              <w:rPr>
                <w:rFonts w:eastAsia="Times New Roman" w:cs="Times New Roman"/>
                <w:color w:val="000000"/>
              </w:rPr>
              <w:t>F</w:t>
            </w:r>
          </w:p>
        </w:tc>
        <w:tc>
          <w:tcPr>
            <w:tcW w:w="810" w:type="dxa"/>
            <w:tcBorders>
              <w:top w:val="nil"/>
              <w:left w:val="nil"/>
              <w:bottom w:val="single" w:sz="12" w:space="0" w:color="auto"/>
              <w:right w:val="nil"/>
            </w:tcBorders>
            <w:shd w:val="clear" w:color="auto" w:fill="auto"/>
            <w:noWrap/>
            <w:vAlign w:val="center"/>
            <w:hideMark/>
          </w:tcPr>
          <w:p w14:paraId="6A9C96AD" w14:textId="77777777" w:rsidR="0073458C" w:rsidRPr="00F430FC" w:rsidRDefault="0073458C" w:rsidP="00474D84">
            <w:pPr>
              <w:spacing w:after="0"/>
              <w:jc w:val="center"/>
              <w:rPr>
                <w:rFonts w:eastAsia="Times New Roman" w:cs="Times New Roman"/>
                <w:bCs/>
                <w:color w:val="000000"/>
              </w:rPr>
            </w:pPr>
            <w:r w:rsidRPr="00F430FC">
              <w:rPr>
                <w:rFonts w:eastAsia="Times New Roman" w:cs="Times New Roman"/>
                <w:bCs/>
                <w:color w:val="000000"/>
              </w:rPr>
              <w:t>p</w:t>
            </w:r>
          </w:p>
        </w:tc>
        <w:tc>
          <w:tcPr>
            <w:tcW w:w="900" w:type="dxa"/>
            <w:tcBorders>
              <w:top w:val="nil"/>
              <w:left w:val="nil"/>
              <w:bottom w:val="single" w:sz="12" w:space="0" w:color="auto"/>
              <w:right w:val="nil"/>
            </w:tcBorders>
            <w:shd w:val="clear" w:color="auto" w:fill="auto"/>
            <w:noWrap/>
            <w:vAlign w:val="center"/>
            <w:hideMark/>
          </w:tcPr>
          <w:p w14:paraId="144D4F54" w14:textId="77777777" w:rsidR="0073458C" w:rsidRPr="00F430FC" w:rsidRDefault="0073458C" w:rsidP="00474D84">
            <w:pPr>
              <w:spacing w:after="0"/>
              <w:jc w:val="center"/>
              <w:rPr>
                <w:rFonts w:eastAsia="Times New Roman" w:cs="Times New Roman"/>
                <w:color w:val="000000"/>
              </w:rPr>
            </w:pPr>
            <w:r w:rsidRPr="00F430FC">
              <w:rPr>
                <w:rFonts w:eastAsia="Times New Roman" w:cs="Times New Roman"/>
                <w:color w:val="000000"/>
              </w:rPr>
              <w:t>R</w:t>
            </w:r>
          </w:p>
        </w:tc>
        <w:tc>
          <w:tcPr>
            <w:tcW w:w="810" w:type="dxa"/>
            <w:tcBorders>
              <w:top w:val="nil"/>
              <w:left w:val="nil"/>
              <w:bottom w:val="single" w:sz="12" w:space="0" w:color="auto"/>
              <w:right w:val="nil"/>
            </w:tcBorders>
            <w:shd w:val="clear" w:color="auto" w:fill="auto"/>
            <w:noWrap/>
            <w:vAlign w:val="center"/>
            <w:hideMark/>
          </w:tcPr>
          <w:p w14:paraId="74E9133E" w14:textId="77777777" w:rsidR="0073458C" w:rsidRPr="00F430FC" w:rsidRDefault="0073458C" w:rsidP="00474D84">
            <w:pPr>
              <w:spacing w:after="0"/>
              <w:jc w:val="center"/>
              <w:rPr>
                <w:rFonts w:eastAsia="Times New Roman" w:cs="Times New Roman"/>
                <w:bCs/>
                <w:color w:val="000000"/>
              </w:rPr>
            </w:pPr>
            <w:r w:rsidRPr="00F430FC">
              <w:rPr>
                <w:rFonts w:eastAsia="Times New Roman" w:cs="Times New Roman"/>
                <w:bCs/>
                <w:color w:val="000000"/>
              </w:rPr>
              <w:t>p</w:t>
            </w:r>
          </w:p>
        </w:tc>
      </w:tr>
      <w:tr w:rsidR="0073458C" w:rsidRPr="00F430FC" w14:paraId="541751A3" w14:textId="77777777" w:rsidTr="0073458C">
        <w:trPr>
          <w:trHeight w:val="300"/>
          <w:jc w:val="center"/>
        </w:trPr>
        <w:tc>
          <w:tcPr>
            <w:tcW w:w="990" w:type="dxa"/>
            <w:tcBorders>
              <w:top w:val="nil"/>
              <w:left w:val="nil"/>
              <w:bottom w:val="single" w:sz="4" w:space="0" w:color="auto"/>
              <w:right w:val="nil"/>
            </w:tcBorders>
          </w:tcPr>
          <w:p w14:paraId="4ABD8FE8" w14:textId="77777777" w:rsidR="0073458C" w:rsidRPr="00F430FC" w:rsidRDefault="0073458C" w:rsidP="00474D84">
            <w:pPr>
              <w:spacing w:after="0"/>
              <w:jc w:val="center"/>
              <w:rPr>
                <w:rFonts w:eastAsia="Times New Roman" w:cs="Times New Roman"/>
                <w:color w:val="000000"/>
              </w:rPr>
            </w:pPr>
            <w:r>
              <w:rPr>
                <w:rFonts w:eastAsia="Times New Roman" w:cs="Times New Roman"/>
                <w:color w:val="000000"/>
              </w:rPr>
              <w:t xml:space="preserve">Among depths </w:t>
            </w:r>
          </w:p>
        </w:tc>
        <w:tc>
          <w:tcPr>
            <w:tcW w:w="2520" w:type="dxa"/>
            <w:tcBorders>
              <w:top w:val="nil"/>
              <w:left w:val="nil"/>
              <w:bottom w:val="single" w:sz="4" w:space="0" w:color="auto"/>
              <w:right w:val="nil"/>
            </w:tcBorders>
            <w:shd w:val="clear" w:color="auto" w:fill="auto"/>
            <w:noWrap/>
            <w:vAlign w:val="center"/>
          </w:tcPr>
          <w:p w14:paraId="654688A7" w14:textId="77777777" w:rsidR="0073458C" w:rsidRPr="00F430FC" w:rsidRDefault="0073458C" w:rsidP="00474D84">
            <w:pPr>
              <w:spacing w:after="0"/>
              <w:jc w:val="center"/>
              <w:rPr>
                <w:rFonts w:eastAsia="Times New Roman" w:cs="Times New Roman"/>
                <w:color w:val="000000"/>
              </w:rPr>
            </w:pPr>
            <w:r>
              <w:rPr>
                <w:rFonts w:eastAsia="Times New Roman" w:cs="Times New Roman"/>
                <w:color w:val="000000"/>
              </w:rPr>
              <w:t>All 107 samples</w:t>
            </w:r>
          </w:p>
        </w:tc>
        <w:tc>
          <w:tcPr>
            <w:tcW w:w="788" w:type="dxa"/>
            <w:tcBorders>
              <w:top w:val="nil"/>
              <w:left w:val="nil"/>
              <w:bottom w:val="single" w:sz="4" w:space="0" w:color="auto"/>
              <w:right w:val="nil"/>
            </w:tcBorders>
            <w:shd w:val="clear" w:color="auto" w:fill="auto"/>
            <w:noWrap/>
            <w:vAlign w:val="center"/>
          </w:tcPr>
          <w:p w14:paraId="5DF5528C" w14:textId="77777777" w:rsidR="0073458C" w:rsidRPr="00237484" w:rsidRDefault="0073458C" w:rsidP="00474D84">
            <w:pPr>
              <w:spacing w:after="0"/>
              <w:jc w:val="center"/>
              <w:rPr>
                <w:rFonts w:eastAsia="Times New Roman" w:cs="Times New Roman"/>
                <w:color w:val="000000"/>
              </w:rPr>
            </w:pPr>
            <w:r w:rsidRPr="00237484">
              <w:rPr>
                <w:rFonts w:cs="Times New Roman"/>
              </w:rPr>
              <w:t>0.279</w:t>
            </w:r>
          </w:p>
        </w:tc>
        <w:tc>
          <w:tcPr>
            <w:tcW w:w="832" w:type="dxa"/>
            <w:tcBorders>
              <w:top w:val="nil"/>
              <w:left w:val="nil"/>
              <w:bottom w:val="single" w:sz="4" w:space="0" w:color="auto"/>
              <w:right w:val="nil"/>
            </w:tcBorders>
            <w:shd w:val="clear" w:color="auto" w:fill="auto"/>
            <w:noWrap/>
            <w:vAlign w:val="center"/>
          </w:tcPr>
          <w:p w14:paraId="276CA392" w14:textId="77777777" w:rsidR="0073458C" w:rsidRPr="00237484" w:rsidRDefault="0073458C" w:rsidP="00474D84">
            <w:pPr>
              <w:spacing w:after="0"/>
              <w:jc w:val="center"/>
              <w:rPr>
                <w:rFonts w:eastAsia="Times New Roman" w:cs="Times New Roman"/>
                <w:b/>
                <w:bCs/>
                <w:color w:val="000000"/>
              </w:rPr>
            </w:pPr>
            <w:r w:rsidRPr="00237484">
              <w:rPr>
                <w:rFonts w:cs="Times New Roman"/>
                <w:b/>
              </w:rPr>
              <w:t>0.052</w:t>
            </w:r>
          </w:p>
        </w:tc>
        <w:tc>
          <w:tcPr>
            <w:tcW w:w="900" w:type="dxa"/>
            <w:tcBorders>
              <w:top w:val="nil"/>
              <w:left w:val="nil"/>
              <w:bottom w:val="single" w:sz="4" w:space="0" w:color="auto"/>
              <w:right w:val="nil"/>
            </w:tcBorders>
            <w:shd w:val="clear" w:color="auto" w:fill="auto"/>
            <w:noWrap/>
            <w:vAlign w:val="center"/>
          </w:tcPr>
          <w:p w14:paraId="0DCBE24C" w14:textId="77777777" w:rsidR="0073458C" w:rsidRPr="00237484" w:rsidRDefault="0073458C" w:rsidP="00474D84">
            <w:pPr>
              <w:spacing w:after="0"/>
              <w:jc w:val="center"/>
              <w:rPr>
                <w:rFonts w:eastAsia="Times New Roman" w:cs="Times New Roman"/>
                <w:color w:val="000000"/>
              </w:rPr>
            </w:pPr>
            <w:r w:rsidRPr="00237484">
              <w:rPr>
                <w:rFonts w:cs="Times New Roman"/>
              </w:rPr>
              <w:t>0.848</w:t>
            </w:r>
          </w:p>
        </w:tc>
        <w:tc>
          <w:tcPr>
            <w:tcW w:w="810" w:type="dxa"/>
            <w:tcBorders>
              <w:top w:val="nil"/>
              <w:left w:val="nil"/>
              <w:bottom w:val="single" w:sz="4" w:space="0" w:color="auto"/>
              <w:right w:val="nil"/>
            </w:tcBorders>
            <w:shd w:val="clear" w:color="auto" w:fill="auto"/>
            <w:noWrap/>
            <w:vAlign w:val="center"/>
          </w:tcPr>
          <w:p w14:paraId="61B5314F" w14:textId="77777777" w:rsidR="0073458C" w:rsidRPr="00237484" w:rsidRDefault="0073458C" w:rsidP="00474D84">
            <w:pPr>
              <w:spacing w:after="0"/>
              <w:jc w:val="center"/>
              <w:rPr>
                <w:rFonts w:eastAsia="Times New Roman" w:cs="Times New Roman"/>
                <w:b/>
                <w:bCs/>
                <w:color w:val="000000"/>
              </w:rPr>
            </w:pPr>
            <w:r w:rsidRPr="00237484">
              <w:rPr>
                <w:rFonts w:cs="Times New Roman"/>
                <w:b/>
              </w:rPr>
              <w:t>0.060</w:t>
            </w:r>
          </w:p>
        </w:tc>
        <w:tc>
          <w:tcPr>
            <w:tcW w:w="900" w:type="dxa"/>
            <w:tcBorders>
              <w:top w:val="nil"/>
              <w:left w:val="nil"/>
              <w:bottom w:val="single" w:sz="4" w:space="0" w:color="auto"/>
              <w:right w:val="nil"/>
            </w:tcBorders>
            <w:shd w:val="clear" w:color="auto" w:fill="auto"/>
            <w:noWrap/>
            <w:vAlign w:val="center"/>
          </w:tcPr>
          <w:p w14:paraId="7F318A46" w14:textId="77777777" w:rsidR="0073458C" w:rsidRPr="00237484" w:rsidRDefault="0073458C" w:rsidP="00474D84">
            <w:pPr>
              <w:spacing w:after="0"/>
              <w:jc w:val="center"/>
              <w:rPr>
                <w:rFonts w:eastAsia="Times New Roman" w:cs="Times New Roman"/>
                <w:color w:val="000000"/>
              </w:rPr>
            </w:pPr>
            <w:r w:rsidRPr="00237484">
              <w:rPr>
                <w:rFonts w:cs="Times New Roman"/>
              </w:rPr>
              <w:t>0.002</w:t>
            </w:r>
          </w:p>
        </w:tc>
        <w:tc>
          <w:tcPr>
            <w:tcW w:w="810" w:type="dxa"/>
            <w:tcBorders>
              <w:top w:val="nil"/>
              <w:left w:val="nil"/>
              <w:bottom w:val="single" w:sz="4" w:space="0" w:color="auto"/>
              <w:right w:val="nil"/>
            </w:tcBorders>
            <w:shd w:val="clear" w:color="auto" w:fill="auto"/>
            <w:noWrap/>
            <w:vAlign w:val="center"/>
          </w:tcPr>
          <w:p w14:paraId="2A9292D2" w14:textId="77777777" w:rsidR="0073458C" w:rsidRPr="00237484" w:rsidRDefault="0073458C" w:rsidP="00474D84">
            <w:pPr>
              <w:spacing w:after="0"/>
              <w:jc w:val="center"/>
              <w:rPr>
                <w:rFonts w:eastAsia="Times New Roman" w:cs="Times New Roman"/>
                <w:bCs/>
                <w:color w:val="000000"/>
              </w:rPr>
            </w:pPr>
            <w:r w:rsidRPr="00237484">
              <w:rPr>
                <w:rFonts w:cs="Times New Roman"/>
              </w:rPr>
              <w:t>0.105</w:t>
            </w:r>
          </w:p>
        </w:tc>
      </w:tr>
      <w:tr w:rsidR="0073458C" w:rsidRPr="00F430FC" w14:paraId="6731163B" w14:textId="77777777" w:rsidTr="0073458C">
        <w:trPr>
          <w:trHeight w:val="20"/>
          <w:jc w:val="center"/>
        </w:trPr>
        <w:tc>
          <w:tcPr>
            <w:tcW w:w="990" w:type="dxa"/>
            <w:vMerge w:val="restart"/>
            <w:tcBorders>
              <w:top w:val="single" w:sz="4" w:space="0" w:color="auto"/>
              <w:left w:val="nil"/>
              <w:right w:val="nil"/>
            </w:tcBorders>
            <w:vAlign w:val="center"/>
          </w:tcPr>
          <w:p w14:paraId="1DA3C1C5" w14:textId="77777777" w:rsidR="0073458C" w:rsidRDefault="0073458C" w:rsidP="00474D84">
            <w:pPr>
              <w:spacing w:after="0"/>
              <w:jc w:val="center"/>
              <w:rPr>
                <w:rFonts w:eastAsia="Times New Roman" w:cs="Times New Roman"/>
                <w:color w:val="000000"/>
              </w:rPr>
            </w:pPr>
            <w:r>
              <w:rPr>
                <w:rFonts w:eastAsia="Times New Roman" w:cs="Times New Roman"/>
                <w:color w:val="000000"/>
              </w:rPr>
              <w:t>Among sites</w:t>
            </w:r>
          </w:p>
        </w:tc>
        <w:tc>
          <w:tcPr>
            <w:tcW w:w="2520" w:type="dxa"/>
            <w:tcBorders>
              <w:top w:val="single" w:sz="4" w:space="0" w:color="auto"/>
              <w:left w:val="nil"/>
              <w:bottom w:val="dotted" w:sz="4" w:space="0" w:color="auto"/>
              <w:right w:val="nil"/>
            </w:tcBorders>
            <w:shd w:val="clear" w:color="auto" w:fill="auto"/>
            <w:noWrap/>
            <w:vAlign w:val="center"/>
          </w:tcPr>
          <w:p w14:paraId="2E4D5718" w14:textId="77777777" w:rsidR="0073458C" w:rsidRPr="00F430FC" w:rsidRDefault="0073458C" w:rsidP="00474D84">
            <w:pPr>
              <w:spacing w:after="0"/>
              <w:jc w:val="center"/>
              <w:rPr>
                <w:rFonts w:eastAsia="Times New Roman" w:cs="Times New Roman"/>
                <w:color w:val="000000"/>
              </w:rPr>
            </w:pPr>
            <w:r>
              <w:rPr>
                <w:rFonts w:eastAsia="Times New Roman" w:cs="Times New Roman"/>
                <w:color w:val="000000"/>
              </w:rPr>
              <w:t xml:space="preserve">All 107 samples </w:t>
            </w:r>
          </w:p>
        </w:tc>
        <w:tc>
          <w:tcPr>
            <w:tcW w:w="788"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6812F3DB" w14:textId="77777777" w:rsidR="0073458C" w:rsidRPr="00602C0B" w:rsidRDefault="0073458C" w:rsidP="00474D84">
            <w:pPr>
              <w:spacing w:after="0"/>
              <w:jc w:val="center"/>
              <w:rPr>
                <w:rFonts w:cs="Times New Roman"/>
                <w:kern w:val="24"/>
              </w:rPr>
            </w:pPr>
            <w:r w:rsidRPr="00602C0B">
              <w:rPr>
                <w:rFonts w:cs="Times New Roman"/>
                <w:kern w:val="24"/>
              </w:rPr>
              <w:t>0.254</w:t>
            </w:r>
          </w:p>
        </w:tc>
        <w:tc>
          <w:tcPr>
            <w:tcW w:w="832"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3A2204FB" w14:textId="77777777" w:rsidR="0073458C" w:rsidRPr="00602C0B" w:rsidRDefault="0073458C" w:rsidP="00474D84">
            <w:pPr>
              <w:spacing w:after="0"/>
              <w:jc w:val="center"/>
              <w:rPr>
                <w:rFonts w:cs="Times New Roman"/>
                <w:b/>
                <w:kern w:val="24"/>
              </w:rPr>
            </w:pPr>
            <w:r w:rsidRPr="00602C0B">
              <w:rPr>
                <w:rFonts w:cs="Times New Roman"/>
                <w:b/>
                <w:kern w:val="24"/>
              </w:rPr>
              <w:t>0.001</w:t>
            </w:r>
          </w:p>
        </w:tc>
        <w:tc>
          <w:tcPr>
            <w:tcW w:w="900"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4625E4A7" w14:textId="77777777" w:rsidR="0073458C" w:rsidRPr="00602C0B" w:rsidRDefault="0073458C" w:rsidP="00474D84">
            <w:pPr>
              <w:spacing w:after="0"/>
              <w:jc w:val="center"/>
              <w:rPr>
                <w:rFonts w:cs="Times New Roman"/>
                <w:kern w:val="24"/>
              </w:rPr>
            </w:pPr>
            <w:r w:rsidRPr="00602C0B">
              <w:rPr>
                <w:rFonts w:cs="Times New Roman"/>
                <w:kern w:val="24"/>
              </w:rPr>
              <w:t>11.501</w:t>
            </w:r>
          </w:p>
        </w:tc>
        <w:tc>
          <w:tcPr>
            <w:tcW w:w="810"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36C1C1D8" w14:textId="77777777" w:rsidR="0073458C" w:rsidRPr="00602C0B" w:rsidRDefault="0073458C" w:rsidP="00474D84">
            <w:pPr>
              <w:spacing w:after="0"/>
              <w:jc w:val="center"/>
              <w:rPr>
                <w:rFonts w:cs="Times New Roman"/>
                <w:b/>
                <w:kern w:val="24"/>
              </w:rPr>
            </w:pPr>
            <w:r w:rsidRPr="00602C0B">
              <w:rPr>
                <w:rFonts w:cs="Times New Roman"/>
                <w:b/>
                <w:kern w:val="24"/>
              </w:rPr>
              <w:t>0.001</w:t>
            </w:r>
          </w:p>
        </w:tc>
        <w:tc>
          <w:tcPr>
            <w:tcW w:w="900"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423659E1" w14:textId="77777777" w:rsidR="0073458C" w:rsidRPr="00602C0B" w:rsidRDefault="0073458C" w:rsidP="00474D84">
            <w:pPr>
              <w:spacing w:after="0"/>
              <w:jc w:val="center"/>
              <w:rPr>
                <w:rFonts w:cs="Times New Roman"/>
                <w:kern w:val="24"/>
              </w:rPr>
            </w:pPr>
            <w:r w:rsidRPr="00602C0B">
              <w:rPr>
                <w:rFonts w:cs="Times New Roman"/>
                <w:kern w:val="24"/>
              </w:rPr>
              <w:t>0.146</w:t>
            </w:r>
          </w:p>
        </w:tc>
        <w:tc>
          <w:tcPr>
            <w:tcW w:w="810" w:type="dxa"/>
            <w:tcBorders>
              <w:top w:val="single" w:sz="4" w:space="0" w:color="auto"/>
              <w:left w:val="single" w:sz="8" w:space="0" w:color="FFFFFF"/>
              <w:bottom w:val="dotted" w:sz="4" w:space="0" w:color="auto"/>
              <w:right w:val="single" w:sz="8" w:space="0" w:color="FFFFFF"/>
            </w:tcBorders>
            <w:shd w:val="clear" w:color="auto" w:fill="auto"/>
            <w:noWrap/>
            <w:vAlign w:val="center"/>
          </w:tcPr>
          <w:p w14:paraId="3A22E17C" w14:textId="77777777" w:rsidR="0073458C" w:rsidRPr="00602C0B" w:rsidRDefault="0073458C" w:rsidP="00474D84">
            <w:pPr>
              <w:spacing w:after="0"/>
              <w:jc w:val="center"/>
              <w:rPr>
                <w:rFonts w:cs="Times New Roman"/>
                <w:b/>
                <w:kern w:val="24"/>
              </w:rPr>
            </w:pPr>
            <w:r w:rsidRPr="00602C0B">
              <w:rPr>
                <w:rFonts w:cs="Times New Roman"/>
                <w:b/>
                <w:kern w:val="24"/>
              </w:rPr>
              <w:t>0.001</w:t>
            </w:r>
          </w:p>
        </w:tc>
      </w:tr>
      <w:tr w:rsidR="0073458C" w:rsidRPr="00F430FC" w14:paraId="201194FF" w14:textId="77777777" w:rsidTr="0073458C">
        <w:trPr>
          <w:trHeight w:val="20"/>
          <w:jc w:val="center"/>
        </w:trPr>
        <w:tc>
          <w:tcPr>
            <w:tcW w:w="990" w:type="dxa"/>
            <w:vMerge/>
            <w:tcBorders>
              <w:left w:val="nil"/>
              <w:right w:val="nil"/>
            </w:tcBorders>
          </w:tcPr>
          <w:p w14:paraId="612EBA83" w14:textId="77777777" w:rsidR="0073458C" w:rsidRDefault="0073458C" w:rsidP="00474D84">
            <w:pPr>
              <w:spacing w:after="0"/>
              <w:jc w:val="center"/>
              <w:rPr>
                <w:rFonts w:eastAsia="Times New Roman" w:cs="Times New Roman"/>
                <w:color w:val="000000"/>
              </w:rPr>
            </w:pPr>
          </w:p>
        </w:tc>
        <w:tc>
          <w:tcPr>
            <w:tcW w:w="2520" w:type="dxa"/>
            <w:tcBorders>
              <w:top w:val="dotted" w:sz="4" w:space="0" w:color="auto"/>
              <w:left w:val="nil"/>
              <w:right w:val="nil"/>
            </w:tcBorders>
            <w:shd w:val="clear" w:color="auto" w:fill="auto"/>
            <w:noWrap/>
            <w:vAlign w:val="center"/>
          </w:tcPr>
          <w:p w14:paraId="58B60EB4" w14:textId="77777777" w:rsidR="0073458C" w:rsidRDefault="0073458C" w:rsidP="0073458C">
            <w:pPr>
              <w:spacing w:after="0"/>
              <w:ind w:left="-105" w:right="-105"/>
              <w:jc w:val="center"/>
              <w:rPr>
                <w:rFonts w:eastAsia="Times New Roman" w:cs="Times New Roman"/>
                <w:color w:val="000000"/>
              </w:rPr>
            </w:pPr>
            <w:r>
              <w:rPr>
                <w:rFonts w:eastAsia="Times New Roman" w:cs="Times New Roman"/>
                <w:color w:val="000000"/>
              </w:rPr>
              <w:t>Active layer (93 samples)</w:t>
            </w:r>
          </w:p>
        </w:tc>
        <w:tc>
          <w:tcPr>
            <w:tcW w:w="788" w:type="dxa"/>
            <w:tcBorders>
              <w:top w:val="dotted" w:sz="4" w:space="0" w:color="auto"/>
              <w:left w:val="nil"/>
              <w:right w:val="nil"/>
            </w:tcBorders>
            <w:shd w:val="clear" w:color="auto" w:fill="auto"/>
            <w:noWrap/>
            <w:vAlign w:val="bottom"/>
          </w:tcPr>
          <w:p w14:paraId="5B5EE46F" w14:textId="77777777" w:rsidR="0073458C" w:rsidRPr="000C7E19" w:rsidRDefault="0073458C" w:rsidP="00474D84">
            <w:pPr>
              <w:spacing w:after="0"/>
              <w:jc w:val="center"/>
              <w:rPr>
                <w:rFonts w:cs="Times New Roman"/>
                <w:kern w:val="24"/>
              </w:rPr>
            </w:pPr>
            <w:r w:rsidRPr="00907AF3">
              <w:rPr>
                <w:rFonts w:cs="Times New Roman"/>
                <w:kern w:val="24"/>
              </w:rPr>
              <w:t>0.252</w:t>
            </w:r>
          </w:p>
        </w:tc>
        <w:tc>
          <w:tcPr>
            <w:tcW w:w="832" w:type="dxa"/>
            <w:tcBorders>
              <w:top w:val="dotted" w:sz="4" w:space="0" w:color="auto"/>
              <w:left w:val="nil"/>
              <w:right w:val="nil"/>
            </w:tcBorders>
            <w:shd w:val="clear" w:color="auto" w:fill="auto"/>
            <w:noWrap/>
            <w:vAlign w:val="bottom"/>
          </w:tcPr>
          <w:p w14:paraId="626E5661" w14:textId="77777777" w:rsidR="0073458C" w:rsidRPr="000C7E19" w:rsidRDefault="0073458C" w:rsidP="00474D84">
            <w:pPr>
              <w:spacing w:after="0"/>
              <w:jc w:val="center"/>
              <w:rPr>
                <w:rFonts w:cs="Times New Roman"/>
                <w:kern w:val="24"/>
              </w:rPr>
            </w:pPr>
            <w:r w:rsidRPr="00907AF3">
              <w:rPr>
                <w:rFonts w:cs="Times New Roman"/>
                <w:b/>
                <w:kern w:val="24"/>
              </w:rPr>
              <w:t>0.001</w:t>
            </w:r>
          </w:p>
        </w:tc>
        <w:tc>
          <w:tcPr>
            <w:tcW w:w="900" w:type="dxa"/>
            <w:tcBorders>
              <w:top w:val="dotted" w:sz="4" w:space="0" w:color="auto"/>
              <w:left w:val="nil"/>
              <w:right w:val="nil"/>
            </w:tcBorders>
            <w:shd w:val="clear" w:color="auto" w:fill="auto"/>
            <w:noWrap/>
            <w:vAlign w:val="bottom"/>
          </w:tcPr>
          <w:p w14:paraId="3DF4C232" w14:textId="77777777" w:rsidR="0073458C" w:rsidRPr="000C7E19" w:rsidRDefault="0073458C" w:rsidP="00474D84">
            <w:pPr>
              <w:spacing w:after="0"/>
              <w:jc w:val="center"/>
              <w:rPr>
                <w:rFonts w:cs="Times New Roman"/>
                <w:kern w:val="24"/>
              </w:rPr>
            </w:pPr>
            <w:r w:rsidRPr="00907AF3">
              <w:rPr>
                <w:rFonts w:cs="Times New Roman"/>
                <w:kern w:val="24"/>
              </w:rPr>
              <w:t>10.928</w:t>
            </w:r>
          </w:p>
        </w:tc>
        <w:tc>
          <w:tcPr>
            <w:tcW w:w="810" w:type="dxa"/>
            <w:tcBorders>
              <w:top w:val="dotted" w:sz="4" w:space="0" w:color="auto"/>
              <w:left w:val="nil"/>
              <w:right w:val="nil"/>
            </w:tcBorders>
            <w:shd w:val="clear" w:color="auto" w:fill="auto"/>
            <w:noWrap/>
            <w:vAlign w:val="bottom"/>
          </w:tcPr>
          <w:p w14:paraId="71CAD4C6" w14:textId="77777777" w:rsidR="0073458C" w:rsidRPr="000C7E19" w:rsidRDefault="0073458C" w:rsidP="00474D84">
            <w:pPr>
              <w:spacing w:after="0"/>
              <w:jc w:val="center"/>
              <w:rPr>
                <w:rFonts w:cs="Times New Roman"/>
                <w:kern w:val="24"/>
              </w:rPr>
            </w:pPr>
            <w:r w:rsidRPr="00907AF3">
              <w:rPr>
                <w:rFonts w:cs="Times New Roman"/>
                <w:b/>
                <w:kern w:val="24"/>
              </w:rPr>
              <w:t>0.001</w:t>
            </w:r>
          </w:p>
        </w:tc>
        <w:tc>
          <w:tcPr>
            <w:tcW w:w="900" w:type="dxa"/>
            <w:tcBorders>
              <w:top w:val="dotted" w:sz="4" w:space="0" w:color="auto"/>
              <w:left w:val="nil"/>
              <w:right w:val="nil"/>
            </w:tcBorders>
            <w:shd w:val="clear" w:color="auto" w:fill="auto"/>
            <w:noWrap/>
            <w:vAlign w:val="bottom"/>
          </w:tcPr>
          <w:p w14:paraId="0D519D41" w14:textId="77777777" w:rsidR="0073458C" w:rsidRPr="000C7E19" w:rsidRDefault="0073458C" w:rsidP="00474D84">
            <w:pPr>
              <w:spacing w:after="0"/>
              <w:jc w:val="center"/>
              <w:rPr>
                <w:rFonts w:cs="Times New Roman"/>
                <w:kern w:val="24"/>
              </w:rPr>
            </w:pPr>
            <w:r w:rsidRPr="00907AF3">
              <w:rPr>
                <w:rFonts w:cs="Times New Roman"/>
                <w:kern w:val="24"/>
              </w:rPr>
              <w:t>0.157</w:t>
            </w:r>
          </w:p>
        </w:tc>
        <w:tc>
          <w:tcPr>
            <w:tcW w:w="810" w:type="dxa"/>
            <w:tcBorders>
              <w:top w:val="dotted" w:sz="4" w:space="0" w:color="auto"/>
              <w:left w:val="nil"/>
              <w:right w:val="nil"/>
            </w:tcBorders>
            <w:shd w:val="clear" w:color="auto" w:fill="auto"/>
            <w:noWrap/>
            <w:vAlign w:val="bottom"/>
          </w:tcPr>
          <w:p w14:paraId="0F0A7AB1" w14:textId="77777777" w:rsidR="0073458C" w:rsidRPr="000C7E19" w:rsidRDefault="0073458C" w:rsidP="00474D84">
            <w:pPr>
              <w:spacing w:after="0"/>
              <w:jc w:val="center"/>
              <w:rPr>
                <w:rFonts w:cs="Times New Roman"/>
                <w:kern w:val="24"/>
              </w:rPr>
            </w:pPr>
            <w:r w:rsidRPr="00907AF3">
              <w:rPr>
                <w:rFonts w:cs="Times New Roman"/>
                <w:b/>
                <w:kern w:val="24"/>
              </w:rPr>
              <w:t>0.001</w:t>
            </w:r>
          </w:p>
        </w:tc>
      </w:tr>
      <w:tr w:rsidR="0073458C" w:rsidRPr="00F430FC" w14:paraId="2215FB52" w14:textId="77777777" w:rsidTr="0073458C">
        <w:trPr>
          <w:trHeight w:val="20"/>
          <w:jc w:val="center"/>
        </w:trPr>
        <w:tc>
          <w:tcPr>
            <w:tcW w:w="990" w:type="dxa"/>
            <w:vMerge/>
            <w:tcBorders>
              <w:left w:val="nil"/>
              <w:right w:val="nil"/>
            </w:tcBorders>
          </w:tcPr>
          <w:p w14:paraId="5D8DB30E" w14:textId="77777777" w:rsidR="0073458C" w:rsidRDefault="0073458C" w:rsidP="00474D84">
            <w:pPr>
              <w:spacing w:after="0"/>
              <w:jc w:val="center"/>
              <w:rPr>
                <w:rFonts w:eastAsia="Times New Roman" w:cs="Times New Roman"/>
                <w:color w:val="000000"/>
              </w:rPr>
            </w:pPr>
          </w:p>
        </w:tc>
        <w:tc>
          <w:tcPr>
            <w:tcW w:w="2520" w:type="dxa"/>
            <w:tcBorders>
              <w:left w:val="nil"/>
              <w:bottom w:val="nil"/>
              <w:right w:val="nil"/>
            </w:tcBorders>
            <w:shd w:val="clear" w:color="auto" w:fill="auto"/>
            <w:noWrap/>
            <w:vAlign w:val="center"/>
          </w:tcPr>
          <w:p w14:paraId="201B17AC" w14:textId="77777777" w:rsidR="0073458C" w:rsidRDefault="0073458C" w:rsidP="0073458C">
            <w:pPr>
              <w:spacing w:after="0"/>
              <w:ind w:left="-105" w:right="-105"/>
              <w:jc w:val="center"/>
              <w:rPr>
                <w:rFonts w:eastAsia="Times New Roman" w:cs="Times New Roman"/>
                <w:color w:val="000000"/>
              </w:rPr>
            </w:pPr>
            <w:r>
              <w:rPr>
                <w:rFonts w:eastAsia="Times New Roman" w:cs="Times New Roman"/>
                <w:color w:val="000000"/>
              </w:rPr>
              <w:t>permafrost (14 samples)</w:t>
            </w:r>
          </w:p>
        </w:tc>
        <w:tc>
          <w:tcPr>
            <w:tcW w:w="788" w:type="dxa"/>
            <w:tcBorders>
              <w:left w:val="nil"/>
              <w:bottom w:val="nil"/>
              <w:right w:val="nil"/>
            </w:tcBorders>
            <w:shd w:val="clear" w:color="auto" w:fill="auto"/>
            <w:noWrap/>
            <w:vAlign w:val="bottom"/>
          </w:tcPr>
          <w:p w14:paraId="4A67F76D" w14:textId="77777777" w:rsidR="0073458C" w:rsidRPr="000C7E19" w:rsidRDefault="0073458C" w:rsidP="00474D84">
            <w:pPr>
              <w:spacing w:after="0"/>
              <w:jc w:val="center"/>
              <w:rPr>
                <w:rFonts w:cs="Times New Roman"/>
                <w:kern w:val="24"/>
              </w:rPr>
            </w:pPr>
            <w:r w:rsidRPr="00907AF3">
              <w:rPr>
                <w:rFonts w:cs="Times New Roman"/>
                <w:kern w:val="24"/>
              </w:rPr>
              <w:t>0.284</w:t>
            </w:r>
          </w:p>
        </w:tc>
        <w:tc>
          <w:tcPr>
            <w:tcW w:w="832" w:type="dxa"/>
            <w:tcBorders>
              <w:left w:val="nil"/>
              <w:bottom w:val="nil"/>
              <w:right w:val="nil"/>
            </w:tcBorders>
            <w:shd w:val="clear" w:color="auto" w:fill="auto"/>
            <w:noWrap/>
            <w:vAlign w:val="bottom"/>
          </w:tcPr>
          <w:p w14:paraId="118BF78D" w14:textId="77777777" w:rsidR="0073458C" w:rsidRPr="000C7E19" w:rsidRDefault="0073458C" w:rsidP="00474D84">
            <w:pPr>
              <w:spacing w:after="0"/>
              <w:jc w:val="center"/>
              <w:rPr>
                <w:rFonts w:cs="Times New Roman"/>
                <w:kern w:val="24"/>
              </w:rPr>
            </w:pPr>
            <w:r w:rsidRPr="00907AF3">
              <w:rPr>
                <w:rFonts w:cs="Times New Roman"/>
                <w:kern w:val="24"/>
              </w:rPr>
              <w:t>0.307</w:t>
            </w:r>
          </w:p>
        </w:tc>
        <w:tc>
          <w:tcPr>
            <w:tcW w:w="900" w:type="dxa"/>
            <w:tcBorders>
              <w:left w:val="nil"/>
              <w:bottom w:val="nil"/>
              <w:right w:val="nil"/>
            </w:tcBorders>
            <w:shd w:val="clear" w:color="auto" w:fill="auto"/>
            <w:noWrap/>
            <w:vAlign w:val="bottom"/>
          </w:tcPr>
          <w:p w14:paraId="41A4A5BA" w14:textId="77777777" w:rsidR="0073458C" w:rsidRPr="000C7E19" w:rsidRDefault="0073458C" w:rsidP="00474D84">
            <w:pPr>
              <w:spacing w:after="0"/>
              <w:jc w:val="center"/>
              <w:rPr>
                <w:rFonts w:cs="Times New Roman"/>
                <w:kern w:val="24"/>
              </w:rPr>
            </w:pPr>
            <w:r w:rsidRPr="00907AF3">
              <w:rPr>
                <w:rFonts w:cs="Times New Roman"/>
                <w:kern w:val="24"/>
              </w:rPr>
              <w:t>1.058</w:t>
            </w:r>
          </w:p>
        </w:tc>
        <w:tc>
          <w:tcPr>
            <w:tcW w:w="810" w:type="dxa"/>
            <w:tcBorders>
              <w:left w:val="nil"/>
              <w:bottom w:val="nil"/>
              <w:right w:val="nil"/>
            </w:tcBorders>
            <w:shd w:val="clear" w:color="auto" w:fill="auto"/>
            <w:noWrap/>
            <w:vAlign w:val="bottom"/>
          </w:tcPr>
          <w:p w14:paraId="6476B1AD" w14:textId="77777777" w:rsidR="0073458C" w:rsidRPr="000C7E19" w:rsidRDefault="0073458C" w:rsidP="00474D84">
            <w:pPr>
              <w:spacing w:after="0"/>
              <w:jc w:val="center"/>
              <w:rPr>
                <w:rFonts w:cs="Times New Roman"/>
                <w:kern w:val="24"/>
              </w:rPr>
            </w:pPr>
            <w:r w:rsidRPr="00907AF3">
              <w:rPr>
                <w:rFonts w:cs="Times New Roman"/>
                <w:kern w:val="24"/>
              </w:rPr>
              <w:t>0.342</w:t>
            </w:r>
          </w:p>
        </w:tc>
        <w:tc>
          <w:tcPr>
            <w:tcW w:w="900" w:type="dxa"/>
            <w:tcBorders>
              <w:left w:val="nil"/>
              <w:bottom w:val="nil"/>
              <w:right w:val="nil"/>
            </w:tcBorders>
            <w:shd w:val="clear" w:color="auto" w:fill="auto"/>
            <w:noWrap/>
            <w:vAlign w:val="bottom"/>
          </w:tcPr>
          <w:p w14:paraId="388B2346" w14:textId="77777777" w:rsidR="0073458C" w:rsidRPr="000C7E19" w:rsidRDefault="0073458C" w:rsidP="00474D84">
            <w:pPr>
              <w:spacing w:after="0"/>
              <w:jc w:val="center"/>
              <w:rPr>
                <w:rFonts w:cs="Times New Roman"/>
                <w:kern w:val="24"/>
              </w:rPr>
            </w:pPr>
            <w:r w:rsidRPr="00907AF3">
              <w:rPr>
                <w:rFonts w:cs="Times New Roman"/>
                <w:kern w:val="24"/>
              </w:rPr>
              <w:t>0.087</w:t>
            </w:r>
          </w:p>
        </w:tc>
        <w:tc>
          <w:tcPr>
            <w:tcW w:w="810" w:type="dxa"/>
            <w:tcBorders>
              <w:left w:val="nil"/>
              <w:bottom w:val="nil"/>
              <w:right w:val="nil"/>
            </w:tcBorders>
            <w:shd w:val="clear" w:color="auto" w:fill="auto"/>
            <w:noWrap/>
            <w:vAlign w:val="bottom"/>
          </w:tcPr>
          <w:p w14:paraId="4CD4FDB6" w14:textId="77777777" w:rsidR="0073458C" w:rsidRPr="000C7E19" w:rsidRDefault="0073458C" w:rsidP="00474D84">
            <w:pPr>
              <w:spacing w:after="0"/>
              <w:jc w:val="center"/>
              <w:rPr>
                <w:rFonts w:cs="Times New Roman"/>
                <w:kern w:val="24"/>
              </w:rPr>
            </w:pPr>
            <w:r w:rsidRPr="00907AF3">
              <w:rPr>
                <w:rFonts w:cs="Times New Roman"/>
                <w:kern w:val="24"/>
              </w:rPr>
              <w:t>0.197</w:t>
            </w:r>
          </w:p>
        </w:tc>
      </w:tr>
      <w:tr w:rsidR="0073458C" w:rsidRPr="00F430FC" w14:paraId="1048BD7D" w14:textId="77777777" w:rsidTr="0073458C">
        <w:trPr>
          <w:trHeight w:val="20"/>
          <w:jc w:val="center"/>
        </w:trPr>
        <w:tc>
          <w:tcPr>
            <w:tcW w:w="990" w:type="dxa"/>
            <w:vMerge/>
            <w:tcBorders>
              <w:left w:val="nil"/>
              <w:right w:val="nil"/>
            </w:tcBorders>
          </w:tcPr>
          <w:p w14:paraId="40574837" w14:textId="77777777" w:rsidR="0073458C" w:rsidRDefault="0073458C" w:rsidP="00474D84">
            <w:pPr>
              <w:spacing w:after="0"/>
              <w:jc w:val="center"/>
              <w:rPr>
                <w:rFonts w:eastAsia="Times New Roman" w:cs="Times New Roman"/>
                <w:color w:val="000000"/>
              </w:rPr>
            </w:pPr>
          </w:p>
        </w:tc>
        <w:tc>
          <w:tcPr>
            <w:tcW w:w="2520" w:type="dxa"/>
            <w:tcBorders>
              <w:top w:val="dotted" w:sz="4" w:space="0" w:color="auto"/>
              <w:left w:val="nil"/>
              <w:bottom w:val="nil"/>
              <w:right w:val="nil"/>
            </w:tcBorders>
            <w:shd w:val="clear" w:color="auto" w:fill="auto"/>
            <w:noWrap/>
            <w:vAlign w:val="center"/>
            <w:hideMark/>
          </w:tcPr>
          <w:p w14:paraId="6F7A2E22" w14:textId="77777777" w:rsidR="0073458C" w:rsidRPr="00F430FC" w:rsidRDefault="0073458C" w:rsidP="00474D84">
            <w:pPr>
              <w:spacing w:after="0"/>
              <w:jc w:val="center"/>
              <w:rPr>
                <w:rFonts w:eastAsia="Times New Roman" w:cs="Times New Roman"/>
                <w:color w:val="000000"/>
              </w:rPr>
            </w:pPr>
            <w:r>
              <w:rPr>
                <w:rFonts w:eastAsia="Times New Roman" w:cs="Times New Roman"/>
                <w:color w:val="000000"/>
              </w:rPr>
              <w:t>0-15cm (18 samples)</w:t>
            </w:r>
          </w:p>
        </w:tc>
        <w:tc>
          <w:tcPr>
            <w:tcW w:w="788" w:type="dxa"/>
            <w:tcBorders>
              <w:top w:val="dotted" w:sz="4" w:space="0" w:color="auto"/>
              <w:left w:val="nil"/>
              <w:bottom w:val="nil"/>
              <w:right w:val="nil"/>
            </w:tcBorders>
            <w:shd w:val="clear" w:color="auto" w:fill="auto"/>
            <w:noWrap/>
            <w:vAlign w:val="center"/>
            <w:hideMark/>
          </w:tcPr>
          <w:p w14:paraId="3D48CB7B" w14:textId="77777777" w:rsidR="0073458C" w:rsidRPr="000C7E19" w:rsidRDefault="0073458C" w:rsidP="00474D84">
            <w:pPr>
              <w:spacing w:after="0"/>
              <w:jc w:val="center"/>
              <w:rPr>
                <w:rFonts w:eastAsia="Times New Roman" w:cs="Times New Roman"/>
              </w:rPr>
            </w:pPr>
            <w:r w:rsidRPr="000C7E19">
              <w:rPr>
                <w:rFonts w:cs="Times New Roman"/>
                <w:kern w:val="24"/>
              </w:rPr>
              <w:t>0.278</w:t>
            </w:r>
          </w:p>
        </w:tc>
        <w:tc>
          <w:tcPr>
            <w:tcW w:w="832" w:type="dxa"/>
            <w:tcBorders>
              <w:top w:val="dotted" w:sz="4" w:space="0" w:color="auto"/>
              <w:left w:val="nil"/>
              <w:bottom w:val="nil"/>
              <w:right w:val="nil"/>
            </w:tcBorders>
            <w:shd w:val="clear" w:color="auto" w:fill="auto"/>
            <w:noWrap/>
            <w:vAlign w:val="center"/>
            <w:hideMark/>
          </w:tcPr>
          <w:p w14:paraId="2CB314B6" w14:textId="77777777" w:rsidR="0073458C" w:rsidRPr="000C7E19" w:rsidRDefault="0073458C" w:rsidP="00474D84">
            <w:pPr>
              <w:spacing w:after="0"/>
              <w:jc w:val="center"/>
              <w:rPr>
                <w:rFonts w:eastAsia="Times New Roman" w:cs="Times New Roman"/>
                <w:bCs/>
              </w:rPr>
            </w:pPr>
            <w:r w:rsidRPr="000C7E19">
              <w:rPr>
                <w:rFonts w:cs="Times New Roman"/>
                <w:kern w:val="24"/>
              </w:rPr>
              <w:t>0.595</w:t>
            </w:r>
          </w:p>
        </w:tc>
        <w:tc>
          <w:tcPr>
            <w:tcW w:w="900" w:type="dxa"/>
            <w:tcBorders>
              <w:top w:val="dotted" w:sz="4" w:space="0" w:color="auto"/>
              <w:left w:val="nil"/>
              <w:bottom w:val="nil"/>
              <w:right w:val="nil"/>
            </w:tcBorders>
            <w:shd w:val="clear" w:color="auto" w:fill="auto"/>
            <w:noWrap/>
            <w:vAlign w:val="center"/>
            <w:hideMark/>
          </w:tcPr>
          <w:p w14:paraId="6D2E5A96" w14:textId="77777777" w:rsidR="0073458C" w:rsidRPr="000C7E19" w:rsidRDefault="0073458C" w:rsidP="00474D84">
            <w:pPr>
              <w:spacing w:after="0"/>
              <w:jc w:val="center"/>
              <w:rPr>
                <w:rFonts w:eastAsia="Times New Roman" w:cs="Times New Roman"/>
              </w:rPr>
            </w:pPr>
            <w:r w:rsidRPr="000C7E19">
              <w:rPr>
                <w:rFonts w:cs="Times New Roman"/>
                <w:kern w:val="24"/>
              </w:rPr>
              <w:t>0.934</w:t>
            </w:r>
          </w:p>
        </w:tc>
        <w:tc>
          <w:tcPr>
            <w:tcW w:w="810" w:type="dxa"/>
            <w:tcBorders>
              <w:top w:val="dotted" w:sz="4" w:space="0" w:color="auto"/>
              <w:left w:val="nil"/>
              <w:bottom w:val="nil"/>
              <w:right w:val="nil"/>
            </w:tcBorders>
            <w:shd w:val="clear" w:color="auto" w:fill="auto"/>
            <w:noWrap/>
            <w:vAlign w:val="center"/>
            <w:hideMark/>
          </w:tcPr>
          <w:p w14:paraId="26562FD8" w14:textId="77777777" w:rsidR="0073458C" w:rsidRPr="000C7E19" w:rsidRDefault="0073458C" w:rsidP="00474D84">
            <w:pPr>
              <w:spacing w:after="0"/>
              <w:jc w:val="center"/>
              <w:rPr>
                <w:rFonts w:eastAsia="Times New Roman" w:cs="Times New Roman"/>
                <w:bCs/>
              </w:rPr>
            </w:pPr>
            <w:r w:rsidRPr="000C7E19">
              <w:rPr>
                <w:rFonts w:cs="Times New Roman"/>
                <w:kern w:val="24"/>
              </w:rPr>
              <w:t>0.436</w:t>
            </w:r>
          </w:p>
        </w:tc>
        <w:tc>
          <w:tcPr>
            <w:tcW w:w="900" w:type="dxa"/>
            <w:tcBorders>
              <w:top w:val="dotted" w:sz="4" w:space="0" w:color="auto"/>
              <w:left w:val="nil"/>
              <w:bottom w:val="nil"/>
              <w:right w:val="nil"/>
            </w:tcBorders>
            <w:shd w:val="clear" w:color="auto" w:fill="auto"/>
            <w:noWrap/>
            <w:vAlign w:val="center"/>
            <w:hideMark/>
          </w:tcPr>
          <w:p w14:paraId="537634FA" w14:textId="77777777" w:rsidR="0073458C" w:rsidRPr="000C7E19" w:rsidRDefault="0073458C" w:rsidP="00474D84">
            <w:pPr>
              <w:spacing w:after="0"/>
              <w:jc w:val="center"/>
              <w:rPr>
                <w:rFonts w:eastAsia="Times New Roman" w:cs="Times New Roman"/>
              </w:rPr>
            </w:pPr>
            <w:r w:rsidRPr="000C7E19">
              <w:rPr>
                <w:rFonts w:cs="Times New Roman"/>
                <w:kern w:val="24"/>
              </w:rPr>
              <w:t>-0.036</w:t>
            </w:r>
          </w:p>
        </w:tc>
        <w:tc>
          <w:tcPr>
            <w:tcW w:w="810" w:type="dxa"/>
            <w:tcBorders>
              <w:top w:val="dotted" w:sz="4" w:space="0" w:color="auto"/>
              <w:left w:val="nil"/>
              <w:bottom w:val="nil"/>
              <w:right w:val="nil"/>
            </w:tcBorders>
            <w:shd w:val="clear" w:color="auto" w:fill="auto"/>
            <w:noWrap/>
            <w:vAlign w:val="center"/>
            <w:hideMark/>
          </w:tcPr>
          <w:p w14:paraId="78DB4DE8" w14:textId="77777777" w:rsidR="0073458C" w:rsidRPr="000C7E19" w:rsidRDefault="0073458C" w:rsidP="00474D84">
            <w:pPr>
              <w:spacing w:after="0"/>
              <w:jc w:val="center"/>
              <w:rPr>
                <w:rFonts w:eastAsia="Times New Roman" w:cs="Times New Roman"/>
                <w:bCs/>
              </w:rPr>
            </w:pPr>
            <w:r w:rsidRPr="000C7E19">
              <w:rPr>
                <w:rFonts w:cs="Times New Roman"/>
                <w:kern w:val="24"/>
              </w:rPr>
              <w:t>0.686</w:t>
            </w:r>
          </w:p>
        </w:tc>
      </w:tr>
      <w:tr w:rsidR="0073458C" w:rsidRPr="00F430FC" w14:paraId="47D56005" w14:textId="77777777" w:rsidTr="0073458C">
        <w:trPr>
          <w:trHeight w:val="20"/>
          <w:jc w:val="center"/>
        </w:trPr>
        <w:tc>
          <w:tcPr>
            <w:tcW w:w="990" w:type="dxa"/>
            <w:vMerge/>
            <w:tcBorders>
              <w:left w:val="nil"/>
              <w:right w:val="nil"/>
            </w:tcBorders>
          </w:tcPr>
          <w:p w14:paraId="519A0FCB" w14:textId="77777777" w:rsidR="0073458C" w:rsidRDefault="0073458C" w:rsidP="00474D84">
            <w:pPr>
              <w:spacing w:after="0"/>
              <w:jc w:val="center"/>
              <w:rPr>
                <w:rFonts w:eastAsia="Times New Roman" w:cs="Times New Roman"/>
                <w:color w:val="000000"/>
              </w:rPr>
            </w:pPr>
          </w:p>
        </w:tc>
        <w:tc>
          <w:tcPr>
            <w:tcW w:w="2520" w:type="dxa"/>
            <w:tcBorders>
              <w:top w:val="nil"/>
              <w:left w:val="nil"/>
              <w:bottom w:val="nil"/>
              <w:right w:val="nil"/>
            </w:tcBorders>
            <w:shd w:val="clear" w:color="auto" w:fill="auto"/>
            <w:noWrap/>
            <w:vAlign w:val="center"/>
          </w:tcPr>
          <w:p w14:paraId="1E5CBF1B" w14:textId="77777777" w:rsidR="0073458C" w:rsidRDefault="0073458C" w:rsidP="00474D84">
            <w:pPr>
              <w:spacing w:after="0"/>
              <w:jc w:val="center"/>
              <w:rPr>
                <w:rFonts w:eastAsia="Times New Roman" w:cs="Times New Roman"/>
                <w:color w:val="000000"/>
              </w:rPr>
            </w:pPr>
            <w:r>
              <w:rPr>
                <w:rFonts w:eastAsia="Times New Roman" w:cs="Times New Roman"/>
                <w:color w:val="000000"/>
              </w:rPr>
              <w:t>15-25cm (16 samples)</w:t>
            </w:r>
          </w:p>
        </w:tc>
        <w:tc>
          <w:tcPr>
            <w:tcW w:w="788" w:type="dxa"/>
            <w:tcBorders>
              <w:top w:val="nil"/>
              <w:left w:val="nil"/>
              <w:bottom w:val="nil"/>
              <w:right w:val="nil"/>
            </w:tcBorders>
            <w:shd w:val="clear" w:color="auto" w:fill="auto"/>
            <w:noWrap/>
            <w:vAlign w:val="center"/>
          </w:tcPr>
          <w:p w14:paraId="671C38E9" w14:textId="77777777" w:rsidR="0073458C" w:rsidRPr="000C7E19" w:rsidRDefault="0073458C" w:rsidP="00474D84">
            <w:pPr>
              <w:spacing w:after="0"/>
              <w:jc w:val="center"/>
              <w:rPr>
                <w:rFonts w:eastAsia="Times New Roman" w:cs="Times New Roman"/>
              </w:rPr>
            </w:pPr>
            <w:r w:rsidRPr="000C7E19">
              <w:rPr>
                <w:rFonts w:cs="Times New Roman"/>
                <w:kern w:val="24"/>
              </w:rPr>
              <w:t>0.212</w:t>
            </w:r>
          </w:p>
        </w:tc>
        <w:tc>
          <w:tcPr>
            <w:tcW w:w="832" w:type="dxa"/>
            <w:tcBorders>
              <w:top w:val="nil"/>
              <w:left w:val="nil"/>
              <w:bottom w:val="nil"/>
              <w:right w:val="nil"/>
            </w:tcBorders>
            <w:shd w:val="clear" w:color="auto" w:fill="auto"/>
            <w:noWrap/>
            <w:vAlign w:val="center"/>
          </w:tcPr>
          <w:p w14:paraId="40C03523" w14:textId="77777777" w:rsidR="0073458C" w:rsidRPr="000C7E19" w:rsidRDefault="0073458C" w:rsidP="00474D84">
            <w:pPr>
              <w:spacing w:after="0"/>
              <w:jc w:val="center"/>
              <w:rPr>
                <w:rFonts w:eastAsia="Times New Roman" w:cs="Times New Roman"/>
                <w:b/>
                <w:bCs/>
              </w:rPr>
            </w:pPr>
            <w:r w:rsidRPr="000C7E19">
              <w:rPr>
                <w:rFonts w:cs="Times New Roman"/>
                <w:b/>
                <w:bCs/>
                <w:kern w:val="24"/>
              </w:rPr>
              <w:t>0.050</w:t>
            </w:r>
          </w:p>
        </w:tc>
        <w:tc>
          <w:tcPr>
            <w:tcW w:w="900" w:type="dxa"/>
            <w:tcBorders>
              <w:top w:val="nil"/>
              <w:left w:val="nil"/>
              <w:bottom w:val="nil"/>
              <w:right w:val="nil"/>
            </w:tcBorders>
            <w:shd w:val="clear" w:color="auto" w:fill="auto"/>
            <w:noWrap/>
            <w:vAlign w:val="center"/>
          </w:tcPr>
          <w:p w14:paraId="28C3482C" w14:textId="77777777" w:rsidR="0073458C" w:rsidRPr="000C7E19" w:rsidRDefault="0073458C" w:rsidP="00474D84">
            <w:pPr>
              <w:spacing w:after="0"/>
              <w:jc w:val="center"/>
              <w:rPr>
                <w:rFonts w:eastAsia="Times New Roman" w:cs="Times New Roman"/>
              </w:rPr>
            </w:pPr>
            <w:r w:rsidRPr="000C7E19">
              <w:rPr>
                <w:rFonts w:cs="Times New Roman"/>
                <w:kern w:val="24"/>
              </w:rPr>
              <w:t>2.334</w:t>
            </w:r>
          </w:p>
        </w:tc>
        <w:tc>
          <w:tcPr>
            <w:tcW w:w="810" w:type="dxa"/>
            <w:tcBorders>
              <w:top w:val="nil"/>
              <w:left w:val="nil"/>
              <w:bottom w:val="nil"/>
              <w:right w:val="nil"/>
            </w:tcBorders>
            <w:shd w:val="clear" w:color="auto" w:fill="auto"/>
            <w:noWrap/>
            <w:vAlign w:val="center"/>
          </w:tcPr>
          <w:p w14:paraId="66B48C42" w14:textId="77777777" w:rsidR="0073458C" w:rsidRPr="005079AE" w:rsidRDefault="0073458C" w:rsidP="00474D84">
            <w:pPr>
              <w:spacing w:after="0"/>
              <w:jc w:val="center"/>
              <w:rPr>
                <w:rFonts w:eastAsia="Times New Roman" w:cs="Times New Roman"/>
                <w:b/>
                <w:bCs/>
              </w:rPr>
            </w:pPr>
            <w:r w:rsidRPr="005079AE">
              <w:rPr>
                <w:rFonts w:cs="Times New Roman"/>
                <w:b/>
                <w:bCs/>
                <w:kern w:val="24"/>
              </w:rPr>
              <w:t>0.077</w:t>
            </w:r>
          </w:p>
        </w:tc>
        <w:tc>
          <w:tcPr>
            <w:tcW w:w="900" w:type="dxa"/>
            <w:tcBorders>
              <w:top w:val="nil"/>
              <w:left w:val="nil"/>
              <w:bottom w:val="nil"/>
              <w:right w:val="nil"/>
            </w:tcBorders>
            <w:shd w:val="clear" w:color="auto" w:fill="auto"/>
            <w:noWrap/>
            <w:vAlign w:val="center"/>
          </w:tcPr>
          <w:p w14:paraId="3775BCBC" w14:textId="77777777" w:rsidR="0073458C" w:rsidRPr="000C7E19" w:rsidRDefault="0073458C" w:rsidP="00474D84">
            <w:pPr>
              <w:spacing w:after="0"/>
              <w:jc w:val="center"/>
              <w:rPr>
                <w:rFonts w:eastAsia="Times New Roman" w:cs="Times New Roman"/>
              </w:rPr>
            </w:pPr>
            <w:r w:rsidRPr="000C7E19">
              <w:rPr>
                <w:rFonts w:cs="Times New Roman"/>
                <w:kern w:val="24"/>
              </w:rPr>
              <w:t>0.252</w:t>
            </w:r>
          </w:p>
        </w:tc>
        <w:tc>
          <w:tcPr>
            <w:tcW w:w="810" w:type="dxa"/>
            <w:tcBorders>
              <w:top w:val="nil"/>
              <w:left w:val="nil"/>
              <w:bottom w:val="nil"/>
              <w:right w:val="nil"/>
            </w:tcBorders>
            <w:shd w:val="clear" w:color="auto" w:fill="auto"/>
            <w:noWrap/>
            <w:vAlign w:val="center"/>
          </w:tcPr>
          <w:p w14:paraId="3AD63C55" w14:textId="77777777" w:rsidR="0073458C" w:rsidRPr="000C7E19" w:rsidRDefault="0073458C" w:rsidP="00474D84">
            <w:pPr>
              <w:spacing w:after="0"/>
              <w:jc w:val="center"/>
              <w:rPr>
                <w:rFonts w:eastAsia="Times New Roman" w:cs="Times New Roman"/>
                <w:b/>
                <w:bCs/>
              </w:rPr>
            </w:pPr>
            <w:r w:rsidRPr="000C7E19">
              <w:rPr>
                <w:rFonts w:cs="Times New Roman"/>
                <w:b/>
                <w:bCs/>
                <w:kern w:val="24"/>
              </w:rPr>
              <w:t>0.032</w:t>
            </w:r>
          </w:p>
        </w:tc>
      </w:tr>
      <w:tr w:rsidR="0073458C" w:rsidRPr="00F430FC" w14:paraId="2F8CDEC6" w14:textId="77777777" w:rsidTr="0073458C">
        <w:trPr>
          <w:trHeight w:val="20"/>
          <w:jc w:val="center"/>
        </w:trPr>
        <w:tc>
          <w:tcPr>
            <w:tcW w:w="990" w:type="dxa"/>
            <w:vMerge/>
            <w:tcBorders>
              <w:left w:val="nil"/>
              <w:right w:val="nil"/>
            </w:tcBorders>
          </w:tcPr>
          <w:p w14:paraId="5FD1832B" w14:textId="77777777" w:rsidR="0073458C" w:rsidRDefault="0073458C" w:rsidP="00474D84">
            <w:pPr>
              <w:spacing w:after="0"/>
              <w:jc w:val="center"/>
              <w:rPr>
                <w:rFonts w:eastAsia="Times New Roman" w:cs="Times New Roman"/>
                <w:color w:val="000000"/>
              </w:rPr>
            </w:pPr>
          </w:p>
        </w:tc>
        <w:tc>
          <w:tcPr>
            <w:tcW w:w="2520" w:type="dxa"/>
            <w:tcBorders>
              <w:top w:val="nil"/>
              <w:left w:val="nil"/>
              <w:bottom w:val="nil"/>
              <w:right w:val="nil"/>
            </w:tcBorders>
            <w:shd w:val="clear" w:color="auto" w:fill="auto"/>
            <w:noWrap/>
            <w:vAlign w:val="center"/>
          </w:tcPr>
          <w:p w14:paraId="03A20348" w14:textId="77777777" w:rsidR="0073458C" w:rsidRDefault="0073458C" w:rsidP="00474D84">
            <w:pPr>
              <w:spacing w:after="0"/>
              <w:jc w:val="center"/>
              <w:rPr>
                <w:rFonts w:eastAsia="Times New Roman" w:cs="Times New Roman"/>
                <w:color w:val="000000"/>
              </w:rPr>
            </w:pPr>
            <w:r>
              <w:rPr>
                <w:rFonts w:eastAsia="Times New Roman" w:cs="Times New Roman"/>
                <w:color w:val="000000"/>
              </w:rPr>
              <w:t>25-35cm (16 samples)</w:t>
            </w:r>
          </w:p>
        </w:tc>
        <w:tc>
          <w:tcPr>
            <w:tcW w:w="788" w:type="dxa"/>
            <w:tcBorders>
              <w:top w:val="nil"/>
              <w:left w:val="nil"/>
              <w:bottom w:val="nil"/>
              <w:right w:val="nil"/>
            </w:tcBorders>
            <w:shd w:val="clear" w:color="auto" w:fill="auto"/>
            <w:noWrap/>
            <w:vAlign w:val="center"/>
          </w:tcPr>
          <w:p w14:paraId="7964A1E4" w14:textId="77777777" w:rsidR="0073458C" w:rsidRPr="000C7E19" w:rsidRDefault="0073458C" w:rsidP="00474D84">
            <w:pPr>
              <w:spacing w:after="0"/>
              <w:jc w:val="center"/>
              <w:rPr>
                <w:rFonts w:eastAsia="Times New Roman" w:cs="Times New Roman"/>
              </w:rPr>
            </w:pPr>
            <w:r w:rsidRPr="000C7E19">
              <w:rPr>
                <w:rFonts w:cs="Times New Roman"/>
                <w:kern w:val="24"/>
              </w:rPr>
              <w:t>0.233</w:t>
            </w:r>
          </w:p>
        </w:tc>
        <w:tc>
          <w:tcPr>
            <w:tcW w:w="832" w:type="dxa"/>
            <w:tcBorders>
              <w:top w:val="nil"/>
              <w:left w:val="nil"/>
              <w:bottom w:val="nil"/>
              <w:right w:val="nil"/>
            </w:tcBorders>
            <w:shd w:val="clear" w:color="auto" w:fill="auto"/>
            <w:noWrap/>
            <w:vAlign w:val="center"/>
          </w:tcPr>
          <w:p w14:paraId="24A3A5A2" w14:textId="77777777" w:rsidR="0073458C" w:rsidRPr="000C7E19" w:rsidRDefault="0073458C" w:rsidP="00474D84">
            <w:pPr>
              <w:spacing w:after="0"/>
              <w:jc w:val="center"/>
              <w:rPr>
                <w:rFonts w:eastAsia="Times New Roman" w:cs="Times New Roman"/>
                <w:b/>
                <w:bCs/>
              </w:rPr>
            </w:pPr>
            <w:r w:rsidRPr="000C7E19">
              <w:rPr>
                <w:rFonts w:cs="Times New Roman"/>
                <w:b/>
                <w:bCs/>
                <w:kern w:val="24"/>
              </w:rPr>
              <w:t>0.045</w:t>
            </w:r>
          </w:p>
        </w:tc>
        <w:tc>
          <w:tcPr>
            <w:tcW w:w="900" w:type="dxa"/>
            <w:tcBorders>
              <w:top w:val="nil"/>
              <w:left w:val="nil"/>
              <w:bottom w:val="nil"/>
              <w:right w:val="nil"/>
            </w:tcBorders>
            <w:shd w:val="clear" w:color="auto" w:fill="auto"/>
            <w:noWrap/>
            <w:vAlign w:val="center"/>
          </w:tcPr>
          <w:p w14:paraId="351610CB" w14:textId="77777777" w:rsidR="0073458C" w:rsidRPr="000C7E19" w:rsidRDefault="0073458C" w:rsidP="00474D84">
            <w:pPr>
              <w:spacing w:after="0"/>
              <w:jc w:val="center"/>
              <w:rPr>
                <w:rFonts w:eastAsia="Times New Roman" w:cs="Times New Roman"/>
              </w:rPr>
            </w:pPr>
            <w:r w:rsidRPr="000C7E19">
              <w:rPr>
                <w:rFonts w:cs="Times New Roman"/>
                <w:kern w:val="24"/>
              </w:rPr>
              <w:t>2.678</w:t>
            </w:r>
          </w:p>
        </w:tc>
        <w:tc>
          <w:tcPr>
            <w:tcW w:w="810" w:type="dxa"/>
            <w:tcBorders>
              <w:top w:val="nil"/>
              <w:left w:val="nil"/>
              <w:bottom w:val="nil"/>
              <w:right w:val="nil"/>
            </w:tcBorders>
            <w:shd w:val="clear" w:color="auto" w:fill="auto"/>
            <w:noWrap/>
            <w:vAlign w:val="center"/>
          </w:tcPr>
          <w:p w14:paraId="2A8F0687" w14:textId="77777777" w:rsidR="0073458C" w:rsidRPr="005079AE" w:rsidRDefault="0073458C" w:rsidP="00474D84">
            <w:pPr>
              <w:spacing w:after="0"/>
              <w:jc w:val="center"/>
              <w:rPr>
                <w:rFonts w:eastAsia="Times New Roman" w:cs="Times New Roman"/>
                <w:b/>
                <w:bCs/>
              </w:rPr>
            </w:pPr>
            <w:r w:rsidRPr="005079AE">
              <w:rPr>
                <w:rFonts w:cs="Times New Roman"/>
                <w:b/>
                <w:bCs/>
                <w:kern w:val="24"/>
              </w:rPr>
              <w:t>0.032</w:t>
            </w:r>
          </w:p>
        </w:tc>
        <w:tc>
          <w:tcPr>
            <w:tcW w:w="900" w:type="dxa"/>
            <w:tcBorders>
              <w:top w:val="nil"/>
              <w:left w:val="nil"/>
              <w:bottom w:val="nil"/>
              <w:right w:val="nil"/>
            </w:tcBorders>
            <w:shd w:val="clear" w:color="auto" w:fill="auto"/>
            <w:noWrap/>
            <w:vAlign w:val="center"/>
          </w:tcPr>
          <w:p w14:paraId="4BFA2728" w14:textId="77777777" w:rsidR="0073458C" w:rsidRPr="000C7E19" w:rsidRDefault="0073458C" w:rsidP="00474D84">
            <w:pPr>
              <w:spacing w:after="0"/>
              <w:jc w:val="center"/>
              <w:rPr>
                <w:rFonts w:eastAsia="Times New Roman" w:cs="Times New Roman"/>
              </w:rPr>
            </w:pPr>
            <w:r w:rsidRPr="000C7E19">
              <w:rPr>
                <w:rFonts w:cs="Times New Roman"/>
                <w:kern w:val="24"/>
              </w:rPr>
              <w:t>0.116</w:t>
            </w:r>
          </w:p>
        </w:tc>
        <w:tc>
          <w:tcPr>
            <w:tcW w:w="810" w:type="dxa"/>
            <w:tcBorders>
              <w:top w:val="nil"/>
              <w:left w:val="nil"/>
              <w:bottom w:val="nil"/>
              <w:right w:val="nil"/>
            </w:tcBorders>
            <w:shd w:val="clear" w:color="auto" w:fill="auto"/>
            <w:noWrap/>
            <w:vAlign w:val="center"/>
          </w:tcPr>
          <w:p w14:paraId="56BD199F" w14:textId="77777777" w:rsidR="0073458C" w:rsidRPr="005079AE" w:rsidRDefault="0073458C" w:rsidP="00474D84">
            <w:pPr>
              <w:spacing w:after="0"/>
              <w:jc w:val="center"/>
              <w:rPr>
                <w:rFonts w:eastAsia="Times New Roman" w:cs="Times New Roman"/>
                <w:b/>
                <w:bCs/>
              </w:rPr>
            </w:pPr>
            <w:r w:rsidRPr="005079AE">
              <w:rPr>
                <w:rFonts w:cs="Times New Roman"/>
                <w:b/>
                <w:bCs/>
                <w:kern w:val="24"/>
              </w:rPr>
              <w:t>0.093</w:t>
            </w:r>
          </w:p>
        </w:tc>
      </w:tr>
      <w:tr w:rsidR="0073458C" w:rsidRPr="00F430FC" w14:paraId="2C9D8685" w14:textId="77777777" w:rsidTr="0073458C">
        <w:trPr>
          <w:trHeight w:val="20"/>
          <w:jc w:val="center"/>
        </w:trPr>
        <w:tc>
          <w:tcPr>
            <w:tcW w:w="990" w:type="dxa"/>
            <w:vMerge/>
            <w:tcBorders>
              <w:left w:val="nil"/>
              <w:right w:val="nil"/>
            </w:tcBorders>
          </w:tcPr>
          <w:p w14:paraId="4A4B2EFE" w14:textId="77777777" w:rsidR="0073458C" w:rsidRDefault="0073458C" w:rsidP="00474D84">
            <w:pPr>
              <w:spacing w:after="0"/>
              <w:jc w:val="center"/>
              <w:rPr>
                <w:rFonts w:eastAsia="Times New Roman" w:cs="Times New Roman"/>
                <w:color w:val="000000"/>
              </w:rPr>
            </w:pPr>
          </w:p>
        </w:tc>
        <w:tc>
          <w:tcPr>
            <w:tcW w:w="2520" w:type="dxa"/>
            <w:tcBorders>
              <w:top w:val="nil"/>
              <w:left w:val="nil"/>
              <w:bottom w:val="nil"/>
              <w:right w:val="nil"/>
            </w:tcBorders>
            <w:shd w:val="clear" w:color="auto" w:fill="auto"/>
            <w:noWrap/>
            <w:vAlign w:val="center"/>
          </w:tcPr>
          <w:p w14:paraId="415690AD" w14:textId="77777777" w:rsidR="0073458C" w:rsidRDefault="0073458C" w:rsidP="00474D84">
            <w:pPr>
              <w:spacing w:after="0"/>
              <w:jc w:val="center"/>
              <w:rPr>
                <w:rFonts w:eastAsia="Times New Roman" w:cs="Times New Roman"/>
                <w:color w:val="000000"/>
              </w:rPr>
            </w:pPr>
            <w:r>
              <w:rPr>
                <w:rFonts w:eastAsia="Times New Roman" w:cs="Times New Roman"/>
                <w:color w:val="000000"/>
              </w:rPr>
              <w:t>35-45cm (17 samples)</w:t>
            </w:r>
          </w:p>
        </w:tc>
        <w:tc>
          <w:tcPr>
            <w:tcW w:w="788" w:type="dxa"/>
            <w:tcBorders>
              <w:top w:val="nil"/>
              <w:left w:val="nil"/>
              <w:bottom w:val="nil"/>
              <w:right w:val="nil"/>
            </w:tcBorders>
            <w:shd w:val="clear" w:color="auto" w:fill="auto"/>
            <w:noWrap/>
            <w:vAlign w:val="center"/>
          </w:tcPr>
          <w:p w14:paraId="30F924D9" w14:textId="77777777" w:rsidR="0073458C" w:rsidRPr="000C7E19" w:rsidRDefault="0073458C" w:rsidP="00474D84">
            <w:pPr>
              <w:spacing w:after="0"/>
              <w:jc w:val="center"/>
              <w:rPr>
                <w:rFonts w:eastAsia="Times New Roman" w:cs="Times New Roman"/>
              </w:rPr>
            </w:pPr>
            <w:r w:rsidRPr="000C7E19">
              <w:rPr>
                <w:rFonts w:cs="Times New Roman"/>
                <w:kern w:val="24"/>
              </w:rPr>
              <w:t>0.267</w:t>
            </w:r>
          </w:p>
        </w:tc>
        <w:tc>
          <w:tcPr>
            <w:tcW w:w="832" w:type="dxa"/>
            <w:tcBorders>
              <w:top w:val="nil"/>
              <w:left w:val="nil"/>
              <w:bottom w:val="nil"/>
              <w:right w:val="nil"/>
            </w:tcBorders>
            <w:shd w:val="clear" w:color="auto" w:fill="auto"/>
            <w:noWrap/>
            <w:vAlign w:val="center"/>
          </w:tcPr>
          <w:p w14:paraId="6107772A" w14:textId="77777777" w:rsidR="0073458C" w:rsidRPr="000C7E19" w:rsidRDefault="0073458C" w:rsidP="00474D84">
            <w:pPr>
              <w:spacing w:after="0"/>
              <w:jc w:val="center"/>
              <w:rPr>
                <w:rFonts w:eastAsia="Times New Roman" w:cs="Times New Roman"/>
                <w:b/>
                <w:bCs/>
              </w:rPr>
            </w:pPr>
            <w:r w:rsidRPr="000C7E19">
              <w:rPr>
                <w:rFonts w:cs="Times New Roman"/>
                <w:b/>
                <w:bCs/>
                <w:kern w:val="24"/>
              </w:rPr>
              <w:t>0.012</w:t>
            </w:r>
          </w:p>
        </w:tc>
        <w:tc>
          <w:tcPr>
            <w:tcW w:w="900" w:type="dxa"/>
            <w:tcBorders>
              <w:top w:val="nil"/>
              <w:left w:val="nil"/>
              <w:bottom w:val="nil"/>
              <w:right w:val="nil"/>
            </w:tcBorders>
            <w:shd w:val="clear" w:color="auto" w:fill="auto"/>
            <w:noWrap/>
            <w:vAlign w:val="center"/>
          </w:tcPr>
          <w:p w14:paraId="76737A65" w14:textId="77777777" w:rsidR="0073458C" w:rsidRPr="000C7E19" w:rsidRDefault="0073458C" w:rsidP="00474D84">
            <w:pPr>
              <w:spacing w:after="0"/>
              <w:jc w:val="center"/>
              <w:rPr>
                <w:rFonts w:eastAsia="Times New Roman" w:cs="Times New Roman"/>
              </w:rPr>
            </w:pPr>
            <w:r w:rsidRPr="000C7E19">
              <w:rPr>
                <w:rFonts w:cs="Times New Roman"/>
                <w:kern w:val="24"/>
              </w:rPr>
              <w:t>3.900</w:t>
            </w:r>
          </w:p>
        </w:tc>
        <w:tc>
          <w:tcPr>
            <w:tcW w:w="810" w:type="dxa"/>
            <w:tcBorders>
              <w:top w:val="nil"/>
              <w:left w:val="nil"/>
              <w:bottom w:val="nil"/>
              <w:right w:val="nil"/>
            </w:tcBorders>
            <w:shd w:val="clear" w:color="auto" w:fill="auto"/>
            <w:noWrap/>
            <w:vAlign w:val="center"/>
          </w:tcPr>
          <w:p w14:paraId="472B635C" w14:textId="77777777" w:rsidR="0073458C" w:rsidRPr="005079AE" w:rsidRDefault="0073458C" w:rsidP="00474D84">
            <w:pPr>
              <w:spacing w:after="0"/>
              <w:jc w:val="center"/>
              <w:rPr>
                <w:rFonts w:eastAsia="Times New Roman" w:cs="Times New Roman"/>
                <w:b/>
                <w:bCs/>
              </w:rPr>
            </w:pPr>
            <w:r w:rsidRPr="005079AE">
              <w:rPr>
                <w:rFonts w:cs="Times New Roman"/>
                <w:b/>
                <w:bCs/>
                <w:kern w:val="24"/>
              </w:rPr>
              <w:t>0.019</w:t>
            </w:r>
          </w:p>
        </w:tc>
        <w:tc>
          <w:tcPr>
            <w:tcW w:w="900" w:type="dxa"/>
            <w:tcBorders>
              <w:top w:val="nil"/>
              <w:left w:val="nil"/>
              <w:bottom w:val="nil"/>
              <w:right w:val="nil"/>
            </w:tcBorders>
            <w:shd w:val="clear" w:color="auto" w:fill="auto"/>
            <w:noWrap/>
            <w:vAlign w:val="center"/>
          </w:tcPr>
          <w:p w14:paraId="668FA533" w14:textId="77777777" w:rsidR="0073458C" w:rsidRPr="000C7E19" w:rsidRDefault="0073458C" w:rsidP="00474D84">
            <w:pPr>
              <w:spacing w:after="0"/>
              <w:jc w:val="center"/>
              <w:rPr>
                <w:rFonts w:eastAsia="Times New Roman" w:cs="Times New Roman"/>
              </w:rPr>
            </w:pPr>
            <w:r w:rsidRPr="000C7E19">
              <w:rPr>
                <w:rFonts w:cs="Times New Roman"/>
                <w:kern w:val="24"/>
              </w:rPr>
              <w:t>0.236</w:t>
            </w:r>
          </w:p>
        </w:tc>
        <w:tc>
          <w:tcPr>
            <w:tcW w:w="810" w:type="dxa"/>
            <w:tcBorders>
              <w:top w:val="nil"/>
              <w:left w:val="nil"/>
              <w:bottom w:val="nil"/>
              <w:right w:val="nil"/>
            </w:tcBorders>
            <w:shd w:val="clear" w:color="auto" w:fill="auto"/>
            <w:noWrap/>
            <w:vAlign w:val="center"/>
          </w:tcPr>
          <w:p w14:paraId="2FC17B22" w14:textId="77777777" w:rsidR="0073458C" w:rsidRPr="000C7E19" w:rsidRDefault="0073458C" w:rsidP="00474D84">
            <w:pPr>
              <w:spacing w:after="0"/>
              <w:jc w:val="center"/>
              <w:rPr>
                <w:rFonts w:eastAsia="Times New Roman" w:cs="Times New Roman"/>
                <w:b/>
                <w:bCs/>
              </w:rPr>
            </w:pPr>
            <w:r w:rsidRPr="000C7E19">
              <w:rPr>
                <w:rFonts w:cs="Times New Roman"/>
                <w:b/>
                <w:bCs/>
                <w:kern w:val="24"/>
              </w:rPr>
              <w:t>0.032</w:t>
            </w:r>
          </w:p>
        </w:tc>
      </w:tr>
      <w:tr w:rsidR="0073458C" w:rsidRPr="00F430FC" w14:paraId="729E9FB9" w14:textId="77777777" w:rsidTr="0073458C">
        <w:trPr>
          <w:trHeight w:val="20"/>
          <w:jc w:val="center"/>
        </w:trPr>
        <w:tc>
          <w:tcPr>
            <w:tcW w:w="990" w:type="dxa"/>
            <w:vMerge/>
            <w:tcBorders>
              <w:left w:val="nil"/>
              <w:right w:val="nil"/>
            </w:tcBorders>
          </w:tcPr>
          <w:p w14:paraId="323E5484" w14:textId="77777777" w:rsidR="0073458C" w:rsidRDefault="0073458C" w:rsidP="00474D84">
            <w:pPr>
              <w:spacing w:after="0"/>
              <w:jc w:val="center"/>
              <w:rPr>
                <w:rFonts w:eastAsia="Times New Roman" w:cs="Times New Roman"/>
                <w:color w:val="000000"/>
              </w:rPr>
            </w:pPr>
          </w:p>
        </w:tc>
        <w:tc>
          <w:tcPr>
            <w:tcW w:w="2520" w:type="dxa"/>
            <w:tcBorders>
              <w:top w:val="nil"/>
              <w:left w:val="nil"/>
              <w:bottom w:val="nil"/>
              <w:right w:val="nil"/>
            </w:tcBorders>
            <w:shd w:val="clear" w:color="auto" w:fill="auto"/>
            <w:noWrap/>
            <w:vAlign w:val="center"/>
          </w:tcPr>
          <w:p w14:paraId="1C3D0846" w14:textId="77777777" w:rsidR="0073458C" w:rsidRDefault="0073458C" w:rsidP="00474D84">
            <w:pPr>
              <w:spacing w:after="0"/>
              <w:jc w:val="center"/>
              <w:rPr>
                <w:rFonts w:eastAsia="Times New Roman" w:cs="Times New Roman"/>
                <w:color w:val="000000"/>
              </w:rPr>
            </w:pPr>
            <w:r>
              <w:rPr>
                <w:rFonts w:eastAsia="Times New Roman" w:cs="Times New Roman"/>
                <w:color w:val="000000"/>
              </w:rPr>
              <w:t>45-55cm (16 samples)</w:t>
            </w:r>
          </w:p>
        </w:tc>
        <w:tc>
          <w:tcPr>
            <w:tcW w:w="788" w:type="dxa"/>
            <w:tcBorders>
              <w:top w:val="nil"/>
              <w:left w:val="nil"/>
              <w:bottom w:val="nil"/>
              <w:right w:val="nil"/>
            </w:tcBorders>
            <w:shd w:val="clear" w:color="auto" w:fill="auto"/>
            <w:noWrap/>
            <w:vAlign w:val="center"/>
          </w:tcPr>
          <w:p w14:paraId="6C73215F" w14:textId="77777777" w:rsidR="0073458C" w:rsidRPr="000C7E19" w:rsidRDefault="0073458C" w:rsidP="00474D84">
            <w:pPr>
              <w:spacing w:after="0"/>
              <w:jc w:val="center"/>
              <w:rPr>
                <w:rFonts w:eastAsia="Times New Roman" w:cs="Times New Roman"/>
              </w:rPr>
            </w:pPr>
            <w:r w:rsidRPr="000C7E19">
              <w:rPr>
                <w:rFonts w:cs="Times New Roman"/>
                <w:kern w:val="24"/>
              </w:rPr>
              <w:t>0.270</w:t>
            </w:r>
          </w:p>
        </w:tc>
        <w:tc>
          <w:tcPr>
            <w:tcW w:w="832" w:type="dxa"/>
            <w:tcBorders>
              <w:top w:val="nil"/>
              <w:left w:val="nil"/>
              <w:bottom w:val="nil"/>
              <w:right w:val="nil"/>
            </w:tcBorders>
            <w:shd w:val="clear" w:color="auto" w:fill="auto"/>
            <w:noWrap/>
            <w:vAlign w:val="center"/>
          </w:tcPr>
          <w:p w14:paraId="17D41F58" w14:textId="77777777" w:rsidR="0073458C" w:rsidRPr="000C7E19" w:rsidRDefault="0073458C" w:rsidP="00474D84">
            <w:pPr>
              <w:spacing w:after="0"/>
              <w:jc w:val="center"/>
              <w:rPr>
                <w:rFonts w:eastAsia="Times New Roman" w:cs="Times New Roman"/>
                <w:b/>
                <w:bCs/>
              </w:rPr>
            </w:pPr>
            <w:r w:rsidRPr="000C7E19">
              <w:rPr>
                <w:rFonts w:cs="Times New Roman"/>
                <w:b/>
                <w:bCs/>
                <w:kern w:val="24"/>
              </w:rPr>
              <w:t>0.025</w:t>
            </w:r>
          </w:p>
        </w:tc>
        <w:tc>
          <w:tcPr>
            <w:tcW w:w="900" w:type="dxa"/>
            <w:tcBorders>
              <w:top w:val="nil"/>
              <w:left w:val="nil"/>
              <w:bottom w:val="nil"/>
              <w:right w:val="nil"/>
            </w:tcBorders>
            <w:shd w:val="clear" w:color="auto" w:fill="auto"/>
            <w:noWrap/>
            <w:vAlign w:val="center"/>
          </w:tcPr>
          <w:p w14:paraId="3FC320C0" w14:textId="77777777" w:rsidR="0073458C" w:rsidRPr="000C7E19" w:rsidRDefault="0073458C" w:rsidP="00474D84">
            <w:pPr>
              <w:spacing w:after="0"/>
              <w:jc w:val="center"/>
              <w:rPr>
                <w:rFonts w:eastAsia="Times New Roman" w:cs="Times New Roman"/>
              </w:rPr>
            </w:pPr>
            <w:r w:rsidRPr="000C7E19">
              <w:rPr>
                <w:rFonts w:cs="Times New Roman"/>
                <w:kern w:val="24"/>
              </w:rPr>
              <w:t>2.413</w:t>
            </w:r>
          </w:p>
        </w:tc>
        <w:tc>
          <w:tcPr>
            <w:tcW w:w="810" w:type="dxa"/>
            <w:tcBorders>
              <w:top w:val="nil"/>
              <w:left w:val="nil"/>
              <w:bottom w:val="nil"/>
              <w:right w:val="nil"/>
            </w:tcBorders>
            <w:shd w:val="clear" w:color="auto" w:fill="auto"/>
            <w:noWrap/>
            <w:vAlign w:val="center"/>
          </w:tcPr>
          <w:p w14:paraId="3BCC3EEA" w14:textId="77777777" w:rsidR="0073458C" w:rsidRPr="005079AE" w:rsidRDefault="0073458C" w:rsidP="00474D84">
            <w:pPr>
              <w:spacing w:after="0"/>
              <w:jc w:val="center"/>
              <w:rPr>
                <w:rFonts w:eastAsia="Times New Roman" w:cs="Times New Roman"/>
                <w:b/>
                <w:bCs/>
              </w:rPr>
            </w:pPr>
            <w:r w:rsidRPr="005079AE">
              <w:rPr>
                <w:rFonts w:cs="Times New Roman"/>
                <w:b/>
                <w:bCs/>
                <w:kern w:val="24"/>
              </w:rPr>
              <w:t>0.027</w:t>
            </w:r>
          </w:p>
        </w:tc>
        <w:tc>
          <w:tcPr>
            <w:tcW w:w="900" w:type="dxa"/>
            <w:tcBorders>
              <w:top w:val="nil"/>
              <w:left w:val="nil"/>
              <w:bottom w:val="nil"/>
              <w:right w:val="nil"/>
            </w:tcBorders>
            <w:shd w:val="clear" w:color="auto" w:fill="auto"/>
            <w:noWrap/>
            <w:vAlign w:val="center"/>
          </w:tcPr>
          <w:p w14:paraId="259676B1" w14:textId="77777777" w:rsidR="0073458C" w:rsidRPr="000C7E19" w:rsidRDefault="0073458C" w:rsidP="00474D84">
            <w:pPr>
              <w:spacing w:after="0"/>
              <w:jc w:val="center"/>
              <w:rPr>
                <w:rFonts w:eastAsia="Times New Roman" w:cs="Times New Roman"/>
              </w:rPr>
            </w:pPr>
            <w:r w:rsidRPr="000C7E19">
              <w:rPr>
                <w:rFonts w:cs="Times New Roman"/>
                <w:kern w:val="24"/>
              </w:rPr>
              <w:t>0.111</w:t>
            </w:r>
          </w:p>
        </w:tc>
        <w:tc>
          <w:tcPr>
            <w:tcW w:w="810" w:type="dxa"/>
            <w:tcBorders>
              <w:top w:val="nil"/>
              <w:left w:val="nil"/>
              <w:bottom w:val="nil"/>
              <w:right w:val="nil"/>
            </w:tcBorders>
            <w:shd w:val="clear" w:color="auto" w:fill="auto"/>
            <w:noWrap/>
            <w:vAlign w:val="center"/>
          </w:tcPr>
          <w:p w14:paraId="18543C6B" w14:textId="77777777" w:rsidR="0073458C" w:rsidRPr="000C7E19" w:rsidRDefault="0073458C" w:rsidP="00474D84">
            <w:pPr>
              <w:spacing w:after="0"/>
              <w:jc w:val="center"/>
              <w:rPr>
                <w:rFonts w:eastAsia="Times New Roman" w:cs="Times New Roman"/>
                <w:bCs/>
              </w:rPr>
            </w:pPr>
            <w:r w:rsidRPr="000C7E19">
              <w:rPr>
                <w:rFonts w:cs="Times New Roman"/>
                <w:kern w:val="24"/>
              </w:rPr>
              <w:t>0.112</w:t>
            </w:r>
          </w:p>
        </w:tc>
      </w:tr>
      <w:tr w:rsidR="0073458C" w:rsidRPr="00F430FC" w14:paraId="6794BEFF" w14:textId="77777777" w:rsidTr="0073458C">
        <w:trPr>
          <w:trHeight w:val="20"/>
          <w:jc w:val="center"/>
        </w:trPr>
        <w:tc>
          <w:tcPr>
            <w:tcW w:w="990" w:type="dxa"/>
            <w:vMerge/>
            <w:tcBorders>
              <w:left w:val="nil"/>
              <w:right w:val="nil"/>
            </w:tcBorders>
          </w:tcPr>
          <w:p w14:paraId="4A6267A7" w14:textId="77777777" w:rsidR="0073458C" w:rsidRDefault="0073458C" w:rsidP="00474D84">
            <w:pPr>
              <w:spacing w:after="0"/>
              <w:jc w:val="center"/>
              <w:rPr>
                <w:rFonts w:eastAsia="Times New Roman" w:cs="Times New Roman"/>
                <w:color w:val="000000"/>
              </w:rPr>
            </w:pPr>
          </w:p>
        </w:tc>
        <w:tc>
          <w:tcPr>
            <w:tcW w:w="2520" w:type="dxa"/>
            <w:tcBorders>
              <w:top w:val="nil"/>
              <w:left w:val="nil"/>
              <w:right w:val="nil"/>
            </w:tcBorders>
            <w:shd w:val="clear" w:color="auto" w:fill="auto"/>
            <w:noWrap/>
            <w:vAlign w:val="center"/>
          </w:tcPr>
          <w:p w14:paraId="3C2F5DCA" w14:textId="77777777" w:rsidR="0073458C" w:rsidRDefault="0073458C" w:rsidP="00474D84">
            <w:pPr>
              <w:spacing w:after="0"/>
              <w:jc w:val="center"/>
              <w:rPr>
                <w:rFonts w:eastAsia="Times New Roman" w:cs="Times New Roman"/>
                <w:color w:val="000000"/>
              </w:rPr>
            </w:pPr>
            <w:r>
              <w:rPr>
                <w:rFonts w:eastAsia="Times New Roman" w:cs="Times New Roman"/>
                <w:color w:val="000000"/>
              </w:rPr>
              <w:t>55-65cm (11 samples)</w:t>
            </w:r>
          </w:p>
        </w:tc>
        <w:tc>
          <w:tcPr>
            <w:tcW w:w="788" w:type="dxa"/>
            <w:tcBorders>
              <w:top w:val="nil"/>
              <w:left w:val="nil"/>
              <w:right w:val="nil"/>
            </w:tcBorders>
            <w:shd w:val="clear" w:color="auto" w:fill="auto"/>
            <w:noWrap/>
            <w:vAlign w:val="center"/>
          </w:tcPr>
          <w:p w14:paraId="002DEC59" w14:textId="77777777" w:rsidR="0073458C" w:rsidRPr="000C7E19" w:rsidRDefault="0073458C" w:rsidP="00474D84">
            <w:pPr>
              <w:spacing w:after="0"/>
              <w:jc w:val="center"/>
              <w:rPr>
                <w:rFonts w:eastAsia="Times New Roman" w:cs="Times New Roman"/>
              </w:rPr>
            </w:pPr>
            <w:r w:rsidRPr="000C7E19">
              <w:rPr>
                <w:rFonts w:cs="Times New Roman"/>
                <w:kern w:val="24"/>
              </w:rPr>
              <w:t>0.263</w:t>
            </w:r>
          </w:p>
        </w:tc>
        <w:tc>
          <w:tcPr>
            <w:tcW w:w="832" w:type="dxa"/>
            <w:tcBorders>
              <w:top w:val="nil"/>
              <w:left w:val="nil"/>
              <w:right w:val="nil"/>
            </w:tcBorders>
            <w:shd w:val="clear" w:color="auto" w:fill="auto"/>
            <w:noWrap/>
            <w:vAlign w:val="center"/>
          </w:tcPr>
          <w:p w14:paraId="7CD0BD43" w14:textId="77777777" w:rsidR="0073458C" w:rsidRPr="000C7E19" w:rsidRDefault="0073458C" w:rsidP="00474D84">
            <w:pPr>
              <w:spacing w:after="0"/>
              <w:jc w:val="center"/>
              <w:rPr>
                <w:rFonts w:eastAsia="Times New Roman" w:cs="Times New Roman"/>
                <w:b/>
                <w:bCs/>
              </w:rPr>
            </w:pPr>
            <w:r w:rsidRPr="000C7E19">
              <w:rPr>
                <w:rFonts w:cs="Times New Roman"/>
                <w:b/>
                <w:bCs/>
                <w:kern w:val="24"/>
              </w:rPr>
              <w:t>0.050</w:t>
            </w:r>
          </w:p>
        </w:tc>
        <w:tc>
          <w:tcPr>
            <w:tcW w:w="900" w:type="dxa"/>
            <w:tcBorders>
              <w:top w:val="nil"/>
              <w:left w:val="nil"/>
              <w:right w:val="nil"/>
            </w:tcBorders>
            <w:shd w:val="clear" w:color="auto" w:fill="auto"/>
            <w:noWrap/>
            <w:vAlign w:val="center"/>
          </w:tcPr>
          <w:p w14:paraId="6EF9B69D" w14:textId="77777777" w:rsidR="0073458C" w:rsidRPr="000C7E19" w:rsidRDefault="0073458C" w:rsidP="00474D84">
            <w:pPr>
              <w:spacing w:after="0"/>
              <w:jc w:val="center"/>
              <w:rPr>
                <w:rFonts w:eastAsia="Times New Roman" w:cs="Times New Roman"/>
              </w:rPr>
            </w:pPr>
            <w:r w:rsidRPr="000C7E19">
              <w:rPr>
                <w:rFonts w:cs="Times New Roman"/>
                <w:kern w:val="24"/>
              </w:rPr>
              <w:t>2.509</w:t>
            </w:r>
          </w:p>
        </w:tc>
        <w:tc>
          <w:tcPr>
            <w:tcW w:w="810" w:type="dxa"/>
            <w:tcBorders>
              <w:top w:val="nil"/>
              <w:left w:val="nil"/>
              <w:right w:val="nil"/>
            </w:tcBorders>
            <w:shd w:val="clear" w:color="auto" w:fill="auto"/>
            <w:noWrap/>
            <w:vAlign w:val="center"/>
          </w:tcPr>
          <w:p w14:paraId="7CDF9640" w14:textId="77777777" w:rsidR="0073458C" w:rsidRPr="005079AE" w:rsidRDefault="0073458C" w:rsidP="00474D84">
            <w:pPr>
              <w:spacing w:after="0"/>
              <w:jc w:val="center"/>
              <w:rPr>
                <w:rFonts w:eastAsia="Times New Roman" w:cs="Times New Roman"/>
                <w:b/>
                <w:bCs/>
              </w:rPr>
            </w:pPr>
            <w:r w:rsidRPr="005079AE">
              <w:rPr>
                <w:rFonts w:cs="Times New Roman"/>
                <w:b/>
                <w:bCs/>
                <w:kern w:val="24"/>
              </w:rPr>
              <w:t>0.082</w:t>
            </w:r>
          </w:p>
        </w:tc>
        <w:tc>
          <w:tcPr>
            <w:tcW w:w="900" w:type="dxa"/>
            <w:tcBorders>
              <w:top w:val="nil"/>
              <w:left w:val="nil"/>
              <w:right w:val="nil"/>
            </w:tcBorders>
            <w:shd w:val="clear" w:color="auto" w:fill="auto"/>
            <w:noWrap/>
            <w:vAlign w:val="center"/>
          </w:tcPr>
          <w:p w14:paraId="289400C6" w14:textId="77777777" w:rsidR="0073458C" w:rsidRPr="000C7E19" w:rsidRDefault="0073458C" w:rsidP="00474D84">
            <w:pPr>
              <w:spacing w:after="0"/>
              <w:jc w:val="center"/>
              <w:rPr>
                <w:rFonts w:eastAsia="Times New Roman" w:cs="Times New Roman"/>
              </w:rPr>
            </w:pPr>
            <w:r w:rsidRPr="000C7E19">
              <w:rPr>
                <w:rFonts w:cs="Times New Roman"/>
                <w:kern w:val="24"/>
              </w:rPr>
              <w:t>0.204</w:t>
            </w:r>
          </w:p>
        </w:tc>
        <w:tc>
          <w:tcPr>
            <w:tcW w:w="810" w:type="dxa"/>
            <w:tcBorders>
              <w:top w:val="nil"/>
              <w:left w:val="nil"/>
              <w:right w:val="nil"/>
            </w:tcBorders>
            <w:shd w:val="clear" w:color="auto" w:fill="auto"/>
            <w:noWrap/>
            <w:vAlign w:val="center"/>
          </w:tcPr>
          <w:p w14:paraId="50EE7895" w14:textId="77777777" w:rsidR="0073458C" w:rsidRPr="000C7E19" w:rsidRDefault="0073458C" w:rsidP="00474D84">
            <w:pPr>
              <w:spacing w:after="0"/>
              <w:jc w:val="center"/>
              <w:rPr>
                <w:rFonts w:eastAsia="Times New Roman" w:cs="Times New Roman"/>
                <w:bCs/>
              </w:rPr>
            </w:pPr>
            <w:r w:rsidRPr="000C7E19">
              <w:rPr>
                <w:rFonts w:cs="Times New Roman"/>
                <w:kern w:val="24"/>
              </w:rPr>
              <w:t>0.120</w:t>
            </w:r>
          </w:p>
        </w:tc>
      </w:tr>
      <w:tr w:rsidR="0073458C" w:rsidRPr="00F430FC" w14:paraId="0C833977" w14:textId="77777777" w:rsidTr="0073458C">
        <w:trPr>
          <w:trHeight w:val="20"/>
          <w:jc w:val="center"/>
        </w:trPr>
        <w:tc>
          <w:tcPr>
            <w:tcW w:w="990" w:type="dxa"/>
            <w:vMerge/>
            <w:tcBorders>
              <w:left w:val="nil"/>
              <w:bottom w:val="single" w:sz="12" w:space="0" w:color="auto"/>
              <w:right w:val="nil"/>
            </w:tcBorders>
          </w:tcPr>
          <w:p w14:paraId="507038CB" w14:textId="77777777" w:rsidR="0073458C" w:rsidRDefault="0073458C" w:rsidP="00474D84">
            <w:pPr>
              <w:spacing w:after="0"/>
              <w:jc w:val="center"/>
              <w:rPr>
                <w:rFonts w:eastAsia="Times New Roman" w:cs="Times New Roman"/>
                <w:color w:val="000000"/>
              </w:rPr>
            </w:pPr>
          </w:p>
        </w:tc>
        <w:tc>
          <w:tcPr>
            <w:tcW w:w="2520" w:type="dxa"/>
            <w:tcBorders>
              <w:top w:val="nil"/>
              <w:left w:val="nil"/>
              <w:bottom w:val="single" w:sz="12" w:space="0" w:color="auto"/>
              <w:right w:val="nil"/>
            </w:tcBorders>
            <w:shd w:val="clear" w:color="auto" w:fill="auto"/>
            <w:noWrap/>
            <w:vAlign w:val="center"/>
            <w:hideMark/>
          </w:tcPr>
          <w:p w14:paraId="7C3F9CC2" w14:textId="77777777" w:rsidR="0073458C" w:rsidRPr="00F430FC" w:rsidRDefault="0073458C" w:rsidP="00474D84">
            <w:pPr>
              <w:spacing w:after="0"/>
              <w:jc w:val="center"/>
              <w:rPr>
                <w:rFonts w:eastAsia="Times New Roman" w:cs="Times New Roman"/>
                <w:color w:val="000000"/>
              </w:rPr>
            </w:pPr>
            <w:r>
              <w:rPr>
                <w:rFonts w:eastAsia="Times New Roman" w:cs="Times New Roman"/>
                <w:color w:val="000000"/>
              </w:rPr>
              <w:t>&gt;65cm (13 samples)</w:t>
            </w:r>
          </w:p>
        </w:tc>
        <w:tc>
          <w:tcPr>
            <w:tcW w:w="788" w:type="dxa"/>
            <w:tcBorders>
              <w:top w:val="nil"/>
              <w:left w:val="nil"/>
              <w:bottom w:val="single" w:sz="12" w:space="0" w:color="auto"/>
              <w:right w:val="nil"/>
            </w:tcBorders>
            <w:shd w:val="clear" w:color="auto" w:fill="auto"/>
            <w:noWrap/>
            <w:vAlign w:val="center"/>
            <w:hideMark/>
          </w:tcPr>
          <w:p w14:paraId="2F6DB697" w14:textId="77777777" w:rsidR="0073458C" w:rsidRPr="000C7E19" w:rsidRDefault="0073458C" w:rsidP="00474D84">
            <w:pPr>
              <w:spacing w:after="0"/>
              <w:jc w:val="center"/>
              <w:rPr>
                <w:rFonts w:eastAsia="Times New Roman" w:cs="Times New Roman"/>
              </w:rPr>
            </w:pPr>
            <w:r w:rsidRPr="000C7E19">
              <w:rPr>
                <w:rFonts w:cs="Times New Roman"/>
                <w:kern w:val="24"/>
              </w:rPr>
              <w:t>0.311</w:t>
            </w:r>
          </w:p>
        </w:tc>
        <w:tc>
          <w:tcPr>
            <w:tcW w:w="832" w:type="dxa"/>
            <w:tcBorders>
              <w:top w:val="nil"/>
              <w:left w:val="nil"/>
              <w:bottom w:val="single" w:sz="12" w:space="0" w:color="auto"/>
              <w:right w:val="nil"/>
            </w:tcBorders>
            <w:shd w:val="clear" w:color="auto" w:fill="auto"/>
            <w:noWrap/>
            <w:vAlign w:val="center"/>
            <w:hideMark/>
          </w:tcPr>
          <w:p w14:paraId="1F0278ED" w14:textId="77777777" w:rsidR="0073458C" w:rsidRPr="000C7E19" w:rsidRDefault="0073458C" w:rsidP="00474D84">
            <w:pPr>
              <w:spacing w:after="0"/>
              <w:jc w:val="center"/>
              <w:rPr>
                <w:rFonts w:eastAsia="Times New Roman" w:cs="Times New Roman"/>
                <w:bCs/>
              </w:rPr>
            </w:pPr>
            <w:r w:rsidRPr="000C7E19">
              <w:rPr>
                <w:rFonts w:cs="Times New Roman"/>
                <w:kern w:val="24"/>
              </w:rPr>
              <w:t>0.652</w:t>
            </w:r>
          </w:p>
        </w:tc>
        <w:tc>
          <w:tcPr>
            <w:tcW w:w="900" w:type="dxa"/>
            <w:tcBorders>
              <w:top w:val="nil"/>
              <w:left w:val="nil"/>
              <w:bottom w:val="single" w:sz="12" w:space="0" w:color="auto"/>
              <w:right w:val="nil"/>
            </w:tcBorders>
            <w:shd w:val="clear" w:color="auto" w:fill="auto"/>
            <w:noWrap/>
            <w:vAlign w:val="center"/>
            <w:hideMark/>
          </w:tcPr>
          <w:p w14:paraId="3CE5ED2C" w14:textId="77777777" w:rsidR="0073458C" w:rsidRPr="000C7E19" w:rsidRDefault="0073458C" w:rsidP="00474D84">
            <w:pPr>
              <w:spacing w:after="0"/>
              <w:jc w:val="center"/>
              <w:rPr>
                <w:rFonts w:eastAsia="Times New Roman" w:cs="Times New Roman"/>
              </w:rPr>
            </w:pPr>
            <w:r w:rsidRPr="000C7E19">
              <w:rPr>
                <w:rFonts w:cs="Times New Roman"/>
                <w:kern w:val="24"/>
              </w:rPr>
              <w:t>0.503</w:t>
            </w:r>
          </w:p>
        </w:tc>
        <w:tc>
          <w:tcPr>
            <w:tcW w:w="810" w:type="dxa"/>
            <w:tcBorders>
              <w:top w:val="nil"/>
              <w:left w:val="nil"/>
              <w:bottom w:val="single" w:sz="12" w:space="0" w:color="auto"/>
              <w:right w:val="nil"/>
            </w:tcBorders>
            <w:shd w:val="clear" w:color="auto" w:fill="auto"/>
            <w:noWrap/>
            <w:vAlign w:val="center"/>
            <w:hideMark/>
          </w:tcPr>
          <w:p w14:paraId="5BC878FD" w14:textId="77777777" w:rsidR="0073458C" w:rsidRPr="000C7E19" w:rsidRDefault="0073458C" w:rsidP="00474D84">
            <w:pPr>
              <w:spacing w:after="0"/>
              <w:jc w:val="center"/>
              <w:rPr>
                <w:rFonts w:eastAsia="Times New Roman" w:cs="Times New Roman"/>
                <w:bCs/>
              </w:rPr>
            </w:pPr>
            <w:r w:rsidRPr="000C7E19">
              <w:rPr>
                <w:rFonts w:cs="Times New Roman"/>
                <w:kern w:val="24"/>
              </w:rPr>
              <w:t>0.779</w:t>
            </w:r>
          </w:p>
        </w:tc>
        <w:tc>
          <w:tcPr>
            <w:tcW w:w="900" w:type="dxa"/>
            <w:tcBorders>
              <w:top w:val="nil"/>
              <w:left w:val="nil"/>
              <w:bottom w:val="single" w:sz="12" w:space="0" w:color="auto"/>
              <w:right w:val="nil"/>
            </w:tcBorders>
            <w:shd w:val="clear" w:color="auto" w:fill="auto"/>
            <w:noWrap/>
            <w:vAlign w:val="center"/>
            <w:hideMark/>
          </w:tcPr>
          <w:p w14:paraId="34D6711B" w14:textId="77777777" w:rsidR="0073458C" w:rsidRPr="000C7E19" w:rsidRDefault="0073458C" w:rsidP="00474D84">
            <w:pPr>
              <w:spacing w:after="0"/>
              <w:jc w:val="center"/>
              <w:rPr>
                <w:rFonts w:eastAsia="Times New Roman" w:cs="Times New Roman"/>
              </w:rPr>
            </w:pPr>
            <w:r w:rsidRPr="000C7E19">
              <w:rPr>
                <w:rFonts w:cs="Times New Roman"/>
                <w:kern w:val="24"/>
              </w:rPr>
              <w:t>-0.181</w:t>
            </w:r>
          </w:p>
        </w:tc>
        <w:tc>
          <w:tcPr>
            <w:tcW w:w="810" w:type="dxa"/>
            <w:tcBorders>
              <w:top w:val="nil"/>
              <w:left w:val="nil"/>
              <w:bottom w:val="single" w:sz="12" w:space="0" w:color="auto"/>
              <w:right w:val="nil"/>
            </w:tcBorders>
            <w:shd w:val="clear" w:color="auto" w:fill="auto"/>
            <w:noWrap/>
            <w:vAlign w:val="center"/>
            <w:hideMark/>
          </w:tcPr>
          <w:p w14:paraId="21BDE191" w14:textId="77777777" w:rsidR="0073458C" w:rsidRPr="000C7E19" w:rsidRDefault="0073458C" w:rsidP="00474D84">
            <w:pPr>
              <w:spacing w:after="0"/>
              <w:jc w:val="center"/>
              <w:rPr>
                <w:rFonts w:eastAsia="Times New Roman" w:cs="Times New Roman"/>
                <w:bCs/>
              </w:rPr>
            </w:pPr>
            <w:r w:rsidRPr="000C7E19">
              <w:rPr>
                <w:rFonts w:cs="Times New Roman"/>
                <w:kern w:val="24"/>
              </w:rPr>
              <w:t>0.919</w:t>
            </w:r>
          </w:p>
        </w:tc>
      </w:tr>
    </w:tbl>
    <w:p w14:paraId="0AE0FFAF" w14:textId="77777777" w:rsidR="00046EBE" w:rsidRDefault="00046EBE">
      <w:r>
        <w:br w:type="page"/>
      </w:r>
    </w:p>
    <w:p w14:paraId="65AC72F5" w14:textId="3C2DD739" w:rsidR="0073458C" w:rsidRDefault="001607B9" w:rsidP="0073458C">
      <w:pPr>
        <w:pStyle w:val="OU-Normal"/>
        <w:rPr>
          <w:rFonts w:cs="Times New Roman"/>
        </w:rPr>
      </w:pPr>
      <w:bookmarkStart w:id="177" w:name="_Ref488763977"/>
      <w:r w:rsidRPr="009D7974">
        <w:rPr>
          <w:b/>
        </w:rPr>
        <w:t xml:space="preserve">Table S </w:t>
      </w:r>
      <w:r w:rsidRPr="009D7974">
        <w:rPr>
          <w:b/>
        </w:rPr>
        <w:fldChar w:fldCharType="begin"/>
      </w:r>
      <w:r w:rsidRPr="009D7974">
        <w:rPr>
          <w:b/>
        </w:rPr>
        <w:instrText xml:space="preserve"> SEQ Table_S \* ARABIC </w:instrText>
      </w:r>
      <w:r w:rsidRPr="009D7974">
        <w:rPr>
          <w:b/>
        </w:rPr>
        <w:fldChar w:fldCharType="separate"/>
      </w:r>
      <w:r w:rsidR="00F0241B">
        <w:rPr>
          <w:b/>
          <w:noProof/>
        </w:rPr>
        <w:t>2</w:t>
      </w:r>
      <w:r w:rsidRPr="009D7974">
        <w:rPr>
          <w:b/>
        </w:rPr>
        <w:fldChar w:fldCharType="end"/>
      </w:r>
      <w:bookmarkEnd w:id="175"/>
      <w:bookmarkEnd w:id="177"/>
      <w:r w:rsidR="00497D52">
        <w:t xml:space="preserve"> </w:t>
      </w:r>
      <w:bookmarkStart w:id="178" w:name="_Ref479332846"/>
      <w:r w:rsidR="00046EBE" w:rsidRPr="00EC51A9">
        <w:rPr>
          <w:rFonts w:cs="Times New Roman"/>
          <w:lang w:val="el-GR"/>
        </w:rPr>
        <w:t>α</w:t>
      </w:r>
      <w:r w:rsidR="00046EBE" w:rsidRPr="00EC51A9">
        <w:rPr>
          <w:rFonts w:cs="Times New Roman"/>
        </w:rPr>
        <w:t>-diversity indices of microbial functional genes detected by GeoChip</w:t>
      </w:r>
      <w:r w:rsidR="00046EBE">
        <w:rPr>
          <w:rFonts w:cs="Times New Roman"/>
        </w:rPr>
        <w:t>, and microbial taxonomy revealed by 16S rRNA sequencing reported in Deng et al 2015</w:t>
      </w:r>
      <w:r w:rsidR="00046EBE" w:rsidRPr="00EC51A9">
        <w:rPr>
          <w:rFonts w:cs="Times New Roman"/>
        </w:rPr>
        <w:t xml:space="preserve"> in the three thawing sites. Numbers presented mean ± </w:t>
      </w:r>
      <w:r w:rsidR="00046EBE" w:rsidRPr="00EC51A9">
        <w:rPr>
          <w:rFonts w:eastAsia="Times New Roman" w:cs="Times New Roman"/>
          <w:color w:val="000000"/>
        </w:rPr>
        <w:t>standard error</w:t>
      </w:r>
      <w:r w:rsidR="00046EBE">
        <w:rPr>
          <w:rFonts w:eastAsia="Times New Roman" w:cs="Times New Roman"/>
          <w:color w:val="000000"/>
        </w:rPr>
        <w:t xml:space="preserve">. </w:t>
      </w:r>
      <w:r w:rsidR="00046EBE" w:rsidRPr="00EC51A9">
        <w:rPr>
          <w:rFonts w:eastAsia="Times New Roman" w:cs="Times New Roman"/>
          <w:color w:val="000000"/>
        </w:rPr>
        <w:t xml:space="preserve">n=23, 24, and 23 samples </w:t>
      </w:r>
      <w:r w:rsidR="00046EBE">
        <w:rPr>
          <w:rFonts w:eastAsia="Times New Roman" w:cs="Times New Roman"/>
          <w:color w:val="000000"/>
        </w:rPr>
        <w:t xml:space="preserve">in GeoChip data, and n=32, 25, and 35 samples in 16S data </w:t>
      </w:r>
      <w:r w:rsidR="00046EBE" w:rsidRPr="00EC51A9">
        <w:rPr>
          <w:rFonts w:eastAsia="Times New Roman" w:cs="Times New Roman"/>
          <w:color w:val="000000"/>
        </w:rPr>
        <w:t xml:space="preserve">for Mi, Mo and Ex sites, respectively. </w:t>
      </w:r>
      <w:r w:rsidR="00046EBE">
        <w:rPr>
          <w:rFonts w:cs="Times New Roman"/>
        </w:rPr>
        <w:t>Difference</w:t>
      </w:r>
      <w:r w:rsidR="00046EBE" w:rsidRPr="00EC51A9">
        <w:rPr>
          <w:rFonts w:cs="Times New Roman"/>
        </w:rPr>
        <w:t xml:space="preserve"> </w:t>
      </w:r>
      <w:r w:rsidR="00046EBE">
        <w:rPr>
          <w:rFonts w:cs="Times New Roman"/>
        </w:rPr>
        <w:t>of mean between each two sites was</w:t>
      </w:r>
      <w:r w:rsidR="00046EBE" w:rsidRPr="00EC51A9">
        <w:rPr>
          <w:rFonts w:cs="Times New Roman"/>
        </w:rPr>
        <w:t xml:space="preserve"> tested using </w:t>
      </w:r>
      <w:r w:rsidR="00046EBE">
        <w:rPr>
          <w:rFonts w:cs="Times New Roman"/>
        </w:rPr>
        <w:t>permutational t-test</w:t>
      </w:r>
      <w:r w:rsidR="00046EBE" w:rsidRPr="00EC51A9">
        <w:rPr>
          <w:rFonts w:cs="Times New Roman"/>
        </w:rPr>
        <w:t xml:space="preserve">. </w:t>
      </w:r>
      <w:r w:rsidR="00046EBE">
        <w:rPr>
          <w:rFonts w:cs="Times New Roman"/>
        </w:rPr>
        <w:t xml:space="preserve">P-values were then adjusted based on false discovery rate for multiple comparisons. </w:t>
      </w:r>
      <w:r w:rsidR="00046EBE" w:rsidRPr="00EC51A9">
        <w:rPr>
          <w:rFonts w:cs="Times New Roman"/>
        </w:rPr>
        <w:t>Different letters denote significant difference</w:t>
      </w:r>
      <w:r w:rsidR="00046EBE">
        <w:rPr>
          <w:rFonts w:cs="Times New Roman"/>
        </w:rPr>
        <w:t xml:space="preserve"> (adjusted </w:t>
      </w:r>
      <w:r w:rsidR="00AD7D32">
        <w:t>p&lt;</w:t>
      </w:r>
      <w:r w:rsidR="00046EBE">
        <w:rPr>
          <w:rFonts w:cs="Times New Roman"/>
        </w:rPr>
        <w:t>0.05)</w:t>
      </w:r>
      <w:r w:rsidR="00046EBE" w:rsidRPr="00EC51A9">
        <w:rPr>
          <w:rFonts w:cs="Times New Roman"/>
        </w:rPr>
        <w:t xml:space="preserve"> of the means</w:t>
      </w:r>
      <w:r w:rsidR="00046EBE">
        <w:rPr>
          <w:rFonts w:cs="Times New Roman"/>
        </w:rPr>
        <w:t>.</w:t>
      </w:r>
    </w:p>
    <w:tbl>
      <w:tblPr>
        <w:tblW w:w="8550" w:type="dxa"/>
        <w:jc w:val="center"/>
        <w:tblLayout w:type="fixed"/>
        <w:tblLook w:val="04A0" w:firstRow="1" w:lastRow="0" w:firstColumn="1" w:lastColumn="0" w:noHBand="0" w:noVBand="1"/>
      </w:tblPr>
      <w:tblGrid>
        <w:gridCol w:w="1260"/>
        <w:gridCol w:w="1260"/>
        <w:gridCol w:w="1980"/>
        <w:gridCol w:w="1980"/>
        <w:gridCol w:w="2070"/>
      </w:tblGrid>
      <w:tr w:rsidR="00046EBE" w:rsidRPr="00B7245A" w14:paraId="5E9AFF3D" w14:textId="77777777" w:rsidTr="00B7245A">
        <w:trPr>
          <w:trHeight w:val="20"/>
          <w:jc w:val="center"/>
        </w:trPr>
        <w:tc>
          <w:tcPr>
            <w:tcW w:w="1260" w:type="dxa"/>
            <w:tcBorders>
              <w:top w:val="single" w:sz="12" w:space="0" w:color="auto"/>
              <w:left w:val="nil"/>
              <w:bottom w:val="single" w:sz="12" w:space="0" w:color="auto"/>
              <w:right w:val="nil"/>
            </w:tcBorders>
            <w:vAlign w:val="center"/>
          </w:tcPr>
          <w:p w14:paraId="03182244" w14:textId="77777777" w:rsidR="00046EBE" w:rsidRPr="00B7245A" w:rsidRDefault="00046EBE" w:rsidP="00B7245A">
            <w:pPr>
              <w:adjustRightInd w:val="0"/>
              <w:snapToGrid w:val="0"/>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Dataset</w:t>
            </w:r>
          </w:p>
        </w:tc>
        <w:tc>
          <w:tcPr>
            <w:tcW w:w="1260" w:type="dxa"/>
            <w:tcBorders>
              <w:top w:val="single" w:sz="12" w:space="0" w:color="auto"/>
              <w:left w:val="nil"/>
              <w:bottom w:val="single" w:sz="12" w:space="0" w:color="auto"/>
              <w:right w:val="nil"/>
            </w:tcBorders>
            <w:shd w:val="clear" w:color="auto" w:fill="auto"/>
            <w:vAlign w:val="center"/>
          </w:tcPr>
          <w:p w14:paraId="4FE73E54" w14:textId="77777777" w:rsidR="00046EBE" w:rsidRPr="00B7245A" w:rsidRDefault="00046EBE" w:rsidP="00B7245A">
            <w:pPr>
              <w:adjustRightInd w:val="0"/>
              <w:snapToGrid w:val="0"/>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Indices</w:t>
            </w:r>
          </w:p>
        </w:tc>
        <w:tc>
          <w:tcPr>
            <w:tcW w:w="1980" w:type="dxa"/>
            <w:tcBorders>
              <w:top w:val="single" w:sz="12" w:space="0" w:color="auto"/>
              <w:left w:val="nil"/>
              <w:bottom w:val="single" w:sz="12" w:space="0" w:color="auto"/>
              <w:right w:val="nil"/>
            </w:tcBorders>
            <w:shd w:val="clear" w:color="auto" w:fill="auto"/>
            <w:noWrap/>
            <w:vAlign w:val="center"/>
            <w:hideMark/>
          </w:tcPr>
          <w:p w14:paraId="754EFC20"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Mi</w:t>
            </w:r>
          </w:p>
        </w:tc>
        <w:tc>
          <w:tcPr>
            <w:tcW w:w="1980" w:type="dxa"/>
            <w:tcBorders>
              <w:top w:val="single" w:sz="12" w:space="0" w:color="auto"/>
              <w:left w:val="nil"/>
              <w:bottom w:val="single" w:sz="12" w:space="0" w:color="auto"/>
              <w:right w:val="nil"/>
            </w:tcBorders>
            <w:shd w:val="clear" w:color="auto" w:fill="auto"/>
            <w:noWrap/>
            <w:vAlign w:val="center"/>
            <w:hideMark/>
          </w:tcPr>
          <w:p w14:paraId="722B3FC6"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Mo</w:t>
            </w:r>
          </w:p>
        </w:tc>
        <w:tc>
          <w:tcPr>
            <w:tcW w:w="2070" w:type="dxa"/>
            <w:tcBorders>
              <w:top w:val="single" w:sz="12" w:space="0" w:color="auto"/>
              <w:left w:val="nil"/>
              <w:bottom w:val="single" w:sz="12" w:space="0" w:color="auto"/>
              <w:right w:val="nil"/>
            </w:tcBorders>
            <w:shd w:val="clear" w:color="auto" w:fill="auto"/>
            <w:noWrap/>
            <w:vAlign w:val="center"/>
            <w:hideMark/>
          </w:tcPr>
          <w:p w14:paraId="003A7B5B"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Ex</w:t>
            </w:r>
          </w:p>
        </w:tc>
      </w:tr>
      <w:tr w:rsidR="00046EBE" w:rsidRPr="00B7245A" w14:paraId="02C1ACB4" w14:textId="77777777" w:rsidTr="00B7245A">
        <w:trPr>
          <w:trHeight w:val="20"/>
          <w:jc w:val="center"/>
        </w:trPr>
        <w:tc>
          <w:tcPr>
            <w:tcW w:w="1260" w:type="dxa"/>
            <w:vMerge w:val="restart"/>
            <w:tcBorders>
              <w:top w:val="single" w:sz="12" w:space="0" w:color="auto"/>
              <w:left w:val="nil"/>
              <w:right w:val="nil"/>
            </w:tcBorders>
            <w:vAlign w:val="center"/>
          </w:tcPr>
          <w:p w14:paraId="7B3EB54E"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GeoChip</w:t>
            </w:r>
          </w:p>
        </w:tc>
        <w:tc>
          <w:tcPr>
            <w:tcW w:w="1260" w:type="dxa"/>
            <w:tcBorders>
              <w:top w:val="single" w:sz="12" w:space="0" w:color="auto"/>
              <w:left w:val="nil"/>
              <w:bottom w:val="nil"/>
              <w:right w:val="nil"/>
            </w:tcBorders>
            <w:shd w:val="clear" w:color="auto" w:fill="auto"/>
            <w:noWrap/>
            <w:vAlign w:val="center"/>
          </w:tcPr>
          <w:p w14:paraId="2FBE5A03" w14:textId="76B84AEA"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#of probes</w:t>
            </w:r>
          </w:p>
        </w:tc>
        <w:tc>
          <w:tcPr>
            <w:tcW w:w="1980" w:type="dxa"/>
            <w:tcBorders>
              <w:top w:val="single" w:sz="12" w:space="0" w:color="auto"/>
              <w:left w:val="nil"/>
              <w:bottom w:val="nil"/>
              <w:right w:val="nil"/>
            </w:tcBorders>
            <w:shd w:val="clear" w:color="auto" w:fill="auto"/>
            <w:noWrap/>
            <w:vAlign w:val="center"/>
          </w:tcPr>
          <w:p w14:paraId="348FF57D"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33591±1071</w:t>
            </w:r>
            <w:r w:rsidRPr="00B7245A">
              <w:rPr>
                <w:rFonts w:eastAsia="Times New Roman" w:cs="Times New Roman"/>
                <w:b/>
                <w:color w:val="000000"/>
                <w:sz w:val="22"/>
                <w:szCs w:val="22"/>
                <w:vertAlign w:val="superscript"/>
              </w:rPr>
              <w:t>a</w:t>
            </w:r>
          </w:p>
        </w:tc>
        <w:tc>
          <w:tcPr>
            <w:tcW w:w="1980" w:type="dxa"/>
            <w:tcBorders>
              <w:top w:val="single" w:sz="12" w:space="0" w:color="auto"/>
              <w:left w:val="nil"/>
              <w:bottom w:val="nil"/>
              <w:right w:val="nil"/>
            </w:tcBorders>
            <w:shd w:val="clear" w:color="auto" w:fill="auto"/>
            <w:noWrap/>
            <w:vAlign w:val="center"/>
          </w:tcPr>
          <w:p w14:paraId="11C9926E"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23394±841</w:t>
            </w:r>
            <w:r w:rsidRPr="00B7245A">
              <w:rPr>
                <w:rFonts w:eastAsia="Times New Roman" w:cs="Times New Roman"/>
                <w:b/>
                <w:color w:val="000000"/>
                <w:sz w:val="22"/>
                <w:szCs w:val="22"/>
                <w:vertAlign w:val="superscript"/>
              </w:rPr>
              <w:t xml:space="preserve"> c</w:t>
            </w:r>
          </w:p>
        </w:tc>
        <w:tc>
          <w:tcPr>
            <w:tcW w:w="2070" w:type="dxa"/>
            <w:tcBorders>
              <w:top w:val="single" w:sz="12" w:space="0" w:color="auto"/>
              <w:left w:val="nil"/>
              <w:bottom w:val="nil"/>
              <w:right w:val="nil"/>
            </w:tcBorders>
            <w:shd w:val="clear" w:color="auto" w:fill="auto"/>
            <w:noWrap/>
            <w:vAlign w:val="center"/>
          </w:tcPr>
          <w:p w14:paraId="7D034D84"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28508±1262</w:t>
            </w:r>
            <w:r w:rsidRPr="00B7245A">
              <w:rPr>
                <w:rFonts w:eastAsia="Times New Roman" w:cs="Times New Roman"/>
                <w:b/>
                <w:color w:val="000000"/>
                <w:sz w:val="22"/>
                <w:szCs w:val="22"/>
                <w:vertAlign w:val="superscript"/>
              </w:rPr>
              <w:t xml:space="preserve"> b</w:t>
            </w:r>
          </w:p>
        </w:tc>
      </w:tr>
      <w:tr w:rsidR="00046EBE" w:rsidRPr="00B7245A" w14:paraId="5BA72F0C" w14:textId="77777777" w:rsidTr="00B7245A">
        <w:trPr>
          <w:trHeight w:val="20"/>
          <w:jc w:val="center"/>
        </w:trPr>
        <w:tc>
          <w:tcPr>
            <w:tcW w:w="1260" w:type="dxa"/>
            <w:vMerge/>
            <w:tcBorders>
              <w:left w:val="nil"/>
              <w:right w:val="nil"/>
            </w:tcBorders>
            <w:vAlign w:val="center"/>
          </w:tcPr>
          <w:p w14:paraId="5B0B30A8" w14:textId="77777777" w:rsidR="00046EBE" w:rsidRPr="00B7245A" w:rsidRDefault="00046EBE" w:rsidP="00B7245A">
            <w:pPr>
              <w:spacing w:after="0" w:line="360" w:lineRule="auto"/>
              <w:jc w:val="center"/>
              <w:rPr>
                <w:rFonts w:eastAsia="Times New Roman" w:cs="Times New Roman"/>
                <w:color w:val="000000"/>
                <w:sz w:val="22"/>
                <w:szCs w:val="22"/>
              </w:rPr>
            </w:pPr>
          </w:p>
        </w:tc>
        <w:tc>
          <w:tcPr>
            <w:tcW w:w="1260" w:type="dxa"/>
            <w:tcBorders>
              <w:top w:val="nil"/>
              <w:left w:val="nil"/>
              <w:bottom w:val="nil"/>
              <w:right w:val="nil"/>
            </w:tcBorders>
            <w:shd w:val="clear" w:color="auto" w:fill="auto"/>
            <w:noWrap/>
            <w:vAlign w:val="center"/>
          </w:tcPr>
          <w:p w14:paraId="575690DF"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Shannon</w:t>
            </w:r>
          </w:p>
        </w:tc>
        <w:tc>
          <w:tcPr>
            <w:tcW w:w="1980" w:type="dxa"/>
            <w:tcBorders>
              <w:top w:val="nil"/>
              <w:left w:val="nil"/>
              <w:bottom w:val="nil"/>
              <w:right w:val="nil"/>
            </w:tcBorders>
            <w:shd w:val="clear" w:color="auto" w:fill="auto"/>
            <w:noWrap/>
            <w:vAlign w:val="center"/>
          </w:tcPr>
          <w:p w14:paraId="2F00A4D0"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10.41±0.03</w:t>
            </w:r>
            <w:r w:rsidRPr="00B7245A">
              <w:rPr>
                <w:rFonts w:eastAsia="Times New Roman" w:cs="Times New Roman"/>
                <w:color w:val="000000"/>
                <w:sz w:val="22"/>
                <w:szCs w:val="22"/>
                <w:vertAlign w:val="superscript"/>
              </w:rPr>
              <w:t xml:space="preserve"> </w:t>
            </w:r>
            <w:r w:rsidRPr="00B7245A">
              <w:rPr>
                <w:rFonts w:eastAsia="Times New Roman" w:cs="Times New Roman"/>
                <w:b/>
                <w:color w:val="000000"/>
                <w:sz w:val="22"/>
                <w:szCs w:val="22"/>
                <w:vertAlign w:val="superscript"/>
              </w:rPr>
              <w:t>a</w:t>
            </w:r>
          </w:p>
        </w:tc>
        <w:tc>
          <w:tcPr>
            <w:tcW w:w="1980" w:type="dxa"/>
            <w:tcBorders>
              <w:top w:val="nil"/>
              <w:left w:val="nil"/>
              <w:bottom w:val="nil"/>
              <w:right w:val="nil"/>
            </w:tcBorders>
            <w:shd w:val="clear" w:color="auto" w:fill="auto"/>
            <w:noWrap/>
            <w:vAlign w:val="center"/>
          </w:tcPr>
          <w:p w14:paraId="46BF8552"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10.04±0.04</w:t>
            </w:r>
            <w:r w:rsidRPr="00B7245A">
              <w:rPr>
                <w:rFonts w:eastAsia="Times New Roman" w:cs="Times New Roman"/>
                <w:color w:val="000000"/>
                <w:sz w:val="22"/>
                <w:szCs w:val="22"/>
                <w:vertAlign w:val="superscript"/>
              </w:rPr>
              <w:t xml:space="preserve"> </w:t>
            </w:r>
            <w:r w:rsidRPr="00B7245A">
              <w:rPr>
                <w:rFonts w:eastAsia="Times New Roman" w:cs="Times New Roman"/>
                <w:b/>
                <w:color w:val="000000"/>
                <w:sz w:val="22"/>
                <w:szCs w:val="22"/>
                <w:vertAlign w:val="superscript"/>
              </w:rPr>
              <w:t>c</w:t>
            </w:r>
          </w:p>
        </w:tc>
        <w:tc>
          <w:tcPr>
            <w:tcW w:w="2070" w:type="dxa"/>
            <w:tcBorders>
              <w:top w:val="nil"/>
              <w:left w:val="nil"/>
              <w:bottom w:val="nil"/>
              <w:right w:val="nil"/>
            </w:tcBorders>
            <w:shd w:val="clear" w:color="auto" w:fill="auto"/>
            <w:noWrap/>
            <w:vAlign w:val="center"/>
          </w:tcPr>
          <w:p w14:paraId="3C6A78C0"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10.23±0.05</w:t>
            </w:r>
            <w:r w:rsidRPr="00B7245A">
              <w:rPr>
                <w:rFonts w:eastAsia="Times New Roman" w:cs="Times New Roman"/>
                <w:color w:val="000000"/>
                <w:sz w:val="22"/>
                <w:szCs w:val="22"/>
                <w:vertAlign w:val="superscript"/>
              </w:rPr>
              <w:t xml:space="preserve"> </w:t>
            </w:r>
            <w:r w:rsidRPr="00B7245A">
              <w:rPr>
                <w:rFonts w:eastAsia="Times New Roman" w:cs="Times New Roman"/>
                <w:b/>
                <w:color w:val="000000"/>
                <w:sz w:val="22"/>
                <w:szCs w:val="22"/>
                <w:vertAlign w:val="superscript"/>
              </w:rPr>
              <w:t>b</w:t>
            </w:r>
          </w:p>
        </w:tc>
      </w:tr>
      <w:tr w:rsidR="00046EBE" w:rsidRPr="00B7245A" w14:paraId="62879462" w14:textId="77777777" w:rsidTr="00B7245A">
        <w:trPr>
          <w:trHeight w:val="20"/>
          <w:jc w:val="center"/>
        </w:trPr>
        <w:tc>
          <w:tcPr>
            <w:tcW w:w="1260" w:type="dxa"/>
            <w:vMerge/>
            <w:tcBorders>
              <w:left w:val="nil"/>
              <w:right w:val="nil"/>
            </w:tcBorders>
            <w:vAlign w:val="center"/>
          </w:tcPr>
          <w:p w14:paraId="37C4BC45" w14:textId="77777777" w:rsidR="00046EBE" w:rsidRPr="00B7245A" w:rsidRDefault="00046EBE" w:rsidP="00B7245A">
            <w:pPr>
              <w:spacing w:after="0" w:line="360" w:lineRule="auto"/>
              <w:jc w:val="center"/>
              <w:rPr>
                <w:rFonts w:eastAsia="Times New Roman" w:cs="Times New Roman"/>
                <w:color w:val="000000"/>
                <w:sz w:val="22"/>
                <w:szCs w:val="22"/>
              </w:rPr>
            </w:pPr>
          </w:p>
        </w:tc>
        <w:tc>
          <w:tcPr>
            <w:tcW w:w="1260" w:type="dxa"/>
            <w:tcBorders>
              <w:top w:val="nil"/>
              <w:left w:val="nil"/>
              <w:bottom w:val="nil"/>
              <w:right w:val="nil"/>
            </w:tcBorders>
            <w:shd w:val="clear" w:color="auto" w:fill="auto"/>
            <w:noWrap/>
            <w:vAlign w:val="center"/>
            <w:hideMark/>
          </w:tcPr>
          <w:p w14:paraId="117785E6"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Simpson</w:t>
            </w:r>
          </w:p>
        </w:tc>
        <w:tc>
          <w:tcPr>
            <w:tcW w:w="1980" w:type="dxa"/>
            <w:tcBorders>
              <w:top w:val="nil"/>
              <w:left w:val="nil"/>
              <w:bottom w:val="nil"/>
              <w:right w:val="nil"/>
            </w:tcBorders>
            <w:shd w:val="clear" w:color="auto" w:fill="auto"/>
            <w:noWrap/>
            <w:vAlign w:val="center"/>
            <w:hideMark/>
          </w:tcPr>
          <w:p w14:paraId="3158926F" w14:textId="77777777" w:rsidR="00046EBE" w:rsidRPr="00B7245A" w:rsidRDefault="00046EBE" w:rsidP="00B7245A">
            <w:pPr>
              <w:spacing w:after="0" w:line="360" w:lineRule="auto"/>
              <w:ind w:left="-108" w:right="-113"/>
              <w:jc w:val="center"/>
              <w:rPr>
                <w:rFonts w:eastAsia="Times New Roman" w:cs="Times New Roman"/>
                <w:color w:val="000000"/>
                <w:sz w:val="22"/>
                <w:szCs w:val="22"/>
              </w:rPr>
            </w:pPr>
            <w:r w:rsidRPr="00B7245A">
              <w:rPr>
                <w:rFonts w:eastAsia="Times New Roman" w:cs="Times New Roman"/>
                <w:color w:val="000000"/>
                <w:sz w:val="22"/>
                <w:szCs w:val="22"/>
              </w:rPr>
              <w:t>0.999969±0.000001</w:t>
            </w:r>
            <w:r w:rsidRPr="00B7245A">
              <w:rPr>
                <w:rFonts w:eastAsia="Times New Roman" w:cs="Times New Roman"/>
                <w:color w:val="000000"/>
                <w:sz w:val="22"/>
                <w:szCs w:val="22"/>
                <w:vertAlign w:val="superscript"/>
              </w:rPr>
              <w:t xml:space="preserve"> </w:t>
            </w:r>
            <w:r w:rsidRPr="00B7245A">
              <w:rPr>
                <w:rFonts w:eastAsia="Times New Roman" w:cs="Times New Roman"/>
                <w:b/>
                <w:color w:val="000000"/>
                <w:sz w:val="22"/>
                <w:szCs w:val="22"/>
                <w:vertAlign w:val="superscript"/>
              </w:rPr>
              <w:t>a</w:t>
            </w:r>
          </w:p>
        </w:tc>
        <w:tc>
          <w:tcPr>
            <w:tcW w:w="1980" w:type="dxa"/>
            <w:tcBorders>
              <w:top w:val="nil"/>
              <w:left w:val="nil"/>
              <w:bottom w:val="nil"/>
              <w:right w:val="nil"/>
            </w:tcBorders>
            <w:shd w:val="clear" w:color="auto" w:fill="auto"/>
            <w:noWrap/>
            <w:vAlign w:val="center"/>
            <w:hideMark/>
          </w:tcPr>
          <w:p w14:paraId="2DF689E9" w14:textId="77777777" w:rsidR="00046EBE" w:rsidRPr="00B7245A" w:rsidRDefault="00046EBE" w:rsidP="00B7245A">
            <w:pPr>
              <w:spacing w:after="0" w:line="360" w:lineRule="auto"/>
              <w:ind w:left="-108" w:right="-113"/>
              <w:jc w:val="center"/>
              <w:rPr>
                <w:rFonts w:eastAsia="Times New Roman" w:cs="Times New Roman"/>
                <w:color w:val="000000"/>
                <w:sz w:val="22"/>
                <w:szCs w:val="22"/>
              </w:rPr>
            </w:pPr>
            <w:r w:rsidRPr="00B7245A">
              <w:rPr>
                <w:rFonts w:eastAsia="Times New Roman" w:cs="Times New Roman"/>
                <w:color w:val="000000"/>
                <w:sz w:val="22"/>
                <w:szCs w:val="22"/>
              </w:rPr>
              <w:t>0.999956±0.000002</w:t>
            </w:r>
            <w:r w:rsidRPr="00B7245A">
              <w:rPr>
                <w:rFonts w:eastAsia="Times New Roman" w:cs="Times New Roman"/>
                <w:color w:val="000000"/>
                <w:sz w:val="22"/>
                <w:szCs w:val="22"/>
                <w:vertAlign w:val="superscript"/>
              </w:rPr>
              <w:t xml:space="preserve"> </w:t>
            </w:r>
            <w:r w:rsidRPr="00B7245A">
              <w:rPr>
                <w:rFonts w:eastAsia="Times New Roman" w:cs="Times New Roman"/>
                <w:b/>
                <w:color w:val="000000"/>
                <w:sz w:val="22"/>
                <w:szCs w:val="22"/>
                <w:vertAlign w:val="superscript"/>
              </w:rPr>
              <w:t>c</w:t>
            </w:r>
          </w:p>
        </w:tc>
        <w:tc>
          <w:tcPr>
            <w:tcW w:w="2070" w:type="dxa"/>
            <w:tcBorders>
              <w:top w:val="nil"/>
              <w:left w:val="nil"/>
              <w:bottom w:val="nil"/>
              <w:right w:val="nil"/>
            </w:tcBorders>
            <w:shd w:val="clear" w:color="auto" w:fill="auto"/>
            <w:noWrap/>
            <w:vAlign w:val="center"/>
            <w:hideMark/>
          </w:tcPr>
          <w:p w14:paraId="66158476" w14:textId="77777777" w:rsidR="00046EBE" w:rsidRPr="00B7245A" w:rsidRDefault="00046EBE" w:rsidP="00B7245A">
            <w:pPr>
              <w:spacing w:after="0" w:line="360" w:lineRule="auto"/>
              <w:ind w:left="-108" w:right="-113"/>
              <w:jc w:val="center"/>
              <w:rPr>
                <w:rFonts w:eastAsia="Times New Roman" w:cs="Times New Roman"/>
                <w:color w:val="000000"/>
                <w:sz w:val="22"/>
                <w:szCs w:val="22"/>
              </w:rPr>
            </w:pPr>
            <w:r w:rsidRPr="00B7245A">
              <w:rPr>
                <w:rFonts w:eastAsia="Times New Roman" w:cs="Times New Roman"/>
                <w:color w:val="000000"/>
                <w:sz w:val="22"/>
                <w:szCs w:val="22"/>
              </w:rPr>
              <w:t>0.999963±0.000002</w:t>
            </w:r>
            <w:r w:rsidRPr="00B7245A">
              <w:rPr>
                <w:rFonts w:eastAsia="Times New Roman" w:cs="Times New Roman"/>
                <w:color w:val="000000"/>
                <w:sz w:val="22"/>
                <w:szCs w:val="22"/>
                <w:vertAlign w:val="superscript"/>
              </w:rPr>
              <w:t xml:space="preserve"> </w:t>
            </w:r>
            <w:r w:rsidRPr="00B7245A">
              <w:rPr>
                <w:rFonts w:eastAsia="Times New Roman" w:cs="Times New Roman"/>
                <w:b/>
                <w:color w:val="000000"/>
                <w:sz w:val="22"/>
                <w:szCs w:val="22"/>
                <w:vertAlign w:val="superscript"/>
              </w:rPr>
              <w:t>b</w:t>
            </w:r>
          </w:p>
        </w:tc>
      </w:tr>
      <w:tr w:rsidR="00046EBE" w:rsidRPr="00B7245A" w14:paraId="540A5699" w14:textId="77777777" w:rsidTr="00B7245A">
        <w:trPr>
          <w:trHeight w:val="20"/>
          <w:jc w:val="center"/>
        </w:trPr>
        <w:tc>
          <w:tcPr>
            <w:tcW w:w="1260" w:type="dxa"/>
            <w:vMerge/>
            <w:tcBorders>
              <w:left w:val="nil"/>
              <w:bottom w:val="dotted" w:sz="4" w:space="0" w:color="auto"/>
              <w:right w:val="nil"/>
            </w:tcBorders>
            <w:vAlign w:val="center"/>
          </w:tcPr>
          <w:p w14:paraId="06545490" w14:textId="77777777" w:rsidR="00046EBE" w:rsidRPr="00B7245A" w:rsidRDefault="00046EBE" w:rsidP="00B7245A">
            <w:pPr>
              <w:spacing w:after="0" w:line="360" w:lineRule="auto"/>
              <w:jc w:val="center"/>
              <w:rPr>
                <w:rFonts w:eastAsia="Times New Roman" w:cs="Times New Roman"/>
                <w:color w:val="000000"/>
                <w:sz w:val="22"/>
                <w:szCs w:val="22"/>
              </w:rPr>
            </w:pPr>
          </w:p>
        </w:tc>
        <w:tc>
          <w:tcPr>
            <w:tcW w:w="1260" w:type="dxa"/>
            <w:tcBorders>
              <w:top w:val="nil"/>
              <w:left w:val="nil"/>
              <w:bottom w:val="dotted" w:sz="4" w:space="0" w:color="auto"/>
              <w:right w:val="nil"/>
            </w:tcBorders>
            <w:shd w:val="clear" w:color="auto" w:fill="auto"/>
            <w:noWrap/>
            <w:vAlign w:val="center"/>
            <w:hideMark/>
          </w:tcPr>
          <w:p w14:paraId="6C3CCD6F"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evenness</w:t>
            </w:r>
          </w:p>
        </w:tc>
        <w:tc>
          <w:tcPr>
            <w:tcW w:w="1980" w:type="dxa"/>
            <w:tcBorders>
              <w:top w:val="nil"/>
              <w:left w:val="nil"/>
              <w:bottom w:val="dotted" w:sz="4" w:space="0" w:color="auto"/>
              <w:right w:val="nil"/>
            </w:tcBorders>
            <w:shd w:val="clear" w:color="auto" w:fill="auto"/>
            <w:noWrap/>
            <w:vAlign w:val="center"/>
            <w:hideMark/>
          </w:tcPr>
          <w:p w14:paraId="73A21335" w14:textId="77777777" w:rsidR="00046EBE" w:rsidRPr="00B7245A" w:rsidRDefault="00046EBE" w:rsidP="00B7245A">
            <w:pPr>
              <w:spacing w:after="0" w:line="360" w:lineRule="auto"/>
              <w:ind w:left="-108" w:right="-113"/>
              <w:jc w:val="center"/>
              <w:rPr>
                <w:rFonts w:eastAsia="Times New Roman" w:cs="Times New Roman"/>
                <w:color w:val="000000"/>
                <w:sz w:val="22"/>
                <w:szCs w:val="22"/>
              </w:rPr>
            </w:pPr>
            <w:r w:rsidRPr="00B7245A">
              <w:rPr>
                <w:rFonts w:eastAsia="Times New Roman" w:cs="Times New Roman"/>
                <w:color w:val="000000"/>
                <w:sz w:val="22"/>
                <w:szCs w:val="22"/>
              </w:rPr>
              <w:t>0.999745±0.000009</w:t>
            </w:r>
            <w:r w:rsidRPr="00B7245A">
              <w:rPr>
                <w:rFonts w:eastAsia="Times New Roman" w:cs="Times New Roman"/>
                <w:color w:val="000000"/>
                <w:sz w:val="22"/>
                <w:szCs w:val="22"/>
                <w:vertAlign w:val="superscript"/>
              </w:rPr>
              <w:t xml:space="preserve"> </w:t>
            </w:r>
            <w:r w:rsidRPr="00B7245A">
              <w:rPr>
                <w:rFonts w:eastAsia="Times New Roman" w:cs="Times New Roman"/>
                <w:b/>
                <w:color w:val="000000"/>
                <w:sz w:val="22"/>
                <w:szCs w:val="22"/>
                <w:vertAlign w:val="superscript"/>
              </w:rPr>
              <w:t>b</w:t>
            </w:r>
          </w:p>
        </w:tc>
        <w:tc>
          <w:tcPr>
            <w:tcW w:w="1980" w:type="dxa"/>
            <w:tcBorders>
              <w:top w:val="nil"/>
              <w:left w:val="nil"/>
              <w:bottom w:val="dotted" w:sz="4" w:space="0" w:color="auto"/>
              <w:right w:val="nil"/>
            </w:tcBorders>
            <w:shd w:val="clear" w:color="auto" w:fill="auto"/>
            <w:noWrap/>
            <w:vAlign w:val="center"/>
            <w:hideMark/>
          </w:tcPr>
          <w:p w14:paraId="2BC7CA12" w14:textId="77777777" w:rsidR="00046EBE" w:rsidRPr="00B7245A" w:rsidRDefault="00046EBE" w:rsidP="00B7245A">
            <w:pPr>
              <w:spacing w:after="0" w:line="360" w:lineRule="auto"/>
              <w:ind w:left="-108" w:right="-113"/>
              <w:jc w:val="center"/>
              <w:rPr>
                <w:rFonts w:eastAsia="Times New Roman" w:cs="Times New Roman"/>
                <w:color w:val="000000"/>
                <w:sz w:val="22"/>
                <w:szCs w:val="22"/>
              </w:rPr>
            </w:pPr>
            <w:r w:rsidRPr="00B7245A">
              <w:rPr>
                <w:rFonts w:eastAsia="Times New Roman" w:cs="Times New Roman"/>
                <w:color w:val="000000"/>
                <w:sz w:val="22"/>
                <w:szCs w:val="22"/>
              </w:rPr>
              <w:t>0.999794±0.000009</w:t>
            </w:r>
            <w:r w:rsidRPr="00B7245A">
              <w:rPr>
                <w:rFonts w:eastAsia="Times New Roman" w:cs="Times New Roman"/>
                <w:color w:val="000000"/>
                <w:sz w:val="22"/>
                <w:szCs w:val="22"/>
                <w:vertAlign w:val="superscript"/>
              </w:rPr>
              <w:t xml:space="preserve"> </w:t>
            </w:r>
            <w:r w:rsidRPr="00B7245A">
              <w:rPr>
                <w:rFonts w:eastAsia="Times New Roman" w:cs="Times New Roman"/>
                <w:b/>
                <w:color w:val="000000"/>
                <w:sz w:val="22"/>
                <w:szCs w:val="22"/>
                <w:vertAlign w:val="superscript"/>
              </w:rPr>
              <w:t>a</w:t>
            </w:r>
          </w:p>
        </w:tc>
        <w:tc>
          <w:tcPr>
            <w:tcW w:w="2070" w:type="dxa"/>
            <w:tcBorders>
              <w:top w:val="nil"/>
              <w:left w:val="nil"/>
              <w:bottom w:val="dotted" w:sz="4" w:space="0" w:color="auto"/>
              <w:right w:val="nil"/>
            </w:tcBorders>
            <w:shd w:val="clear" w:color="auto" w:fill="auto"/>
            <w:noWrap/>
            <w:vAlign w:val="center"/>
            <w:hideMark/>
          </w:tcPr>
          <w:p w14:paraId="2A9FEB15" w14:textId="77777777" w:rsidR="00046EBE" w:rsidRPr="00B7245A" w:rsidRDefault="00046EBE" w:rsidP="00B7245A">
            <w:pPr>
              <w:spacing w:after="0" w:line="360" w:lineRule="auto"/>
              <w:ind w:left="-108" w:right="-113"/>
              <w:jc w:val="center"/>
              <w:rPr>
                <w:rFonts w:eastAsia="Times New Roman" w:cs="Times New Roman"/>
                <w:color w:val="000000"/>
                <w:sz w:val="22"/>
                <w:szCs w:val="22"/>
              </w:rPr>
            </w:pPr>
            <w:r w:rsidRPr="00B7245A">
              <w:rPr>
                <w:rFonts w:eastAsia="Times New Roman" w:cs="Times New Roman"/>
                <w:color w:val="000000"/>
                <w:sz w:val="22"/>
                <w:szCs w:val="22"/>
              </w:rPr>
              <w:t>0.999766±0.000016</w:t>
            </w:r>
            <w:r w:rsidRPr="00B7245A">
              <w:rPr>
                <w:rFonts w:eastAsia="Times New Roman" w:cs="Times New Roman"/>
                <w:color w:val="000000"/>
                <w:sz w:val="22"/>
                <w:szCs w:val="22"/>
                <w:vertAlign w:val="superscript"/>
              </w:rPr>
              <w:t xml:space="preserve"> </w:t>
            </w:r>
            <w:r w:rsidRPr="00B7245A">
              <w:rPr>
                <w:rFonts w:eastAsia="Times New Roman" w:cs="Times New Roman"/>
                <w:b/>
                <w:color w:val="000000"/>
                <w:sz w:val="22"/>
                <w:szCs w:val="22"/>
                <w:vertAlign w:val="superscript"/>
              </w:rPr>
              <w:t>ab</w:t>
            </w:r>
          </w:p>
        </w:tc>
      </w:tr>
      <w:tr w:rsidR="00046EBE" w:rsidRPr="00B7245A" w14:paraId="066CF1D3" w14:textId="77777777" w:rsidTr="00B7245A">
        <w:trPr>
          <w:trHeight w:val="20"/>
          <w:jc w:val="center"/>
        </w:trPr>
        <w:tc>
          <w:tcPr>
            <w:tcW w:w="1260" w:type="dxa"/>
            <w:vMerge w:val="restart"/>
            <w:tcBorders>
              <w:top w:val="dotted" w:sz="4" w:space="0" w:color="auto"/>
              <w:left w:val="nil"/>
              <w:right w:val="nil"/>
            </w:tcBorders>
            <w:vAlign w:val="center"/>
          </w:tcPr>
          <w:p w14:paraId="2BA920D9" w14:textId="77777777" w:rsidR="00046EBE" w:rsidRPr="00B7245A" w:rsidRDefault="00046EBE" w:rsidP="00B7245A">
            <w:pPr>
              <w:spacing w:after="0" w:line="360" w:lineRule="auto"/>
              <w:ind w:left="-100" w:right="-104"/>
              <w:jc w:val="center"/>
              <w:rPr>
                <w:rFonts w:eastAsia="Times New Roman" w:cs="Times New Roman"/>
                <w:color w:val="000000"/>
                <w:sz w:val="22"/>
                <w:szCs w:val="22"/>
              </w:rPr>
            </w:pPr>
            <w:r w:rsidRPr="00B7245A">
              <w:rPr>
                <w:rFonts w:ascii="TimesNewRomanPSMT" w:hAnsi="TimesNewRomanPSMT" w:cs="TimesNewRomanPSMT"/>
                <w:sz w:val="22"/>
                <w:szCs w:val="22"/>
              </w:rPr>
              <w:t>16S rRNA gene sequencing*</w:t>
            </w:r>
          </w:p>
        </w:tc>
        <w:tc>
          <w:tcPr>
            <w:tcW w:w="1260" w:type="dxa"/>
            <w:tcBorders>
              <w:top w:val="dotted" w:sz="4" w:space="0" w:color="auto"/>
              <w:left w:val="nil"/>
              <w:right w:val="nil"/>
            </w:tcBorders>
            <w:shd w:val="clear" w:color="auto" w:fill="auto"/>
            <w:noWrap/>
            <w:vAlign w:val="center"/>
          </w:tcPr>
          <w:p w14:paraId="125DE293" w14:textId="171EF1B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#of OTUs</w:t>
            </w:r>
          </w:p>
        </w:tc>
        <w:tc>
          <w:tcPr>
            <w:tcW w:w="1980" w:type="dxa"/>
            <w:tcBorders>
              <w:top w:val="dotted" w:sz="4" w:space="0" w:color="auto"/>
              <w:left w:val="nil"/>
              <w:right w:val="nil"/>
            </w:tcBorders>
            <w:shd w:val="clear" w:color="auto" w:fill="auto"/>
            <w:noWrap/>
            <w:vAlign w:val="center"/>
          </w:tcPr>
          <w:p w14:paraId="36C9EEA8"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3818±207</w:t>
            </w:r>
          </w:p>
        </w:tc>
        <w:tc>
          <w:tcPr>
            <w:tcW w:w="1980" w:type="dxa"/>
            <w:tcBorders>
              <w:top w:val="dotted" w:sz="4" w:space="0" w:color="auto"/>
              <w:left w:val="nil"/>
              <w:right w:val="nil"/>
            </w:tcBorders>
            <w:shd w:val="clear" w:color="auto" w:fill="auto"/>
            <w:noWrap/>
            <w:vAlign w:val="center"/>
          </w:tcPr>
          <w:p w14:paraId="7BD560EB"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3250±192</w:t>
            </w:r>
          </w:p>
        </w:tc>
        <w:tc>
          <w:tcPr>
            <w:tcW w:w="2070" w:type="dxa"/>
            <w:tcBorders>
              <w:top w:val="dotted" w:sz="4" w:space="0" w:color="auto"/>
              <w:left w:val="nil"/>
              <w:right w:val="nil"/>
            </w:tcBorders>
            <w:shd w:val="clear" w:color="auto" w:fill="auto"/>
            <w:noWrap/>
            <w:vAlign w:val="center"/>
          </w:tcPr>
          <w:p w14:paraId="43F418EC"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3710±259</w:t>
            </w:r>
          </w:p>
        </w:tc>
      </w:tr>
      <w:tr w:rsidR="00046EBE" w:rsidRPr="00B7245A" w14:paraId="56EB623C" w14:textId="77777777" w:rsidTr="00B7245A">
        <w:trPr>
          <w:trHeight w:val="20"/>
          <w:jc w:val="center"/>
        </w:trPr>
        <w:tc>
          <w:tcPr>
            <w:tcW w:w="1260" w:type="dxa"/>
            <w:vMerge/>
            <w:tcBorders>
              <w:left w:val="nil"/>
              <w:right w:val="nil"/>
            </w:tcBorders>
            <w:vAlign w:val="center"/>
          </w:tcPr>
          <w:p w14:paraId="1C85E832" w14:textId="77777777" w:rsidR="00046EBE" w:rsidRPr="00B7245A" w:rsidRDefault="00046EBE" w:rsidP="00B7245A">
            <w:pPr>
              <w:spacing w:after="0" w:line="360" w:lineRule="auto"/>
              <w:jc w:val="center"/>
              <w:rPr>
                <w:rFonts w:eastAsia="Times New Roman" w:cs="Times New Roman"/>
                <w:color w:val="000000"/>
                <w:sz w:val="22"/>
                <w:szCs w:val="22"/>
              </w:rPr>
            </w:pPr>
          </w:p>
        </w:tc>
        <w:tc>
          <w:tcPr>
            <w:tcW w:w="1260" w:type="dxa"/>
            <w:tcBorders>
              <w:left w:val="nil"/>
              <w:right w:val="nil"/>
            </w:tcBorders>
            <w:shd w:val="clear" w:color="auto" w:fill="auto"/>
            <w:noWrap/>
            <w:vAlign w:val="center"/>
          </w:tcPr>
          <w:p w14:paraId="58299703"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Shannon</w:t>
            </w:r>
          </w:p>
        </w:tc>
        <w:tc>
          <w:tcPr>
            <w:tcW w:w="1980" w:type="dxa"/>
            <w:tcBorders>
              <w:left w:val="nil"/>
              <w:right w:val="nil"/>
            </w:tcBorders>
            <w:shd w:val="clear" w:color="auto" w:fill="auto"/>
            <w:noWrap/>
            <w:vAlign w:val="center"/>
          </w:tcPr>
          <w:p w14:paraId="4E93278E"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5.78±0.14</w:t>
            </w:r>
          </w:p>
        </w:tc>
        <w:tc>
          <w:tcPr>
            <w:tcW w:w="1980" w:type="dxa"/>
            <w:tcBorders>
              <w:left w:val="nil"/>
              <w:right w:val="nil"/>
            </w:tcBorders>
            <w:shd w:val="clear" w:color="auto" w:fill="auto"/>
            <w:noWrap/>
            <w:vAlign w:val="center"/>
          </w:tcPr>
          <w:p w14:paraId="7E6147C7"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5.50±0.13</w:t>
            </w:r>
          </w:p>
        </w:tc>
        <w:tc>
          <w:tcPr>
            <w:tcW w:w="2070" w:type="dxa"/>
            <w:tcBorders>
              <w:left w:val="nil"/>
              <w:right w:val="nil"/>
            </w:tcBorders>
            <w:shd w:val="clear" w:color="auto" w:fill="auto"/>
            <w:noWrap/>
            <w:vAlign w:val="center"/>
          </w:tcPr>
          <w:p w14:paraId="750B8B49"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5.79±0.13</w:t>
            </w:r>
          </w:p>
        </w:tc>
      </w:tr>
      <w:tr w:rsidR="00046EBE" w:rsidRPr="00B7245A" w14:paraId="2883686B" w14:textId="77777777" w:rsidTr="00B7245A">
        <w:trPr>
          <w:trHeight w:val="20"/>
          <w:jc w:val="center"/>
        </w:trPr>
        <w:tc>
          <w:tcPr>
            <w:tcW w:w="1260" w:type="dxa"/>
            <w:vMerge/>
            <w:tcBorders>
              <w:left w:val="nil"/>
              <w:right w:val="nil"/>
            </w:tcBorders>
            <w:vAlign w:val="center"/>
          </w:tcPr>
          <w:p w14:paraId="1F24753C" w14:textId="77777777" w:rsidR="00046EBE" w:rsidRPr="00B7245A" w:rsidRDefault="00046EBE" w:rsidP="00B7245A">
            <w:pPr>
              <w:spacing w:after="0" w:line="360" w:lineRule="auto"/>
              <w:jc w:val="center"/>
              <w:rPr>
                <w:rFonts w:eastAsia="Times New Roman" w:cs="Times New Roman"/>
                <w:color w:val="000000"/>
                <w:sz w:val="22"/>
                <w:szCs w:val="22"/>
              </w:rPr>
            </w:pPr>
          </w:p>
        </w:tc>
        <w:tc>
          <w:tcPr>
            <w:tcW w:w="1260" w:type="dxa"/>
            <w:tcBorders>
              <w:left w:val="nil"/>
              <w:right w:val="nil"/>
            </w:tcBorders>
            <w:shd w:val="clear" w:color="auto" w:fill="auto"/>
            <w:noWrap/>
            <w:vAlign w:val="center"/>
          </w:tcPr>
          <w:p w14:paraId="54B245AE"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Simpson</w:t>
            </w:r>
          </w:p>
        </w:tc>
        <w:tc>
          <w:tcPr>
            <w:tcW w:w="1980" w:type="dxa"/>
            <w:tcBorders>
              <w:left w:val="nil"/>
              <w:right w:val="nil"/>
            </w:tcBorders>
            <w:shd w:val="clear" w:color="auto" w:fill="auto"/>
            <w:noWrap/>
            <w:vAlign w:val="center"/>
          </w:tcPr>
          <w:p w14:paraId="5627F79B"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0.980±0.003</w:t>
            </w:r>
          </w:p>
        </w:tc>
        <w:tc>
          <w:tcPr>
            <w:tcW w:w="1980" w:type="dxa"/>
            <w:tcBorders>
              <w:left w:val="nil"/>
              <w:right w:val="nil"/>
            </w:tcBorders>
            <w:shd w:val="clear" w:color="auto" w:fill="auto"/>
            <w:noWrap/>
            <w:vAlign w:val="center"/>
          </w:tcPr>
          <w:p w14:paraId="5652D584"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0.972±0.004</w:t>
            </w:r>
          </w:p>
        </w:tc>
        <w:tc>
          <w:tcPr>
            <w:tcW w:w="2070" w:type="dxa"/>
            <w:tcBorders>
              <w:left w:val="nil"/>
              <w:right w:val="nil"/>
            </w:tcBorders>
            <w:shd w:val="clear" w:color="auto" w:fill="auto"/>
            <w:noWrap/>
            <w:vAlign w:val="center"/>
          </w:tcPr>
          <w:p w14:paraId="42D60B7C"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0.981±0.003</w:t>
            </w:r>
          </w:p>
        </w:tc>
      </w:tr>
      <w:tr w:rsidR="00046EBE" w:rsidRPr="00B7245A" w14:paraId="4BF56823" w14:textId="77777777" w:rsidTr="00B7245A">
        <w:trPr>
          <w:trHeight w:val="20"/>
          <w:jc w:val="center"/>
        </w:trPr>
        <w:tc>
          <w:tcPr>
            <w:tcW w:w="1260" w:type="dxa"/>
            <w:vMerge/>
            <w:tcBorders>
              <w:left w:val="nil"/>
              <w:bottom w:val="single" w:sz="12" w:space="0" w:color="auto"/>
              <w:right w:val="nil"/>
            </w:tcBorders>
            <w:vAlign w:val="center"/>
          </w:tcPr>
          <w:p w14:paraId="54499894" w14:textId="77777777" w:rsidR="00046EBE" w:rsidRPr="00B7245A" w:rsidRDefault="00046EBE" w:rsidP="00B7245A">
            <w:pPr>
              <w:spacing w:after="0" w:line="360" w:lineRule="auto"/>
              <w:jc w:val="center"/>
              <w:rPr>
                <w:rFonts w:eastAsia="Times New Roman" w:cs="Times New Roman"/>
                <w:color w:val="000000"/>
                <w:sz w:val="22"/>
                <w:szCs w:val="22"/>
              </w:rPr>
            </w:pPr>
          </w:p>
        </w:tc>
        <w:tc>
          <w:tcPr>
            <w:tcW w:w="1260" w:type="dxa"/>
            <w:tcBorders>
              <w:left w:val="nil"/>
              <w:bottom w:val="single" w:sz="12" w:space="0" w:color="auto"/>
              <w:right w:val="nil"/>
            </w:tcBorders>
            <w:shd w:val="clear" w:color="auto" w:fill="auto"/>
            <w:noWrap/>
            <w:vAlign w:val="center"/>
          </w:tcPr>
          <w:p w14:paraId="266F3916"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evenness</w:t>
            </w:r>
          </w:p>
        </w:tc>
        <w:tc>
          <w:tcPr>
            <w:tcW w:w="1980" w:type="dxa"/>
            <w:tcBorders>
              <w:left w:val="nil"/>
              <w:bottom w:val="single" w:sz="12" w:space="0" w:color="auto"/>
              <w:right w:val="nil"/>
            </w:tcBorders>
            <w:shd w:val="clear" w:color="auto" w:fill="auto"/>
            <w:noWrap/>
            <w:vAlign w:val="center"/>
          </w:tcPr>
          <w:p w14:paraId="13EDDA3C"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0.70±0.01</w:t>
            </w:r>
          </w:p>
        </w:tc>
        <w:tc>
          <w:tcPr>
            <w:tcW w:w="1980" w:type="dxa"/>
            <w:tcBorders>
              <w:left w:val="nil"/>
              <w:bottom w:val="single" w:sz="12" w:space="0" w:color="auto"/>
              <w:right w:val="nil"/>
            </w:tcBorders>
            <w:shd w:val="clear" w:color="auto" w:fill="auto"/>
            <w:noWrap/>
            <w:vAlign w:val="center"/>
          </w:tcPr>
          <w:p w14:paraId="26D9F016"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0.68±0.01</w:t>
            </w:r>
          </w:p>
        </w:tc>
        <w:tc>
          <w:tcPr>
            <w:tcW w:w="2070" w:type="dxa"/>
            <w:tcBorders>
              <w:left w:val="nil"/>
              <w:bottom w:val="single" w:sz="12" w:space="0" w:color="auto"/>
              <w:right w:val="nil"/>
            </w:tcBorders>
            <w:shd w:val="clear" w:color="auto" w:fill="auto"/>
            <w:noWrap/>
            <w:vAlign w:val="center"/>
          </w:tcPr>
          <w:p w14:paraId="11DC4FFD" w14:textId="77777777" w:rsidR="00046EBE" w:rsidRPr="00B7245A" w:rsidRDefault="00046EBE" w:rsidP="00B7245A">
            <w:pPr>
              <w:spacing w:after="0" w:line="360" w:lineRule="auto"/>
              <w:jc w:val="center"/>
              <w:rPr>
                <w:rFonts w:eastAsia="Times New Roman" w:cs="Times New Roman"/>
                <w:color w:val="000000"/>
                <w:sz w:val="22"/>
                <w:szCs w:val="22"/>
              </w:rPr>
            </w:pPr>
            <w:r w:rsidRPr="00B7245A">
              <w:rPr>
                <w:rFonts w:eastAsia="Times New Roman" w:cs="Times New Roman"/>
                <w:color w:val="000000"/>
                <w:sz w:val="22"/>
                <w:szCs w:val="22"/>
              </w:rPr>
              <w:t>0.71±0.01</w:t>
            </w:r>
          </w:p>
        </w:tc>
      </w:tr>
    </w:tbl>
    <w:p w14:paraId="02CD1C6B" w14:textId="41A94327" w:rsidR="00046EBE" w:rsidRDefault="00046EBE" w:rsidP="00B7245A">
      <w:pPr>
        <w:pStyle w:val="OU-Normal"/>
      </w:pPr>
      <w:r>
        <w:t xml:space="preserve">* Reanalyzed from data </w:t>
      </w:r>
      <w:r w:rsidRPr="00B7245A">
        <w:t>published</w:t>
      </w:r>
      <w:r>
        <w:t xml:space="preserve"> in Deng et al 2015. Means were not significant in all comparisons.</w:t>
      </w:r>
    </w:p>
    <w:p w14:paraId="158208B6" w14:textId="210FFF72" w:rsidR="00046EBE" w:rsidRDefault="00046EBE">
      <w:pPr>
        <w:rPr>
          <w:rFonts w:cs="Times New Roman"/>
        </w:rPr>
      </w:pPr>
      <w:r>
        <w:rPr>
          <w:rFonts w:cs="Times New Roman"/>
        </w:rPr>
        <w:br w:type="page"/>
      </w:r>
    </w:p>
    <w:p w14:paraId="26A5831B" w14:textId="7A33A9C0" w:rsidR="00497D52" w:rsidRPr="00E92498" w:rsidRDefault="0073458C" w:rsidP="0073458C">
      <w:pPr>
        <w:pStyle w:val="OU-Normal"/>
        <w:rPr>
          <w:rFonts w:eastAsia="Times New Roman"/>
        </w:rPr>
      </w:pPr>
      <w:r w:rsidRPr="009D7974">
        <w:rPr>
          <w:b/>
        </w:rPr>
        <w:t xml:space="preserve"> </w:t>
      </w:r>
      <w:bookmarkStart w:id="179" w:name="_Ref488764020"/>
      <w:r w:rsidR="00497D52" w:rsidRPr="009D7974">
        <w:rPr>
          <w:b/>
        </w:rPr>
        <w:t xml:space="preserve">Table S </w:t>
      </w:r>
      <w:r w:rsidR="001607B9" w:rsidRPr="009D7974">
        <w:rPr>
          <w:b/>
        </w:rPr>
        <w:fldChar w:fldCharType="begin"/>
      </w:r>
      <w:r w:rsidR="001607B9" w:rsidRPr="009D7974">
        <w:rPr>
          <w:b/>
        </w:rPr>
        <w:instrText xml:space="preserve"> SEQ Table_S \* ARABIC </w:instrText>
      </w:r>
      <w:r w:rsidR="001607B9" w:rsidRPr="009D7974">
        <w:rPr>
          <w:b/>
        </w:rPr>
        <w:fldChar w:fldCharType="separate"/>
      </w:r>
      <w:r w:rsidR="00F0241B">
        <w:rPr>
          <w:b/>
          <w:noProof/>
        </w:rPr>
        <w:t>3</w:t>
      </w:r>
      <w:r w:rsidR="001607B9" w:rsidRPr="009D7974">
        <w:rPr>
          <w:b/>
        </w:rPr>
        <w:fldChar w:fldCharType="end"/>
      </w:r>
      <w:bookmarkEnd w:id="178"/>
      <w:bookmarkEnd w:id="179"/>
      <w:r w:rsidR="00497D52" w:rsidRPr="00E92498">
        <w:rPr>
          <w:rFonts w:eastAsia="Times New Roman"/>
        </w:rPr>
        <w:t xml:space="preserve"> </w:t>
      </w:r>
      <w:r w:rsidR="00046EBE">
        <w:rPr>
          <w:rFonts w:cs="Times New Roman"/>
        </w:rPr>
        <w:t>The portion of f</w:t>
      </w:r>
      <w:r w:rsidR="00046EBE" w:rsidRPr="00B30410">
        <w:rPr>
          <w:rFonts w:cs="Times New Roman"/>
        </w:rPr>
        <w:t>unctional gene</w:t>
      </w:r>
      <w:r w:rsidR="00046EBE">
        <w:rPr>
          <w:rFonts w:cs="Times New Roman"/>
        </w:rPr>
        <w:t xml:space="preserve"> probes in all probes shared by the three sites that were significantly different </w:t>
      </w:r>
      <w:r w:rsidR="00046EBE" w:rsidRPr="00B30410">
        <w:rPr>
          <w:rFonts w:cs="Times New Roman"/>
        </w:rPr>
        <w:t>(P&lt;0.05 by ANOVA</w:t>
      </w:r>
      <w:r w:rsidR="00046EBE">
        <w:rPr>
          <w:rFonts w:cs="Times New Roman"/>
        </w:rPr>
        <w:t>) in abundance</w:t>
      </w:r>
      <w:r w:rsidR="00046EBE" w:rsidRPr="00B30410">
        <w:rPr>
          <w:rFonts w:cs="Times New Roman"/>
        </w:rPr>
        <w:t xml:space="preserve"> </w:t>
      </w:r>
      <w:r w:rsidR="00046EBE">
        <w:rPr>
          <w:rFonts w:cs="Times New Roman"/>
        </w:rPr>
        <w:t>among sites.</w:t>
      </w:r>
      <w:r w:rsidR="00046EBE" w:rsidRPr="00B30410">
        <w:rPr>
          <w:rFonts w:cs="Times New Roman"/>
        </w:rPr>
        <w:t xml:space="preserve"> </w:t>
      </w:r>
      <w:r w:rsidR="00046EBE">
        <w:rPr>
          <w:rFonts w:cs="Times New Roman"/>
        </w:rPr>
        <w:t>P</w:t>
      </w:r>
      <w:r w:rsidR="00046EBE" w:rsidRPr="00B30410">
        <w:rPr>
          <w:rFonts w:cs="Times New Roman"/>
        </w:rPr>
        <w:t xml:space="preserve"> values </w:t>
      </w:r>
      <w:r w:rsidR="00046EBE">
        <w:rPr>
          <w:rFonts w:cs="Times New Roman"/>
        </w:rPr>
        <w:t xml:space="preserve">were </w:t>
      </w:r>
      <w:r w:rsidR="00046EBE" w:rsidRPr="00B30410">
        <w:rPr>
          <w:rFonts w:cs="Times New Roman"/>
        </w:rPr>
        <w:t xml:space="preserve">corrected across </w:t>
      </w:r>
      <w:r w:rsidR="00046EBE">
        <w:rPr>
          <w:rFonts w:cs="Times New Roman"/>
        </w:rPr>
        <w:t>all shared probes using false discovery rate</w:t>
      </w:r>
      <w:r w:rsidR="00497D52" w:rsidRPr="00E92498">
        <w:rPr>
          <w:rFonts w:eastAsia="Times New Roman"/>
        </w:rPr>
        <w:t>.</w:t>
      </w:r>
    </w:p>
    <w:tbl>
      <w:tblPr>
        <w:tblW w:w="8100" w:type="dxa"/>
        <w:jc w:val="center"/>
        <w:tblLayout w:type="fixed"/>
        <w:tblLook w:val="04A0" w:firstRow="1" w:lastRow="0" w:firstColumn="1" w:lastColumn="0" w:noHBand="0" w:noVBand="1"/>
      </w:tblPr>
      <w:tblGrid>
        <w:gridCol w:w="2250"/>
        <w:gridCol w:w="1440"/>
        <w:gridCol w:w="2250"/>
        <w:gridCol w:w="2160"/>
      </w:tblGrid>
      <w:tr w:rsidR="00046EBE" w:rsidRPr="005A24D9" w14:paraId="75823CB6" w14:textId="77777777" w:rsidTr="00B7245A">
        <w:trPr>
          <w:trHeight w:val="300"/>
          <w:jc w:val="center"/>
        </w:trPr>
        <w:tc>
          <w:tcPr>
            <w:tcW w:w="2250" w:type="dxa"/>
            <w:tcBorders>
              <w:top w:val="single" w:sz="12" w:space="0" w:color="auto"/>
              <w:left w:val="nil"/>
              <w:bottom w:val="single" w:sz="12" w:space="0" w:color="auto"/>
              <w:right w:val="nil"/>
            </w:tcBorders>
            <w:shd w:val="clear" w:color="auto" w:fill="auto"/>
            <w:noWrap/>
            <w:vAlign w:val="center"/>
            <w:hideMark/>
          </w:tcPr>
          <w:p w14:paraId="767A8079" w14:textId="77777777" w:rsidR="00046EBE" w:rsidRPr="00B30410" w:rsidRDefault="00046EBE" w:rsidP="00474D84">
            <w:pPr>
              <w:spacing w:after="0"/>
              <w:jc w:val="center"/>
              <w:rPr>
                <w:rFonts w:eastAsia="Times New Roman" w:cs="Times New Roman"/>
                <w:color w:val="000000"/>
              </w:rPr>
            </w:pPr>
            <w:r w:rsidRPr="00B30410">
              <w:rPr>
                <w:rFonts w:eastAsia="Times New Roman" w:cs="Times New Roman"/>
                <w:color w:val="000000"/>
              </w:rPr>
              <w:t>Functional category</w:t>
            </w:r>
          </w:p>
        </w:tc>
        <w:tc>
          <w:tcPr>
            <w:tcW w:w="1440" w:type="dxa"/>
            <w:tcBorders>
              <w:top w:val="single" w:sz="12" w:space="0" w:color="auto"/>
              <w:left w:val="nil"/>
              <w:bottom w:val="single" w:sz="12" w:space="0" w:color="auto"/>
              <w:right w:val="nil"/>
            </w:tcBorders>
            <w:shd w:val="clear" w:color="auto" w:fill="auto"/>
            <w:noWrap/>
            <w:vAlign w:val="center"/>
            <w:hideMark/>
          </w:tcPr>
          <w:p w14:paraId="549F97F8" w14:textId="77777777" w:rsidR="00046EBE" w:rsidRPr="00B30410" w:rsidRDefault="00046EBE" w:rsidP="00B7245A">
            <w:pPr>
              <w:spacing w:after="0"/>
              <w:ind w:left="-111" w:right="-106"/>
              <w:jc w:val="center"/>
              <w:rPr>
                <w:rFonts w:eastAsia="Times New Roman" w:cs="Times New Roman"/>
                <w:color w:val="000000"/>
              </w:rPr>
            </w:pPr>
            <w:r>
              <w:rPr>
                <w:rFonts w:eastAsia="Times New Roman" w:cs="Times New Roman"/>
                <w:color w:val="000000"/>
              </w:rPr>
              <w:t>Number of shared probes among sites</w:t>
            </w:r>
          </w:p>
        </w:tc>
        <w:tc>
          <w:tcPr>
            <w:tcW w:w="2250" w:type="dxa"/>
            <w:tcBorders>
              <w:top w:val="single" w:sz="12" w:space="0" w:color="auto"/>
              <w:left w:val="nil"/>
              <w:bottom w:val="single" w:sz="12" w:space="0" w:color="auto"/>
              <w:right w:val="nil"/>
            </w:tcBorders>
            <w:shd w:val="clear" w:color="auto" w:fill="auto"/>
            <w:noWrap/>
            <w:vAlign w:val="center"/>
            <w:hideMark/>
          </w:tcPr>
          <w:p w14:paraId="0995E23C" w14:textId="77777777" w:rsidR="00046EBE" w:rsidRPr="00B30410" w:rsidRDefault="00046EBE" w:rsidP="00B7245A">
            <w:pPr>
              <w:spacing w:after="0"/>
              <w:ind w:left="-111" w:right="-115"/>
              <w:jc w:val="center"/>
              <w:rPr>
                <w:rFonts w:eastAsia="Times New Roman" w:cs="Times New Roman"/>
                <w:color w:val="000000"/>
              </w:rPr>
            </w:pPr>
            <w:r>
              <w:rPr>
                <w:rFonts w:eastAsia="Times New Roman" w:cs="Times New Roman"/>
                <w:color w:val="000000"/>
              </w:rPr>
              <w:t>Number of probes with different abundance among sites</w:t>
            </w:r>
          </w:p>
        </w:tc>
        <w:tc>
          <w:tcPr>
            <w:tcW w:w="2160" w:type="dxa"/>
            <w:tcBorders>
              <w:top w:val="single" w:sz="12" w:space="0" w:color="auto"/>
              <w:left w:val="nil"/>
              <w:bottom w:val="single" w:sz="12" w:space="0" w:color="auto"/>
              <w:right w:val="nil"/>
            </w:tcBorders>
            <w:shd w:val="clear" w:color="auto" w:fill="auto"/>
            <w:noWrap/>
            <w:vAlign w:val="center"/>
            <w:hideMark/>
          </w:tcPr>
          <w:p w14:paraId="5614C2CE" w14:textId="77777777" w:rsidR="00046EBE" w:rsidRPr="00B30410" w:rsidRDefault="00046EBE" w:rsidP="00B7245A">
            <w:pPr>
              <w:spacing w:after="0"/>
              <w:ind w:left="-104" w:right="-23"/>
              <w:jc w:val="center"/>
              <w:rPr>
                <w:rFonts w:eastAsia="Times New Roman" w:cs="Times New Roman"/>
                <w:color w:val="000000"/>
              </w:rPr>
            </w:pPr>
            <w:r>
              <w:rPr>
                <w:rFonts w:eastAsia="Times New Roman" w:cs="Times New Roman"/>
                <w:color w:val="000000"/>
              </w:rPr>
              <w:t>Percentage of probes with different abundance (%)</w:t>
            </w:r>
          </w:p>
        </w:tc>
      </w:tr>
      <w:tr w:rsidR="00046EBE" w:rsidRPr="005A24D9" w14:paraId="0838F0B5" w14:textId="77777777" w:rsidTr="00B7245A">
        <w:trPr>
          <w:trHeight w:val="300"/>
          <w:jc w:val="center"/>
        </w:trPr>
        <w:tc>
          <w:tcPr>
            <w:tcW w:w="2250" w:type="dxa"/>
            <w:tcBorders>
              <w:top w:val="single" w:sz="12" w:space="0" w:color="auto"/>
              <w:left w:val="nil"/>
              <w:bottom w:val="nil"/>
              <w:right w:val="nil"/>
            </w:tcBorders>
            <w:shd w:val="clear" w:color="auto" w:fill="auto"/>
            <w:noWrap/>
            <w:vAlign w:val="center"/>
            <w:hideMark/>
          </w:tcPr>
          <w:p w14:paraId="20601731" w14:textId="77777777" w:rsidR="00046EBE" w:rsidRPr="00B30410" w:rsidRDefault="00046EBE" w:rsidP="00474D84">
            <w:pPr>
              <w:spacing w:after="0"/>
              <w:jc w:val="center"/>
              <w:rPr>
                <w:rFonts w:eastAsia="Times New Roman" w:cs="Times New Roman"/>
              </w:rPr>
            </w:pPr>
            <w:r w:rsidRPr="00B30410">
              <w:rPr>
                <w:rFonts w:eastAsia="Times New Roman" w:cs="Times New Roman"/>
              </w:rPr>
              <w:t>Carbon cycling</w:t>
            </w:r>
          </w:p>
        </w:tc>
        <w:tc>
          <w:tcPr>
            <w:tcW w:w="1440" w:type="dxa"/>
            <w:tcBorders>
              <w:top w:val="single" w:sz="12" w:space="0" w:color="auto"/>
              <w:left w:val="nil"/>
              <w:bottom w:val="nil"/>
              <w:right w:val="nil"/>
            </w:tcBorders>
            <w:shd w:val="clear" w:color="auto" w:fill="auto"/>
            <w:noWrap/>
            <w:vAlign w:val="bottom"/>
            <w:hideMark/>
          </w:tcPr>
          <w:p w14:paraId="21667D0F" w14:textId="77777777" w:rsidR="00046EBE" w:rsidRPr="0057222D" w:rsidRDefault="00046EBE" w:rsidP="00474D84">
            <w:pPr>
              <w:spacing w:after="0"/>
              <w:jc w:val="center"/>
              <w:rPr>
                <w:rFonts w:eastAsia="Times New Roman" w:cs="Times New Roman"/>
              </w:rPr>
            </w:pPr>
            <w:r w:rsidRPr="00A234F6">
              <w:rPr>
                <w:rFonts w:cs="Times New Roman"/>
                <w:color w:val="000000"/>
              </w:rPr>
              <w:t>4693</w:t>
            </w:r>
          </w:p>
        </w:tc>
        <w:tc>
          <w:tcPr>
            <w:tcW w:w="2250" w:type="dxa"/>
            <w:tcBorders>
              <w:top w:val="single" w:sz="12" w:space="0" w:color="auto"/>
              <w:left w:val="nil"/>
              <w:bottom w:val="nil"/>
              <w:right w:val="nil"/>
            </w:tcBorders>
            <w:shd w:val="clear" w:color="auto" w:fill="auto"/>
            <w:noWrap/>
            <w:vAlign w:val="bottom"/>
            <w:hideMark/>
          </w:tcPr>
          <w:p w14:paraId="73D85C26" w14:textId="77777777" w:rsidR="00046EBE" w:rsidRPr="0057222D" w:rsidRDefault="00046EBE" w:rsidP="00474D84">
            <w:pPr>
              <w:spacing w:after="0"/>
              <w:jc w:val="center"/>
              <w:rPr>
                <w:rFonts w:eastAsia="Times New Roman" w:cs="Times New Roman"/>
              </w:rPr>
            </w:pPr>
            <w:r w:rsidRPr="00A234F6">
              <w:rPr>
                <w:rFonts w:cs="Times New Roman"/>
                <w:color w:val="000000"/>
              </w:rPr>
              <w:t>2233</w:t>
            </w:r>
          </w:p>
        </w:tc>
        <w:tc>
          <w:tcPr>
            <w:tcW w:w="2160" w:type="dxa"/>
            <w:tcBorders>
              <w:top w:val="single" w:sz="12" w:space="0" w:color="auto"/>
              <w:left w:val="nil"/>
              <w:bottom w:val="nil"/>
              <w:right w:val="nil"/>
            </w:tcBorders>
            <w:shd w:val="clear" w:color="auto" w:fill="auto"/>
            <w:noWrap/>
            <w:vAlign w:val="bottom"/>
            <w:hideMark/>
          </w:tcPr>
          <w:p w14:paraId="4E540462" w14:textId="77777777" w:rsidR="00046EBE" w:rsidRPr="00A234F6" w:rsidRDefault="00046EBE" w:rsidP="00474D84">
            <w:pPr>
              <w:spacing w:after="0"/>
              <w:jc w:val="center"/>
              <w:rPr>
                <w:rFonts w:eastAsia="Times New Roman" w:cs="Times New Roman"/>
              </w:rPr>
            </w:pPr>
            <w:r w:rsidRPr="00A234F6">
              <w:rPr>
                <w:rFonts w:cs="Times New Roman"/>
                <w:color w:val="000000"/>
              </w:rPr>
              <w:t>47.6</w:t>
            </w:r>
          </w:p>
        </w:tc>
      </w:tr>
      <w:tr w:rsidR="00046EBE" w:rsidRPr="005A24D9" w14:paraId="3428E444"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0B76FFB6" w14:textId="77777777" w:rsidR="00046EBE" w:rsidRPr="00B30410" w:rsidRDefault="00046EBE" w:rsidP="00474D84">
            <w:pPr>
              <w:spacing w:after="0"/>
              <w:jc w:val="center"/>
              <w:rPr>
                <w:rFonts w:eastAsia="Times New Roman" w:cs="Times New Roman"/>
              </w:rPr>
            </w:pPr>
            <w:r w:rsidRPr="00B30410">
              <w:rPr>
                <w:rFonts w:eastAsia="Times New Roman" w:cs="Times New Roman"/>
              </w:rPr>
              <w:t>Nitrogen</w:t>
            </w:r>
          </w:p>
        </w:tc>
        <w:tc>
          <w:tcPr>
            <w:tcW w:w="1440" w:type="dxa"/>
            <w:tcBorders>
              <w:top w:val="nil"/>
              <w:left w:val="nil"/>
              <w:bottom w:val="nil"/>
              <w:right w:val="nil"/>
            </w:tcBorders>
            <w:shd w:val="clear" w:color="auto" w:fill="auto"/>
            <w:noWrap/>
            <w:vAlign w:val="bottom"/>
            <w:hideMark/>
          </w:tcPr>
          <w:p w14:paraId="6F3CA62E" w14:textId="77777777" w:rsidR="00046EBE" w:rsidRPr="0057222D" w:rsidRDefault="00046EBE" w:rsidP="00474D84">
            <w:pPr>
              <w:spacing w:after="0"/>
              <w:jc w:val="center"/>
              <w:rPr>
                <w:rFonts w:eastAsia="Times New Roman" w:cs="Times New Roman"/>
              </w:rPr>
            </w:pPr>
            <w:r w:rsidRPr="00A234F6">
              <w:rPr>
                <w:rFonts w:cs="Times New Roman"/>
                <w:color w:val="000000"/>
              </w:rPr>
              <w:t>2793</w:t>
            </w:r>
          </w:p>
        </w:tc>
        <w:tc>
          <w:tcPr>
            <w:tcW w:w="2250" w:type="dxa"/>
            <w:tcBorders>
              <w:top w:val="nil"/>
              <w:left w:val="nil"/>
              <w:bottom w:val="nil"/>
              <w:right w:val="nil"/>
            </w:tcBorders>
            <w:shd w:val="clear" w:color="auto" w:fill="auto"/>
            <w:noWrap/>
            <w:vAlign w:val="bottom"/>
            <w:hideMark/>
          </w:tcPr>
          <w:p w14:paraId="04C03457" w14:textId="77777777" w:rsidR="00046EBE" w:rsidRPr="0057222D" w:rsidRDefault="00046EBE" w:rsidP="00474D84">
            <w:pPr>
              <w:spacing w:after="0"/>
              <w:jc w:val="center"/>
              <w:rPr>
                <w:rFonts w:eastAsia="Times New Roman" w:cs="Times New Roman"/>
              </w:rPr>
            </w:pPr>
            <w:r w:rsidRPr="00A234F6">
              <w:rPr>
                <w:rFonts w:cs="Times New Roman"/>
                <w:color w:val="000000"/>
              </w:rPr>
              <w:t>1394</w:t>
            </w:r>
          </w:p>
        </w:tc>
        <w:tc>
          <w:tcPr>
            <w:tcW w:w="2160" w:type="dxa"/>
            <w:tcBorders>
              <w:top w:val="nil"/>
              <w:left w:val="nil"/>
              <w:bottom w:val="nil"/>
              <w:right w:val="nil"/>
            </w:tcBorders>
            <w:shd w:val="clear" w:color="auto" w:fill="auto"/>
            <w:noWrap/>
            <w:vAlign w:val="bottom"/>
            <w:hideMark/>
          </w:tcPr>
          <w:p w14:paraId="5CA4AA5F" w14:textId="77777777" w:rsidR="00046EBE" w:rsidRPr="00A234F6" w:rsidRDefault="00046EBE" w:rsidP="00474D84">
            <w:pPr>
              <w:spacing w:after="0"/>
              <w:jc w:val="center"/>
              <w:rPr>
                <w:rFonts w:eastAsia="Times New Roman" w:cs="Times New Roman"/>
              </w:rPr>
            </w:pPr>
            <w:r w:rsidRPr="00A234F6">
              <w:rPr>
                <w:rFonts w:cs="Times New Roman"/>
                <w:color w:val="000000"/>
              </w:rPr>
              <w:t>49.9</w:t>
            </w:r>
          </w:p>
        </w:tc>
      </w:tr>
      <w:tr w:rsidR="00046EBE" w:rsidRPr="005A24D9" w14:paraId="04BDE674"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1FC9D1CE" w14:textId="77777777" w:rsidR="00046EBE" w:rsidRPr="00B30410" w:rsidRDefault="00046EBE" w:rsidP="00474D84">
            <w:pPr>
              <w:spacing w:after="0"/>
              <w:jc w:val="center"/>
              <w:rPr>
                <w:rFonts w:eastAsia="Times New Roman" w:cs="Times New Roman"/>
              </w:rPr>
            </w:pPr>
            <w:r w:rsidRPr="00B30410">
              <w:rPr>
                <w:rFonts w:eastAsia="Times New Roman" w:cs="Times New Roman"/>
              </w:rPr>
              <w:t>Phosphorus</w:t>
            </w:r>
          </w:p>
        </w:tc>
        <w:tc>
          <w:tcPr>
            <w:tcW w:w="1440" w:type="dxa"/>
            <w:tcBorders>
              <w:top w:val="nil"/>
              <w:left w:val="nil"/>
              <w:bottom w:val="nil"/>
              <w:right w:val="nil"/>
            </w:tcBorders>
            <w:shd w:val="clear" w:color="auto" w:fill="auto"/>
            <w:noWrap/>
            <w:vAlign w:val="bottom"/>
            <w:hideMark/>
          </w:tcPr>
          <w:p w14:paraId="1C82A228" w14:textId="77777777" w:rsidR="00046EBE" w:rsidRPr="0057222D" w:rsidRDefault="00046EBE" w:rsidP="00474D84">
            <w:pPr>
              <w:spacing w:after="0"/>
              <w:jc w:val="center"/>
              <w:rPr>
                <w:rFonts w:eastAsia="Times New Roman" w:cs="Times New Roman"/>
              </w:rPr>
            </w:pPr>
            <w:r w:rsidRPr="00A234F6">
              <w:rPr>
                <w:rFonts w:cs="Times New Roman"/>
                <w:color w:val="000000"/>
              </w:rPr>
              <w:t>514</w:t>
            </w:r>
          </w:p>
        </w:tc>
        <w:tc>
          <w:tcPr>
            <w:tcW w:w="2250" w:type="dxa"/>
            <w:tcBorders>
              <w:top w:val="nil"/>
              <w:left w:val="nil"/>
              <w:bottom w:val="nil"/>
              <w:right w:val="nil"/>
            </w:tcBorders>
            <w:shd w:val="clear" w:color="auto" w:fill="auto"/>
            <w:noWrap/>
            <w:vAlign w:val="bottom"/>
            <w:hideMark/>
          </w:tcPr>
          <w:p w14:paraId="5A939599" w14:textId="77777777" w:rsidR="00046EBE" w:rsidRPr="0057222D" w:rsidRDefault="00046EBE" w:rsidP="00474D84">
            <w:pPr>
              <w:spacing w:after="0"/>
              <w:jc w:val="center"/>
              <w:rPr>
                <w:rFonts w:eastAsia="Times New Roman" w:cs="Times New Roman"/>
              </w:rPr>
            </w:pPr>
            <w:r w:rsidRPr="00A234F6">
              <w:rPr>
                <w:rFonts w:cs="Times New Roman"/>
                <w:color w:val="000000"/>
              </w:rPr>
              <w:t>240</w:t>
            </w:r>
          </w:p>
        </w:tc>
        <w:tc>
          <w:tcPr>
            <w:tcW w:w="2160" w:type="dxa"/>
            <w:tcBorders>
              <w:top w:val="nil"/>
              <w:left w:val="nil"/>
              <w:bottom w:val="nil"/>
              <w:right w:val="nil"/>
            </w:tcBorders>
            <w:shd w:val="clear" w:color="auto" w:fill="auto"/>
            <w:noWrap/>
            <w:vAlign w:val="bottom"/>
            <w:hideMark/>
          </w:tcPr>
          <w:p w14:paraId="6ADEE9D8" w14:textId="77777777" w:rsidR="00046EBE" w:rsidRPr="00A234F6" w:rsidRDefault="00046EBE" w:rsidP="00474D84">
            <w:pPr>
              <w:spacing w:after="0"/>
              <w:jc w:val="center"/>
              <w:rPr>
                <w:rFonts w:eastAsia="Times New Roman" w:cs="Times New Roman"/>
              </w:rPr>
            </w:pPr>
            <w:r w:rsidRPr="00A234F6">
              <w:rPr>
                <w:rFonts w:cs="Times New Roman"/>
                <w:color w:val="000000"/>
              </w:rPr>
              <w:t>46.7</w:t>
            </w:r>
          </w:p>
        </w:tc>
      </w:tr>
      <w:tr w:rsidR="00046EBE" w:rsidRPr="005A24D9" w14:paraId="31B974F8"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043EA1AC" w14:textId="77777777" w:rsidR="00046EBE" w:rsidRPr="00B30410" w:rsidRDefault="00046EBE" w:rsidP="00474D84">
            <w:pPr>
              <w:spacing w:after="0"/>
              <w:jc w:val="center"/>
              <w:rPr>
                <w:rFonts w:eastAsia="Times New Roman" w:cs="Times New Roman"/>
              </w:rPr>
            </w:pPr>
            <w:r w:rsidRPr="00B30410">
              <w:rPr>
                <w:rFonts w:eastAsia="Times New Roman" w:cs="Times New Roman"/>
              </w:rPr>
              <w:t>Sulfur</w:t>
            </w:r>
          </w:p>
        </w:tc>
        <w:tc>
          <w:tcPr>
            <w:tcW w:w="1440" w:type="dxa"/>
            <w:tcBorders>
              <w:top w:val="nil"/>
              <w:left w:val="nil"/>
              <w:bottom w:val="nil"/>
              <w:right w:val="nil"/>
            </w:tcBorders>
            <w:shd w:val="clear" w:color="auto" w:fill="auto"/>
            <w:noWrap/>
            <w:vAlign w:val="bottom"/>
            <w:hideMark/>
          </w:tcPr>
          <w:p w14:paraId="71CCF96E" w14:textId="77777777" w:rsidR="00046EBE" w:rsidRPr="0057222D" w:rsidRDefault="00046EBE" w:rsidP="00474D84">
            <w:pPr>
              <w:spacing w:after="0"/>
              <w:jc w:val="center"/>
              <w:rPr>
                <w:rFonts w:eastAsia="Times New Roman" w:cs="Times New Roman"/>
              </w:rPr>
            </w:pPr>
            <w:r w:rsidRPr="00A234F6">
              <w:rPr>
                <w:rFonts w:cs="Times New Roman"/>
                <w:color w:val="000000"/>
              </w:rPr>
              <w:t>1126</w:t>
            </w:r>
          </w:p>
        </w:tc>
        <w:tc>
          <w:tcPr>
            <w:tcW w:w="2250" w:type="dxa"/>
            <w:tcBorders>
              <w:top w:val="nil"/>
              <w:left w:val="nil"/>
              <w:bottom w:val="nil"/>
              <w:right w:val="nil"/>
            </w:tcBorders>
            <w:shd w:val="clear" w:color="auto" w:fill="auto"/>
            <w:noWrap/>
            <w:vAlign w:val="bottom"/>
            <w:hideMark/>
          </w:tcPr>
          <w:p w14:paraId="5F89E8C5" w14:textId="77777777" w:rsidR="00046EBE" w:rsidRPr="0057222D" w:rsidRDefault="00046EBE" w:rsidP="00474D84">
            <w:pPr>
              <w:spacing w:after="0"/>
              <w:jc w:val="center"/>
              <w:rPr>
                <w:rFonts w:eastAsia="Times New Roman" w:cs="Times New Roman"/>
              </w:rPr>
            </w:pPr>
            <w:r w:rsidRPr="00A234F6">
              <w:rPr>
                <w:rFonts w:cs="Times New Roman"/>
                <w:color w:val="000000"/>
              </w:rPr>
              <w:t>529</w:t>
            </w:r>
          </w:p>
        </w:tc>
        <w:tc>
          <w:tcPr>
            <w:tcW w:w="2160" w:type="dxa"/>
            <w:tcBorders>
              <w:top w:val="nil"/>
              <w:left w:val="nil"/>
              <w:bottom w:val="nil"/>
              <w:right w:val="nil"/>
            </w:tcBorders>
            <w:shd w:val="clear" w:color="auto" w:fill="auto"/>
            <w:noWrap/>
            <w:vAlign w:val="bottom"/>
            <w:hideMark/>
          </w:tcPr>
          <w:p w14:paraId="48B3B87D" w14:textId="77777777" w:rsidR="00046EBE" w:rsidRPr="00A234F6" w:rsidRDefault="00046EBE" w:rsidP="00474D84">
            <w:pPr>
              <w:spacing w:after="0"/>
              <w:jc w:val="center"/>
              <w:rPr>
                <w:rFonts w:eastAsia="Times New Roman" w:cs="Times New Roman"/>
              </w:rPr>
            </w:pPr>
            <w:r w:rsidRPr="00A234F6">
              <w:rPr>
                <w:rFonts w:cs="Times New Roman"/>
                <w:color w:val="000000"/>
              </w:rPr>
              <w:t>47.0</w:t>
            </w:r>
          </w:p>
        </w:tc>
      </w:tr>
      <w:tr w:rsidR="00046EBE" w:rsidRPr="005A24D9" w14:paraId="34E6049E"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32C9149A" w14:textId="77777777" w:rsidR="00046EBE" w:rsidRPr="00B30410" w:rsidRDefault="00046EBE" w:rsidP="00474D84">
            <w:pPr>
              <w:spacing w:after="0"/>
              <w:jc w:val="center"/>
              <w:rPr>
                <w:rFonts w:eastAsia="Times New Roman" w:cs="Times New Roman"/>
              </w:rPr>
            </w:pPr>
            <w:r w:rsidRPr="00B30410">
              <w:rPr>
                <w:rFonts w:eastAsia="Times New Roman" w:cs="Times New Roman"/>
              </w:rPr>
              <w:t>Fungi function</w:t>
            </w:r>
          </w:p>
        </w:tc>
        <w:tc>
          <w:tcPr>
            <w:tcW w:w="1440" w:type="dxa"/>
            <w:tcBorders>
              <w:top w:val="nil"/>
              <w:left w:val="nil"/>
              <w:bottom w:val="nil"/>
              <w:right w:val="nil"/>
            </w:tcBorders>
            <w:shd w:val="clear" w:color="auto" w:fill="auto"/>
            <w:noWrap/>
            <w:vAlign w:val="bottom"/>
            <w:hideMark/>
          </w:tcPr>
          <w:p w14:paraId="67282EDC" w14:textId="77777777" w:rsidR="00046EBE" w:rsidRPr="0057222D" w:rsidRDefault="00046EBE" w:rsidP="00474D84">
            <w:pPr>
              <w:spacing w:after="0"/>
              <w:jc w:val="center"/>
              <w:rPr>
                <w:rFonts w:eastAsia="Times New Roman" w:cs="Times New Roman"/>
              </w:rPr>
            </w:pPr>
            <w:r w:rsidRPr="00A234F6">
              <w:rPr>
                <w:rFonts w:cs="Times New Roman"/>
                <w:color w:val="000000"/>
              </w:rPr>
              <w:t>226</w:t>
            </w:r>
          </w:p>
        </w:tc>
        <w:tc>
          <w:tcPr>
            <w:tcW w:w="2250" w:type="dxa"/>
            <w:tcBorders>
              <w:top w:val="nil"/>
              <w:left w:val="nil"/>
              <w:bottom w:val="nil"/>
              <w:right w:val="nil"/>
            </w:tcBorders>
            <w:shd w:val="clear" w:color="auto" w:fill="auto"/>
            <w:noWrap/>
            <w:vAlign w:val="bottom"/>
            <w:hideMark/>
          </w:tcPr>
          <w:p w14:paraId="0B9AA2BD" w14:textId="77777777" w:rsidR="00046EBE" w:rsidRPr="0057222D" w:rsidRDefault="00046EBE" w:rsidP="00474D84">
            <w:pPr>
              <w:spacing w:after="0"/>
              <w:jc w:val="center"/>
              <w:rPr>
                <w:rFonts w:eastAsia="Times New Roman" w:cs="Times New Roman"/>
              </w:rPr>
            </w:pPr>
            <w:r w:rsidRPr="00A234F6">
              <w:rPr>
                <w:rFonts w:cs="Times New Roman"/>
                <w:color w:val="000000"/>
              </w:rPr>
              <w:t>109</w:t>
            </w:r>
          </w:p>
        </w:tc>
        <w:tc>
          <w:tcPr>
            <w:tcW w:w="2160" w:type="dxa"/>
            <w:tcBorders>
              <w:top w:val="nil"/>
              <w:left w:val="nil"/>
              <w:bottom w:val="nil"/>
              <w:right w:val="nil"/>
            </w:tcBorders>
            <w:shd w:val="clear" w:color="auto" w:fill="auto"/>
            <w:noWrap/>
            <w:vAlign w:val="bottom"/>
            <w:hideMark/>
          </w:tcPr>
          <w:p w14:paraId="4661E6F4" w14:textId="77777777" w:rsidR="00046EBE" w:rsidRPr="00A234F6" w:rsidRDefault="00046EBE" w:rsidP="00474D84">
            <w:pPr>
              <w:spacing w:after="0"/>
              <w:jc w:val="center"/>
              <w:rPr>
                <w:rFonts w:eastAsia="Times New Roman" w:cs="Times New Roman"/>
              </w:rPr>
            </w:pPr>
            <w:r w:rsidRPr="00A234F6">
              <w:rPr>
                <w:rFonts w:cs="Times New Roman"/>
                <w:color w:val="000000"/>
              </w:rPr>
              <w:t>48.2</w:t>
            </w:r>
          </w:p>
        </w:tc>
      </w:tr>
      <w:tr w:rsidR="00046EBE" w:rsidRPr="005A24D9" w14:paraId="1654139D"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774C0367" w14:textId="77777777" w:rsidR="00046EBE" w:rsidRPr="00B30410" w:rsidRDefault="00046EBE" w:rsidP="00474D84">
            <w:pPr>
              <w:spacing w:after="0"/>
              <w:jc w:val="center"/>
              <w:rPr>
                <w:rFonts w:eastAsia="Times New Roman" w:cs="Times New Roman"/>
              </w:rPr>
            </w:pPr>
            <w:r w:rsidRPr="00B30410">
              <w:rPr>
                <w:rFonts w:eastAsia="Times New Roman" w:cs="Times New Roman"/>
              </w:rPr>
              <w:t>Stress</w:t>
            </w:r>
          </w:p>
        </w:tc>
        <w:tc>
          <w:tcPr>
            <w:tcW w:w="1440" w:type="dxa"/>
            <w:tcBorders>
              <w:top w:val="nil"/>
              <w:left w:val="nil"/>
              <w:bottom w:val="nil"/>
              <w:right w:val="nil"/>
            </w:tcBorders>
            <w:shd w:val="clear" w:color="auto" w:fill="auto"/>
            <w:noWrap/>
            <w:vAlign w:val="bottom"/>
            <w:hideMark/>
          </w:tcPr>
          <w:p w14:paraId="3A2B76BC" w14:textId="77777777" w:rsidR="00046EBE" w:rsidRPr="0057222D" w:rsidRDefault="00046EBE" w:rsidP="00474D84">
            <w:pPr>
              <w:spacing w:after="0"/>
              <w:jc w:val="center"/>
              <w:rPr>
                <w:rFonts w:eastAsia="Times New Roman" w:cs="Times New Roman"/>
              </w:rPr>
            </w:pPr>
            <w:r w:rsidRPr="00A234F6">
              <w:rPr>
                <w:rFonts w:cs="Times New Roman"/>
                <w:color w:val="000000"/>
              </w:rPr>
              <w:t>6932</w:t>
            </w:r>
          </w:p>
        </w:tc>
        <w:tc>
          <w:tcPr>
            <w:tcW w:w="2250" w:type="dxa"/>
            <w:tcBorders>
              <w:top w:val="nil"/>
              <w:left w:val="nil"/>
              <w:bottom w:val="nil"/>
              <w:right w:val="nil"/>
            </w:tcBorders>
            <w:shd w:val="clear" w:color="auto" w:fill="auto"/>
            <w:noWrap/>
            <w:vAlign w:val="bottom"/>
            <w:hideMark/>
          </w:tcPr>
          <w:p w14:paraId="3076EEED" w14:textId="77777777" w:rsidR="00046EBE" w:rsidRPr="0057222D" w:rsidRDefault="00046EBE" w:rsidP="00474D84">
            <w:pPr>
              <w:spacing w:after="0"/>
              <w:jc w:val="center"/>
              <w:rPr>
                <w:rFonts w:eastAsia="Times New Roman" w:cs="Times New Roman"/>
              </w:rPr>
            </w:pPr>
            <w:r w:rsidRPr="00A234F6">
              <w:rPr>
                <w:rFonts w:cs="Times New Roman"/>
                <w:color w:val="000000"/>
              </w:rPr>
              <w:t>3396</w:t>
            </w:r>
          </w:p>
        </w:tc>
        <w:tc>
          <w:tcPr>
            <w:tcW w:w="2160" w:type="dxa"/>
            <w:tcBorders>
              <w:top w:val="nil"/>
              <w:left w:val="nil"/>
              <w:bottom w:val="nil"/>
              <w:right w:val="nil"/>
            </w:tcBorders>
            <w:shd w:val="clear" w:color="auto" w:fill="auto"/>
            <w:noWrap/>
            <w:vAlign w:val="bottom"/>
            <w:hideMark/>
          </w:tcPr>
          <w:p w14:paraId="5DB8D1C3" w14:textId="77777777" w:rsidR="00046EBE" w:rsidRPr="00A234F6" w:rsidRDefault="00046EBE" w:rsidP="00474D84">
            <w:pPr>
              <w:spacing w:after="0"/>
              <w:jc w:val="center"/>
              <w:rPr>
                <w:rFonts w:eastAsia="Times New Roman" w:cs="Times New Roman"/>
              </w:rPr>
            </w:pPr>
            <w:r w:rsidRPr="00A234F6">
              <w:rPr>
                <w:rFonts w:cs="Times New Roman"/>
                <w:color w:val="000000"/>
              </w:rPr>
              <w:t>49.0</w:t>
            </w:r>
          </w:p>
        </w:tc>
      </w:tr>
      <w:tr w:rsidR="00046EBE" w:rsidRPr="005A24D9" w14:paraId="6968F634"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3281257C" w14:textId="77777777" w:rsidR="00046EBE" w:rsidRPr="00B30410" w:rsidRDefault="00046EBE" w:rsidP="00474D84">
            <w:pPr>
              <w:spacing w:after="0"/>
              <w:jc w:val="center"/>
              <w:rPr>
                <w:rFonts w:eastAsia="Times New Roman" w:cs="Times New Roman"/>
              </w:rPr>
            </w:pPr>
            <w:r w:rsidRPr="00B30410">
              <w:rPr>
                <w:rFonts w:eastAsia="Times New Roman" w:cs="Times New Roman"/>
              </w:rPr>
              <w:t>Antibiotic resistance</w:t>
            </w:r>
          </w:p>
        </w:tc>
        <w:tc>
          <w:tcPr>
            <w:tcW w:w="1440" w:type="dxa"/>
            <w:tcBorders>
              <w:top w:val="nil"/>
              <w:left w:val="nil"/>
              <w:bottom w:val="nil"/>
              <w:right w:val="nil"/>
            </w:tcBorders>
            <w:shd w:val="clear" w:color="auto" w:fill="auto"/>
            <w:noWrap/>
            <w:vAlign w:val="bottom"/>
            <w:hideMark/>
          </w:tcPr>
          <w:p w14:paraId="1F87C969" w14:textId="77777777" w:rsidR="00046EBE" w:rsidRPr="0057222D" w:rsidRDefault="00046EBE" w:rsidP="00474D84">
            <w:pPr>
              <w:spacing w:after="0"/>
              <w:jc w:val="center"/>
              <w:rPr>
                <w:rFonts w:eastAsia="Times New Roman" w:cs="Times New Roman"/>
              </w:rPr>
            </w:pPr>
            <w:r w:rsidRPr="00A234F6">
              <w:rPr>
                <w:rFonts w:cs="Times New Roman"/>
                <w:color w:val="000000"/>
              </w:rPr>
              <w:t>1223</w:t>
            </w:r>
          </w:p>
        </w:tc>
        <w:tc>
          <w:tcPr>
            <w:tcW w:w="2250" w:type="dxa"/>
            <w:tcBorders>
              <w:top w:val="nil"/>
              <w:left w:val="nil"/>
              <w:bottom w:val="nil"/>
              <w:right w:val="nil"/>
            </w:tcBorders>
            <w:shd w:val="clear" w:color="auto" w:fill="auto"/>
            <w:noWrap/>
            <w:vAlign w:val="bottom"/>
            <w:hideMark/>
          </w:tcPr>
          <w:p w14:paraId="37467FEF" w14:textId="77777777" w:rsidR="00046EBE" w:rsidRPr="0057222D" w:rsidRDefault="00046EBE" w:rsidP="00474D84">
            <w:pPr>
              <w:spacing w:after="0"/>
              <w:jc w:val="center"/>
              <w:rPr>
                <w:rFonts w:eastAsia="Times New Roman" w:cs="Times New Roman"/>
              </w:rPr>
            </w:pPr>
            <w:r w:rsidRPr="00A234F6">
              <w:rPr>
                <w:rFonts w:cs="Times New Roman"/>
                <w:color w:val="000000"/>
              </w:rPr>
              <w:t>608</w:t>
            </w:r>
          </w:p>
        </w:tc>
        <w:tc>
          <w:tcPr>
            <w:tcW w:w="2160" w:type="dxa"/>
            <w:tcBorders>
              <w:top w:val="nil"/>
              <w:left w:val="nil"/>
              <w:bottom w:val="nil"/>
              <w:right w:val="nil"/>
            </w:tcBorders>
            <w:shd w:val="clear" w:color="auto" w:fill="auto"/>
            <w:noWrap/>
            <w:vAlign w:val="bottom"/>
            <w:hideMark/>
          </w:tcPr>
          <w:p w14:paraId="26A6D5E8" w14:textId="77777777" w:rsidR="00046EBE" w:rsidRPr="00A234F6" w:rsidRDefault="00046EBE" w:rsidP="00474D84">
            <w:pPr>
              <w:spacing w:after="0"/>
              <w:jc w:val="center"/>
              <w:rPr>
                <w:rFonts w:eastAsia="Times New Roman" w:cs="Times New Roman"/>
              </w:rPr>
            </w:pPr>
            <w:r w:rsidRPr="00A234F6">
              <w:rPr>
                <w:rFonts w:cs="Times New Roman"/>
                <w:color w:val="000000"/>
              </w:rPr>
              <w:t>49.7</w:t>
            </w:r>
          </w:p>
        </w:tc>
      </w:tr>
      <w:tr w:rsidR="00046EBE" w:rsidRPr="005A24D9" w14:paraId="0A00A29F"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7ABA0952" w14:textId="77777777" w:rsidR="00046EBE" w:rsidRPr="00B30410" w:rsidRDefault="00046EBE" w:rsidP="00474D84">
            <w:pPr>
              <w:spacing w:after="0"/>
              <w:jc w:val="center"/>
              <w:rPr>
                <w:rFonts w:eastAsia="Times New Roman" w:cs="Times New Roman"/>
              </w:rPr>
            </w:pPr>
            <w:r w:rsidRPr="00B30410">
              <w:rPr>
                <w:rFonts w:eastAsia="Times New Roman" w:cs="Times New Roman"/>
              </w:rPr>
              <w:t>Soil borne pathogen</w:t>
            </w:r>
          </w:p>
        </w:tc>
        <w:tc>
          <w:tcPr>
            <w:tcW w:w="1440" w:type="dxa"/>
            <w:tcBorders>
              <w:top w:val="nil"/>
              <w:left w:val="nil"/>
              <w:bottom w:val="nil"/>
              <w:right w:val="nil"/>
            </w:tcBorders>
            <w:shd w:val="clear" w:color="auto" w:fill="auto"/>
            <w:noWrap/>
            <w:vAlign w:val="bottom"/>
            <w:hideMark/>
          </w:tcPr>
          <w:p w14:paraId="4E048639" w14:textId="77777777" w:rsidR="00046EBE" w:rsidRPr="0057222D" w:rsidRDefault="00046EBE" w:rsidP="00474D84">
            <w:pPr>
              <w:spacing w:after="0"/>
              <w:jc w:val="center"/>
              <w:rPr>
                <w:rFonts w:eastAsia="Times New Roman" w:cs="Times New Roman"/>
              </w:rPr>
            </w:pPr>
            <w:r w:rsidRPr="00A234F6">
              <w:rPr>
                <w:rFonts w:cs="Times New Roman"/>
                <w:color w:val="000000"/>
              </w:rPr>
              <w:t>446</w:t>
            </w:r>
          </w:p>
        </w:tc>
        <w:tc>
          <w:tcPr>
            <w:tcW w:w="2250" w:type="dxa"/>
            <w:tcBorders>
              <w:top w:val="nil"/>
              <w:left w:val="nil"/>
              <w:bottom w:val="nil"/>
              <w:right w:val="nil"/>
            </w:tcBorders>
            <w:shd w:val="clear" w:color="auto" w:fill="auto"/>
            <w:noWrap/>
            <w:vAlign w:val="bottom"/>
            <w:hideMark/>
          </w:tcPr>
          <w:p w14:paraId="1E9E273B" w14:textId="77777777" w:rsidR="00046EBE" w:rsidRPr="0057222D" w:rsidRDefault="00046EBE" w:rsidP="00474D84">
            <w:pPr>
              <w:spacing w:after="0"/>
              <w:jc w:val="center"/>
              <w:rPr>
                <w:rFonts w:eastAsia="Times New Roman" w:cs="Times New Roman"/>
              </w:rPr>
            </w:pPr>
            <w:r w:rsidRPr="00A234F6">
              <w:rPr>
                <w:rFonts w:cs="Times New Roman"/>
                <w:color w:val="000000"/>
              </w:rPr>
              <w:t>201</w:t>
            </w:r>
          </w:p>
        </w:tc>
        <w:tc>
          <w:tcPr>
            <w:tcW w:w="2160" w:type="dxa"/>
            <w:tcBorders>
              <w:top w:val="nil"/>
              <w:left w:val="nil"/>
              <w:bottom w:val="nil"/>
              <w:right w:val="nil"/>
            </w:tcBorders>
            <w:shd w:val="clear" w:color="auto" w:fill="auto"/>
            <w:noWrap/>
            <w:vAlign w:val="bottom"/>
            <w:hideMark/>
          </w:tcPr>
          <w:p w14:paraId="3453B2D7" w14:textId="77777777" w:rsidR="00046EBE" w:rsidRPr="00A234F6" w:rsidRDefault="00046EBE" w:rsidP="00474D84">
            <w:pPr>
              <w:spacing w:after="0"/>
              <w:jc w:val="center"/>
              <w:rPr>
                <w:rFonts w:eastAsia="Times New Roman" w:cs="Times New Roman"/>
              </w:rPr>
            </w:pPr>
            <w:r w:rsidRPr="00A234F6">
              <w:rPr>
                <w:rFonts w:cs="Times New Roman"/>
                <w:color w:val="000000"/>
              </w:rPr>
              <w:t>45.1</w:t>
            </w:r>
          </w:p>
        </w:tc>
      </w:tr>
      <w:tr w:rsidR="00046EBE" w:rsidRPr="005A24D9" w14:paraId="438755AB"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556B704C" w14:textId="77777777" w:rsidR="00046EBE" w:rsidRPr="00B30410" w:rsidRDefault="00046EBE" w:rsidP="00474D84">
            <w:pPr>
              <w:spacing w:after="0"/>
              <w:jc w:val="center"/>
              <w:rPr>
                <w:rFonts w:eastAsia="Times New Roman" w:cs="Times New Roman"/>
              </w:rPr>
            </w:pPr>
            <w:r w:rsidRPr="00B30410">
              <w:rPr>
                <w:rFonts w:eastAsia="Times New Roman" w:cs="Times New Roman"/>
              </w:rPr>
              <w:t>Bacteria phage</w:t>
            </w:r>
          </w:p>
        </w:tc>
        <w:tc>
          <w:tcPr>
            <w:tcW w:w="1440" w:type="dxa"/>
            <w:tcBorders>
              <w:top w:val="nil"/>
              <w:left w:val="nil"/>
              <w:bottom w:val="nil"/>
              <w:right w:val="nil"/>
            </w:tcBorders>
            <w:shd w:val="clear" w:color="auto" w:fill="auto"/>
            <w:noWrap/>
            <w:vAlign w:val="bottom"/>
            <w:hideMark/>
          </w:tcPr>
          <w:p w14:paraId="15BFF8D7" w14:textId="77777777" w:rsidR="00046EBE" w:rsidRPr="0057222D" w:rsidRDefault="00046EBE" w:rsidP="00474D84">
            <w:pPr>
              <w:spacing w:after="0"/>
              <w:jc w:val="center"/>
              <w:rPr>
                <w:rFonts w:eastAsia="Times New Roman" w:cs="Times New Roman"/>
              </w:rPr>
            </w:pPr>
            <w:r w:rsidRPr="00A234F6">
              <w:rPr>
                <w:rFonts w:cs="Times New Roman"/>
                <w:color w:val="000000"/>
              </w:rPr>
              <w:t>193</w:t>
            </w:r>
          </w:p>
        </w:tc>
        <w:tc>
          <w:tcPr>
            <w:tcW w:w="2250" w:type="dxa"/>
            <w:tcBorders>
              <w:top w:val="nil"/>
              <w:left w:val="nil"/>
              <w:bottom w:val="nil"/>
              <w:right w:val="nil"/>
            </w:tcBorders>
            <w:shd w:val="clear" w:color="auto" w:fill="auto"/>
            <w:noWrap/>
            <w:vAlign w:val="bottom"/>
            <w:hideMark/>
          </w:tcPr>
          <w:p w14:paraId="00BA12CC" w14:textId="77777777" w:rsidR="00046EBE" w:rsidRPr="0057222D" w:rsidRDefault="00046EBE" w:rsidP="00474D84">
            <w:pPr>
              <w:spacing w:after="0"/>
              <w:jc w:val="center"/>
              <w:rPr>
                <w:rFonts w:eastAsia="Times New Roman" w:cs="Times New Roman"/>
              </w:rPr>
            </w:pPr>
            <w:r w:rsidRPr="00A234F6">
              <w:rPr>
                <w:rFonts w:cs="Times New Roman"/>
                <w:color w:val="000000"/>
              </w:rPr>
              <w:t>93</w:t>
            </w:r>
          </w:p>
        </w:tc>
        <w:tc>
          <w:tcPr>
            <w:tcW w:w="2160" w:type="dxa"/>
            <w:tcBorders>
              <w:top w:val="nil"/>
              <w:left w:val="nil"/>
              <w:bottom w:val="nil"/>
              <w:right w:val="nil"/>
            </w:tcBorders>
            <w:shd w:val="clear" w:color="auto" w:fill="auto"/>
            <w:noWrap/>
            <w:vAlign w:val="bottom"/>
            <w:hideMark/>
          </w:tcPr>
          <w:p w14:paraId="7D6FC28B" w14:textId="77777777" w:rsidR="00046EBE" w:rsidRPr="00A234F6" w:rsidRDefault="00046EBE" w:rsidP="00474D84">
            <w:pPr>
              <w:spacing w:after="0"/>
              <w:jc w:val="center"/>
              <w:rPr>
                <w:rFonts w:eastAsia="Times New Roman" w:cs="Times New Roman"/>
              </w:rPr>
            </w:pPr>
            <w:r w:rsidRPr="00A234F6">
              <w:rPr>
                <w:rFonts w:cs="Times New Roman"/>
                <w:color w:val="000000"/>
              </w:rPr>
              <w:t>48.2</w:t>
            </w:r>
          </w:p>
        </w:tc>
      </w:tr>
      <w:tr w:rsidR="00046EBE" w:rsidRPr="005A24D9" w14:paraId="79FD21D7"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39EE5A36" w14:textId="77777777" w:rsidR="00046EBE" w:rsidRPr="00B30410" w:rsidRDefault="00046EBE" w:rsidP="00474D84">
            <w:pPr>
              <w:spacing w:after="0"/>
              <w:jc w:val="center"/>
              <w:rPr>
                <w:rFonts w:eastAsia="Times New Roman" w:cs="Times New Roman"/>
              </w:rPr>
            </w:pPr>
            <w:r>
              <w:rPr>
                <w:rFonts w:eastAsia="Times New Roman" w:cs="Times New Roman"/>
              </w:rPr>
              <w:t>Plant</w:t>
            </w:r>
            <w:r w:rsidRPr="00B30410">
              <w:rPr>
                <w:rFonts w:eastAsia="Times New Roman" w:cs="Times New Roman"/>
              </w:rPr>
              <w:t xml:space="preserve"> benefit</w:t>
            </w:r>
          </w:p>
        </w:tc>
        <w:tc>
          <w:tcPr>
            <w:tcW w:w="1440" w:type="dxa"/>
            <w:tcBorders>
              <w:top w:val="nil"/>
              <w:left w:val="nil"/>
              <w:bottom w:val="nil"/>
              <w:right w:val="nil"/>
            </w:tcBorders>
            <w:shd w:val="clear" w:color="auto" w:fill="auto"/>
            <w:noWrap/>
            <w:vAlign w:val="bottom"/>
            <w:hideMark/>
          </w:tcPr>
          <w:p w14:paraId="0807A256" w14:textId="77777777" w:rsidR="00046EBE" w:rsidRPr="0057222D" w:rsidRDefault="00046EBE" w:rsidP="00474D84">
            <w:pPr>
              <w:spacing w:after="0"/>
              <w:jc w:val="center"/>
              <w:rPr>
                <w:rFonts w:eastAsia="Times New Roman" w:cs="Times New Roman"/>
              </w:rPr>
            </w:pPr>
            <w:r w:rsidRPr="00A234F6">
              <w:rPr>
                <w:rFonts w:cs="Times New Roman"/>
                <w:color w:val="000000"/>
              </w:rPr>
              <w:t>1302</w:t>
            </w:r>
          </w:p>
        </w:tc>
        <w:tc>
          <w:tcPr>
            <w:tcW w:w="2250" w:type="dxa"/>
            <w:tcBorders>
              <w:top w:val="nil"/>
              <w:left w:val="nil"/>
              <w:bottom w:val="nil"/>
              <w:right w:val="nil"/>
            </w:tcBorders>
            <w:shd w:val="clear" w:color="auto" w:fill="auto"/>
            <w:noWrap/>
            <w:vAlign w:val="bottom"/>
            <w:hideMark/>
          </w:tcPr>
          <w:p w14:paraId="27EB731E" w14:textId="77777777" w:rsidR="00046EBE" w:rsidRPr="0057222D" w:rsidRDefault="00046EBE" w:rsidP="00474D84">
            <w:pPr>
              <w:spacing w:after="0"/>
              <w:jc w:val="center"/>
              <w:rPr>
                <w:rFonts w:eastAsia="Times New Roman" w:cs="Times New Roman"/>
              </w:rPr>
            </w:pPr>
            <w:r w:rsidRPr="00A234F6">
              <w:rPr>
                <w:rFonts w:cs="Times New Roman"/>
                <w:color w:val="000000"/>
              </w:rPr>
              <w:t>668</w:t>
            </w:r>
          </w:p>
        </w:tc>
        <w:tc>
          <w:tcPr>
            <w:tcW w:w="2160" w:type="dxa"/>
            <w:tcBorders>
              <w:top w:val="nil"/>
              <w:left w:val="nil"/>
              <w:bottom w:val="nil"/>
              <w:right w:val="nil"/>
            </w:tcBorders>
            <w:shd w:val="clear" w:color="auto" w:fill="auto"/>
            <w:noWrap/>
            <w:vAlign w:val="bottom"/>
            <w:hideMark/>
          </w:tcPr>
          <w:p w14:paraId="0EAC1061" w14:textId="77777777" w:rsidR="00046EBE" w:rsidRPr="00A234F6" w:rsidRDefault="00046EBE" w:rsidP="00474D84">
            <w:pPr>
              <w:spacing w:after="0"/>
              <w:jc w:val="center"/>
              <w:rPr>
                <w:rFonts w:eastAsia="Times New Roman" w:cs="Times New Roman"/>
              </w:rPr>
            </w:pPr>
            <w:r w:rsidRPr="00A234F6">
              <w:rPr>
                <w:rFonts w:cs="Times New Roman"/>
                <w:color w:val="000000"/>
              </w:rPr>
              <w:t>51.3</w:t>
            </w:r>
          </w:p>
        </w:tc>
      </w:tr>
      <w:tr w:rsidR="00046EBE" w:rsidRPr="005A24D9" w14:paraId="6C481BCC"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7F0835AE" w14:textId="77777777" w:rsidR="00046EBE" w:rsidRPr="00B30410" w:rsidRDefault="00046EBE" w:rsidP="00474D84">
            <w:pPr>
              <w:spacing w:after="0"/>
              <w:jc w:val="center"/>
              <w:rPr>
                <w:rFonts w:eastAsia="Times New Roman" w:cs="Times New Roman"/>
              </w:rPr>
            </w:pPr>
            <w:r w:rsidRPr="00B30410">
              <w:rPr>
                <w:rFonts w:eastAsia="Times New Roman" w:cs="Times New Roman"/>
              </w:rPr>
              <w:t>Virulence</w:t>
            </w:r>
          </w:p>
        </w:tc>
        <w:tc>
          <w:tcPr>
            <w:tcW w:w="1440" w:type="dxa"/>
            <w:tcBorders>
              <w:top w:val="nil"/>
              <w:left w:val="nil"/>
              <w:bottom w:val="nil"/>
              <w:right w:val="nil"/>
            </w:tcBorders>
            <w:shd w:val="clear" w:color="auto" w:fill="auto"/>
            <w:noWrap/>
            <w:vAlign w:val="bottom"/>
            <w:hideMark/>
          </w:tcPr>
          <w:p w14:paraId="790048B9" w14:textId="77777777" w:rsidR="00046EBE" w:rsidRPr="0057222D" w:rsidRDefault="00046EBE" w:rsidP="00474D84">
            <w:pPr>
              <w:spacing w:after="0"/>
              <w:jc w:val="center"/>
              <w:rPr>
                <w:rFonts w:eastAsia="Times New Roman" w:cs="Times New Roman"/>
              </w:rPr>
            </w:pPr>
            <w:r w:rsidRPr="00A234F6">
              <w:rPr>
                <w:rFonts w:cs="Times New Roman"/>
                <w:color w:val="000000"/>
              </w:rPr>
              <w:t>1245</w:t>
            </w:r>
          </w:p>
        </w:tc>
        <w:tc>
          <w:tcPr>
            <w:tcW w:w="2250" w:type="dxa"/>
            <w:tcBorders>
              <w:top w:val="nil"/>
              <w:left w:val="nil"/>
              <w:bottom w:val="nil"/>
              <w:right w:val="nil"/>
            </w:tcBorders>
            <w:shd w:val="clear" w:color="auto" w:fill="auto"/>
            <w:noWrap/>
            <w:vAlign w:val="bottom"/>
            <w:hideMark/>
          </w:tcPr>
          <w:p w14:paraId="1AF2CC6F" w14:textId="77777777" w:rsidR="00046EBE" w:rsidRPr="0057222D" w:rsidRDefault="00046EBE" w:rsidP="00474D84">
            <w:pPr>
              <w:spacing w:after="0"/>
              <w:jc w:val="center"/>
              <w:rPr>
                <w:rFonts w:eastAsia="Times New Roman" w:cs="Times New Roman"/>
              </w:rPr>
            </w:pPr>
            <w:r w:rsidRPr="00A234F6">
              <w:rPr>
                <w:rFonts w:cs="Times New Roman"/>
                <w:color w:val="000000"/>
              </w:rPr>
              <w:t>633</w:t>
            </w:r>
          </w:p>
        </w:tc>
        <w:tc>
          <w:tcPr>
            <w:tcW w:w="2160" w:type="dxa"/>
            <w:tcBorders>
              <w:top w:val="nil"/>
              <w:left w:val="nil"/>
              <w:bottom w:val="nil"/>
              <w:right w:val="nil"/>
            </w:tcBorders>
            <w:shd w:val="clear" w:color="auto" w:fill="auto"/>
            <w:noWrap/>
            <w:vAlign w:val="bottom"/>
            <w:hideMark/>
          </w:tcPr>
          <w:p w14:paraId="6F996F1A" w14:textId="77777777" w:rsidR="00046EBE" w:rsidRPr="00A234F6" w:rsidRDefault="00046EBE" w:rsidP="00474D84">
            <w:pPr>
              <w:spacing w:after="0"/>
              <w:jc w:val="center"/>
              <w:rPr>
                <w:rFonts w:eastAsia="Times New Roman" w:cs="Times New Roman"/>
              </w:rPr>
            </w:pPr>
            <w:r w:rsidRPr="00A234F6">
              <w:rPr>
                <w:rFonts w:cs="Times New Roman"/>
                <w:color w:val="000000"/>
              </w:rPr>
              <w:t>50.8</w:t>
            </w:r>
          </w:p>
        </w:tc>
      </w:tr>
      <w:tr w:rsidR="00046EBE" w:rsidRPr="005A24D9" w14:paraId="7B69AEA4"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255F5BEB" w14:textId="77777777" w:rsidR="00046EBE" w:rsidRPr="00B30410" w:rsidRDefault="00046EBE" w:rsidP="00474D84">
            <w:pPr>
              <w:spacing w:after="0"/>
              <w:jc w:val="center"/>
              <w:rPr>
                <w:rFonts w:eastAsia="Times New Roman" w:cs="Times New Roman"/>
              </w:rPr>
            </w:pPr>
            <w:r w:rsidRPr="00B30410">
              <w:rPr>
                <w:rFonts w:eastAsia="Times New Roman" w:cs="Times New Roman"/>
              </w:rPr>
              <w:t>Metal resistance</w:t>
            </w:r>
          </w:p>
        </w:tc>
        <w:tc>
          <w:tcPr>
            <w:tcW w:w="1440" w:type="dxa"/>
            <w:tcBorders>
              <w:top w:val="nil"/>
              <w:left w:val="nil"/>
              <w:bottom w:val="nil"/>
              <w:right w:val="nil"/>
            </w:tcBorders>
            <w:shd w:val="clear" w:color="auto" w:fill="auto"/>
            <w:noWrap/>
            <w:vAlign w:val="bottom"/>
            <w:hideMark/>
          </w:tcPr>
          <w:p w14:paraId="5656151F" w14:textId="77777777" w:rsidR="00046EBE" w:rsidRPr="0057222D" w:rsidRDefault="00046EBE" w:rsidP="00474D84">
            <w:pPr>
              <w:spacing w:after="0"/>
              <w:jc w:val="center"/>
              <w:rPr>
                <w:rFonts w:eastAsia="Times New Roman" w:cs="Times New Roman"/>
              </w:rPr>
            </w:pPr>
            <w:r w:rsidRPr="00A234F6">
              <w:rPr>
                <w:rFonts w:cs="Times New Roman"/>
                <w:color w:val="000000"/>
              </w:rPr>
              <w:t>4001</w:t>
            </w:r>
          </w:p>
        </w:tc>
        <w:tc>
          <w:tcPr>
            <w:tcW w:w="2250" w:type="dxa"/>
            <w:tcBorders>
              <w:top w:val="nil"/>
              <w:left w:val="nil"/>
              <w:bottom w:val="nil"/>
              <w:right w:val="nil"/>
            </w:tcBorders>
            <w:shd w:val="clear" w:color="auto" w:fill="auto"/>
            <w:noWrap/>
            <w:vAlign w:val="bottom"/>
            <w:hideMark/>
          </w:tcPr>
          <w:p w14:paraId="3F751C6E" w14:textId="77777777" w:rsidR="00046EBE" w:rsidRPr="0057222D" w:rsidRDefault="00046EBE" w:rsidP="00474D84">
            <w:pPr>
              <w:spacing w:after="0"/>
              <w:jc w:val="center"/>
              <w:rPr>
                <w:rFonts w:eastAsia="Times New Roman" w:cs="Times New Roman"/>
              </w:rPr>
            </w:pPr>
            <w:r w:rsidRPr="00A234F6">
              <w:rPr>
                <w:rFonts w:cs="Times New Roman"/>
                <w:color w:val="000000"/>
              </w:rPr>
              <w:t>1988</w:t>
            </w:r>
          </w:p>
        </w:tc>
        <w:tc>
          <w:tcPr>
            <w:tcW w:w="2160" w:type="dxa"/>
            <w:tcBorders>
              <w:top w:val="nil"/>
              <w:left w:val="nil"/>
              <w:bottom w:val="nil"/>
              <w:right w:val="nil"/>
            </w:tcBorders>
            <w:shd w:val="clear" w:color="auto" w:fill="auto"/>
            <w:noWrap/>
            <w:vAlign w:val="bottom"/>
            <w:hideMark/>
          </w:tcPr>
          <w:p w14:paraId="0AD07D75" w14:textId="77777777" w:rsidR="00046EBE" w:rsidRPr="00A234F6" w:rsidRDefault="00046EBE" w:rsidP="00474D84">
            <w:pPr>
              <w:spacing w:after="0"/>
              <w:jc w:val="center"/>
              <w:rPr>
                <w:rFonts w:eastAsia="Times New Roman" w:cs="Times New Roman"/>
              </w:rPr>
            </w:pPr>
            <w:r w:rsidRPr="00A234F6">
              <w:rPr>
                <w:rFonts w:cs="Times New Roman"/>
                <w:color w:val="000000"/>
              </w:rPr>
              <w:t>49.7</w:t>
            </w:r>
          </w:p>
        </w:tc>
      </w:tr>
      <w:tr w:rsidR="00046EBE" w:rsidRPr="005A24D9" w14:paraId="0FC00C83"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205DD22D" w14:textId="77777777" w:rsidR="00046EBE" w:rsidRPr="00B30410" w:rsidRDefault="00046EBE" w:rsidP="00474D84">
            <w:pPr>
              <w:spacing w:after="0"/>
              <w:jc w:val="center"/>
              <w:rPr>
                <w:rFonts w:eastAsia="Times New Roman" w:cs="Times New Roman"/>
              </w:rPr>
            </w:pPr>
            <w:r w:rsidRPr="00B30410">
              <w:rPr>
                <w:rFonts w:eastAsia="Times New Roman" w:cs="Times New Roman"/>
              </w:rPr>
              <w:t>Organic remediation</w:t>
            </w:r>
          </w:p>
        </w:tc>
        <w:tc>
          <w:tcPr>
            <w:tcW w:w="1440" w:type="dxa"/>
            <w:tcBorders>
              <w:top w:val="nil"/>
              <w:left w:val="nil"/>
              <w:bottom w:val="nil"/>
              <w:right w:val="nil"/>
            </w:tcBorders>
            <w:shd w:val="clear" w:color="auto" w:fill="auto"/>
            <w:noWrap/>
            <w:vAlign w:val="bottom"/>
            <w:hideMark/>
          </w:tcPr>
          <w:p w14:paraId="4A54C0EB" w14:textId="77777777" w:rsidR="00046EBE" w:rsidRPr="0057222D" w:rsidRDefault="00046EBE" w:rsidP="00474D84">
            <w:pPr>
              <w:spacing w:after="0"/>
              <w:jc w:val="center"/>
              <w:rPr>
                <w:rFonts w:eastAsia="Times New Roman" w:cs="Times New Roman"/>
              </w:rPr>
            </w:pPr>
            <w:r w:rsidRPr="00A234F6">
              <w:rPr>
                <w:rFonts w:cs="Times New Roman"/>
                <w:color w:val="000000"/>
              </w:rPr>
              <w:t>8061</w:t>
            </w:r>
          </w:p>
        </w:tc>
        <w:tc>
          <w:tcPr>
            <w:tcW w:w="2250" w:type="dxa"/>
            <w:tcBorders>
              <w:top w:val="nil"/>
              <w:left w:val="nil"/>
              <w:bottom w:val="nil"/>
              <w:right w:val="nil"/>
            </w:tcBorders>
            <w:shd w:val="clear" w:color="auto" w:fill="auto"/>
            <w:noWrap/>
            <w:vAlign w:val="bottom"/>
            <w:hideMark/>
          </w:tcPr>
          <w:p w14:paraId="3079D688" w14:textId="77777777" w:rsidR="00046EBE" w:rsidRPr="0057222D" w:rsidRDefault="00046EBE" w:rsidP="00474D84">
            <w:pPr>
              <w:spacing w:after="0"/>
              <w:jc w:val="center"/>
              <w:rPr>
                <w:rFonts w:eastAsia="Times New Roman" w:cs="Times New Roman"/>
              </w:rPr>
            </w:pPr>
            <w:r w:rsidRPr="00A234F6">
              <w:rPr>
                <w:rFonts w:cs="Times New Roman"/>
                <w:color w:val="000000"/>
              </w:rPr>
              <w:t>4022</w:t>
            </w:r>
          </w:p>
        </w:tc>
        <w:tc>
          <w:tcPr>
            <w:tcW w:w="2160" w:type="dxa"/>
            <w:tcBorders>
              <w:top w:val="nil"/>
              <w:left w:val="nil"/>
              <w:bottom w:val="nil"/>
              <w:right w:val="nil"/>
            </w:tcBorders>
            <w:shd w:val="clear" w:color="auto" w:fill="auto"/>
            <w:noWrap/>
            <w:vAlign w:val="bottom"/>
            <w:hideMark/>
          </w:tcPr>
          <w:p w14:paraId="4D27ED1B" w14:textId="77777777" w:rsidR="00046EBE" w:rsidRPr="00A234F6" w:rsidRDefault="00046EBE" w:rsidP="00474D84">
            <w:pPr>
              <w:spacing w:after="0"/>
              <w:jc w:val="center"/>
              <w:rPr>
                <w:rFonts w:eastAsia="Times New Roman" w:cs="Times New Roman"/>
              </w:rPr>
            </w:pPr>
            <w:r w:rsidRPr="00A234F6">
              <w:rPr>
                <w:rFonts w:cs="Times New Roman"/>
                <w:color w:val="000000"/>
              </w:rPr>
              <w:t>49.9</w:t>
            </w:r>
          </w:p>
        </w:tc>
      </w:tr>
      <w:tr w:rsidR="00046EBE" w:rsidRPr="005A24D9" w14:paraId="7DD6F65F" w14:textId="77777777" w:rsidTr="00B7245A">
        <w:trPr>
          <w:trHeight w:val="300"/>
          <w:jc w:val="center"/>
        </w:trPr>
        <w:tc>
          <w:tcPr>
            <w:tcW w:w="2250" w:type="dxa"/>
            <w:tcBorders>
              <w:top w:val="nil"/>
              <w:left w:val="nil"/>
              <w:bottom w:val="nil"/>
              <w:right w:val="nil"/>
            </w:tcBorders>
            <w:shd w:val="clear" w:color="auto" w:fill="auto"/>
            <w:noWrap/>
            <w:vAlign w:val="center"/>
            <w:hideMark/>
          </w:tcPr>
          <w:p w14:paraId="55ACC00D" w14:textId="77777777" w:rsidR="00046EBE" w:rsidRPr="00B30410" w:rsidRDefault="00046EBE" w:rsidP="00474D84">
            <w:pPr>
              <w:spacing w:after="0"/>
              <w:jc w:val="center"/>
              <w:rPr>
                <w:rFonts w:eastAsia="Times New Roman" w:cs="Times New Roman"/>
              </w:rPr>
            </w:pPr>
            <w:r w:rsidRPr="00B30410">
              <w:rPr>
                <w:rFonts w:eastAsia="Times New Roman" w:cs="Times New Roman"/>
              </w:rPr>
              <w:t>Energy process</w:t>
            </w:r>
          </w:p>
        </w:tc>
        <w:tc>
          <w:tcPr>
            <w:tcW w:w="1440" w:type="dxa"/>
            <w:tcBorders>
              <w:top w:val="nil"/>
              <w:left w:val="nil"/>
              <w:bottom w:val="nil"/>
              <w:right w:val="nil"/>
            </w:tcBorders>
            <w:shd w:val="clear" w:color="auto" w:fill="auto"/>
            <w:noWrap/>
            <w:vAlign w:val="bottom"/>
            <w:hideMark/>
          </w:tcPr>
          <w:p w14:paraId="5F5090FB" w14:textId="77777777" w:rsidR="00046EBE" w:rsidRPr="0057222D" w:rsidRDefault="00046EBE" w:rsidP="00474D84">
            <w:pPr>
              <w:spacing w:after="0"/>
              <w:jc w:val="center"/>
              <w:rPr>
                <w:rFonts w:eastAsia="Times New Roman" w:cs="Times New Roman"/>
              </w:rPr>
            </w:pPr>
            <w:r w:rsidRPr="00A234F6">
              <w:rPr>
                <w:rFonts w:cs="Times New Roman"/>
                <w:color w:val="000000"/>
              </w:rPr>
              <w:t>348</w:t>
            </w:r>
          </w:p>
        </w:tc>
        <w:tc>
          <w:tcPr>
            <w:tcW w:w="2250" w:type="dxa"/>
            <w:tcBorders>
              <w:top w:val="nil"/>
              <w:left w:val="nil"/>
              <w:bottom w:val="nil"/>
              <w:right w:val="nil"/>
            </w:tcBorders>
            <w:shd w:val="clear" w:color="auto" w:fill="auto"/>
            <w:noWrap/>
            <w:vAlign w:val="bottom"/>
            <w:hideMark/>
          </w:tcPr>
          <w:p w14:paraId="30D6DA5B" w14:textId="77777777" w:rsidR="00046EBE" w:rsidRPr="0057222D" w:rsidRDefault="00046EBE" w:rsidP="00474D84">
            <w:pPr>
              <w:spacing w:after="0"/>
              <w:jc w:val="center"/>
              <w:rPr>
                <w:rFonts w:eastAsia="Times New Roman" w:cs="Times New Roman"/>
              </w:rPr>
            </w:pPr>
            <w:r w:rsidRPr="00A234F6">
              <w:rPr>
                <w:rFonts w:cs="Times New Roman"/>
                <w:color w:val="000000"/>
              </w:rPr>
              <w:t>154</w:t>
            </w:r>
          </w:p>
        </w:tc>
        <w:tc>
          <w:tcPr>
            <w:tcW w:w="2160" w:type="dxa"/>
            <w:tcBorders>
              <w:top w:val="nil"/>
              <w:left w:val="nil"/>
              <w:bottom w:val="nil"/>
              <w:right w:val="nil"/>
            </w:tcBorders>
            <w:shd w:val="clear" w:color="auto" w:fill="auto"/>
            <w:noWrap/>
            <w:vAlign w:val="bottom"/>
            <w:hideMark/>
          </w:tcPr>
          <w:p w14:paraId="3D83A17C" w14:textId="77777777" w:rsidR="00046EBE" w:rsidRPr="00A234F6" w:rsidRDefault="00046EBE" w:rsidP="00474D84">
            <w:pPr>
              <w:spacing w:after="0"/>
              <w:jc w:val="center"/>
              <w:rPr>
                <w:rFonts w:eastAsia="Times New Roman" w:cs="Times New Roman"/>
              </w:rPr>
            </w:pPr>
            <w:r w:rsidRPr="00A234F6">
              <w:rPr>
                <w:rFonts w:cs="Times New Roman"/>
                <w:color w:val="000000"/>
              </w:rPr>
              <w:t>44.3</w:t>
            </w:r>
          </w:p>
        </w:tc>
      </w:tr>
      <w:tr w:rsidR="00046EBE" w:rsidRPr="005A24D9" w14:paraId="485E4177" w14:textId="77777777" w:rsidTr="00B7245A">
        <w:trPr>
          <w:trHeight w:val="300"/>
          <w:jc w:val="center"/>
        </w:trPr>
        <w:tc>
          <w:tcPr>
            <w:tcW w:w="2250" w:type="dxa"/>
            <w:tcBorders>
              <w:top w:val="nil"/>
              <w:left w:val="nil"/>
              <w:right w:val="nil"/>
            </w:tcBorders>
            <w:shd w:val="clear" w:color="auto" w:fill="auto"/>
            <w:noWrap/>
            <w:vAlign w:val="center"/>
            <w:hideMark/>
          </w:tcPr>
          <w:p w14:paraId="3AB6A308" w14:textId="77777777" w:rsidR="00046EBE" w:rsidRPr="00B30410" w:rsidRDefault="00046EBE" w:rsidP="00474D84">
            <w:pPr>
              <w:spacing w:after="0"/>
              <w:jc w:val="center"/>
              <w:rPr>
                <w:rFonts w:eastAsia="Times New Roman" w:cs="Times New Roman"/>
              </w:rPr>
            </w:pPr>
            <w:r w:rsidRPr="00B30410">
              <w:rPr>
                <w:rFonts w:eastAsia="Times New Roman" w:cs="Times New Roman"/>
              </w:rPr>
              <w:t>Bioleaching</w:t>
            </w:r>
          </w:p>
        </w:tc>
        <w:tc>
          <w:tcPr>
            <w:tcW w:w="1440" w:type="dxa"/>
            <w:tcBorders>
              <w:top w:val="nil"/>
              <w:left w:val="nil"/>
              <w:right w:val="nil"/>
            </w:tcBorders>
            <w:shd w:val="clear" w:color="auto" w:fill="auto"/>
            <w:noWrap/>
            <w:vAlign w:val="bottom"/>
            <w:hideMark/>
          </w:tcPr>
          <w:p w14:paraId="0B9941F3" w14:textId="77777777" w:rsidR="00046EBE" w:rsidRPr="0057222D" w:rsidRDefault="00046EBE" w:rsidP="00474D84">
            <w:pPr>
              <w:spacing w:after="0"/>
              <w:jc w:val="center"/>
              <w:rPr>
                <w:rFonts w:eastAsia="Times New Roman" w:cs="Times New Roman"/>
              </w:rPr>
            </w:pPr>
            <w:r w:rsidRPr="00A234F6">
              <w:rPr>
                <w:rFonts w:cs="Times New Roman"/>
                <w:color w:val="000000"/>
              </w:rPr>
              <w:t>225</w:t>
            </w:r>
          </w:p>
        </w:tc>
        <w:tc>
          <w:tcPr>
            <w:tcW w:w="2250" w:type="dxa"/>
            <w:tcBorders>
              <w:top w:val="nil"/>
              <w:left w:val="nil"/>
              <w:right w:val="nil"/>
            </w:tcBorders>
            <w:shd w:val="clear" w:color="auto" w:fill="auto"/>
            <w:noWrap/>
            <w:vAlign w:val="bottom"/>
            <w:hideMark/>
          </w:tcPr>
          <w:p w14:paraId="1183CB2A" w14:textId="77777777" w:rsidR="00046EBE" w:rsidRPr="0057222D" w:rsidRDefault="00046EBE" w:rsidP="00474D84">
            <w:pPr>
              <w:spacing w:after="0"/>
              <w:jc w:val="center"/>
              <w:rPr>
                <w:rFonts w:eastAsia="Times New Roman" w:cs="Times New Roman"/>
              </w:rPr>
            </w:pPr>
            <w:r w:rsidRPr="00A234F6">
              <w:rPr>
                <w:rFonts w:cs="Times New Roman"/>
                <w:color w:val="000000"/>
              </w:rPr>
              <w:t>91</w:t>
            </w:r>
          </w:p>
        </w:tc>
        <w:tc>
          <w:tcPr>
            <w:tcW w:w="2160" w:type="dxa"/>
            <w:tcBorders>
              <w:top w:val="nil"/>
              <w:left w:val="nil"/>
              <w:right w:val="nil"/>
            </w:tcBorders>
            <w:shd w:val="clear" w:color="auto" w:fill="auto"/>
            <w:noWrap/>
            <w:vAlign w:val="bottom"/>
            <w:hideMark/>
          </w:tcPr>
          <w:p w14:paraId="0815D377" w14:textId="77777777" w:rsidR="00046EBE" w:rsidRPr="00A234F6" w:rsidRDefault="00046EBE" w:rsidP="00474D84">
            <w:pPr>
              <w:spacing w:after="0"/>
              <w:jc w:val="center"/>
              <w:rPr>
                <w:rFonts w:eastAsia="Times New Roman" w:cs="Times New Roman"/>
              </w:rPr>
            </w:pPr>
            <w:r w:rsidRPr="00A234F6">
              <w:rPr>
                <w:rFonts w:cs="Times New Roman"/>
                <w:color w:val="000000"/>
              </w:rPr>
              <w:t>40.4</w:t>
            </w:r>
          </w:p>
        </w:tc>
      </w:tr>
      <w:tr w:rsidR="00046EBE" w:rsidRPr="005A24D9" w14:paraId="7048FC65" w14:textId="77777777" w:rsidTr="00B7245A">
        <w:trPr>
          <w:trHeight w:val="300"/>
          <w:jc w:val="center"/>
        </w:trPr>
        <w:tc>
          <w:tcPr>
            <w:tcW w:w="2250" w:type="dxa"/>
            <w:tcBorders>
              <w:top w:val="nil"/>
              <w:left w:val="nil"/>
              <w:bottom w:val="single" w:sz="4" w:space="0" w:color="auto"/>
              <w:right w:val="nil"/>
            </w:tcBorders>
            <w:shd w:val="clear" w:color="auto" w:fill="auto"/>
            <w:noWrap/>
            <w:vAlign w:val="center"/>
            <w:hideMark/>
          </w:tcPr>
          <w:p w14:paraId="630245C6" w14:textId="77777777" w:rsidR="00046EBE" w:rsidRPr="00B30410" w:rsidRDefault="00046EBE" w:rsidP="00474D84">
            <w:pPr>
              <w:spacing w:after="0"/>
              <w:jc w:val="center"/>
              <w:rPr>
                <w:rFonts w:eastAsia="Times New Roman" w:cs="Times New Roman"/>
              </w:rPr>
            </w:pPr>
            <w:r w:rsidRPr="00B30410">
              <w:rPr>
                <w:rFonts w:eastAsia="Times New Roman" w:cs="Times New Roman"/>
              </w:rPr>
              <w:t>Other category</w:t>
            </w:r>
          </w:p>
        </w:tc>
        <w:tc>
          <w:tcPr>
            <w:tcW w:w="1440" w:type="dxa"/>
            <w:tcBorders>
              <w:top w:val="nil"/>
              <w:left w:val="nil"/>
              <w:bottom w:val="single" w:sz="4" w:space="0" w:color="auto"/>
              <w:right w:val="nil"/>
            </w:tcBorders>
            <w:shd w:val="clear" w:color="auto" w:fill="auto"/>
            <w:noWrap/>
            <w:vAlign w:val="bottom"/>
            <w:hideMark/>
          </w:tcPr>
          <w:p w14:paraId="693BAB12" w14:textId="77777777" w:rsidR="00046EBE" w:rsidRPr="0057222D" w:rsidRDefault="00046EBE" w:rsidP="00474D84">
            <w:pPr>
              <w:spacing w:after="0"/>
              <w:jc w:val="center"/>
              <w:rPr>
                <w:rFonts w:eastAsia="Times New Roman" w:cs="Times New Roman"/>
              </w:rPr>
            </w:pPr>
            <w:r w:rsidRPr="00A234F6">
              <w:rPr>
                <w:rFonts w:cs="Times New Roman"/>
                <w:color w:val="000000"/>
              </w:rPr>
              <w:t>689</w:t>
            </w:r>
          </w:p>
        </w:tc>
        <w:tc>
          <w:tcPr>
            <w:tcW w:w="2250" w:type="dxa"/>
            <w:tcBorders>
              <w:top w:val="nil"/>
              <w:left w:val="nil"/>
              <w:bottom w:val="single" w:sz="4" w:space="0" w:color="auto"/>
              <w:right w:val="nil"/>
            </w:tcBorders>
            <w:shd w:val="clear" w:color="auto" w:fill="auto"/>
            <w:noWrap/>
            <w:vAlign w:val="bottom"/>
            <w:hideMark/>
          </w:tcPr>
          <w:p w14:paraId="311ED231" w14:textId="77777777" w:rsidR="00046EBE" w:rsidRPr="0057222D" w:rsidRDefault="00046EBE" w:rsidP="00474D84">
            <w:pPr>
              <w:spacing w:after="0"/>
              <w:jc w:val="center"/>
              <w:rPr>
                <w:rFonts w:eastAsia="Times New Roman" w:cs="Times New Roman"/>
              </w:rPr>
            </w:pPr>
            <w:r w:rsidRPr="00A234F6">
              <w:rPr>
                <w:rFonts w:cs="Times New Roman"/>
                <w:color w:val="000000"/>
              </w:rPr>
              <w:t>335</w:t>
            </w:r>
          </w:p>
        </w:tc>
        <w:tc>
          <w:tcPr>
            <w:tcW w:w="2160" w:type="dxa"/>
            <w:tcBorders>
              <w:top w:val="nil"/>
              <w:left w:val="nil"/>
              <w:bottom w:val="single" w:sz="4" w:space="0" w:color="auto"/>
              <w:right w:val="nil"/>
            </w:tcBorders>
            <w:shd w:val="clear" w:color="auto" w:fill="auto"/>
            <w:noWrap/>
            <w:vAlign w:val="bottom"/>
            <w:hideMark/>
          </w:tcPr>
          <w:p w14:paraId="067276EC" w14:textId="77777777" w:rsidR="00046EBE" w:rsidRPr="00A234F6" w:rsidRDefault="00046EBE" w:rsidP="00474D84">
            <w:pPr>
              <w:spacing w:after="0"/>
              <w:jc w:val="center"/>
              <w:rPr>
                <w:rFonts w:eastAsia="Times New Roman" w:cs="Times New Roman"/>
              </w:rPr>
            </w:pPr>
            <w:r w:rsidRPr="00A234F6">
              <w:rPr>
                <w:rFonts w:cs="Times New Roman"/>
                <w:color w:val="000000"/>
              </w:rPr>
              <w:t>48.6</w:t>
            </w:r>
          </w:p>
        </w:tc>
      </w:tr>
      <w:tr w:rsidR="00046EBE" w:rsidRPr="005A24D9" w14:paraId="7A27B202" w14:textId="77777777" w:rsidTr="00B7245A">
        <w:trPr>
          <w:trHeight w:val="300"/>
          <w:jc w:val="center"/>
        </w:trPr>
        <w:tc>
          <w:tcPr>
            <w:tcW w:w="2250" w:type="dxa"/>
            <w:tcBorders>
              <w:top w:val="single" w:sz="4" w:space="0" w:color="auto"/>
              <w:left w:val="nil"/>
              <w:bottom w:val="single" w:sz="12" w:space="0" w:color="auto"/>
              <w:right w:val="nil"/>
            </w:tcBorders>
            <w:shd w:val="clear" w:color="auto" w:fill="auto"/>
            <w:noWrap/>
            <w:vAlign w:val="center"/>
            <w:hideMark/>
          </w:tcPr>
          <w:p w14:paraId="3B07A587" w14:textId="77777777" w:rsidR="00046EBE" w:rsidRPr="00B30410" w:rsidRDefault="00046EBE" w:rsidP="00474D84">
            <w:pPr>
              <w:spacing w:after="0"/>
              <w:jc w:val="center"/>
              <w:rPr>
                <w:rFonts w:eastAsia="Times New Roman" w:cs="Times New Roman"/>
              </w:rPr>
            </w:pPr>
            <w:r w:rsidRPr="00B30410">
              <w:rPr>
                <w:rFonts w:eastAsia="Times New Roman" w:cs="Times New Roman"/>
              </w:rPr>
              <w:t>Grand</w:t>
            </w:r>
          </w:p>
        </w:tc>
        <w:tc>
          <w:tcPr>
            <w:tcW w:w="1440" w:type="dxa"/>
            <w:tcBorders>
              <w:top w:val="single" w:sz="4" w:space="0" w:color="auto"/>
              <w:left w:val="nil"/>
              <w:bottom w:val="single" w:sz="12" w:space="0" w:color="auto"/>
              <w:right w:val="nil"/>
            </w:tcBorders>
            <w:shd w:val="clear" w:color="auto" w:fill="auto"/>
            <w:noWrap/>
            <w:vAlign w:val="bottom"/>
            <w:hideMark/>
          </w:tcPr>
          <w:p w14:paraId="2F66092E" w14:textId="77777777" w:rsidR="00046EBE" w:rsidRPr="0057222D" w:rsidRDefault="00046EBE" w:rsidP="00474D84">
            <w:pPr>
              <w:spacing w:after="0"/>
              <w:jc w:val="center"/>
              <w:rPr>
                <w:rFonts w:eastAsia="Times New Roman" w:cs="Times New Roman"/>
                <w:bCs/>
              </w:rPr>
            </w:pPr>
            <w:r w:rsidRPr="00A234F6">
              <w:rPr>
                <w:rFonts w:cs="Times New Roman"/>
                <w:color w:val="000000"/>
              </w:rPr>
              <w:t>34017</w:t>
            </w:r>
          </w:p>
        </w:tc>
        <w:tc>
          <w:tcPr>
            <w:tcW w:w="2250" w:type="dxa"/>
            <w:tcBorders>
              <w:top w:val="single" w:sz="4" w:space="0" w:color="auto"/>
              <w:left w:val="nil"/>
              <w:bottom w:val="single" w:sz="12" w:space="0" w:color="auto"/>
              <w:right w:val="nil"/>
            </w:tcBorders>
            <w:shd w:val="clear" w:color="auto" w:fill="auto"/>
            <w:noWrap/>
            <w:vAlign w:val="bottom"/>
            <w:hideMark/>
          </w:tcPr>
          <w:p w14:paraId="787AFB14" w14:textId="77777777" w:rsidR="00046EBE" w:rsidRPr="0057222D" w:rsidRDefault="00046EBE" w:rsidP="00474D84">
            <w:pPr>
              <w:spacing w:after="0"/>
              <w:jc w:val="center"/>
              <w:rPr>
                <w:rFonts w:eastAsia="Times New Roman" w:cs="Times New Roman"/>
              </w:rPr>
            </w:pPr>
            <w:r w:rsidRPr="00A234F6">
              <w:rPr>
                <w:rFonts w:cs="Times New Roman"/>
                <w:color w:val="000000"/>
              </w:rPr>
              <w:t>16694</w:t>
            </w:r>
          </w:p>
        </w:tc>
        <w:tc>
          <w:tcPr>
            <w:tcW w:w="2160" w:type="dxa"/>
            <w:tcBorders>
              <w:top w:val="single" w:sz="4" w:space="0" w:color="auto"/>
              <w:left w:val="nil"/>
              <w:bottom w:val="single" w:sz="12" w:space="0" w:color="auto"/>
              <w:right w:val="nil"/>
            </w:tcBorders>
            <w:shd w:val="clear" w:color="auto" w:fill="auto"/>
            <w:noWrap/>
            <w:vAlign w:val="bottom"/>
            <w:hideMark/>
          </w:tcPr>
          <w:p w14:paraId="20FF3883" w14:textId="77777777" w:rsidR="00046EBE" w:rsidRPr="00A234F6" w:rsidRDefault="00046EBE" w:rsidP="00474D84">
            <w:pPr>
              <w:spacing w:after="0"/>
              <w:jc w:val="center"/>
              <w:rPr>
                <w:rFonts w:eastAsia="Times New Roman" w:cs="Times New Roman"/>
              </w:rPr>
            </w:pPr>
            <w:r w:rsidRPr="00A234F6">
              <w:rPr>
                <w:rFonts w:cs="Times New Roman"/>
                <w:color w:val="000000"/>
              </w:rPr>
              <w:t>49.1</w:t>
            </w:r>
          </w:p>
        </w:tc>
      </w:tr>
    </w:tbl>
    <w:p w14:paraId="4C7E41E2" w14:textId="0B66ACA7" w:rsidR="00261696" w:rsidRDefault="00261696">
      <w:pPr>
        <w:rPr>
          <w:rFonts w:cs="Times New Roman"/>
          <w:sz w:val="20"/>
          <w:szCs w:val="20"/>
        </w:rPr>
      </w:pPr>
      <w:r>
        <w:rPr>
          <w:rFonts w:cs="Times New Roman"/>
          <w:sz w:val="20"/>
          <w:szCs w:val="20"/>
        </w:rPr>
        <w:br w:type="page"/>
      </w:r>
    </w:p>
    <w:p w14:paraId="2EC09564" w14:textId="5CA68B59" w:rsidR="0035393D" w:rsidRDefault="0035393D" w:rsidP="0098414E">
      <w:pPr>
        <w:pStyle w:val="OU-Normal"/>
        <w:rPr>
          <w:rFonts w:asciiTheme="majorBidi" w:eastAsia="Times New Roman" w:hAnsiTheme="majorBidi" w:cstheme="majorBidi"/>
        </w:rPr>
      </w:pPr>
      <w:bookmarkStart w:id="180" w:name="_Ref479332869"/>
      <w:r w:rsidRPr="009D7974">
        <w:rPr>
          <w:b/>
        </w:rPr>
        <w:t xml:space="preserve">Table S </w:t>
      </w:r>
      <w:r w:rsidR="001607B9" w:rsidRPr="009D7974">
        <w:rPr>
          <w:b/>
        </w:rPr>
        <w:fldChar w:fldCharType="begin"/>
      </w:r>
      <w:r w:rsidR="001607B9" w:rsidRPr="009D7974">
        <w:rPr>
          <w:b/>
        </w:rPr>
        <w:instrText xml:space="preserve"> SEQ Table_S \* ARABIC </w:instrText>
      </w:r>
      <w:r w:rsidR="001607B9" w:rsidRPr="009D7974">
        <w:rPr>
          <w:b/>
        </w:rPr>
        <w:fldChar w:fldCharType="separate"/>
      </w:r>
      <w:r w:rsidR="00F0241B">
        <w:rPr>
          <w:b/>
          <w:noProof/>
        </w:rPr>
        <w:t>4</w:t>
      </w:r>
      <w:r w:rsidR="001607B9" w:rsidRPr="009D7974">
        <w:rPr>
          <w:b/>
        </w:rPr>
        <w:fldChar w:fldCharType="end"/>
      </w:r>
      <w:bookmarkEnd w:id="180"/>
      <w:r>
        <w:t xml:space="preserve"> </w:t>
      </w:r>
      <w:r w:rsidR="00AB2990" w:rsidRPr="005A24D9">
        <w:rPr>
          <w:rFonts w:cs="Times New Roman"/>
        </w:rPr>
        <w:t xml:space="preserve">Mantel </w:t>
      </w:r>
      <w:r w:rsidR="00AB2990">
        <w:rPr>
          <w:rFonts w:cs="Times New Roman"/>
        </w:rPr>
        <w:t xml:space="preserve">and partial Mantel </w:t>
      </w:r>
      <w:r w:rsidR="00AB2990" w:rsidRPr="005A24D9">
        <w:rPr>
          <w:rFonts w:cs="Times New Roman"/>
        </w:rPr>
        <w:t xml:space="preserve">tests </w:t>
      </w:r>
      <w:r w:rsidR="00AB2990">
        <w:rPr>
          <w:rFonts w:cs="Times New Roman"/>
        </w:rPr>
        <w:t>revealed</w:t>
      </w:r>
      <w:r w:rsidR="00AB2990" w:rsidRPr="005A24D9">
        <w:rPr>
          <w:rFonts w:cs="Times New Roman"/>
        </w:rPr>
        <w:t xml:space="preserve"> correlations between plant</w:t>
      </w:r>
      <w:r w:rsidR="00AB2990">
        <w:rPr>
          <w:rFonts w:cs="Times New Roman"/>
        </w:rPr>
        <w:t xml:space="preserve"> and </w:t>
      </w:r>
      <w:r w:rsidR="00AB2990" w:rsidRPr="005A24D9">
        <w:rPr>
          <w:rFonts w:cs="Times New Roman"/>
        </w:rPr>
        <w:t xml:space="preserve">soil </w:t>
      </w:r>
      <w:r w:rsidR="00AB2990">
        <w:rPr>
          <w:rFonts w:cs="Times New Roman"/>
        </w:rPr>
        <w:t>physical-</w:t>
      </w:r>
      <w:r w:rsidR="00AB2990" w:rsidRPr="005A24D9">
        <w:rPr>
          <w:rFonts w:cs="Times New Roman"/>
        </w:rPr>
        <w:t xml:space="preserve">chemical variables </w:t>
      </w:r>
      <w:r w:rsidR="00AB2990">
        <w:rPr>
          <w:rFonts w:cs="Times New Roman"/>
        </w:rPr>
        <w:t xml:space="preserve">and </w:t>
      </w:r>
      <w:r w:rsidR="00AB2990" w:rsidRPr="005A24D9">
        <w:rPr>
          <w:rFonts w:cs="Times New Roman"/>
        </w:rPr>
        <w:t xml:space="preserve">microbial functional </w:t>
      </w:r>
      <w:r w:rsidR="00AB2990">
        <w:rPr>
          <w:rFonts w:cs="Times New Roman"/>
        </w:rPr>
        <w:t>gene composition</w:t>
      </w:r>
      <w:r w:rsidR="00AB2990" w:rsidRPr="005A24D9">
        <w:rPr>
          <w:rFonts w:cs="Times New Roman"/>
        </w:rPr>
        <w:t>.</w:t>
      </w:r>
      <w:r w:rsidR="00AB2990" w:rsidRPr="002533BD">
        <w:rPr>
          <w:rFonts w:cs="Times New Roman"/>
        </w:rPr>
        <w:t xml:space="preserve"> </w:t>
      </w:r>
      <w:r w:rsidR="00AB2990">
        <w:rPr>
          <w:rFonts w:cs="Times New Roman"/>
        </w:rPr>
        <w:t xml:space="preserve">ANPP, annual net primary productivity. Bold values indicate </w:t>
      </w:r>
      <w:r w:rsidR="00AD7D32">
        <w:rPr>
          <w:rFonts w:cs="Times New Roman"/>
        </w:rPr>
        <w:t>p</w:t>
      </w:r>
      <w:r w:rsidR="00AB2990">
        <w:rPr>
          <w:rFonts w:cs="Times New Roman"/>
        </w:rPr>
        <w:t>&lt;0.05.</w:t>
      </w:r>
    </w:p>
    <w:tbl>
      <w:tblPr>
        <w:tblStyle w:val="TableGrid"/>
        <w:tblW w:w="81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3420"/>
        <w:gridCol w:w="810"/>
        <w:gridCol w:w="810"/>
        <w:gridCol w:w="810"/>
        <w:gridCol w:w="810"/>
      </w:tblGrid>
      <w:tr w:rsidR="00AB2990" w:rsidRPr="00A947BD" w14:paraId="395754BA" w14:textId="77777777" w:rsidTr="00AB2990">
        <w:trPr>
          <w:trHeight w:val="300"/>
          <w:jc w:val="center"/>
        </w:trPr>
        <w:tc>
          <w:tcPr>
            <w:tcW w:w="1440" w:type="dxa"/>
            <w:vMerge w:val="restart"/>
            <w:tcBorders>
              <w:top w:val="single" w:sz="12" w:space="0" w:color="auto"/>
            </w:tcBorders>
            <w:noWrap/>
            <w:vAlign w:val="center"/>
            <w:hideMark/>
          </w:tcPr>
          <w:p w14:paraId="0BE674FC" w14:textId="77777777" w:rsidR="00AB2990" w:rsidRPr="00A947BD" w:rsidRDefault="00AB2990" w:rsidP="00474D84">
            <w:pPr>
              <w:jc w:val="center"/>
              <w:rPr>
                <w:rFonts w:ascii="Times New Roman" w:hAnsi="Times New Roman"/>
              </w:rPr>
            </w:pPr>
            <w:r w:rsidRPr="00A947BD">
              <w:rPr>
                <w:rFonts w:ascii="Times New Roman" w:hAnsi="Times New Roman"/>
              </w:rPr>
              <w:t>Category</w:t>
            </w:r>
          </w:p>
        </w:tc>
        <w:tc>
          <w:tcPr>
            <w:tcW w:w="3420" w:type="dxa"/>
            <w:vMerge w:val="restart"/>
            <w:tcBorders>
              <w:top w:val="single" w:sz="12" w:space="0" w:color="auto"/>
            </w:tcBorders>
            <w:noWrap/>
            <w:vAlign w:val="center"/>
            <w:hideMark/>
          </w:tcPr>
          <w:p w14:paraId="232295DB" w14:textId="77777777" w:rsidR="00AB2990" w:rsidRPr="00A947BD" w:rsidRDefault="00AB2990" w:rsidP="00474D84">
            <w:pPr>
              <w:jc w:val="center"/>
              <w:rPr>
                <w:rFonts w:ascii="Times New Roman" w:hAnsi="Times New Roman"/>
              </w:rPr>
            </w:pPr>
            <w:r w:rsidRPr="00A947BD">
              <w:rPr>
                <w:rFonts w:ascii="Times New Roman" w:hAnsi="Times New Roman"/>
              </w:rPr>
              <w:t>Variable</w:t>
            </w:r>
          </w:p>
        </w:tc>
        <w:tc>
          <w:tcPr>
            <w:tcW w:w="1620" w:type="dxa"/>
            <w:gridSpan w:val="2"/>
            <w:tcBorders>
              <w:top w:val="single" w:sz="12" w:space="0" w:color="auto"/>
              <w:bottom w:val="single" w:sz="12" w:space="0" w:color="auto"/>
            </w:tcBorders>
            <w:noWrap/>
            <w:vAlign w:val="center"/>
          </w:tcPr>
          <w:p w14:paraId="00DBAFC7" w14:textId="77777777" w:rsidR="00AB2990" w:rsidRPr="00A947BD" w:rsidRDefault="00AB2990" w:rsidP="00474D84">
            <w:pPr>
              <w:jc w:val="center"/>
              <w:rPr>
                <w:rFonts w:ascii="Times New Roman" w:hAnsi="Times New Roman"/>
              </w:rPr>
            </w:pPr>
          </w:p>
        </w:tc>
        <w:tc>
          <w:tcPr>
            <w:tcW w:w="1620" w:type="dxa"/>
            <w:gridSpan w:val="2"/>
            <w:tcBorders>
              <w:top w:val="single" w:sz="12" w:space="0" w:color="auto"/>
              <w:bottom w:val="single" w:sz="12" w:space="0" w:color="auto"/>
            </w:tcBorders>
          </w:tcPr>
          <w:p w14:paraId="06F32822" w14:textId="77777777" w:rsidR="00AB2990" w:rsidRDefault="00AB2990" w:rsidP="00474D84">
            <w:pPr>
              <w:jc w:val="center"/>
              <w:rPr>
                <w:rFonts w:ascii="Times New Roman" w:hAnsi="Times New Roman"/>
              </w:rPr>
            </w:pPr>
            <w:r>
              <w:rPr>
                <w:rFonts w:ascii="Times New Roman" w:hAnsi="Times New Roman"/>
              </w:rPr>
              <w:t>Control depth</w:t>
            </w:r>
          </w:p>
        </w:tc>
      </w:tr>
      <w:tr w:rsidR="00AB2990" w:rsidRPr="00A947BD" w14:paraId="68FF7F0F" w14:textId="77777777" w:rsidTr="00AB2990">
        <w:trPr>
          <w:trHeight w:val="300"/>
          <w:jc w:val="center"/>
        </w:trPr>
        <w:tc>
          <w:tcPr>
            <w:tcW w:w="1440" w:type="dxa"/>
            <w:vMerge/>
            <w:tcBorders>
              <w:bottom w:val="single" w:sz="12" w:space="0" w:color="auto"/>
            </w:tcBorders>
            <w:noWrap/>
            <w:vAlign w:val="center"/>
          </w:tcPr>
          <w:p w14:paraId="665A47A3" w14:textId="77777777" w:rsidR="00AB2990" w:rsidRPr="00A947BD" w:rsidRDefault="00AB2990" w:rsidP="00474D84">
            <w:pPr>
              <w:jc w:val="center"/>
              <w:rPr>
                <w:rFonts w:ascii="Times New Roman" w:hAnsi="Times New Roman"/>
              </w:rPr>
            </w:pPr>
          </w:p>
        </w:tc>
        <w:tc>
          <w:tcPr>
            <w:tcW w:w="3420" w:type="dxa"/>
            <w:vMerge/>
            <w:tcBorders>
              <w:bottom w:val="single" w:sz="12" w:space="0" w:color="auto"/>
            </w:tcBorders>
            <w:noWrap/>
            <w:vAlign w:val="center"/>
          </w:tcPr>
          <w:p w14:paraId="307B1521" w14:textId="77777777" w:rsidR="00AB2990" w:rsidRPr="00A947BD" w:rsidRDefault="00AB2990" w:rsidP="00474D84">
            <w:pPr>
              <w:jc w:val="center"/>
              <w:rPr>
                <w:rFonts w:ascii="Times New Roman" w:hAnsi="Times New Roman"/>
              </w:rPr>
            </w:pPr>
          </w:p>
        </w:tc>
        <w:tc>
          <w:tcPr>
            <w:tcW w:w="810" w:type="dxa"/>
            <w:tcBorders>
              <w:top w:val="single" w:sz="12" w:space="0" w:color="auto"/>
              <w:bottom w:val="single" w:sz="12" w:space="0" w:color="auto"/>
            </w:tcBorders>
            <w:noWrap/>
            <w:vAlign w:val="center"/>
          </w:tcPr>
          <w:p w14:paraId="7CE64F74" w14:textId="77777777" w:rsidR="00AB2990" w:rsidRPr="00A947BD" w:rsidRDefault="00AB2990" w:rsidP="00474D84">
            <w:pPr>
              <w:jc w:val="center"/>
              <w:rPr>
                <w:rFonts w:ascii="Times New Roman" w:hAnsi="Times New Roman"/>
              </w:rPr>
            </w:pPr>
            <w:r w:rsidRPr="00A947BD">
              <w:rPr>
                <w:rFonts w:ascii="Times New Roman" w:hAnsi="Times New Roman"/>
              </w:rPr>
              <w:t>r</w:t>
            </w:r>
          </w:p>
        </w:tc>
        <w:tc>
          <w:tcPr>
            <w:tcW w:w="810" w:type="dxa"/>
            <w:tcBorders>
              <w:top w:val="single" w:sz="12" w:space="0" w:color="auto"/>
              <w:bottom w:val="single" w:sz="12" w:space="0" w:color="auto"/>
            </w:tcBorders>
            <w:noWrap/>
            <w:vAlign w:val="center"/>
          </w:tcPr>
          <w:p w14:paraId="2A830563" w14:textId="77777777" w:rsidR="00AB2990" w:rsidRDefault="00AB2990" w:rsidP="00474D84">
            <w:pPr>
              <w:jc w:val="center"/>
              <w:rPr>
                <w:rFonts w:ascii="Times New Roman" w:hAnsi="Times New Roman"/>
              </w:rPr>
            </w:pPr>
            <w:r>
              <w:rPr>
                <w:rFonts w:ascii="Times New Roman" w:hAnsi="Times New Roman"/>
              </w:rPr>
              <w:t>p</w:t>
            </w:r>
          </w:p>
        </w:tc>
        <w:tc>
          <w:tcPr>
            <w:tcW w:w="810" w:type="dxa"/>
            <w:tcBorders>
              <w:top w:val="single" w:sz="12" w:space="0" w:color="auto"/>
              <w:bottom w:val="single" w:sz="12" w:space="0" w:color="auto"/>
            </w:tcBorders>
            <w:vAlign w:val="center"/>
          </w:tcPr>
          <w:p w14:paraId="7F725E55" w14:textId="77777777" w:rsidR="00AB2990" w:rsidRDefault="00AB2990" w:rsidP="00474D84">
            <w:pPr>
              <w:jc w:val="center"/>
              <w:rPr>
                <w:rFonts w:ascii="Times New Roman" w:hAnsi="Times New Roman"/>
              </w:rPr>
            </w:pPr>
            <w:r w:rsidRPr="00A947BD">
              <w:rPr>
                <w:rFonts w:ascii="Times New Roman" w:hAnsi="Times New Roman"/>
              </w:rPr>
              <w:t>r</w:t>
            </w:r>
          </w:p>
        </w:tc>
        <w:tc>
          <w:tcPr>
            <w:tcW w:w="810" w:type="dxa"/>
            <w:tcBorders>
              <w:top w:val="single" w:sz="12" w:space="0" w:color="auto"/>
              <w:bottom w:val="single" w:sz="12" w:space="0" w:color="auto"/>
            </w:tcBorders>
            <w:vAlign w:val="center"/>
          </w:tcPr>
          <w:p w14:paraId="6199EBFF" w14:textId="77777777" w:rsidR="00AB2990" w:rsidRDefault="00AB2990" w:rsidP="00474D84">
            <w:pPr>
              <w:jc w:val="center"/>
              <w:rPr>
                <w:rFonts w:ascii="Times New Roman" w:hAnsi="Times New Roman"/>
              </w:rPr>
            </w:pPr>
            <w:r>
              <w:rPr>
                <w:rFonts w:ascii="Times New Roman" w:hAnsi="Times New Roman"/>
              </w:rPr>
              <w:t>p</w:t>
            </w:r>
          </w:p>
        </w:tc>
      </w:tr>
      <w:tr w:rsidR="00AB2990" w:rsidRPr="00A947BD" w14:paraId="4C7874DA" w14:textId="77777777" w:rsidTr="00AB2990">
        <w:trPr>
          <w:trHeight w:val="300"/>
          <w:jc w:val="center"/>
        </w:trPr>
        <w:tc>
          <w:tcPr>
            <w:tcW w:w="1440" w:type="dxa"/>
            <w:vMerge w:val="restart"/>
            <w:tcBorders>
              <w:top w:val="single" w:sz="12" w:space="0" w:color="auto"/>
            </w:tcBorders>
            <w:noWrap/>
            <w:vAlign w:val="center"/>
            <w:hideMark/>
          </w:tcPr>
          <w:p w14:paraId="2CBA5218" w14:textId="77777777" w:rsidR="00AB2990" w:rsidRPr="00817CBD" w:rsidRDefault="00AB2990" w:rsidP="00474D84">
            <w:pPr>
              <w:jc w:val="center"/>
              <w:rPr>
                <w:rFonts w:ascii="Times New Roman" w:hAnsi="Times New Roman"/>
              </w:rPr>
            </w:pPr>
            <w:r>
              <w:rPr>
                <w:rFonts w:ascii="Times New Roman" w:hAnsi="Times New Roman"/>
              </w:rPr>
              <w:t>P</w:t>
            </w:r>
            <w:r w:rsidRPr="00817CBD">
              <w:rPr>
                <w:rFonts w:ascii="Times New Roman" w:hAnsi="Times New Roman"/>
              </w:rPr>
              <w:t>lant</w:t>
            </w:r>
            <w:r>
              <w:rPr>
                <w:rFonts w:ascii="Times New Roman" w:hAnsi="Times New Roman"/>
              </w:rPr>
              <w:t xml:space="preserve"> variable</w:t>
            </w:r>
          </w:p>
          <w:p w14:paraId="02EC2EED" w14:textId="77777777" w:rsidR="00AB2990" w:rsidRPr="00A947BD" w:rsidRDefault="00AB2990" w:rsidP="00474D84">
            <w:pPr>
              <w:jc w:val="center"/>
              <w:rPr>
                <w:rFonts w:ascii="Times New Roman" w:hAnsi="Times New Roman"/>
              </w:rPr>
            </w:pPr>
          </w:p>
        </w:tc>
        <w:tc>
          <w:tcPr>
            <w:tcW w:w="3420" w:type="dxa"/>
            <w:tcBorders>
              <w:top w:val="single" w:sz="12" w:space="0" w:color="auto"/>
            </w:tcBorders>
            <w:noWrap/>
            <w:vAlign w:val="center"/>
            <w:hideMark/>
          </w:tcPr>
          <w:p w14:paraId="39D0E329" w14:textId="77777777" w:rsidR="00AB2990" w:rsidRPr="00A947BD" w:rsidRDefault="00AB2990" w:rsidP="00474D84">
            <w:pPr>
              <w:jc w:val="center"/>
              <w:rPr>
                <w:rFonts w:ascii="Times New Roman" w:hAnsi="Times New Roman"/>
              </w:rPr>
            </w:pPr>
            <w:r w:rsidRPr="00A947BD">
              <w:rPr>
                <w:rFonts w:ascii="Times New Roman" w:hAnsi="Times New Roman"/>
              </w:rPr>
              <w:t>Vascular plant biomass</w:t>
            </w:r>
          </w:p>
        </w:tc>
        <w:tc>
          <w:tcPr>
            <w:tcW w:w="810" w:type="dxa"/>
            <w:tcBorders>
              <w:top w:val="single" w:sz="12" w:space="0" w:color="auto"/>
            </w:tcBorders>
            <w:noWrap/>
            <w:vAlign w:val="center"/>
            <w:hideMark/>
          </w:tcPr>
          <w:p w14:paraId="1DA7640E" w14:textId="77777777" w:rsidR="00AB2990" w:rsidRPr="00A947BD" w:rsidRDefault="00AB2990" w:rsidP="00474D84">
            <w:pPr>
              <w:jc w:val="center"/>
              <w:rPr>
                <w:rFonts w:ascii="Times New Roman" w:hAnsi="Times New Roman"/>
              </w:rPr>
            </w:pPr>
            <w:r w:rsidRPr="00A947BD">
              <w:rPr>
                <w:rFonts w:ascii="Times New Roman" w:hAnsi="Times New Roman"/>
              </w:rPr>
              <w:t>0.103</w:t>
            </w:r>
          </w:p>
        </w:tc>
        <w:tc>
          <w:tcPr>
            <w:tcW w:w="810" w:type="dxa"/>
            <w:tcBorders>
              <w:top w:val="single" w:sz="12" w:space="0" w:color="auto"/>
            </w:tcBorders>
            <w:noWrap/>
            <w:vAlign w:val="center"/>
            <w:hideMark/>
          </w:tcPr>
          <w:p w14:paraId="39B6347E" w14:textId="77777777" w:rsidR="00AB2990" w:rsidRPr="00A947BD" w:rsidRDefault="00AB2990" w:rsidP="00474D84">
            <w:pPr>
              <w:jc w:val="center"/>
              <w:rPr>
                <w:rFonts w:ascii="Times New Roman" w:hAnsi="Times New Roman"/>
                <w:b/>
              </w:rPr>
            </w:pPr>
            <w:r w:rsidRPr="00A947BD">
              <w:rPr>
                <w:rFonts w:ascii="Times New Roman" w:hAnsi="Times New Roman"/>
                <w:b/>
              </w:rPr>
              <w:t>0.012</w:t>
            </w:r>
          </w:p>
        </w:tc>
        <w:tc>
          <w:tcPr>
            <w:tcW w:w="1620" w:type="dxa"/>
            <w:gridSpan w:val="2"/>
            <w:vMerge w:val="restart"/>
            <w:tcBorders>
              <w:top w:val="single" w:sz="12" w:space="0" w:color="auto"/>
            </w:tcBorders>
            <w:vAlign w:val="center"/>
          </w:tcPr>
          <w:p w14:paraId="1E08A396" w14:textId="77777777" w:rsidR="00AB2990" w:rsidRPr="009167F6" w:rsidRDefault="00AB2990" w:rsidP="00474D84">
            <w:pPr>
              <w:jc w:val="center"/>
              <w:rPr>
                <w:rFonts w:ascii="Times New Roman" w:hAnsi="Times New Roman"/>
              </w:rPr>
            </w:pPr>
            <w:r w:rsidRPr="009167F6">
              <w:rPr>
                <w:rFonts w:ascii="Times New Roman" w:hAnsi="Times New Roman"/>
              </w:rPr>
              <w:t>NA</w:t>
            </w:r>
          </w:p>
        </w:tc>
      </w:tr>
      <w:tr w:rsidR="00AB2990" w:rsidRPr="00A947BD" w14:paraId="77A86514" w14:textId="77777777" w:rsidTr="00AB2990">
        <w:trPr>
          <w:trHeight w:val="300"/>
          <w:jc w:val="center"/>
        </w:trPr>
        <w:tc>
          <w:tcPr>
            <w:tcW w:w="1440" w:type="dxa"/>
            <w:vMerge/>
            <w:noWrap/>
          </w:tcPr>
          <w:p w14:paraId="4427B459" w14:textId="77777777" w:rsidR="00AB2990" w:rsidRPr="00A947BD" w:rsidRDefault="00AB2990" w:rsidP="00474D84">
            <w:pPr>
              <w:jc w:val="center"/>
              <w:rPr>
                <w:rFonts w:ascii="Times New Roman" w:hAnsi="Times New Roman"/>
              </w:rPr>
            </w:pPr>
          </w:p>
        </w:tc>
        <w:tc>
          <w:tcPr>
            <w:tcW w:w="3420" w:type="dxa"/>
            <w:noWrap/>
            <w:vAlign w:val="center"/>
          </w:tcPr>
          <w:p w14:paraId="423E9C6A" w14:textId="77777777" w:rsidR="00AB2990" w:rsidRPr="00A947BD" w:rsidRDefault="00AB2990" w:rsidP="00474D84">
            <w:pPr>
              <w:jc w:val="right"/>
              <w:rPr>
                <w:rFonts w:ascii="Times New Roman" w:hAnsi="Times New Roman"/>
              </w:rPr>
            </w:pPr>
            <w:r>
              <w:rPr>
                <w:rFonts w:ascii="Times New Roman" w:hAnsi="Times New Roman"/>
              </w:rPr>
              <w:t>Graminoid</w:t>
            </w:r>
          </w:p>
        </w:tc>
        <w:tc>
          <w:tcPr>
            <w:tcW w:w="810" w:type="dxa"/>
            <w:noWrap/>
            <w:vAlign w:val="center"/>
          </w:tcPr>
          <w:p w14:paraId="77035F6D" w14:textId="77777777" w:rsidR="00AB2990" w:rsidRPr="00A947BD" w:rsidRDefault="00AB2990" w:rsidP="00474D84">
            <w:pPr>
              <w:jc w:val="center"/>
              <w:rPr>
                <w:rFonts w:ascii="Times New Roman" w:hAnsi="Times New Roman"/>
              </w:rPr>
            </w:pPr>
            <w:r>
              <w:rPr>
                <w:rFonts w:ascii="Times New Roman" w:hAnsi="Times New Roman"/>
              </w:rPr>
              <w:t>0.172</w:t>
            </w:r>
          </w:p>
        </w:tc>
        <w:tc>
          <w:tcPr>
            <w:tcW w:w="810" w:type="dxa"/>
            <w:noWrap/>
            <w:vAlign w:val="center"/>
          </w:tcPr>
          <w:p w14:paraId="5770DF64" w14:textId="77777777" w:rsidR="00AB2990" w:rsidRPr="00A947BD" w:rsidRDefault="00AB2990" w:rsidP="00474D84">
            <w:pPr>
              <w:jc w:val="center"/>
              <w:rPr>
                <w:rFonts w:ascii="Times New Roman" w:hAnsi="Times New Roman"/>
                <w:b/>
                <w:bCs/>
              </w:rPr>
            </w:pPr>
            <w:r>
              <w:rPr>
                <w:rFonts w:ascii="Times New Roman" w:hAnsi="Times New Roman"/>
                <w:b/>
                <w:bCs/>
              </w:rPr>
              <w:t>0.001</w:t>
            </w:r>
          </w:p>
        </w:tc>
        <w:tc>
          <w:tcPr>
            <w:tcW w:w="1620" w:type="dxa"/>
            <w:gridSpan w:val="2"/>
            <w:vMerge/>
          </w:tcPr>
          <w:p w14:paraId="2036F6D7" w14:textId="77777777" w:rsidR="00AB2990" w:rsidRDefault="00AB2990" w:rsidP="00474D84">
            <w:pPr>
              <w:jc w:val="center"/>
              <w:rPr>
                <w:rFonts w:ascii="Times New Roman" w:hAnsi="Times New Roman"/>
                <w:b/>
                <w:bCs/>
              </w:rPr>
            </w:pPr>
          </w:p>
        </w:tc>
      </w:tr>
      <w:tr w:rsidR="00AB2990" w:rsidRPr="00A947BD" w14:paraId="06D4AEDC" w14:textId="77777777" w:rsidTr="00AB2990">
        <w:trPr>
          <w:trHeight w:val="300"/>
          <w:jc w:val="center"/>
        </w:trPr>
        <w:tc>
          <w:tcPr>
            <w:tcW w:w="1440" w:type="dxa"/>
            <w:vMerge/>
            <w:noWrap/>
          </w:tcPr>
          <w:p w14:paraId="123A9B57" w14:textId="77777777" w:rsidR="00AB2990" w:rsidRPr="00A947BD" w:rsidRDefault="00AB2990" w:rsidP="00474D84">
            <w:pPr>
              <w:jc w:val="center"/>
              <w:rPr>
                <w:rFonts w:ascii="Times New Roman" w:hAnsi="Times New Roman"/>
              </w:rPr>
            </w:pPr>
          </w:p>
        </w:tc>
        <w:tc>
          <w:tcPr>
            <w:tcW w:w="3420" w:type="dxa"/>
            <w:noWrap/>
            <w:vAlign w:val="center"/>
          </w:tcPr>
          <w:p w14:paraId="6D6621CF" w14:textId="77777777" w:rsidR="00AB2990" w:rsidRPr="00A947BD" w:rsidRDefault="00AB2990" w:rsidP="00474D84">
            <w:pPr>
              <w:jc w:val="right"/>
              <w:rPr>
                <w:rFonts w:ascii="Times New Roman" w:hAnsi="Times New Roman"/>
              </w:rPr>
            </w:pPr>
            <w:r>
              <w:rPr>
                <w:rFonts w:ascii="Times New Roman" w:hAnsi="Times New Roman"/>
              </w:rPr>
              <w:t>Evergreen shrub</w:t>
            </w:r>
          </w:p>
        </w:tc>
        <w:tc>
          <w:tcPr>
            <w:tcW w:w="810" w:type="dxa"/>
            <w:noWrap/>
            <w:vAlign w:val="center"/>
          </w:tcPr>
          <w:p w14:paraId="022BEDCD" w14:textId="77777777" w:rsidR="00AB2990" w:rsidRPr="00A947BD" w:rsidRDefault="00AB2990" w:rsidP="00474D84">
            <w:pPr>
              <w:jc w:val="center"/>
              <w:rPr>
                <w:rFonts w:ascii="Times New Roman" w:hAnsi="Times New Roman"/>
              </w:rPr>
            </w:pPr>
            <w:r>
              <w:rPr>
                <w:rFonts w:ascii="Times New Roman" w:hAnsi="Times New Roman"/>
              </w:rPr>
              <w:t>-0.008</w:t>
            </w:r>
          </w:p>
        </w:tc>
        <w:tc>
          <w:tcPr>
            <w:tcW w:w="810" w:type="dxa"/>
            <w:noWrap/>
            <w:vAlign w:val="center"/>
          </w:tcPr>
          <w:p w14:paraId="6A4E7EA7" w14:textId="77777777" w:rsidR="00AB2990" w:rsidRPr="00F5414C" w:rsidRDefault="00AB2990" w:rsidP="00474D84">
            <w:pPr>
              <w:jc w:val="center"/>
              <w:rPr>
                <w:rFonts w:ascii="Times New Roman" w:hAnsi="Times New Roman"/>
                <w:bCs/>
              </w:rPr>
            </w:pPr>
            <w:r w:rsidRPr="00F5414C">
              <w:rPr>
                <w:rFonts w:ascii="Times New Roman" w:hAnsi="Times New Roman"/>
                <w:bCs/>
              </w:rPr>
              <w:t>0.556</w:t>
            </w:r>
          </w:p>
        </w:tc>
        <w:tc>
          <w:tcPr>
            <w:tcW w:w="1620" w:type="dxa"/>
            <w:gridSpan w:val="2"/>
            <w:vMerge/>
          </w:tcPr>
          <w:p w14:paraId="605DBAD0" w14:textId="77777777" w:rsidR="00AB2990" w:rsidRPr="00F5414C" w:rsidRDefault="00AB2990" w:rsidP="00474D84">
            <w:pPr>
              <w:jc w:val="center"/>
              <w:rPr>
                <w:rFonts w:ascii="Times New Roman" w:hAnsi="Times New Roman"/>
                <w:bCs/>
              </w:rPr>
            </w:pPr>
          </w:p>
        </w:tc>
      </w:tr>
      <w:tr w:rsidR="00AB2990" w:rsidRPr="00A947BD" w14:paraId="38C1DB8A" w14:textId="77777777" w:rsidTr="00AB2990">
        <w:trPr>
          <w:trHeight w:val="300"/>
          <w:jc w:val="center"/>
        </w:trPr>
        <w:tc>
          <w:tcPr>
            <w:tcW w:w="1440" w:type="dxa"/>
            <w:vMerge/>
            <w:noWrap/>
          </w:tcPr>
          <w:p w14:paraId="2844D39D" w14:textId="77777777" w:rsidR="00AB2990" w:rsidRPr="00A947BD" w:rsidRDefault="00AB2990" w:rsidP="00474D84">
            <w:pPr>
              <w:jc w:val="center"/>
              <w:rPr>
                <w:rFonts w:ascii="Times New Roman" w:hAnsi="Times New Roman"/>
              </w:rPr>
            </w:pPr>
          </w:p>
        </w:tc>
        <w:tc>
          <w:tcPr>
            <w:tcW w:w="3420" w:type="dxa"/>
            <w:noWrap/>
            <w:vAlign w:val="center"/>
          </w:tcPr>
          <w:p w14:paraId="7376EF85" w14:textId="77777777" w:rsidR="00AB2990" w:rsidRPr="00A947BD" w:rsidRDefault="00AB2990" w:rsidP="00474D84">
            <w:pPr>
              <w:jc w:val="right"/>
              <w:rPr>
                <w:rFonts w:ascii="Times New Roman" w:hAnsi="Times New Roman"/>
              </w:rPr>
            </w:pPr>
            <w:r>
              <w:rPr>
                <w:rFonts w:ascii="Times New Roman" w:hAnsi="Times New Roman"/>
              </w:rPr>
              <w:t>Deciduous shrub</w:t>
            </w:r>
          </w:p>
        </w:tc>
        <w:tc>
          <w:tcPr>
            <w:tcW w:w="810" w:type="dxa"/>
            <w:noWrap/>
            <w:vAlign w:val="center"/>
          </w:tcPr>
          <w:p w14:paraId="34CFB814" w14:textId="77777777" w:rsidR="00AB2990" w:rsidRPr="00A947BD" w:rsidRDefault="00AB2990" w:rsidP="00474D84">
            <w:pPr>
              <w:jc w:val="center"/>
              <w:rPr>
                <w:rFonts w:ascii="Times New Roman" w:hAnsi="Times New Roman"/>
              </w:rPr>
            </w:pPr>
            <w:r>
              <w:rPr>
                <w:rFonts w:ascii="Times New Roman" w:hAnsi="Times New Roman"/>
              </w:rPr>
              <w:t>-0.004</w:t>
            </w:r>
          </w:p>
        </w:tc>
        <w:tc>
          <w:tcPr>
            <w:tcW w:w="810" w:type="dxa"/>
            <w:noWrap/>
            <w:vAlign w:val="center"/>
          </w:tcPr>
          <w:p w14:paraId="1FD5AD5C" w14:textId="77777777" w:rsidR="00AB2990" w:rsidRPr="00F5414C" w:rsidRDefault="00AB2990" w:rsidP="00474D84">
            <w:pPr>
              <w:jc w:val="center"/>
              <w:rPr>
                <w:rFonts w:ascii="Times New Roman" w:hAnsi="Times New Roman"/>
                <w:bCs/>
              </w:rPr>
            </w:pPr>
            <w:r w:rsidRPr="00F5414C">
              <w:rPr>
                <w:rFonts w:ascii="Times New Roman" w:hAnsi="Times New Roman"/>
                <w:bCs/>
              </w:rPr>
              <w:t>0.522</w:t>
            </w:r>
          </w:p>
        </w:tc>
        <w:tc>
          <w:tcPr>
            <w:tcW w:w="1620" w:type="dxa"/>
            <w:gridSpan w:val="2"/>
            <w:vMerge/>
          </w:tcPr>
          <w:p w14:paraId="636870F2" w14:textId="77777777" w:rsidR="00AB2990" w:rsidRPr="00F5414C" w:rsidRDefault="00AB2990" w:rsidP="00474D84">
            <w:pPr>
              <w:jc w:val="center"/>
              <w:rPr>
                <w:rFonts w:ascii="Times New Roman" w:hAnsi="Times New Roman"/>
                <w:bCs/>
              </w:rPr>
            </w:pPr>
          </w:p>
        </w:tc>
      </w:tr>
      <w:tr w:rsidR="00AB2990" w:rsidRPr="00A947BD" w14:paraId="57BC371E" w14:textId="77777777" w:rsidTr="00AB2990">
        <w:trPr>
          <w:trHeight w:val="300"/>
          <w:jc w:val="center"/>
        </w:trPr>
        <w:tc>
          <w:tcPr>
            <w:tcW w:w="1440" w:type="dxa"/>
            <w:vMerge/>
            <w:noWrap/>
            <w:hideMark/>
          </w:tcPr>
          <w:p w14:paraId="00101EFE" w14:textId="77777777" w:rsidR="00AB2990" w:rsidRPr="00A947BD" w:rsidRDefault="00AB2990" w:rsidP="00474D84">
            <w:pPr>
              <w:jc w:val="center"/>
              <w:rPr>
                <w:rFonts w:ascii="Times New Roman" w:hAnsi="Times New Roman"/>
              </w:rPr>
            </w:pPr>
          </w:p>
        </w:tc>
        <w:tc>
          <w:tcPr>
            <w:tcW w:w="3420" w:type="dxa"/>
            <w:noWrap/>
            <w:vAlign w:val="center"/>
            <w:hideMark/>
          </w:tcPr>
          <w:p w14:paraId="0581B24B" w14:textId="77777777" w:rsidR="00AB2990" w:rsidRPr="00A947BD" w:rsidRDefault="00AB2990" w:rsidP="00474D84">
            <w:pPr>
              <w:jc w:val="center"/>
              <w:rPr>
                <w:rFonts w:ascii="Times New Roman" w:hAnsi="Times New Roman"/>
              </w:rPr>
            </w:pPr>
            <w:r>
              <w:rPr>
                <w:rFonts w:ascii="Times New Roman" w:hAnsi="Times New Roman"/>
              </w:rPr>
              <w:t>ANPP</w:t>
            </w:r>
            <w:r w:rsidRPr="00A947BD">
              <w:rPr>
                <w:rFonts w:ascii="Times New Roman" w:hAnsi="Times New Roman"/>
              </w:rPr>
              <w:t xml:space="preserve"> from vascular plant</w:t>
            </w:r>
          </w:p>
        </w:tc>
        <w:tc>
          <w:tcPr>
            <w:tcW w:w="810" w:type="dxa"/>
            <w:noWrap/>
            <w:vAlign w:val="center"/>
            <w:hideMark/>
          </w:tcPr>
          <w:p w14:paraId="5BA1ADAE" w14:textId="77777777" w:rsidR="00AB2990" w:rsidRPr="00A947BD" w:rsidRDefault="00AB2990" w:rsidP="00474D84">
            <w:pPr>
              <w:jc w:val="center"/>
              <w:rPr>
                <w:rFonts w:ascii="Times New Roman" w:hAnsi="Times New Roman"/>
              </w:rPr>
            </w:pPr>
            <w:r w:rsidRPr="00A947BD">
              <w:rPr>
                <w:rFonts w:ascii="Times New Roman" w:hAnsi="Times New Roman"/>
              </w:rPr>
              <w:t>0.259</w:t>
            </w:r>
          </w:p>
        </w:tc>
        <w:tc>
          <w:tcPr>
            <w:tcW w:w="810" w:type="dxa"/>
            <w:noWrap/>
            <w:vAlign w:val="center"/>
            <w:hideMark/>
          </w:tcPr>
          <w:p w14:paraId="6490C9D0" w14:textId="77777777" w:rsidR="00AB2990" w:rsidRPr="00A947BD" w:rsidRDefault="00AB2990" w:rsidP="00474D84">
            <w:pPr>
              <w:jc w:val="center"/>
              <w:rPr>
                <w:rFonts w:ascii="Times New Roman" w:hAnsi="Times New Roman"/>
                <w:b/>
              </w:rPr>
            </w:pPr>
            <w:r w:rsidRPr="00A947BD">
              <w:rPr>
                <w:rFonts w:ascii="Times New Roman" w:hAnsi="Times New Roman"/>
                <w:b/>
                <w:bCs/>
              </w:rPr>
              <w:t>0.001</w:t>
            </w:r>
          </w:p>
        </w:tc>
        <w:tc>
          <w:tcPr>
            <w:tcW w:w="1620" w:type="dxa"/>
            <w:gridSpan w:val="2"/>
            <w:vMerge/>
          </w:tcPr>
          <w:p w14:paraId="219B23E1" w14:textId="77777777" w:rsidR="00AB2990" w:rsidRPr="00A947BD" w:rsidRDefault="00AB2990" w:rsidP="00474D84">
            <w:pPr>
              <w:jc w:val="center"/>
              <w:rPr>
                <w:rFonts w:ascii="Times New Roman" w:hAnsi="Times New Roman"/>
                <w:b/>
                <w:bCs/>
              </w:rPr>
            </w:pPr>
          </w:p>
        </w:tc>
      </w:tr>
      <w:tr w:rsidR="00AB2990" w:rsidRPr="00A947BD" w14:paraId="572F7AB6" w14:textId="77777777" w:rsidTr="00AB2990">
        <w:trPr>
          <w:trHeight w:val="300"/>
          <w:jc w:val="center"/>
        </w:trPr>
        <w:tc>
          <w:tcPr>
            <w:tcW w:w="1440" w:type="dxa"/>
            <w:vMerge/>
            <w:noWrap/>
          </w:tcPr>
          <w:p w14:paraId="6A9B6591" w14:textId="77777777" w:rsidR="00AB2990" w:rsidRPr="00A947BD" w:rsidRDefault="00AB2990" w:rsidP="00474D84">
            <w:pPr>
              <w:jc w:val="center"/>
              <w:rPr>
                <w:rFonts w:ascii="Times New Roman" w:hAnsi="Times New Roman"/>
              </w:rPr>
            </w:pPr>
          </w:p>
        </w:tc>
        <w:tc>
          <w:tcPr>
            <w:tcW w:w="3420" w:type="dxa"/>
            <w:noWrap/>
            <w:vAlign w:val="center"/>
          </w:tcPr>
          <w:p w14:paraId="66946C8D" w14:textId="77777777" w:rsidR="00AB2990" w:rsidRPr="00A947BD" w:rsidRDefault="00AB2990" w:rsidP="00474D84">
            <w:pPr>
              <w:jc w:val="right"/>
              <w:rPr>
                <w:rFonts w:ascii="Times New Roman" w:hAnsi="Times New Roman"/>
              </w:rPr>
            </w:pPr>
            <w:r>
              <w:rPr>
                <w:rFonts w:ascii="Times New Roman" w:hAnsi="Times New Roman"/>
              </w:rPr>
              <w:t>Graminoid</w:t>
            </w:r>
          </w:p>
        </w:tc>
        <w:tc>
          <w:tcPr>
            <w:tcW w:w="810" w:type="dxa"/>
            <w:tcBorders>
              <w:top w:val="nil"/>
              <w:left w:val="nil"/>
              <w:bottom w:val="nil"/>
              <w:right w:val="nil"/>
            </w:tcBorders>
            <w:shd w:val="clear" w:color="auto" w:fill="auto"/>
            <w:noWrap/>
            <w:vAlign w:val="bottom"/>
          </w:tcPr>
          <w:p w14:paraId="6715473E" w14:textId="77777777" w:rsidR="00AB2990" w:rsidRPr="00A947BD" w:rsidRDefault="00AB2990" w:rsidP="00474D84">
            <w:pPr>
              <w:jc w:val="center"/>
              <w:rPr>
                <w:rFonts w:ascii="Times New Roman" w:hAnsi="Times New Roman"/>
              </w:rPr>
            </w:pPr>
            <w:r w:rsidRPr="00F5414C">
              <w:rPr>
                <w:rFonts w:ascii="Times New Roman" w:hAnsi="Times New Roman"/>
              </w:rPr>
              <w:t>0.172</w:t>
            </w:r>
          </w:p>
        </w:tc>
        <w:tc>
          <w:tcPr>
            <w:tcW w:w="810" w:type="dxa"/>
            <w:tcBorders>
              <w:top w:val="nil"/>
              <w:left w:val="nil"/>
              <w:bottom w:val="nil"/>
            </w:tcBorders>
            <w:shd w:val="clear" w:color="auto" w:fill="auto"/>
            <w:noWrap/>
            <w:vAlign w:val="bottom"/>
          </w:tcPr>
          <w:p w14:paraId="365B168D" w14:textId="77777777" w:rsidR="00AB2990" w:rsidRPr="00F5414C" w:rsidRDefault="00AB2990" w:rsidP="00474D84">
            <w:pPr>
              <w:jc w:val="center"/>
              <w:rPr>
                <w:rFonts w:ascii="Times New Roman" w:hAnsi="Times New Roman"/>
                <w:b/>
              </w:rPr>
            </w:pPr>
            <w:r w:rsidRPr="00F5414C">
              <w:rPr>
                <w:rFonts w:ascii="Times New Roman" w:hAnsi="Times New Roman"/>
                <w:b/>
              </w:rPr>
              <w:t>0.001</w:t>
            </w:r>
          </w:p>
        </w:tc>
        <w:tc>
          <w:tcPr>
            <w:tcW w:w="1620" w:type="dxa"/>
            <w:gridSpan w:val="2"/>
            <w:vMerge/>
          </w:tcPr>
          <w:p w14:paraId="5F7CF0D1" w14:textId="77777777" w:rsidR="00AB2990" w:rsidRPr="00F5414C" w:rsidRDefault="00AB2990" w:rsidP="00474D84">
            <w:pPr>
              <w:jc w:val="center"/>
              <w:rPr>
                <w:rFonts w:ascii="Times New Roman" w:hAnsi="Times New Roman"/>
                <w:b/>
              </w:rPr>
            </w:pPr>
          </w:p>
        </w:tc>
      </w:tr>
      <w:tr w:rsidR="00AB2990" w:rsidRPr="00A947BD" w14:paraId="0596A812" w14:textId="77777777" w:rsidTr="00AB2990">
        <w:trPr>
          <w:trHeight w:val="300"/>
          <w:jc w:val="center"/>
        </w:trPr>
        <w:tc>
          <w:tcPr>
            <w:tcW w:w="1440" w:type="dxa"/>
            <w:vMerge/>
            <w:noWrap/>
          </w:tcPr>
          <w:p w14:paraId="53836A76" w14:textId="77777777" w:rsidR="00AB2990" w:rsidRPr="00A947BD" w:rsidRDefault="00AB2990" w:rsidP="00474D84">
            <w:pPr>
              <w:jc w:val="center"/>
              <w:rPr>
                <w:rFonts w:ascii="Times New Roman" w:hAnsi="Times New Roman"/>
              </w:rPr>
            </w:pPr>
          </w:p>
        </w:tc>
        <w:tc>
          <w:tcPr>
            <w:tcW w:w="3420" w:type="dxa"/>
            <w:noWrap/>
            <w:vAlign w:val="center"/>
          </w:tcPr>
          <w:p w14:paraId="7398229B" w14:textId="77777777" w:rsidR="00AB2990" w:rsidRPr="00A947BD" w:rsidRDefault="00AB2990" w:rsidP="00474D84">
            <w:pPr>
              <w:jc w:val="right"/>
              <w:rPr>
                <w:rFonts w:ascii="Times New Roman" w:hAnsi="Times New Roman"/>
              </w:rPr>
            </w:pPr>
            <w:r>
              <w:rPr>
                <w:rFonts w:ascii="Times New Roman" w:hAnsi="Times New Roman"/>
              </w:rPr>
              <w:t>Evergreen shrub</w:t>
            </w:r>
          </w:p>
        </w:tc>
        <w:tc>
          <w:tcPr>
            <w:tcW w:w="810" w:type="dxa"/>
            <w:tcBorders>
              <w:top w:val="nil"/>
              <w:left w:val="nil"/>
              <w:bottom w:val="nil"/>
              <w:right w:val="nil"/>
            </w:tcBorders>
            <w:shd w:val="clear" w:color="auto" w:fill="auto"/>
            <w:noWrap/>
            <w:vAlign w:val="bottom"/>
          </w:tcPr>
          <w:p w14:paraId="2E748A2C" w14:textId="77777777" w:rsidR="00AB2990" w:rsidRPr="00A947BD" w:rsidRDefault="00AB2990" w:rsidP="00474D84">
            <w:pPr>
              <w:jc w:val="center"/>
              <w:rPr>
                <w:rFonts w:ascii="Times New Roman" w:hAnsi="Times New Roman"/>
              </w:rPr>
            </w:pPr>
            <w:r w:rsidRPr="00F5414C">
              <w:rPr>
                <w:rFonts w:ascii="Times New Roman" w:hAnsi="Times New Roman"/>
              </w:rPr>
              <w:t>-0.008</w:t>
            </w:r>
          </w:p>
        </w:tc>
        <w:tc>
          <w:tcPr>
            <w:tcW w:w="810" w:type="dxa"/>
            <w:tcBorders>
              <w:top w:val="nil"/>
              <w:left w:val="nil"/>
              <w:bottom w:val="nil"/>
            </w:tcBorders>
            <w:shd w:val="clear" w:color="auto" w:fill="auto"/>
            <w:noWrap/>
            <w:vAlign w:val="bottom"/>
          </w:tcPr>
          <w:p w14:paraId="47E5892F" w14:textId="77777777" w:rsidR="00AB2990" w:rsidRPr="00022182" w:rsidRDefault="00AB2990" w:rsidP="00474D84">
            <w:pPr>
              <w:jc w:val="center"/>
              <w:rPr>
                <w:rFonts w:ascii="Times New Roman" w:hAnsi="Times New Roman"/>
              </w:rPr>
            </w:pPr>
            <w:r w:rsidRPr="00F5414C">
              <w:rPr>
                <w:rFonts w:ascii="Times New Roman" w:hAnsi="Times New Roman"/>
              </w:rPr>
              <w:t>0.597</w:t>
            </w:r>
          </w:p>
        </w:tc>
        <w:tc>
          <w:tcPr>
            <w:tcW w:w="1620" w:type="dxa"/>
            <w:gridSpan w:val="2"/>
            <w:vMerge/>
          </w:tcPr>
          <w:p w14:paraId="4BCCA9B0" w14:textId="77777777" w:rsidR="00AB2990" w:rsidRPr="00F5414C" w:rsidRDefault="00AB2990" w:rsidP="00474D84">
            <w:pPr>
              <w:jc w:val="center"/>
              <w:rPr>
                <w:rFonts w:ascii="Times New Roman" w:hAnsi="Times New Roman"/>
              </w:rPr>
            </w:pPr>
          </w:p>
        </w:tc>
      </w:tr>
      <w:tr w:rsidR="00AB2990" w:rsidRPr="00A947BD" w14:paraId="4B469D09" w14:textId="77777777" w:rsidTr="00AB2990">
        <w:trPr>
          <w:trHeight w:val="300"/>
          <w:jc w:val="center"/>
        </w:trPr>
        <w:tc>
          <w:tcPr>
            <w:tcW w:w="1440" w:type="dxa"/>
            <w:vMerge/>
            <w:noWrap/>
          </w:tcPr>
          <w:p w14:paraId="7FBA79ED" w14:textId="77777777" w:rsidR="00AB2990" w:rsidRPr="00A947BD" w:rsidRDefault="00AB2990" w:rsidP="00474D84">
            <w:pPr>
              <w:jc w:val="center"/>
              <w:rPr>
                <w:rFonts w:ascii="Times New Roman" w:hAnsi="Times New Roman"/>
              </w:rPr>
            </w:pPr>
          </w:p>
        </w:tc>
        <w:tc>
          <w:tcPr>
            <w:tcW w:w="3420" w:type="dxa"/>
            <w:noWrap/>
            <w:vAlign w:val="center"/>
          </w:tcPr>
          <w:p w14:paraId="2FE46C90" w14:textId="77777777" w:rsidR="00AB2990" w:rsidRPr="00A947BD" w:rsidRDefault="00AB2990" w:rsidP="00474D84">
            <w:pPr>
              <w:jc w:val="right"/>
              <w:rPr>
                <w:rFonts w:ascii="Times New Roman" w:hAnsi="Times New Roman"/>
              </w:rPr>
            </w:pPr>
            <w:r>
              <w:rPr>
                <w:rFonts w:ascii="Times New Roman" w:hAnsi="Times New Roman"/>
              </w:rPr>
              <w:t>Deciduous shrub</w:t>
            </w:r>
          </w:p>
        </w:tc>
        <w:tc>
          <w:tcPr>
            <w:tcW w:w="810" w:type="dxa"/>
            <w:tcBorders>
              <w:top w:val="nil"/>
              <w:left w:val="nil"/>
              <w:bottom w:val="nil"/>
              <w:right w:val="nil"/>
            </w:tcBorders>
            <w:shd w:val="clear" w:color="auto" w:fill="auto"/>
            <w:noWrap/>
            <w:vAlign w:val="bottom"/>
          </w:tcPr>
          <w:p w14:paraId="6925A6B4" w14:textId="77777777" w:rsidR="00AB2990" w:rsidRPr="00A947BD" w:rsidRDefault="00AB2990" w:rsidP="00474D84">
            <w:pPr>
              <w:jc w:val="center"/>
              <w:rPr>
                <w:rFonts w:ascii="Times New Roman" w:hAnsi="Times New Roman"/>
              </w:rPr>
            </w:pPr>
            <w:r w:rsidRPr="00F5414C">
              <w:rPr>
                <w:rFonts w:ascii="Times New Roman" w:hAnsi="Times New Roman"/>
              </w:rPr>
              <w:t>-0.004</w:t>
            </w:r>
          </w:p>
        </w:tc>
        <w:tc>
          <w:tcPr>
            <w:tcW w:w="810" w:type="dxa"/>
            <w:tcBorders>
              <w:top w:val="nil"/>
              <w:left w:val="nil"/>
              <w:bottom w:val="nil"/>
            </w:tcBorders>
            <w:shd w:val="clear" w:color="auto" w:fill="auto"/>
            <w:noWrap/>
            <w:vAlign w:val="bottom"/>
          </w:tcPr>
          <w:p w14:paraId="647931C9" w14:textId="77777777" w:rsidR="00AB2990" w:rsidRPr="00022182" w:rsidRDefault="00AB2990" w:rsidP="00474D84">
            <w:pPr>
              <w:jc w:val="center"/>
              <w:rPr>
                <w:rFonts w:ascii="Times New Roman" w:hAnsi="Times New Roman"/>
              </w:rPr>
            </w:pPr>
            <w:r w:rsidRPr="00F5414C">
              <w:rPr>
                <w:rFonts w:ascii="Times New Roman" w:hAnsi="Times New Roman"/>
              </w:rPr>
              <w:t>0.523</w:t>
            </w:r>
          </w:p>
        </w:tc>
        <w:tc>
          <w:tcPr>
            <w:tcW w:w="1620" w:type="dxa"/>
            <w:gridSpan w:val="2"/>
            <w:vMerge/>
          </w:tcPr>
          <w:p w14:paraId="1877E987" w14:textId="77777777" w:rsidR="00AB2990" w:rsidRPr="00F5414C" w:rsidRDefault="00AB2990" w:rsidP="00474D84">
            <w:pPr>
              <w:jc w:val="center"/>
              <w:rPr>
                <w:rFonts w:ascii="Times New Roman" w:hAnsi="Times New Roman"/>
              </w:rPr>
            </w:pPr>
          </w:p>
        </w:tc>
      </w:tr>
      <w:tr w:rsidR="00AB2990" w:rsidRPr="00A947BD" w14:paraId="0CF7D3EE" w14:textId="77777777" w:rsidTr="00AB2990">
        <w:trPr>
          <w:trHeight w:val="300"/>
          <w:jc w:val="center"/>
        </w:trPr>
        <w:tc>
          <w:tcPr>
            <w:tcW w:w="1440" w:type="dxa"/>
            <w:vMerge/>
            <w:noWrap/>
          </w:tcPr>
          <w:p w14:paraId="6F033690" w14:textId="77777777" w:rsidR="00AB2990" w:rsidRPr="00A947BD" w:rsidRDefault="00AB2990" w:rsidP="00474D84">
            <w:pPr>
              <w:jc w:val="center"/>
              <w:rPr>
                <w:rFonts w:ascii="Times New Roman" w:hAnsi="Times New Roman"/>
              </w:rPr>
            </w:pPr>
          </w:p>
        </w:tc>
        <w:tc>
          <w:tcPr>
            <w:tcW w:w="3420" w:type="dxa"/>
            <w:noWrap/>
            <w:vAlign w:val="center"/>
          </w:tcPr>
          <w:p w14:paraId="69511969" w14:textId="77777777" w:rsidR="00AB2990" w:rsidRPr="00A947BD" w:rsidRDefault="00AB2990" w:rsidP="00474D84">
            <w:pPr>
              <w:jc w:val="center"/>
              <w:rPr>
                <w:rFonts w:ascii="Times New Roman" w:hAnsi="Times New Roman"/>
              </w:rPr>
            </w:pPr>
            <w:r w:rsidRPr="00A947BD">
              <w:rPr>
                <w:rFonts w:ascii="Times New Roman" w:hAnsi="Times New Roman"/>
              </w:rPr>
              <w:t>Non-vascular plant biomass</w:t>
            </w:r>
          </w:p>
        </w:tc>
        <w:tc>
          <w:tcPr>
            <w:tcW w:w="810" w:type="dxa"/>
            <w:noWrap/>
            <w:vAlign w:val="center"/>
          </w:tcPr>
          <w:p w14:paraId="6748CEF2" w14:textId="77777777" w:rsidR="00AB2990" w:rsidRPr="00A947BD" w:rsidRDefault="00AB2990" w:rsidP="00474D84">
            <w:pPr>
              <w:jc w:val="center"/>
              <w:rPr>
                <w:rFonts w:ascii="Times New Roman" w:hAnsi="Times New Roman"/>
              </w:rPr>
            </w:pPr>
            <w:r w:rsidRPr="00A947BD">
              <w:rPr>
                <w:rFonts w:ascii="Times New Roman" w:hAnsi="Times New Roman"/>
              </w:rPr>
              <w:t>0.004</w:t>
            </w:r>
          </w:p>
        </w:tc>
        <w:tc>
          <w:tcPr>
            <w:tcW w:w="810" w:type="dxa"/>
            <w:noWrap/>
            <w:vAlign w:val="center"/>
          </w:tcPr>
          <w:p w14:paraId="6F381924" w14:textId="77777777" w:rsidR="00AB2990" w:rsidRPr="00A947BD" w:rsidRDefault="00AB2990" w:rsidP="00474D84">
            <w:pPr>
              <w:jc w:val="center"/>
              <w:rPr>
                <w:rFonts w:ascii="Times New Roman" w:hAnsi="Times New Roman"/>
                <w:bCs/>
              </w:rPr>
            </w:pPr>
            <w:r w:rsidRPr="00A947BD">
              <w:rPr>
                <w:rFonts w:ascii="Times New Roman" w:hAnsi="Times New Roman"/>
                <w:bCs/>
              </w:rPr>
              <w:t>0.405</w:t>
            </w:r>
          </w:p>
        </w:tc>
        <w:tc>
          <w:tcPr>
            <w:tcW w:w="1620" w:type="dxa"/>
            <w:gridSpan w:val="2"/>
            <w:vMerge/>
          </w:tcPr>
          <w:p w14:paraId="56296440" w14:textId="77777777" w:rsidR="00AB2990" w:rsidRPr="00A947BD" w:rsidRDefault="00AB2990" w:rsidP="00474D84">
            <w:pPr>
              <w:jc w:val="center"/>
              <w:rPr>
                <w:rFonts w:ascii="Times New Roman" w:hAnsi="Times New Roman"/>
                <w:bCs/>
              </w:rPr>
            </w:pPr>
          </w:p>
        </w:tc>
      </w:tr>
      <w:tr w:rsidR="00AB2990" w:rsidRPr="00A947BD" w14:paraId="2B279613" w14:textId="77777777" w:rsidTr="00AB2990">
        <w:trPr>
          <w:trHeight w:val="300"/>
          <w:jc w:val="center"/>
        </w:trPr>
        <w:tc>
          <w:tcPr>
            <w:tcW w:w="1440" w:type="dxa"/>
            <w:vMerge/>
            <w:noWrap/>
          </w:tcPr>
          <w:p w14:paraId="1A89FB6C" w14:textId="77777777" w:rsidR="00AB2990" w:rsidRPr="00A947BD" w:rsidRDefault="00AB2990" w:rsidP="00474D84">
            <w:pPr>
              <w:jc w:val="center"/>
              <w:rPr>
                <w:rFonts w:ascii="Times New Roman" w:hAnsi="Times New Roman"/>
              </w:rPr>
            </w:pPr>
          </w:p>
        </w:tc>
        <w:tc>
          <w:tcPr>
            <w:tcW w:w="3420" w:type="dxa"/>
            <w:noWrap/>
            <w:vAlign w:val="center"/>
          </w:tcPr>
          <w:p w14:paraId="3A7F2D49" w14:textId="77777777" w:rsidR="00AB2990" w:rsidRPr="00A947BD" w:rsidRDefault="00AB2990" w:rsidP="00474D84">
            <w:pPr>
              <w:jc w:val="center"/>
              <w:rPr>
                <w:rFonts w:ascii="Times New Roman" w:hAnsi="Times New Roman"/>
              </w:rPr>
            </w:pPr>
            <w:r>
              <w:rPr>
                <w:rFonts w:ascii="Times New Roman" w:hAnsi="Times New Roman"/>
              </w:rPr>
              <w:t>ANPP</w:t>
            </w:r>
            <w:r w:rsidRPr="00A947BD">
              <w:rPr>
                <w:rFonts w:ascii="Times New Roman" w:hAnsi="Times New Roman"/>
              </w:rPr>
              <w:t xml:space="preserve"> from non-vascular plant</w:t>
            </w:r>
          </w:p>
        </w:tc>
        <w:tc>
          <w:tcPr>
            <w:tcW w:w="810" w:type="dxa"/>
            <w:noWrap/>
            <w:vAlign w:val="center"/>
          </w:tcPr>
          <w:p w14:paraId="3BF91533" w14:textId="77777777" w:rsidR="00AB2990" w:rsidRPr="00A947BD" w:rsidRDefault="00AB2990" w:rsidP="00474D84">
            <w:pPr>
              <w:jc w:val="center"/>
              <w:rPr>
                <w:rFonts w:ascii="Times New Roman" w:hAnsi="Times New Roman"/>
              </w:rPr>
            </w:pPr>
            <w:r w:rsidRPr="00A947BD">
              <w:rPr>
                <w:rFonts w:ascii="Times New Roman" w:hAnsi="Times New Roman"/>
              </w:rPr>
              <w:t>0.002</w:t>
            </w:r>
          </w:p>
        </w:tc>
        <w:tc>
          <w:tcPr>
            <w:tcW w:w="810" w:type="dxa"/>
            <w:noWrap/>
            <w:vAlign w:val="center"/>
          </w:tcPr>
          <w:p w14:paraId="5DAF0A89" w14:textId="77777777" w:rsidR="00AB2990" w:rsidRPr="00A947BD" w:rsidRDefault="00AB2990" w:rsidP="00474D84">
            <w:pPr>
              <w:jc w:val="center"/>
              <w:rPr>
                <w:rFonts w:ascii="Times New Roman" w:hAnsi="Times New Roman"/>
                <w:bCs/>
              </w:rPr>
            </w:pPr>
            <w:r w:rsidRPr="00A947BD">
              <w:rPr>
                <w:rFonts w:ascii="Times New Roman" w:hAnsi="Times New Roman"/>
                <w:bCs/>
              </w:rPr>
              <w:t>0.438</w:t>
            </w:r>
          </w:p>
        </w:tc>
        <w:tc>
          <w:tcPr>
            <w:tcW w:w="1620" w:type="dxa"/>
            <w:gridSpan w:val="2"/>
            <w:vMerge/>
          </w:tcPr>
          <w:p w14:paraId="1F340EC6" w14:textId="77777777" w:rsidR="00AB2990" w:rsidRPr="00A947BD" w:rsidRDefault="00AB2990" w:rsidP="00474D84">
            <w:pPr>
              <w:jc w:val="center"/>
              <w:rPr>
                <w:rFonts w:ascii="Times New Roman" w:hAnsi="Times New Roman"/>
                <w:bCs/>
              </w:rPr>
            </w:pPr>
          </w:p>
        </w:tc>
      </w:tr>
      <w:tr w:rsidR="00AB2990" w:rsidRPr="00A947BD" w14:paraId="441A6969" w14:textId="77777777" w:rsidTr="00AB2990">
        <w:trPr>
          <w:trHeight w:val="300"/>
          <w:jc w:val="center"/>
        </w:trPr>
        <w:tc>
          <w:tcPr>
            <w:tcW w:w="1440" w:type="dxa"/>
            <w:vMerge w:val="restart"/>
            <w:tcBorders>
              <w:top w:val="single" w:sz="8" w:space="0" w:color="auto"/>
            </w:tcBorders>
            <w:noWrap/>
            <w:vAlign w:val="center"/>
            <w:hideMark/>
          </w:tcPr>
          <w:p w14:paraId="28B53012" w14:textId="77777777" w:rsidR="00AB2990" w:rsidRPr="00A947BD" w:rsidRDefault="00AB2990" w:rsidP="00474D84">
            <w:pPr>
              <w:jc w:val="center"/>
              <w:rPr>
                <w:rFonts w:ascii="Times New Roman" w:hAnsi="Times New Roman"/>
              </w:rPr>
            </w:pPr>
            <w:r>
              <w:rPr>
                <w:rFonts w:ascii="Times New Roman" w:hAnsi="Times New Roman"/>
              </w:rPr>
              <w:t>S</w:t>
            </w:r>
            <w:r w:rsidRPr="00817CBD">
              <w:rPr>
                <w:rFonts w:ascii="Times New Roman" w:hAnsi="Times New Roman"/>
              </w:rPr>
              <w:t xml:space="preserve">oil </w:t>
            </w:r>
            <w:r>
              <w:rPr>
                <w:rFonts w:ascii="Times New Roman" w:hAnsi="Times New Roman"/>
              </w:rPr>
              <w:t>physical-</w:t>
            </w:r>
            <w:r w:rsidRPr="00817CBD">
              <w:rPr>
                <w:rFonts w:ascii="Times New Roman" w:hAnsi="Times New Roman"/>
              </w:rPr>
              <w:t>chemical</w:t>
            </w:r>
            <w:r>
              <w:rPr>
                <w:rFonts w:ascii="Times New Roman" w:hAnsi="Times New Roman"/>
              </w:rPr>
              <w:t xml:space="preserve"> property</w:t>
            </w:r>
          </w:p>
        </w:tc>
        <w:tc>
          <w:tcPr>
            <w:tcW w:w="3420" w:type="dxa"/>
            <w:tcBorders>
              <w:top w:val="single" w:sz="8" w:space="0" w:color="auto"/>
            </w:tcBorders>
            <w:noWrap/>
            <w:vAlign w:val="center"/>
            <w:hideMark/>
          </w:tcPr>
          <w:p w14:paraId="4A01DBDC" w14:textId="77777777" w:rsidR="00AB2990" w:rsidRPr="00A947BD" w:rsidRDefault="00AB2990" w:rsidP="00474D84">
            <w:pPr>
              <w:jc w:val="center"/>
              <w:rPr>
                <w:rFonts w:ascii="Times New Roman" w:hAnsi="Times New Roman"/>
              </w:rPr>
            </w:pPr>
            <w:r>
              <w:rPr>
                <w:rFonts w:ascii="Times New Roman" w:hAnsi="Times New Roman"/>
              </w:rPr>
              <w:t>Annual temperature</w:t>
            </w:r>
          </w:p>
        </w:tc>
        <w:tc>
          <w:tcPr>
            <w:tcW w:w="810" w:type="dxa"/>
            <w:tcBorders>
              <w:top w:val="single" w:sz="8" w:space="0" w:color="auto"/>
            </w:tcBorders>
            <w:noWrap/>
            <w:vAlign w:val="center"/>
            <w:hideMark/>
          </w:tcPr>
          <w:p w14:paraId="445C5F0A" w14:textId="77777777" w:rsidR="00AB2990" w:rsidRPr="00A947BD" w:rsidRDefault="00AB2990" w:rsidP="00474D84">
            <w:pPr>
              <w:jc w:val="center"/>
              <w:rPr>
                <w:rFonts w:ascii="Times New Roman" w:hAnsi="Times New Roman"/>
              </w:rPr>
            </w:pPr>
            <w:r w:rsidRPr="00A947BD">
              <w:rPr>
                <w:rFonts w:ascii="Times New Roman" w:hAnsi="Times New Roman"/>
              </w:rPr>
              <w:t>0.0</w:t>
            </w:r>
            <w:r>
              <w:rPr>
                <w:rFonts w:ascii="Times New Roman" w:hAnsi="Times New Roman"/>
              </w:rPr>
              <w:t>10</w:t>
            </w:r>
          </w:p>
        </w:tc>
        <w:tc>
          <w:tcPr>
            <w:tcW w:w="810" w:type="dxa"/>
            <w:tcBorders>
              <w:top w:val="single" w:sz="8" w:space="0" w:color="auto"/>
            </w:tcBorders>
            <w:noWrap/>
            <w:vAlign w:val="center"/>
            <w:hideMark/>
          </w:tcPr>
          <w:p w14:paraId="26B6CD7D" w14:textId="77777777" w:rsidR="00AB2990" w:rsidRPr="00F5414C" w:rsidRDefault="00AB2990" w:rsidP="00474D84">
            <w:pPr>
              <w:jc w:val="center"/>
              <w:rPr>
                <w:rFonts w:ascii="Times New Roman" w:hAnsi="Times New Roman"/>
              </w:rPr>
            </w:pPr>
            <w:r w:rsidRPr="00F5414C">
              <w:rPr>
                <w:rFonts w:ascii="Times New Roman" w:hAnsi="Times New Roman"/>
                <w:bCs/>
              </w:rPr>
              <w:t>0.381</w:t>
            </w:r>
          </w:p>
        </w:tc>
        <w:tc>
          <w:tcPr>
            <w:tcW w:w="810" w:type="dxa"/>
            <w:tcBorders>
              <w:top w:val="single" w:sz="8" w:space="0" w:color="auto"/>
            </w:tcBorders>
            <w:vAlign w:val="bottom"/>
          </w:tcPr>
          <w:p w14:paraId="4DF5F97E" w14:textId="77777777" w:rsidR="00AB2990" w:rsidRPr="00F5414C" w:rsidRDefault="00AB2990" w:rsidP="00474D84">
            <w:pPr>
              <w:jc w:val="center"/>
              <w:rPr>
                <w:rFonts w:ascii="Times New Roman" w:hAnsi="Times New Roman"/>
                <w:bCs/>
              </w:rPr>
            </w:pPr>
            <w:r w:rsidRPr="009167F6">
              <w:rPr>
                <w:rFonts w:ascii="Times New Roman" w:hAnsi="Times New Roman"/>
                <w:bCs/>
              </w:rPr>
              <w:t>0.047</w:t>
            </w:r>
          </w:p>
        </w:tc>
        <w:tc>
          <w:tcPr>
            <w:tcW w:w="810" w:type="dxa"/>
            <w:tcBorders>
              <w:top w:val="single" w:sz="8" w:space="0" w:color="auto"/>
            </w:tcBorders>
            <w:vAlign w:val="bottom"/>
          </w:tcPr>
          <w:p w14:paraId="707142BE" w14:textId="77777777" w:rsidR="00AB2990" w:rsidRPr="00F5414C" w:rsidRDefault="00AB2990" w:rsidP="00474D84">
            <w:pPr>
              <w:jc w:val="center"/>
              <w:rPr>
                <w:rFonts w:ascii="Times New Roman" w:hAnsi="Times New Roman"/>
                <w:bCs/>
              </w:rPr>
            </w:pPr>
            <w:r w:rsidRPr="009167F6">
              <w:rPr>
                <w:rFonts w:ascii="Times New Roman" w:hAnsi="Times New Roman"/>
                <w:bCs/>
              </w:rPr>
              <w:t>0.275</w:t>
            </w:r>
          </w:p>
        </w:tc>
      </w:tr>
      <w:tr w:rsidR="00AB2990" w:rsidRPr="00A947BD" w14:paraId="561BC669" w14:textId="77777777" w:rsidTr="00AB2990">
        <w:trPr>
          <w:trHeight w:val="300"/>
          <w:jc w:val="center"/>
        </w:trPr>
        <w:tc>
          <w:tcPr>
            <w:tcW w:w="1440" w:type="dxa"/>
            <w:vMerge/>
            <w:noWrap/>
            <w:hideMark/>
          </w:tcPr>
          <w:p w14:paraId="444ABAAF" w14:textId="77777777" w:rsidR="00AB2990" w:rsidRPr="00A947BD" w:rsidRDefault="00AB2990" w:rsidP="00474D84">
            <w:pPr>
              <w:jc w:val="center"/>
              <w:rPr>
                <w:rFonts w:ascii="Times New Roman" w:hAnsi="Times New Roman"/>
              </w:rPr>
            </w:pPr>
          </w:p>
        </w:tc>
        <w:tc>
          <w:tcPr>
            <w:tcW w:w="3420" w:type="dxa"/>
            <w:noWrap/>
            <w:vAlign w:val="center"/>
            <w:hideMark/>
          </w:tcPr>
          <w:p w14:paraId="01E8A7BD" w14:textId="77777777" w:rsidR="00AB2990" w:rsidRPr="00A947BD" w:rsidRDefault="00AB2990" w:rsidP="00474D84">
            <w:pPr>
              <w:jc w:val="center"/>
              <w:rPr>
                <w:rFonts w:ascii="Times New Roman" w:hAnsi="Times New Roman"/>
              </w:rPr>
            </w:pPr>
            <w:r w:rsidRPr="00817CBD">
              <w:rPr>
                <w:rFonts w:ascii="Times New Roman" w:hAnsi="Times New Roman"/>
              </w:rPr>
              <w:t>Growing season temperature</w:t>
            </w:r>
          </w:p>
        </w:tc>
        <w:tc>
          <w:tcPr>
            <w:tcW w:w="810" w:type="dxa"/>
            <w:noWrap/>
            <w:vAlign w:val="center"/>
            <w:hideMark/>
          </w:tcPr>
          <w:p w14:paraId="5577C12B" w14:textId="77777777" w:rsidR="00AB2990" w:rsidRPr="00A947BD" w:rsidRDefault="00AB2990" w:rsidP="00474D84">
            <w:pPr>
              <w:jc w:val="center"/>
              <w:rPr>
                <w:rFonts w:ascii="Times New Roman" w:hAnsi="Times New Roman"/>
              </w:rPr>
            </w:pPr>
            <w:r>
              <w:rPr>
                <w:rFonts w:ascii="Times New Roman" w:hAnsi="Times New Roman"/>
              </w:rPr>
              <w:t>-</w:t>
            </w:r>
            <w:r w:rsidRPr="00A947BD">
              <w:rPr>
                <w:rFonts w:ascii="Times New Roman" w:hAnsi="Times New Roman"/>
              </w:rPr>
              <w:t>0.</w:t>
            </w:r>
            <w:r>
              <w:rPr>
                <w:rFonts w:ascii="Times New Roman" w:hAnsi="Times New Roman"/>
              </w:rPr>
              <w:t>008</w:t>
            </w:r>
          </w:p>
        </w:tc>
        <w:tc>
          <w:tcPr>
            <w:tcW w:w="810" w:type="dxa"/>
            <w:noWrap/>
            <w:vAlign w:val="center"/>
            <w:hideMark/>
          </w:tcPr>
          <w:p w14:paraId="6E3A81B6" w14:textId="77777777" w:rsidR="00AB2990" w:rsidRPr="00F5414C" w:rsidRDefault="00AB2990" w:rsidP="00474D84">
            <w:pPr>
              <w:jc w:val="center"/>
              <w:rPr>
                <w:rFonts w:ascii="Times New Roman" w:hAnsi="Times New Roman"/>
              </w:rPr>
            </w:pPr>
            <w:r w:rsidRPr="00F5414C">
              <w:rPr>
                <w:rFonts w:ascii="Times New Roman" w:hAnsi="Times New Roman"/>
                <w:bCs/>
              </w:rPr>
              <w:t>0.522</w:t>
            </w:r>
          </w:p>
        </w:tc>
        <w:tc>
          <w:tcPr>
            <w:tcW w:w="810" w:type="dxa"/>
            <w:vAlign w:val="bottom"/>
          </w:tcPr>
          <w:p w14:paraId="558F13F5" w14:textId="77777777" w:rsidR="00AB2990" w:rsidRPr="00F5414C" w:rsidRDefault="00AB2990" w:rsidP="00474D84">
            <w:pPr>
              <w:jc w:val="center"/>
              <w:rPr>
                <w:rFonts w:ascii="Times New Roman" w:hAnsi="Times New Roman"/>
                <w:bCs/>
              </w:rPr>
            </w:pPr>
            <w:r w:rsidRPr="009167F6">
              <w:rPr>
                <w:rFonts w:ascii="Times New Roman" w:hAnsi="Times New Roman"/>
                <w:bCs/>
              </w:rPr>
              <w:t>0.013</w:t>
            </w:r>
          </w:p>
        </w:tc>
        <w:tc>
          <w:tcPr>
            <w:tcW w:w="810" w:type="dxa"/>
            <w:vAlign w:val="bottom"/>
          </w:tcPr>
          <w:p w14:paraId="6CFD8D1F" w14:textId="77777777" w:rsidR="00AB2990" w:rsidRPr="00F5414C" w:rsidRDefault="00AB2990" w:rsidP="00474D84">
            <w:pPr>
              <w:jc w:val="center"/>
              <w:rPr>
                <w:rFonts w:ascii="Times New Roman" w:hAnsi="Times New Roman"/>
                <w:bCs/>
              </w:rPr>
            </w:pPr>
            <w:r w:rsidRPr="009167F6">
              <w:rPr>
                <w:rFonts w:ascii="Times New Roman" w:hAnsi="Times New Roman"/>
                <w:bCs/>
              </w:rPr>
              <w:t>0.439</w:t>
            </w:r>
          </w:p>
        </w:tc>
      </w:tr>
      <w:tr w:rsidR="00AB2990" w:rsidRPr="00A947BD" w14:paraId="0EE87892" w14:textId="77777777" w:rsidTr="00AB2990">
        <w:trPr>
          <w:trHeight w:val="300"/>
          <w:jc w:val="center"/>
        </w:trPr>
        <w:tc>
          <w:tcPr>
            <w:tcW w:w="1440" w:type="dxa"/>
            <w:vMerge/>
            <w:noWrap/>
            <w:hideMark/>
          </w:tcPr>
          <w:p w14:paraId="02979692" w14:textId="77777777" w:rsidR="00AB2990" w:rsidRPr="00A947BD" w:rsidRDefault="00AB2990" w:rsidP="00474D84">
            <w:pPr>
              <w:jc w:val="center"/>
              <w:rPr>
                <w:rFonts w:ascii="Times New Roman" w:hAnsi="Times New Roman"/>
              </w:rPr>
            </w:pPr>
          </w:p>
        </w:tc>
        <w:tc>
          <w:tcPr>
            <w:tcW w:w="3420" w:type="dxa"/>
            <w:noWrap/>
            <w:vAlign w:val="center"/>
            <w:hideMark/>
          </w:tcPr>
          <w:p w14:paraId="0C780C26" w14:textId="77777777" w:rsidR="00AB2990" w:rsidRPr="00A947BD" w:rsidRDefault="00AB2990" w:rsidP="00474D84">
            <w:pPr>
              <w:jc w:val="center"/>
              <w:rPr>
                <w:rFonts w:ascii="Times New Roman" w:hAnsi="Times New Roman"/>
              </w:rPr>
            </w:pPr>
            <w:r w:rsidRPr="00817CBD">
              <w:rPr>
                <w:rFonts w:ascii="Times New Roman" w:hAnsi="Times New Roman"/>
              </w:rPr>
              <w:t>Winter temperature</w:t>
            </w:r>
          </w:p>
        </w:tc>
        <w:tc>
          <w:tcPr>
            <w:tcW w:w="810" w:type="dxa"/>
            <w:noWrap/>
            <w:vAlign w:val="center"/>
            <w:hideMark/>
          </w:tcPr>
          <w:p w14:paraId="7476CE9E" w14:textId="77777777" w:rsidR="00AB2990" w:rsidRPr="00A947BD" w:rsidRDefault="00AB2990" w:rsidP="00474D84">
            <w:pPr>
              <w:jc w:val="center"/>
              <w:rPr>
                <w:rFonts w:ascii="Times New Roman" w:hAnsi="Times New Roman"/>
              </w:rPr>
            </w:pPr>
            <w:r>
              <w:rPr>
                <w:rFonts w:ascii="Times New Roman" w:hAnsi="Times New Roman"/>
              </w:rPr>
              <w:t>-</w:t>
            </w:r>
            <w:r w:rsidRPr="00A947BD">
              <w:rPr>
                <w:rFonts w:ascii="Times New Roman" w:hAnsi="Times New Roman"/>
              </w:rPr>
              <w:t>0</w:t>
            </w:r>
            <w:r>
              <w:rPr>
                <w:rFonts w:ascii="Times New Roman" w:hAnsi="Times New Roman"/>
              </w:rPr>
              <w:t>.110</w:t>
            </w:r>
          </w:p>
        </w:tc>
        <w:tc>
          <w:tcPr>
            <w:tcW w:w="810" w:type="dxa"/>
            <w:noWrap/>
            <w:vAlign w:val="center"/>
            <w:hideMark/>
          </w:tcPr>
          <w:p w14:paraId="0CE178CE" w14:textId="77777777" w:rsidR="00AB2990" w:rsidRPr="00A947BD" w:rsidRDefault="00AB2990" w:rsidP="00474D84">
            <w:pPr>
              <w:jc w:val="center"/>
              <w:rPr>
                <w:rFonts w:ascii="Times New Roman" w:hAnsi="Times New Roman"/>
              </w:rPr>
            </w:pPr>
            <w:r w:rsidRPr="00A947BD">
              <w:rPr>
                <w:rFonts w:ascii="Times New Roman" w:hAnsi="Times New Roman"/>
                <w:bCs/>
              </w:rPr>
              <w:t>0.</w:t>
            </w:r>
            <w:r>
              <w:rPr>
                <w:rFonts w:ascii="Times New Roman" w:hAnsi="Times New Roman"/>
                <w:bCs/>
              </w:rPr>
              <w:t>975</w:t>
            </w:r>
          </w:p>
        </w:tc>
        <w:tc>
          <w:tcPr>
            <w:tcW w:w="810" w:type="dxa"/>
            <w:vAlign w:val="bottom"/>
          </w:tcPr>
          <w:p w14:paraId="40E4334E" w14:textId="77777777" w:rsidR="00AB2990" w:rsidRPr="00A947BD" w:rsidRDefault="00AB2990" w:rsidP="00474D84">
            <w:pPr>
              <w:jc w:val="center"/>
              <w:rPr>
                <w:rFonts w:ascii="Times New Roman" w:hAnsi="Times New Roman"/>
                <w:bCs/>
              </w:rPr>
            </w:pPr>
            <w:r w:rsidRPr="009167F6">
              <w:rPr>
                <w:rFonts w:ascii="Times New Roman" w:hAnsi="Times New Roman"/>
                <w:bCs/>
              </w:rPr>
              <w:t>-0.142</w:t>
            </w:r>
          </w:p>
        </w:tc>
        <w:tc>
          <w:tcPr>
            <w:tcW w:w="810" w:type="dxa"/>
            <w:vAlign w:val="bottom"/>
          </w:tcPr>
          <w:p w14:paraId="0D910138" w14:textId="77777777" w:rsidR="00AB2990" w:rsidRPr="00A947BD" w:rsidRDefault="00AB2990" w:rsidP="00474D84">
            <w:pPr>
              <w:jc w:val="center"/>
              <w:rPr>
                <w:rFonts w:ascii="Times New Roman" w:hAnsi="Times New Roman"/>
                <w:bCs/>
              </w:rPr>
            </w:pPr>
            <w:r w:rsidRPr="009167F6">
              <w:rPr>
                <w:rFonts w:ascii="Times New Roman" w:hAnsi="Times New Roman"/>
                <w:bCs/>
              </w:rPr>
              <w:t>0.956</w:t>
            </w:r>
          </w:p>
        </w:tc>
      </w:tr>
      <w:tr w:rsidR="00AB2990" w:rsidRPr="00A947BD" w14:paraId="0D296F7E" w14:textId="77777777" w:rsidTr="00AB2990">
        <w:trPr>
          <w:trHeight w:val="300"/>
          <w:jc w:val="center"/>
        </w:trPr>
        <w:tc>
          <w:tcPr>
            <w:tcW w:w="1440" w:type="dxa"/>
            <w:vMerge/>
            <w:noWrap/>
            <w:hideMark/>
          </w:tcPr>
          <w:p w14:paraId="07662780" w14:textId="77777777" w:rsidR="00AB2990" w:rsidRPr="00A947BD" w:rsidRDefault="00AB2990" w:rsidP="00474D84">
            <w:pPr>
              <w:jc w:val="center"/>
              <w:rPr>
                <w:rFonts w:ascii="Times New Roman" w:hAnsi="Times New Roman"/>
              </w:rPr>
            </w:pPr>
          </w:p>
        </w:tc>
        <w:tc>
          <w:tcPr>
            <w:tcW w:w="3420" w:type="dxa"/>
            <w:noWrap/>
            <w:vAlign w:val="center"/>
            <w:hideMark/>
          </w:tcPr>
          <w:p w14:paraId="7505FE49" w14:textId="77777777" w:rsidR="00AB2990" w:rsidRPr="00A947BD" w:rsidRDefault="00AB2990" w:rsidP="00474D84">
            <w:pPr>
              <w:jc w:val="center"/>
              <w:rPr>
                <w:rFonts w:ascii="Times New Roman" w:hAnsi="Times New Roman"/>
              </w:rPr>
            </w:pPr>
            <w:r>
              <w:rPr>
                <w:rFonts w:ascii="Times New Roman" w:hAnsi="Times New Roman"/>
              </w:rPr>
              <w:t>Gravimetric water content</w:t>
            </w:r>
          </w:p>
        </w:tc>
        <w:tc>
          <w:tcPr>
            <w:tcW w:w="810" w:type="dxa"/>
            <w:noWrap/>
            <w:vAlign w:val="center"/>
            <w:hideMark/>
          </w:tcPr>
          <w:p w14:paraId="01F93DD8" w14:textId="77777777" w:rsidR="00AB2990" w:rsidRPr="00A947BD" w:rsidRDefault="00AB2990" w:rsidP="00474D84">
            <w:pPr>
              <w:jc w:val="center"/>
              <w:rPr>
                <w:rFonts w:ascii="Times New Roman" w:hAnsi="Times New Roman"/>
              </w:rPr>
            </w:pPr>
            <w:r w:rsidRPr="00A947BD">
              <w:rPr>
                <w:rFonts w:ascii="Times New Roman" w:hAnsi="Times New Roman"/>
              </w:rPr>
              <w:t>0.104</w:t>
            </w:r>
          </w:p>
        </w:tc>
        <w:tc>
          <w:tcPr>
            <w:tcW w:w="810" w:type="dxa"/>
            <w:noWrap/>
            <w:vAlign w:val="center"/>
            <w:hideMark/>
          </w:tcPr>
          <w:p w14:paraId="51C63CBE" w14:textId="77777777" w:rsidR="00AB2990" w:rsidRPr="00A947BD" w:rsidRDefault="00AB2990" w:rsidP="00474D84">
            <w:pPr>
              <w:jc w:val="center"/>
              <w:rPr>
                <w:rFonts w:ascii="Times New Roman" w:hAnsi="Times New Roman"/>
              </w:rPr>
            </w:pPr>
            <w:r w:rsidRPr="00A947BD">
              <w:rPr>
                <w:rFonts w:ascii="Times New Roman" w:hAnsi="Times New Roman"/>
              </w:rPr>
              <w:t>0.109</w:t>
            </w:r>
          </w:p>
        </w:tc>
        <w:tc>
          <w:tcPr>
            <w:tcW w:w="810" w:type="dxa"/>
            <w:vAlign w:val="bottom"/>
          </w:tcPr>
          <w:p w14:paraId="3D15247C" w14:textId="77777777" w:rsidR="00AB2990" w:rsidRPr="009167F6" w:rsidRDefault="00AB2990" w:rsidP="00474D84">
            <w:pPr>
              <w:jc w:val="center"/>
              <w:rPr>
                <w:rFonts w:ascii="Times New Roman" w:hAnsi="Times New Roman"/>
                <w:bCs/>
              </w:rPr>
            </w:pPr>
            <w:r w:rsidRPr="009167F6">
              <w:rPr>
                <w:rFonts w:ascii="Times New Roman" w:hAnsi="Times New Roman"/>
                <w:bCs/>
              </w:rPr>
              <w:t>0.099</w:t>
            </w:r>
          </w:p>
        </w:tc>
        <w:tc>
          <w:tcPr>
            <w:tcW w:w="810" w:type="dxa"/>
            <w:vAlign w:val="bottom"/>
          </w:tcPr>
          <w:p w14:paraId="6F258342" w14:textId="77777777" w:rsidR="00AB2990" w:rsidRPr="009167F6" w:rsidRDefault="00AB2990" w:rsidP="00474D84">
            <w:pPr>
              <w:jc w:val="center"/>
              <w:rPr>
                <w:rFonts w:ascii="Times New Roman" w:hAnsi="Times New Roman"/>
                <w:bCs/>
              </w:rPr>
            </w:pPr>
            <w:r w:rsidRPr="009167F6">
              <w:rPr>
                <w:rFonts w:ascii="Times New Roman" w:hAnsi="Times New Roman"/>
                <w:bCs/>
              </w:rPr>
              <w:t>0.117</w:t>
            </w:r>
          </w:p>
        </w:tc>
      </w:tr>
      <w:tr w:rsidR="00AB2990" w:rsidRPr="00A947BD" w14:paraId="6DE1DA54" w14:textId="77777777" w:rsidTr="00AB2990">
        <w:trPr>
          <w:trHeight w:val="300"/>
          <w:jc w:val="center"/>
        </w:trPr>
        <w:tc>
          <w:tcPr>
            <w:tcW w:w="1440" w:type="dxa"/>
            <w:vMerge/>
            <w:noWrap/>
            <w:hideMark/>
          </w:tcPr>
          <w:p w14:paraId="09A6F9A3" w14:textId="77777777" w:rsidR="00AB2990" w:rsidRPr="00A947BD" w:rsidRDefault="00AB2990" w:rsidP="00474D84">
            <w:pPr>
              <w:jc w:val="center"/>
              <w:rPr>
                <w:rFonts w:ascii="Times New Roman" w:hAnsi="Times New Roman"/>
              </w:rPr>
            </w:pPr>
          </w:p>
        </w:tc>
        <w:tc>
          <w:tcPr>
            <w:tcW w:w="3420" w:type="dxa"/>
            <w:noWrap/>
            <w:vAlign w:val="center"/>
            <w:hideMark/>
          </w:tcPr>
          <w:p w14:paraId="65C392EB" w14:textId="77777777" w:rsidR="00AB2990" w:rsidRPr="00A947BD" w:rsidRDefault="00AB2990" w:rsidP="00474D84">
            <w:pPr>
              <w:jc w:val="center"/>
              <w:rPr>
                <w:rFonts w:ascii="Times New Roman" w:hAnsi="Times New Roman"/>
              </w:rPr>
            </w:pPr>
            <w:r w:rsidRPr="00A947BD">
              <w:rPr>
                <w:rFonts w:ascii="Times New Roman" w:hAnsi="Times New Roman"/>
              </w:rPr>
              <w:t>N content (g/m</w:t>
            </w:r>
            <w:r w:rsidRPr="00600837">
              <w:rPr>
                <w:rFonts w:ascii="Times New Roman" w:hAnsi="Times New Roman"/>
                <w:vertAlign w:val="superscript"/>
              </w:rPr>
              <w:t>2</w:t>
            </w:r>
            <w:r w:rsidRPr="00A947BD">
              <w:rPr>
                <w:rFonts w:ascii="Times New Roman" w:hAnsi="Times New Roman"/>
              </w:rPr>
              <w:t>)</w:t>
            </w:r>
          </w:p>
        </w:tc>
        <w:tc>
          <w:tcPr>
            <w:tcW w:w="810" w:type="dxa"/>
            <w:noWrap/>
            <w:vAlign w:val="center"/>
            <w:hideMark/>
          </w:tcPr>
          <w:p w14:paraId="1AE81DC3" w14:textId="77777777" w:rsidR="00AB2990" w:rsidRPr="00A947BD" w:rsidRDefault="00AB2990" w:rsidP="00474D84">
            <w:pPr>
              <w:jc w:val="center"/>
              <w:rPr>
                <w:rFonts w:ascii="Times New Roman" w:hAnsi="Times New Roman"/>
              </w:rPr>
            </w:pPr>
            <w:r w:rsidRPr="00A947BD">
              <w:rPr>
                <w:rFonts w:ascii="Times New Roman" w:hAnsi="Times New Roman"/>
              </w:rPr>
              <w:t>0.015</w:t>
            </w:r>
          </w:p>
        </w:tc>
        <w:tc>
          <w:tcPr>
            <w:tcW w:w="810" w:type="dxa"/>
            <w:noWrap/>
            <w:vAlign w:val="center"/>
            <w:hideMark/>
          </w:tcPr>
          <w:p w14:paraId="55CA73E4" w14:textId="77777777" w:rsidR="00AB2990" w:rsidRPr="00A947BD" w:rsidRDefault="00AB2990" w:rsidP="00474D84">
            <w:pPr>
              <w:jc w:val="center"/>
              <w:rPr>
                <w:rFonts w:ascii="Times New Roman" w:hAnsi="Times New Roman"/>
              </w:rPr>
            </w:pPr>
            <w:r w:rsidRPr="00A947BD">
              <w:rPr>
                <w:rFonts w:ascii="Times New Roman" w:hAnsi="Times New Roman"/>
              </w:rPr>
              <w:t>0.378</w:t>
            </w:r>
          </w:p>
        </w:tc>
        <w:tc>
          <w:tcPr>
            <w:tcW w:w="810" w:type="dxa"/>
            <w:vAlign w:val="bottom"/>
          </w:tcPr>
          <w:p w14:paraId="52CCD88E" w14:textId="77777777" w:rsidR="00AB2990" w:rsidRPr="009167F6" w:rsidRDefault="00AB2990" w:rsidP="00474D84">
            <w:pPr>
              <w:jc w:val="center"/>
              <w:rPr>
                <w:rFonts w:ascii="Times New Roman" w:hAnsi="Times New Roman"/>
                <w:bCs/>
              </w:rPr>
            </w:pPr>
            <w:r w:rsidRPr="009167F6">
              <w:rPr>
                <w:rFonts w:ascii="Times New Roman" w:hAnsi="Times New Roman"/>
                <w:bCs/>
              </w:rPr>
              <w:t>-0.019</w:t>
            </w:r>
          </w:p>
        </w:tc>
        <w:tc>
          <w:tcPr>
            <w:tcW w:w="810" w:type="dxa"/>
            <w:vAlign w:val="bottom"/>
          </w:tcPr>
          <w:p w14:paraId="179C9A8D" w14:textId="77777777" w:rsidR="00AB2990" w:rsidRPr="009167F6" w:rsidRDefault="00AB2990" w:rsidP="00474D84">
            <w:pPr>
              <w:jc w:val="center"/>
              <w:rPr>
                <w:rFonts w:ascii="Times New Roman" w:hAnsi="Times New Roman"/>
                <w:bCs/>
              </w:rPr>
            </w:pPr>
            <w:r w:rsidRPr="009167F6">
              <w:rPr>
                <w:rFonts w:ascii="Times New Roman" w:hAnsi="Times New Roman"/>
                <w:bCs/>
              </w:rPr>
              <w:t>0.598</w:t>
            </w:r>
          </w:p>
        </w:tc>
      </w:tr>
      <w:tr w:rsidR="00AB2990" w:rsidRPr="00A947BD" w14:paraId="6051B104" w14:textId="77777777" w:rsidTr="00AB2990">
        <w:trPr>
          <w:trHeight w:val="300"/>
          <w:jc w:val="center"/>
        </w:trPr>
        <w:tc>
          <w:tcPr>
            <w:tcW w:w="1440" w:type="dxa"/>
            <w:vMerge/>
            <w:noWrap/>
            <w:hideMark/>
          </w:tcPr>
          <w:p w14:paraId="0C81B0D2" w14:textId="77777777" w:rsidR="00AB2990" w:rsidRPr="00A947BD" w:rsidRDefault="00AB2990" w:rsidP="00474D84">
            <w:pPr>
              <w:jc w:val="center"/>
              <w:rPr>
                <w:rFonts w:ascii="Times New Roman" w:hAnsi="Times New Roman"/>
              </w:rPr>
            </w:pPr>
          </w:p>
        </w:tc>
        <w:tc>
          <w:tcPr>
            <w:tcW w:w="3420" w:type="dxa"/>
            <w:noWrap/>
            <w:vAlign w:val="center"/>
            <w:hideMark/>
          </w:tcPr>
          <w:p w14:paraId="666915C5" w14:textId="77777777" w:rsidR="00AB2990" w:rsidRPr="00A947BD" w:rsidRDefault="00AB2990" w:rsidP="00474D84">
            <w:pPr>
              <w:jc w:val="center"/>
              <w:rPr>
                <w:rFonts w:ascii="Times New Roman" w:hAnsi="Times New Roman"/>
              </w:rPr>
            </w:pPr>
            <w:r w:rsidRPr="00A947BD">
              <w:rPr>
                <w:rFonts w:ascii="Times New Roman" w:hAnsi="Times New Roman"/>
              </w:rPr>
              <w:t>C content (g/m</w:t>
            </w:r>
            <w:r w:rsidRPr="00600837">
              <w:rPr>
                <w:rFonts w:ascii="Times New Roman" w:hAnsi="Times New Roman"/>
                <w:vertAlign w:val="superscript"/>
              </w:rPr>
              <w:t>2</w:t>
            </w:r>
            <w:r w:rsidRPr="00A947BD">
              <w:rPr>
                <w:rFonts w:ascii="Times New Roman" w:hAnsi="Times New Roman"/>
              </w:rPr>
              <w:t>)</w:t>
            </w:r>
          </w:p>
        </w:tc>
        <w:tc>
          <w:tcPr>
            <w:tcW w:w="810" w:type="dxa"/>
            <w:noWrap/>
            <w:vAlign w:val="center"/>
            <w:hideMark/>
          </w:tcPr>
          <w:p w14:paraId="68750A38" w14:textId="77777777" w:rsidR="00AB2990" w:rsidRPr="00A947BD" w:rsidRDefault="00AB2990" w:rsidP="00474D84">
            <w:pPr>
              <w:jc w:val="center"/>
              <w:rPr>
                <w:rFonts w:ascii="Times New Roman" w:hAnsi="Times New Roman"/>
              </w:rPr>
            </w:pPr>
            <w:r w:rsidRPr="00A947BD">
              <w:rPr>
                <w:rFonts w:ascii="Times New Roman" w:hAnsi="Times New Roman"/>
              </w:rPr>
              <w:t>0.051</w:t>
            </w:r>
          </w:p>
        </w:tc>
        <w:tc>
          <w:tcPr>
            <w:tcW w:w="810" w:type="dxa"/>
            <w:noWrap/>
            <w:vAlign w:val="center"/>
            <w:hideMark/>
          </w:tcPr>
          <w:p w14:paraId="6D15F682" w14:textId="77777777" w:rsidR="00AB2990" w:rsidRPr="00A947BD" w:rsidRDefault="00AB2990" w:rsidP="00474D84">
            <w:pPr>
              <w:jc w:val="center"/>
              <w:rPr>
                <w:rFonts w:ascii="Times New Roman" w:hAnsi="Times New Roman"/>
              </w:rPr>
            </w:pPr>
            <w:r w:rsidRPr="00A947BD">
              <w:rPr>
                <w:rFonts w:ascii="Times New Roman" w:hAnsi="Times New Roman"/>
              </w:rPr>
              <w:t>0.239</w:t>
            </w:r>
          </w:p>
        </w:tc>
        <w:tc>
          <w:tcPr>
            <w:tcW w:w="810" w:type="dxa"/>
            <w:vAlign w:val="bottom"/>
          </w:tcPr>
          <w:p w14:paraId="7E9ED634" w14:textId="77777777" w:rsidR="00AB2990" w:rsidRPr="009167F6" w:rsidRDefault="00AB2990" w:rsidP="00474D84">
            <w:pPr>
              <w:jc w:val="center"/>
              <w:rPr>
                <w:rFonts w:ascii="Times New Roman" w:hAnsi="Times New Roman"/>
                <w:bCs/>
              </w:rPr>
            </w:pPr>
            <w:r w:rsidRPr="009167F6">
              <w:rPr>
                <w:rFonts w:ascii="Times New Roman" w:hAnsi="Times New Roman"/>
                <w:bCs/>
              </w:rPr>
              <w:t>-0.052</w:t>
            </w:r>
          </w:p>
        </w:tc>
        <w:tc>
          <w:tcPr>
            <w:tcW w:w="810" w:type="dxa"/>
            <w:vAlign w:val="bottom"/>
          </w:tcPr>
          <w:p w14:paraId="2E8C8832" w14:textId="77777777" w:rsidR="00AB2990" w:rsidRPr="009167F6" w:rsidRDefault="00AB2990" w:rsidP="00474D84">
            <w:pPr>
              <w:jc w:val="center"/>
              <w:rPr>
                <w:rFonts w:ascii="Times New Roman" w:hAnsi="Times New Roman"/>
                <w:bCs/>
              </w:rPr>
            </w:pPr>
            <w:r w:rsidRPr="009167F6">
              <w:rPr>
                <w:rFonts w:ascii="Times New Roman" w:hAnsi="Times New Roman"/>
                <w:bCs/>
              </w:rPr>
              <w:t>0.767</w:t>
            </w:r>
          </w:p>
        </w:tc>
      </w:tr>
      <w:tr w:rsidR="00AB2990" w:rsidRPr="00A947BD" w14:paraId="002623DF" w14:textId="77777777" w:rsidTr="00AB2990">
        <w:trPr>
          <w:trHeight w:val="300"/>
          <w:jc w:val="center"/>
        </w:trPr>
        <w:tc>
          <w:tcPr>
            <w:tcW w:w="1440" w:type="dxa"/>
            <w:vMerge/>
            <w:noWrap/>
            <w:hideMark/>
          </w:tcPr>
          <w:p w14:paraId="3900D1E7" w14:textId="77777777" w:rsidR="00AB2990" w:rsidRPr="00A947BD" w:rsidRDefault="00AB2990" w:rsidP="00474D84">
            <w:pPr>
              <w:jc w:val="center"/>
              <w:rPr>
                <w:rFonts w:ascii="Times New Roman" w:hAnsi="Times New Roman"/>
              </w:rPr>
            </w:pPr>
          </w:p>
        </w:tc>
        <w:tc>
          <w:tcPr>
            <w:tcW w:w="3420" w:type="dxa"/>
            <w:noWrap/>
            <w:vAlign w:val="center"/>
            <w:hideMark/>
          </w:tcPr>
          <w:p w14:paraId="6F815086" w14:textId="77777777" w:rsidR="00AB2990" w:rsidRPr="00A947BD" w:rsidRDefault="00AB2990" w:rsidP="00474D84">
            <w:pPr>
              <w:jc w:val="center"/>
              <w:rPr>
                <w:rFonts w:ascii="Times New Roman" w:hAnsi="Times New Roman"/>
              </w:rPr>
            </w:pPr>
            <w:r>
              <w:rPr>
                <w:rFonts w:ascii="Times New Roman" w:hAnsi="Times New Roman"/>
              </w:rPr>
              <w:t>δ</w:t>
            </w:r>
            <w:r w:rsidRPr="00064463">
              <w:rPr>
                <w:rFonts w:ascii="Times New Roman" w:hAnsi="Times New Roman"/>
                <w:vertAlign w:val="superscript"/>
              </w:rPr>
              <w:t>15</w:t>
            </w:r>
            <w:r w:rsidRPr="00817CBD">
              <w:rPr>
                <w:rFonts w:ascii="Times New Roman" w:hAnsi="Times New Roman"/>
              </w:rPr>
              <w:t>N</w:t>
            </w:r>
          </w:p>
        </w:tc>
        <w:tc>
          <w:tcPr>
            <w:tcW w:w="810" w:type="dxa"/>
            <w:noWrap/>
            <w:vAlign w:val="center"/>
            <w:hideMark/>
          </w:tcPr>
          <w:p w14:paraId="4EFB1B11" w14:textId="77777777" w:rsidR="00AB2990" w:rsidRPr="00A947BD" w:rsidRDefault="00AB2990" w:rsidP="00474D84">
            <w:pPr>
              <w:jc w:val="center"/>
              <w:rPr>
                <w:rFonts w:ascii="Times New Roman" w:hAnsi="Times New Roman"/>
              </w:rPr>
            </w:pPr>
            <w:r w:rsidRPr="00A947BD">
              <w:rPr>
                <w:rFonts w:ascii="Times New Roman" w:hAnsi="Times New Roman"/>
              </w:rPr>
              <w:t>0.000</w:t>
            </w:r>
          </w:p>
        </w:tc>
        <w:tc>
          <w:tcPr>
            <w:tcW w:w="810" w:type="dxa"/>
            <w:noWrap/>
            <w:vAlign w:val="center"/>
            <w:hideMark/>
          </w:tcPr>
          <w:p w14:paraId="124A34B8" w14:textId="77777777" w:rsidR="00AB2990" w:rsidRPr="00A947BD" w:rsidRDefault="00AB2990" w:rsidP="00474D84">
            <w:pPr>
              <w:jc w:val="center"/>
              <w:rPr>
                <w:rFonts w:ascii="Times New Roman" w:hAnsi="Times New Roman"/>
              </w:rPr>
            </w:pPr>
            <w:r w:rsidRPr="00A947BD">
              <w:rPr>
                <w:rFonts w:ascii="Times New Roman" w:hAnsi="Times New Roman"/>
              </w:rPr>
              <w:t>0.478</w:t>
            </w:r>
          </w:p>
        </w:tc>
        <w:tc>
          <w:tcPr>
            <w:tcW w:w="810" w:type="dxa"/>
            <w:vAlign w:val="bottom"/>
          </w:tcPr>
          <w:p w14:paraId="43D52CA4" w14:textId="77777777" w:rsidR="00AB2990" w:rsidRPr="009167F6" w:rsidRDefault="00AB2990" w:rsidP="00474D84">
            <w:pPr>
              <w:jc w:val="center"/>
              <w:rPr>
                <w:rFonts w:ascii="Times New Roman" w:hAnsi="Times New Roman"/>
                <w:bCs/>
              </w:rPr>
            </w:pPr>
            <w:r w:rsidRPr="009167F6">
              <w:rPr>
                <w:rFonts w:ascii="Times New Roman" w:hAnsi="Times New Roman"/>
                <w:bCs/>
              </w:rPr>
              <w:t>-0.008</w:t>
            </w:r>
          </w:p>
        </w:tc>
        <w:tc>
          <w:tcPr>
            <w:tcW w:w="810" w:type="dxa"/>
            <w:vAlign w:val="bottom"/>
          </w:tcPr>
          <w:p w14:paraId="641E7973" w14:textId="77777777" w:rsidR="00AB2990" w:rsidRPr="009167F6" w:rsidRDefault="00AB2990" w:rsidP="00474D84">
            <w:pPr>
              <w:jc w:val="center"/>
              <w:rPr>
                <w:rFonts w:ascii="Times New Roman" w:hAnsi="Times New Roman"/>
                <w:bCs/>
              </w:rPr>
            </w:pPr>
            <w:r w:rsidRPr="009167F6">
              <w:rPr>
                <w:rFonts w:ascii="Times New Roman" w:hAnsi="Times New Roman"/>
                <w:bCs/>
              </w:rPr>
              <w:t>0.492</w:t>
            </w:r>
          </w:p>
        </w:tc>
      </w:tr>
      <w:tr w:rsidR="00AB2990" w:rsidRPr="00A947BD" w14:paraId="7F99F84C" w14:textId="77777777" w:rsidTr="00AB2990">
        <w:trPr>
          <w:trHeight w:val="300"/>
          <w:jc w:val="center"/>
        </w:trPr>
        <w:tc>
          <w:tcPr>
            <w:tcW w:w="1440" w:type="dxa"/>
            <w:vMerge/>
            <w:noWrap/>
            <w:hideMark/>
          </w:tcPr>
          <w:p w14:paraId="523AD57D" w14:textId="77777777" w:rsidR="00AB2990" w:rsidRPr="00A947BD" w:rsidRDefault="00AB2990" w:rsidP="00474D84">
            <w:pPr>
              <w:jc w:val="center"/>
              <w:rPr>
                <w:rFonts w:ascii="Times New Roman" w:hAnsi="Times New Roman"/>
              </w:rPr>
            </w:pPr>
          </w:p>
        </w:tc>
        <w:tc>
          <w:tcPr>
            <w:tcW w:w="3420" w:type="dxa"/>
            <w:noWrap/>
            <w:vAlign w:val="center"/>
            <w:hideMark/>
          </w:tcPr>
          <w:p w14:paraId="361CEE16" w14:textId="77777777" w:rsidR="00AB2990" w:rsidRPr="00A947BD" w:rsidRDefault="00AB2990" w:rsidP="00474D84">
            <w:pPr>
              <w:jc w:val="center"/>
              <w:rPr>
                <w:rFonts w:ascii="Times New Roman" w:hAnsi="Times New Roman"/>
              </w:rPr>
            </w:pPr>
            <w:r>
              <w:rPr>
                <w:rFonts w:ascii="Times New Roman" w:hAnsi="Times New Roman"/>
              </w:rPr>
              <w:t>δ</w:t>
            </w:r>
            <w:r w:rsidRPr="00064463">
              <w:rPr>
                <w:rFonts w:ascii="Times New Roman" w:hAnsi="Times New Roman"/>
                <w:vertAlign w:val="superscript"/>
              </w:rPr>
              <w:t>13</w:t>
            </w:r>
            <w:r w:rsidRPr="00817CBD">
              <w:rPr>
                <w:rFonts w:ascii="Times New Roman" w:hAnsi="Times New Roman"/>
              </w:rPr>
              <w:t>C</w:t>
            </w:r>
          </w:p>
        </w:tc>
        <w:tc>
          <w:tcPr>
            <w:tcW w:w="810" w:type="dxa"/>
            <w:noWrap/>
            <w:vAlign w:val="center"/>
            <w:hideMark/>
          </w:tcPr>
          <w:p w14:paraId="0EE68368" w14:textId="77777777" w:rsidR="00AB2990" w:rsidRPr="00A947BD" w:rsidRDefault="00AB2990" w:rsidP="00474D84">
            <w:pPr>
              <w:jc w:val="center"/>
              <w:rPr>
                <w:rFonts w:ascii="Times New Roman" w:hAnsi="Times New Roman"/>
              </w:rPr>
            </w:pPr>
            <w:r w:rsidRPr="00A947BD">
              <w:rPr>
                <w:rFonts w:ascii="Times New Roman" w:hAnsi="Times New Roman"/>
              </w:rPr>
              <w:t>0.066</w:t>
            </w:r>
          </w:p>
        </w:tc>
        <w:tc>
          <w:tcPr>
            <w:tcW w:w="810" w:type="dxa"/>
            <w:noWrap/>
            <w:vAlign w:val="center"/>
            <w:hideMark/>
          </w:tcPr>
          <w:p w14:paraId="3C4BF636" w14:textId="77777777" w:rsidR="00AB2990" w:rsidRPr="00A947BD" w:rsidRDefault="00AB2990" w:rsidP="00474D84">
            <w:pPr>
              <w:jc w:val="center"/>
              <w:rPr>
                <w:rFonts w:ascii="Times New Roman" w:hAnsi="Times New Roman"/>
              </w:rPr>
            </w:pPr>
            <w:r w:rsidRPr="00A947BD">
              <w:rPr>
                <w:rFonts w:ascii="Times New Roman" w:hAnsi="Times New Roman"/>
              </w:rPr>
              <w:t>0.167</w:t>
            </w:r>
          </w:p>
        </w:tc>
        <w:tc>
          <w:tcPr>
            <w:tcW w:w="810" w:type="dxa"/>
            <w:vAlign w:val="bottom"/>
          </w:tcPr>
          <w:p w14:paraId="49314FC1" w14:textId="77777777" w:rsidR="00AB2990" w:rsidRPr="009167F6" w:rsidRDefault="00AB2990" w:rsidP="00474D84">
            <w:pPr>
              <w:jc w:val="center"/>
              <w:rPr>
                <w:rFonts w:ascii="Times New Roman" w:hAnsi="Times New Roman"/>
                <w:bCs/>
              </w:rPr>
            </w:pPr>
            <w:r w:rsidRPr="009167F6">
              <w:rPr>
                <w:rFonts w:ascii="Times New Roman" w:hAnsi="Times New Roman"/>
                <w:bCs/>
              </w:rPr>
              <w:t>0.039</w:t>
            </w:r>
          </w:p>
        </w:tc>
        <w:tc>
          <w:tcPr>
            <w:tcW w:w="810" w:type="dxa"/>
            <w:vAlign w:val="bottom"/>
          </w:tcPr>
          <w:p w14:paraId="03CD8CAA" w14:textId="77777777" w:rsidR="00AB2990" w:rsidRPr="009167F6" w:rsidRDefault="00AB2990" w:rsidP="00474D84">
            <w:pPr>
              <w:jc w:val="center"/>
              <w:rPr>
                <w:rFonts w:ascii="Times New Roman" w:hAnsi="Times New Roman"/>
                <w:bCs/>
              </w:rPr>
            </w:pPr>
            <w:r w:rsidRPr="009167F6">
              <w:rPr>
                <w:rFonts w:ascii="Times New Roman" w:hAnsi="Times New Roman"/>
                <w:bCs/>
              </w:rPr>
              <w:t>0.301</w:t>
            </w:r>
          </w:p>
        </w:tc>
      </w:tr>
      <w:tr w:rsidR="00AB2990" w:rsidRPr="00A947BD" w14:paraId="572E6B1C" w14:textId="77777777" w:rsidTr="00AB2990">
        <w:trPr>
          <w:trHeight w:val="300"/>
          <w:jc w:val="center"/>
        </w:trPr>
        <w:tc>
          <w:tcPr>
            <w:tcW w:w="1440" w:type="dxa"/>
            <w:vMerge/>
            <w:tcBorders>
              <w:bottom w:val="single" w:sz="12" w:space="0" w:color="auto"/>
            </w:tcBorders>
            <w:noWrap/>
            <w:hideMark/>
          </w:tcPr>
          <w:p w14:paraId="50D771B2" w14:textId="77777777" w:rsidR="00AB2990" w:rsidRPr="00A947BD" w:rsidRDefault="00AB2990" w:rsidP="00474D84">
            <w:pPr>
              <w:jc w:val="center"/>
              <w:rPr>
                <w:rFonts w:ascii="Times New Roman" w:hAnsi="Times New Roman"/>
              </w:rPr>
            </w:pPr>
          </w:p>
        </w:tc>
        <w:tc>
          <w:tcPr>
            <w:tcW w:w="3420" w:type="dxa"/>
            <w:tcBorders>
              <w:bottom w:val="single" w:sz="12" w:space="0" w:color="auto"/>
            </w:tcBorders>
            <w:noWrap/>
            <w:vAlign w:val="center"/>
            <w:hideMark/>
          </w:tcPr>
          <w:p w14:paraId="74319DB1" w14:textId="77777777" w:rsidR="00AB2990" w:rsidRPr="00A947BD" w:rsidRDefault="00AB2990" w:rsidP="00474D84">
            <w:pPr>
              <w:jc w:val="center"/>
              <w:rPr>
                <w:rFonts w:ascii="Times New Roman" w:hAnsi="Times New Roman"/>
              </w:rPr>
            </w:pPr>
            <w:r w:rsidRPr="00A947BD">
              <w:rPr>
                <w:rFonts w:ascii="Times New Roman" w:hAnsi="Times New Roman"/>
              </w:rPr>
              <w:t>Bulk Density</w:t>
            </w:r>
          </w:p>
        </w:tc>
        <w:tc>
          <w:tcPr>
            <w:tcW w:w="810" w:type="dxa"/>
            <w:tcBorders>
              <w:bottom w:val="single" w:sz="12" w:space="0" w:color="auto"/>
            </w:tcBorders>
            <w:noWrap/>
            <w:vAlign w:val="center"/>
            <w:hideMark/>
          </w:tcPr>
          <w:p w14:paraId="2E7B7BF3" w14:textId="77777777" w:rsidR="00AB2990" w:rsidRPr="00A947BD" w:rsidRDefault="00AB2990" w:rsidP="00474D84">
            <w:pPr>
              <w:jc w:val="center"/>
              <w:rPr>
                <w:rFonts w:ascii="Times New Roman" w:hAnsi="Times New Roman"/>
              </w:rPr>
            </w:pPr>
            <w:r w:rsidRPr="00A947BD">
              <w:rPr>
                <w:rFonts w:ascii="Times New Roman" w:hAnsi="Times New Roman"/>
              </w:rPr>
              <w:t>0.061</w:t>
            </w:r>
          </w:p>
        </w:tc>
        <w:tc>
          <w:tcPr>
            <w:tcW w:w="810" w:type="dxa"/>
            <w:tcBorders>
              <w:bottom w:val="single" w:sz="12" w:space="0" w:color="auto"/>
            </w:tcBorders>
            <w:noWrap/>
            <w:vAlign w:val="center"/>
            <w:hideMark/>
          </w:tcPr>
          <w:p w14:paraId="524EDB70" w14:textId="77777777" w:rsidR="00AB2990" w:rsidRPr="00A947BD" w:rsidRDefault="00AB2990" w:rsidP="00474D84">
            <w:pPr>
              <w:jc w:val="center"/>
              <w:rPr>
                <w:rFonts w:ascii="Times New Roman" w:hAnsi="Times New Roman"/>
              </w:rPr>
            </w:pPr>
            <w:r w:rsidRPr="00A947BD">
              <w:rPr>
                <w:rFonts w:ascii="Times New Roman" w:hAnsi="Times New Roman"/>
              </w:rPr>
              <w:t>0.233</w:t>
            </w:r>
          </w:p>
        </w:tc>
        <w:tc>
          <w:tcPr>
            <w:tcW w:w="810" w:type="dxa"/>
            <w:tcBorders>
              <w:bottom w:val="single" w:sz="12" w:space="0" w:color="auto"/>
            </w:tcBorders>
            <w:vAlign w:val="bottom"/>
          </w:tcPr>
          <w:p w14:paraId="36454070" w14:textId="77777777" w:rsidR="00AB2990" w:rsidRPr="009167F6" w:rsidRDefault="00AB2990" w:rsidP="00474D84">
            <w:pPr>
              <w:jc w:val="center"/>
              <w:rPr>
                <w:rFonts w:ascii="Times New Roman" w:hAnsi="Times New Roman"/>
                <w:bCs/>
              </w:rPr>
            </w:pPr>
            <w:r w:rsidRPr="009167F6">
              <w:rPr>
                <w:rFonts w:ascii="Times New Roman" w:hAnsi="Times New Roman"/>
                <w:bCs/>
              </w:rPr>
              <w:t>0.052</w:t>
            </w:r>
          </w:p>
        </w:tc>
        <w:tc>
          <w:tcPr>
            <w:tcW w:w="810" w:type="dxa"/>
            <w:tcBorders>
              <w:bottom w:val="single" w:sz="12" w:space="0" w:color="auto"/>
            </w:tcBorders>
            <w:vAlign w:val="bottom"/>
          </w:tcPr>
          <w:p w14:paraId="19C5DFFB" w14:textId="77777777" w:rsidR="00AB2990" w:rsidRPr="009167F6" w:rsidRDefault="00AB2990" w:rsidP="00474D84">
            <w:pPr>
              <w:jc w:val="center"/>
              <w:rPr>
                <w:rFonts w:ascii="Times New Roman" w:hAnsi="Times New Roman"/>
                <w:bCs/>
              </w:rPr>
            </w:pPr>
            <w:r w:rsidRPr="009167F6">
              <w:rPr>
                <w:rFonts w:ascii="Times New Roman" w:hAnsi="Times New Roman"/>
                <w:bCs/>
              </w:rPr>
              <w:t>0.258</w:t>
            </w:r>
          </w:p>
        </w:tc>
      </w:tr>
    </w:tbl>
    <w:p w14:paraId="26947522" w14:textId="0C20B04D" w:rsidR="00261696" w:rsidRDefault="00261696" w:rsidP="0035393D"/>
    <w:p w14:paraId="5D182D39" w14:textId="77777777" w:rsidR="00261696" w:rsidRDefault="00261696">
      <w:r>
        <w:br w:type="page"/>
      </w:r>
    </w:p>
    <w:p w14:paraId="5940DA54" w14:textId="1C7417BD" w:rsidR="00131D62" w:rsidRDefault="0035393D" w:rsidP="00357064">
      <w:pPr>
        <w:pStyle w:val="OU-Normal"/>
      </w:pPr>
      <w:bookmarkStart w:id="181" w:name="_Ref479332882"/>
      <w:r w:rsidRPr="009D7974">
        <w:rPr>
          <w:b/>
        </w:rPr>
        <w:t xml:space="preserve">Table S </w:t>
      </w:r>
      <w:r w:rsidR="001607B9" w:rsidRPr="009D7974">
        <w:rPr>
          <w:b/>
        </w:rPr>
        <w:fldChar w:fldCharType="begin"/>
      </w:r>
      <w:r w:rsidR="001607B9" w:rsidRPr="009D7974">
        <w:rPr>
          <w:b/>
        </w:rPr>
        <w:instrText xml:space="preserve"> SEQ Table_S \* ARABIC </w:instrText>
      </w:r>
      <w:r w:rsidR="001607B9" w:rsidRPr="009D7974">
        <w:rPr>
          <w:b/>
        </w:rPr>
        <w:fldChar w:fldCharType="separate"/>
      </w:r>
      <w:r w:rsidR="00F0241B">
        <w:rPr>
          <w:b/>
          <w:noProof/>
        </w:rPr>
        <w:t>5</w:t>
      </w:r>
      <w:r w:rsidR="001607B9" w:rsidRPr="009D7974">
        <w:rPr>
          <w:b/>
        </w:rPr>
        <w:fldChar w:fldCharType="end"/>
      </w:r>
      <w:bookmarkEnd w:id="181"/>
      <w:r w:rsidRPr="00DC0F89">
        <w:rPr>
          <w:rFonts w:eastAsia="Times New Roman"/>
        </w:rPr>
        <w:t xml:space="preserve"> </w:t>
      </w:r>
      <w:r w:rsidR="00131D62" w:rsidRPr="00B93E67">
        <w:t>Summary of permutation tests to investigate warming effect</w:t>
      </w:r>
      <w:r w:rsidR="00131D62">
        <w:t>s</w:t>
      </w:r>
      <w:r w:rsidR="00131D62" w:rsidRPr="00B93E67">
        <w:t xml:space="preserve"> on soil microbial community composition based on </w:t>
      </w:r>
      <w:r w:rsidR="00131D62">
        <w:t xml:space="preserve">OTUs for </w:t>
      </w:r>
      <w:r w:rsidR="00131D62" w:rsidRPr="00B93E67">
        <w:t>16S rRNA</w:t>
      </w:r>
      <w:r w:rsidR="00131D62">
        <w:t xml:space="preserve"> and </w:t>
      </w:r>
      <w:r w:rsidR="00131D62" w:rsidRPr="00483AA8">
        <w:rPr>
          <w:i/>
        </w:rPr>
        <w:t>nifH</w:t>
      </w:r>
      <w:r w:rsidR="00131D62" w:rsidRPr="00B93E67">
        <w:t xml:space="preserve"> </w:t>
      </w:r>
      <w:r w:rsidR="00131D62">
        <w:t>genes detected by amplicon sequencing</w:t>
      </w:r>
      <w:r w:rsidR="00131D62" w:rsidRPr="00B93E67">
        <w:t xml:space="preserve">, </w:t>
      </w:r>
      <w:r w:rsidR="00131D62">
        <w:t xml:space="preserve">and genes or subsystems detected by </w:t>
      </w:r>
      <w:r w:rsidR="00131D62" w:rsidRPr="00B93E67">
        <w:t>metagenomic shotgun sequenc</w:t>
      </w:r>
      <w:r w:rsidR="00131D62">
        <w:t>ing.</w:t>
      </w:r>
      <w:r w:rsidR="00131D62" w:rsidRPr="00B93E67">
        <w:t xml:space="preserve"> </w:t>
      </w:r>
      <w:r w:rsidR="00131D62" w:rsidRPr="00B93E67">
        <w:rPr>
          <w:bCs/>
        </w:rPr>
        <w:t xml:space="preserve">Three dissimilarity tests were performed, including </w:t>
      </w:r>
      <w:r w:rsidR="00131D62" w:rsidRPr="00B93E67">
        <w:t>multiple response permutation procedure (MRPP), analysis of similarity (</w:t>
      </w:r>
      <w:r w:rsidR="00131D62">
        <w:t>ANOSIM</w:t>
      </w:r>
      <w:r w:rsidR="00131D62" w:rsidRPr="00B93E67">
        <w:t>) and permutational multivariate analysis of variance (</w:t>
      </w:r>
      <w:r w:rsidR="00131D62">
        <w:t>A</w:t>
      </w:r>
      <w:r w:rsidR="00131D62" w:rsidRPr="00B93E67">
        <w:t xml:space="preserve">donis), </w:t>
      </w:r>
      <w:r w:rsidR="00131D62" w:rsidRPr="00B93E67">
        <w:rPr>
          <w:bCs/>
          <w:color w:val="000000"/>
        </w:rPr>
        <w:t>based on Euclidean, Horn or Bray</w:t>
      </w:r>
      <w:r w:rsidR="00131D62">
        <w:rPr>
          <w:bCs/>
          <w:color w:val="000000"/>
        </w:rPr>
        <w:t>-Curtis</w:t>
      </w:r>
      <w:r w:rsidR="00131D62" w:rsidRPr="00B93E67">
        <w:rPr>
          <w:bCs/>
          <w:color w:val="000000"/>
        </w:rPr>
        <w:t xml:space="preserve"> distance</w:t>
      </w:r>
      <w:r w:rsidR="00131D62" w:rsidRPr="00B93E67">
        <w:t>.</w:t>
      </w:r>
    </w:p>
    <w:p w14:paraId="2804B490" w14:textId="77777777" w:rsidR="00131D62" w:rsidRPr="00B93E67" w:rsidRDefault="00131D62" w:rsidP="00131D62">
      <w:pPr>
        <w:spacing w:after="0"/>
        <w:rPr>
          <w:b/>
        </w:rPr>
      </w:pPr>
    </w:p>
    <w:tbl>
      <w:tblPr>
        <w:tblW w:w="8268" w:type="dxa"/>
        <w:jc w:val="center"/>
        <w:tblBorders>
          <w:top w:val="single" w:sz="12" w:space="0" w:color="auto"/>
          <w:bottom w:val="single" w:sz="12" w:space="0" w:color="auto"/>
        </w:tblBorders>
        <w:tblLayout w:type="fixed"/>
        <w:tblLook w:val="04A0" w:firstRow="1" w:lastRow="0" w:firstColumn="1" w:lastColumn="0" w:noHBand="0" w:noVBand="1"/>
      </w:tblPr>
      <w:tblGrid>
        <w:gridCol w:w="1170"/>
        <w:gridCol w:w="2454"/>
        <w:gridCol w:w="1080"/>
        <w:gridCol w:w="900"/>
        <w:gridCol w:w="516"/>
        <w:gridCol w:w="537"/>
        <w:gridCol w:w="530"/>
        <w:gridCol w:w="7"/>
        <w:gridCol w:w="537"/>
        <w:gridCol w:w="524"/>
        <w:gridCol w:w="13"/>
      </w:tblGrid>
      <w:tr w:rsidR="00131D62" w:rsidRPr="00357064" w14:paraId="6D5C6BE9" w14:textId="77777777" w:rsidTr="00357064">
        <w:trPr>
          <w:gridAfter w:val="1"/>
          <w:wAfter w:w="13" w:type="dxa"/>
          <w:trHeight w:val="20"/>
          <w:jc w:val="center"/>
        </w:trPr>
        <w:tc>
          <w:tcPr>
            <w:tcW w:w="1170" w:type="dxa"/>
            <w:vMerge w:val="restart"/>
            <w:vAlign w:val="center"/>
          </w:tcPr>
          <w:p w14:paraId="578FCF4E" w14:textId="77777777" w:rsidR="00131D62" w:rsidRPr="00357064" w:rsidRDefault="00131D62" w:rsidP="00357064">
            <w:pPr>
              <w:spacing w:after="0"/>
              <w:ind w:left="-100" w:right="-115"/>
              <w:jc w:val="center"/>
              <w:rPr>
                <w:b/>
                <w:bCs/>
                <w:sz w:val="22"/>
                <w:szCs w:val="22"/>
              </w:rPr>
            </w:pPr>
            <w:r w:rsidRPr="00357064">
              <w:rPr>
                <w:rFonts w:eastAsia="Times New Roman"/>
                <w:b/>
                <w:color w:val="000000"/>
                <w:sz w:val="22"/>
                <w:szCs w:val="22"/>
              </w:rPr>
              <w:t>Detection approaches</w:t>
            </w:r>
          </w:p>
        </w:tc>
        <w:tc>
          <w:tcPr>
            <w:tcW w:w="2454" w:type="dxa"/>
            <w:vMerge w:val="restart"/>
            <w:shd w:val="clear" w:color="auto" w:fill="auto"/>
            <w:vAlign w:val="center"/>
          </w:tcPr>
          <w:p w14:paraId="4310B8C1" w14:textId="77777777" w:rsidR="00131D62" w:rsidRPr="00357064" w:rsidRDefault="00131D62" w:rsidP="00357064">
            <w:pPr>
              <w:spacing w:after="0"/>
              <w:ind w:left="-192" w:right="-134"/>
              <w:jc w:val="center"/>
              <w:rPr>
                <w:b/>
                <w:bCs/>
                <w:sz w:val="22"/>
                <w:szCs w:val="22"/>
              </w:rPr>
            </w:pPr>
            <w:r w:rsidRPr="00357064">
              <w:rPr>
                <w:rFonts w:eastAsia="Times New Roman"/>
                <w:b/>
                <w:color w:val="000000"/>
                <w:sz w:val="22"/>
                <w:szCs w:val="22"/>
              </w:rPr>
              <w:t>Targeted genes/groups</w:t>
            </w:r>
          </w:p>
        </w:tc>
        <w:tc>
          <w:tcPr>
            <w:tcW w:w="1080" w:type="dxa"/>
            <w:vMerge w:val="restart"/>
            <w:tcBorders>
              <w:top w:val="single" w:sz="12" w:space="0" w:color="auto"/>
              <w:bottom w:val="nil"/>
            </w:tcBorders>
            <w:shd w:val="clear" w:color="auto" w:fill="auto"/>
            <w:noWrap/>
            <w:vAlign w:val="center"/>
            <w:hideMark/>
          </w:tcPr>
          <w:p w14:paraId="738CA0A6" w14:textId="77777777" w:rsidR="00131D62" w:rsidRPr="00357064" w:rsidRDefault="00131D62" w:rsidP="00357064">
            <w:pPr>
              <w:spacing w:after="0"/>
              <w:ind w:left="-10" w:right="-134"/>
              <w:rPr>
                <w:b/>
                <w:bCs/>
                <w:sz w:val="22"/>
                <w:szCs w:val="22"/>
              </w:rPr>
            </w:pPr>
            <w:r w:rsidRPr="00357064">
              <w:rPr>
                <w:b/>
                <w:bCs/>
                <w:sz w:val="22"/>
                <w:szCs w:val="22"/>
              </w:rPr>
              <w:t>Distance Method</w:t>
            </w:r>
          </w:p>
        </w:tc>
        <w:tc>
          <w:tcPr>
            <w:tcW w:w="1416" w:type="dxa"/>
            <w:gridSpan w:val="2"/>
            <w:tcBorders>
              <w:top w:val="single" w:sz="12" w:space="0" w:color="auto"/>
              <w:bottom w:val="nil"/>
              <w:right w:val="single" w:sz="4" w:space="0" w:color="auto"/>
            </w:tcBorders>
            <w:shd w:val="clear" w:color="auto" w:fill="auto"/>
            <w:noWrap/>
            <w:vAlign w:val="center"/>
            <w:hideMark/>
          </w:tcPr>
          <w:p w14:paraId="74FBE6A7" w14:textId="77777777" w:rsidR="00131D62" w:rsidRPr="00357064" w:rsidRDefault="00131D62" w:rsidP="00357064">
            <w:pPr>
              <w:spacing w:after="0"/>
              <w:ind w:left="-125" w:right="-134"/>
              <w:jc w:val="center"/>
              <w:rPr>
                <w:b/>
                <w:bCs/>
                <w:color w:val="000000"/>
                <w:sz w:val="22"/>
                <w:szCs w:val="22"/>
              </w:rPr>
            </w:pPr>
            <w:r w:rsidRPr="00357064">
              <w:rPr>
                <w:b/>
                <w:bCs/>
                <w:color w:val="000000"/>
                <w:sz w:val="22"/>
                <w:szCs w:val="22"/>
              </w:rPr>
              <w:t>MRPP</w:t>
            </w:r>
          </w:p>
        </w:tc>
        <w:tc>
          <w:tcPr>
            <w:tcW w:w="1067" w:type="dxa"/>
            <w:gridSpan w:val="2"/>
            <w:tcBorders>
              <w:top w:val="single" w:sz="12" w:space="0" w:color="auto"/>
              <w:left w:val="single" w:sz="4" w:space="0" w:color="auto"/>
              <w:bottom w:val="nil"/>
              <w:right w:val="single" w:sz="4" w:space="0" w:color="auto"/>
            </w:tcBorders>
            <w:shd w:val="clear" w:color="auto" w:fill="auto"/>
            <w:noWrap/>
            <w:vAlign w:val="center"/>
            <w:hideMark/>
          </w:tcPr>
          <w:p w14:paraId="7ECC99AA" w14:textId="77777777" w:rsidR="00131D62" w:rsidRPr="00357064" w:rsidRDefault="00131D62" w:rsidP="00357064">
            <w:pPr>
              <w:spacing w:after="0"/>
              <w:ind w:left="-125" w:right="-105"/>
              <w:jc w:val="center"/>
              <w:rPr>
                <w:b/>
                <w:bCs/>
                <w:color w:val="000000"/>
                <w:sz w:val="22"/>
                <w:szCs w:val="22"/>
              </w:rPr>
            </w:pPr>
            <w:r w:rsidRPr="00357064">
              <w:rPr>
                <w:b/>
                <w:bCs/>
                <w:color w:val="000000"/>
                <w:sz w:val="22"/>
                <w:szCs w:val="22"/>
              </w:rPr>
              <w:t>ANOSIM</w:t>
            </w:r>
          </w:p>
        </w:tc>
        <w:tc>
          <w:tcPr>
            <w:tcW w:w="1068" w:type="dxa"/>
            <w:gridSpan w:val="3"/>
            <w:tcBorders>
              <w:top w:val="single" w:sz="12" w:space="0" w:color="auto"/>
              <w:left w:val="single" w:sz="4" w:space="0" w:color="auto"/>
              <w:bottom w:val="nil"/>
            </w:tcBorders>
            <w:shd w:val="clear" w:color="auto" w:fill="auto"/>
            <w:noWrap/>
            <w:vAlign w:val="center"/>
            <w:hideMark/>
          </w:tcPr>
          <w:p w14:paraId="0A2FF87C" w14:textId="77777777" w:rsidR="00131D62" w:rsidRPr="00357064" w:rsidRDefault="00131D62" w:rsidP="00357064">
            <w:pPr>
              <w:spacing w:after="0"/>
              <w:ind w:left="-125" w:right="-134"/>
              <w:jc w:val="center"/>
              <w:rPr>
                <w:b/>
                <w:bCs/>
                <w:color w:val="000000"/>
                <w:sz w:val="22"/>
                <w:szCs w:val="22"/>
              </w:rPr>
            </w:pPr>
            <w:r w:rsidRPr="00357064">
              <w:rPr>
                <w:b/>
                <w:bCs/>
                <w:color w:val="000000"/>
                <w:sz w:val="22"/>
                <w:szCs w:val="22"/>
              </w:rPr>
              <w:t>Adonis</w:t>
            </w:r>
          </w:p>
        </w:tc>
      </w:tr>
      <w:tr w:rsidR="00131D62" w:rsidRPr="00357064" w14:paraId="38D83E5E" w14:textId="77777777" w:rsidTr="00357064">
        <w:trPr>
          <w:trHeight w:val="20"/>
          <w:jc w:val="center"/>
        </w:trPr>
        <w:tc>
          <w:tcPr>
            <w:tcW w:w="1170" w:type="dxa"/>
            <w:vMerge/>
            <w:tcBorders>
              <w:bottom w:val="single" w:sz="12" w:space="0" w:color="auto"/>
            </w:tcBorders>
            <w:vAlign w:val="center"/>
          </w:tcPr>
          <w:p w14:paraId="0DA4B2B3" w14:textId="77777777" w:rsidR="00131D62" w:rsidRPr="00357064" w:rsidRDefault="00131D62" w:rsidP="00357064">
            <w:pPr>
              <w:spacing w:after="0"/>
              <w:ind w:left="-10" w:right="-134"/>
              <w:jc w:val="center"/>
              <w:rPr>
                <w:b/>
                <w:bCs/>
                <w:sz w:val="22"/>
                <w:szCs w:val="22"/>
              </w:rPr>
            </w:pPr>
          </w:p>
        </w:tc>
        <w:tc>
          <w:tcPr>
            <w:tcW w:w="2454" w:type="dxa"/>
            <w:vMerge/>
            <w:tcBorders>
              <w:bottom w:val="single" w:sz="12" w:space="0" w:color="auto"/>
            </w:tcBorders>
            <w:shd w:val="clear" w:color="auto" w:fill="auto"/>
            <w:vAlign w:val="center"/>
          </w:tcPr>
          <w:p w14:paraId="0268239F" w14:textId="77777777" w:rsidR="00131D62" w:rsidRPr="00357064" w:rsidRDefault="00131D62" w:rsidP="00357064">
            <w:pPr>
              <w:spacing w:after="0"/>
              <w:ind w:left="-10" w:right="-134"/>
              <w:jc w:val="center"/>
              <w:rPr>
                <w:b/>
                <w:bCs/>
                <w:sz w:val="22"/>
                <w:szCs w:val="22"/>
              </w:rPr>
            </w:pPr>
          </w:p>
        </w:tc>
        <w:tc>
          <w:tcPr>
            <w:tcW w:w="1080" w:type="dxa"/>
            <w:vMerge/>
            <w:tcBorders>
              <w:top w:val="nil"/>
              <w:bottom w:val="single" w:sz="12" w:space="0" w:color="auto"/>
            </w:tcBorders>
            <w:shd w:val="clear" w:color="auto" w:fill="auto"/>
            <w:noWrap/>
            <w:vAlign w:val="center"/>
            <w:hideMark/>
          </w:tcPr>
          <w:p w14:paraId="702B2CC7" w14:textId="77777777" w:rsidR="00131D62" w:rsidRPr="00357064" w:rsidRDefault="00131D62" w:rsidP="00357064">
            <w:pPr>
              <w:spacing w:after="0"/>
              <w:ind w:left="-10" w:right="-134"/>
              <w:rPr>
                <w:b/>
                <w:bCs/>
                <w:sz w:val="22"/>
                <w:szCs w:val="22"/>
              </w:rPr>
            </w:pPr>
          </w:p>
        </w:tc>
        <w:tc>
          <w:tcPr>
            <w:tcW w:w="900" w:type="dxa"/>
            <w:tcBorders>
              <w:top w:val="nil"/>
              <w:bottom w:val="single" w:sz="12" w:space="0" w:color="auto"/>
            </w:tcBorders>
            <w:shd w:val="clear" w:color="auto" w:fill="auto"/>
            <w:noWrap/>
            <w:vAlign w:val="center"/>
            <w:hideMark/>
          </w:tcPr>
          <w:p w14:paraId="4361B9F8" w14:textId="77777777" w:rsidR="00131D62" w:rsidRPr="00357064" w:rsidRDefault="00131D62" w:rsidP="00357064">
            <w:pPr>
              <w:spacing w:after="0"/>
              <w:ind w:left="-10" w:right="-134"/>
              <w:jc w:val="center"/>
              <w:rPr>
                <w:color w:val="000000"/>
                <w:sz w:val="22"/>
                <w:szCs w:val="22"/>
              </w:rPr>
            </w:pPr>
            <w:r w:rsidRPr="00357064">
              <w:rPr>
                <w:color w:val="000000"/>
                <w:sz w:val="22"/>
                <w:szCs w:val="22"/>
              </w:rPr>
              <w:t>δ</w:t>
            </w:r>
          </w:p>
        </w:tc>
        <w:tc>
          <w:tcPr>
            <w:tcW w:w="516" w:type="dxa"/>
            <w:tcBorders>
              <w:top w:val="nil"/>
              <w:bottom w:val="single" w:sz="12" w:space="0" w:color="auto"/>
              <w:right w:val="single" w:sz="4" w:space="0" w:color="auto"/>
            </w:tcBorders>
            <w:shd w:val="clear" w:color="auto" w:fill="auto"/>
            <w:noWrap/>
            <w:vAlign w:val="center"/>
            <w:hideMark/>
          </w:tcPr>
          <w:p w14:paraId="17282A40" w14:textId="77777777" w:rsidR="00131D62" w:rsidRPr="00357064" w:rsidRDefault="00131D62" w:rsidP="00357064">
            <w:pPr>
              <w:spacing w:after="0"/>
              <w:ind w:left="-10" w:right="-134"/>
              <w:jc w:val="center"/>
              <w:rPr>
                <w:color w:val="000000"/>
                <w:sz w:val="22"/>
                <w:szCs w:val="22"/>
              </w:rPr>
            </w:pPr>
            <w:r w:rsidRPr="00357064">
              <w:rPr>
                <w:color w:val="000000"/>
                <w:sz w:val="22"/>
                <w:szCs w:val="22"/>
              </w:rPr>
              <w:t>P</w:t>
            </w:r>
          </w:p>
        </w:tc>
        <w:tc>
          <w:tcPr>
            <w:tcW w:w="537" w:type="dxa"/>
            <w:tcBorders>
              <w:top w:val="nil"/>
              <w:left w:val="single" w:sz="4" w:space="0" w:color="auto"/>
              <w:bottom w:val="single" w:sz="12" w:space="0" w:color="auto"/>
            </w:tcBorders>
            <w:shd w:val="clear" w:color="auto" w:fill="auto"/>
            <w:noWrap/>
            <w:vAlign w:val="center"/>
            <w:hideMark/>
          </w:tcPr>
          <w:p w14:paraId="7AE993D7" w14:textId="77777777" w:rsidR="00131D62" w:rsidRPr="00357064" w:rsidRDefault="00131D62" w:rsidP="00357064">
            <w:pPr>
              <w:spacing w:after="0"/>
              <w:ind w:left="-10" w:right="-134"/>
              <w:jc w:val="center"/>
              <w:rPr>
                <w:color w:val="000000"/>
                <w:sz w:val="22"/>
                <w:szCs w:val="22"/>
              </w:rPr>
            </w:pPr>
            <w:r w:rsidRPr="00357064">
              <w:rPr>
                <w:color w:val="000000"/>
                <w:sz w:val="22"/>
                <w:szCs w:val="22"/>
              </w:rPr>
              <w:t>R</w:t>
            </w:r>
          </w:p>
        </w:tc>
        <w:tc>
          <w:tcPr>
            <w:tcW w:w="537" w:type="dxa"/>
            <w:gridSpan w:val="2"/>
            <w:tcBorders>
              <w:top w:val="nil"/>
              <w:bottom w:val="single" w:sz="12" w:space="0" w:color="auto"/>
              <w:right w:val="single" w:sz="4" w:space="0" w:color="auto"/>
            </w:tcBorders>
            <w:shd w:val="clear" w:color="auto" w:fill="auto"/>
            <w:noWrap/>
            <w:vAlign w:val="center"/>
            <w:hideMark/>
          </w:tcPr>
          <w:p w14:paraId="6DD9A0F4" w14:textId="77777777" w:rsidR="00131D62" w:rsidRPr="00357064" w:rsidRDefault="00131D62" w:rsidP="00357064">
            <w:pPr>
              <w:spacing w:after="0"/>
              <w:ind w:left="-10" w:right="-134"/>
              <w:jc w:val="center"/>
              <w:rPr>
                <w:color w:val="000000"/>
                <w:sz w:val="22"/>
                <w:szCs w:val="22"/>
              </w:rPr>
            </w:pPr>
            <w:r w:rsidRPr="00357064">
              <w:rPr>
                <w:color w:val="000000"/>
                <w:sz w:val="22"/>
                <w:szCs w:val="22"/>
              </w:rPr>
              <w:t>P</w:t>
            </w:r>
          </w:p>
        </w:tc>
        <w:tc>
          <w:tcPr>
            <w:tcW w:w="537" w:type="dxa"/>
            <w:tcBorders>
              <w:top w:val="nil"/>
              <w:left w:val="single" w:sz="4" w:space="0" w:color="auto"/>
              <w:bottom w:val="single" w:sz="12" w:space="0" w:color="auto"/>
            </w:tcBorders>
            <w:shd w:val="clear" w:color="auto" w:fill="auto"/>
            <w:noWrap/>
            <w:vAlign w:val="center"/>
            <w:hideMark/>
          </w:tcPr>
          <w:p w14:paraId="5100A89A" w14:textId="77777777" w:rsidR="00131D62" w:rsidRPr="00357064" w:rsidRDefault="00131D62" w:rsidP="00357064">
            <w:pPr>
              <w:spacing w:after="0"/>
              <w:ind w:left="-10" w:right="-134"/>
              <w:jc w:val="center"/>
              <w:rPr>
                <w:color w:val="000000"/>
                <w:sz w:val="22"/>
                <w:szCs w:val="22"/>
              </w:rPr>
            </w:pPr>
            <w:r w:rsidRPr="00357064">
              <w:rPr>
                <w:color w:val="000000"/>
                <w:sz w:val="22"/>
                <w:szCs w:val="22"/>
              </w:rPr>
              <w:t>F</w:t>
            </w:r>
          </w:p>
        </w:tc>
        <w:tc>
          <w:tcPr>
            <w:tcW w:w="537" w:type="dxa"/>
            <w:gridSpan w:val="2"/>
            <w:tcBorders>
              <w:top w:val="nil"/>
              <w:bottom w:val="single" w:sz="12" w:space="0" w:color="auto"/>
            </w:tcBorders>
            <w:shd w:val="clear" w:color="auto" w:fill="auto"/>
            <w:noWrap/>
            <w:vAlign w:val="center"/>
            <w:hideMark/>
          </w:tcPr>
          <w:p w14:paraId="2150EE72" w14:textId="77777777" w:rsidR="00131D62" w:rsidRPr="00357064" w:rsidRDefault="00131D62" w:rsidP="00357064">
            <w:pPr>
              <w:spacing w:after="0"/>
              <w:ind w:left="-10" w:right="-134"/>
              <w:jc w:val="center"/>
              <w:rPr>
                <w:color w:val="000000"/>
                <w:sz w:val="22"/>
                <w:szCs w:val="22"/>
              </w:rPr>
            </w:pPr>
            <w:r w:rsidRPr="00357064">
              <w:rPr>
                <w:color w:val="000000"/>
                <w:sz w:val="22"/>
                <w:szCs w:val="22"/>
              </w:rPr>
              <w:t>P</w:t>
            </w:r>
          </w:p>
        </w:tc>
      </w:tr>
      <w:tr w:rsidR="00131D62" w:rsidRPr="00357064" w14:paraId="306123BE" w14:textId="77777777" w:rsidTr="00357064">
        <w:trPr>
          <w:trHeight w:val="20"/>
          <w:jc w:val="center"/>
        </w:trPr>
        <w:tc>
          <w:tcPr>
            <w:tcW w:w="1170" w:type="dxa"/>
            <w:vMerge w:val="restart"/>
            <w:tcBorders>
              <w:top w:val="single" w:sz="12" w:space="0" w:color="auto"/>
            </w:tcBorders>
            <w:vAlign w:val="center"/>
          </w:tcPr>
          <w:p w14:paraId="5ADD6367" w14:textId="77777777" w:rsidR="00131D62" w:rsidRPr="00357064" w:rsidRDefault="00131D62" w:rsidP="00357064">
            <w:pPr>
              <w:spacing w:after="0"/>
              <w:ind w:left="-10" w:right="-134"/>
              <w:jc w:val="center"/>
              <w:rPr>
                <w:rFonts w:eastAsia="Times New Roman"/>
                <w:color w:val="000000"/>
                <w:sz w:val="22"/>
                <w:szCs w:val="22"/>
              </w:rPr>
            </w:pPr>
            <w:r w:rsidRPr="00357064">
              <w:rPr>
                <w:rFonts w:eastAsia="Times New Roman"/>
                <w:color w:val="000000"/>
                <w:sz w:val="22"/>
                <w:szCs w:val="22"/>
              </w:rPr>
              <w:t>Amplicon sequencing</w:t>
            </w:r>
          </w:p>
        </w:tc>
        <w:tc>
          <w:tcPr>
            <w:tcW w:w="2454" w:type="dxa"/>
            <w:vMerge w:val="restart"/>
            <w:tcBorders>
              <w:top w:val="single" w:sz="12" w:space="0" w:color="auto"/>
              <w:bottom w:val="nil"/>
            </w:tcBorders>
            <w:shd w:val="clear" w:color="auto" w:fill="auto"/>
            <w:vAlign w:val="center"/>
          </w:tcPr>
          <w:p w14:paraId="7A3B5CA7" w14:textId="77777777" w:rsidR="00131D62" w:rsidRPr="00357064" w:rsidRDefault="00131D62" w:rsidP="00357064">
            <w:pPr>
              <w:spacing w:after="0"/>
              <w:ind w:left="-10" w:right="-134"/>
              <w:jc w:val="center"/>
              <w:rPr>
                <w:b/>
                <w:bCs/>
                <w:color w:val="000000"/>
                <w:sz w:val="22"/>
                <w:szCs w:val="22"/>
              </w:rPr>
            </w:pPr>
            <w:r w:rsidRPr="00357064">
              <w:rPr>
                <w:rFonts w:eastAsia="Times New Roman"/>
                <w:color w:val="000000"/>
                <w:sz w:val="22"/>
                <w:szCs w:val="22"/>
              </w:rPr>
              <w:t>16S rRNA gene OTUs detected by sequencing</w:t>
            </w:r>
          </w:p>
        </w:tc>
        <w:tc>
          <w:tcPr>
            <w:tcW w:w="1080" w:type="dxa"/>
            <w:tcBorders>
              <w:top w:val="single" w:sz="12" w:space="0" w:color="auto"/>
              <w:bottom w:val="nil"/>
            </w:tcBorders>
            <w:shd w:val="clear" w:color="auto" w:fill="auto"/>
            <w:noWrap/>
            <w:vAlign w:val="center"/>
            <w:hideMark/>
          </w:tcPr>
          <w:p w14:paraId="525E64A2" w14:textId="77777777" w:rsidR="00131D62" w:rsidRPr="00357064" w:rsidRDefault="00131D62" w:rsidP="00357064">
            <w:pPr>
              <w:spacing w:after="0"/>
              <w:ind w:left="-67" w:right="-134"/>
              <w:rPr>
                <w:bCs/>
                <w:color w:val="000000"/>
                <w:sz w:val="22"/>
                <w:szCs w:val="22"/>
              </w:rPr>
            </w:pPr>
            <w:r w:rsidRPr="00357064">
              <w:rPr>
                <w:bCs/>
                <w:color w:val="000000"/>
                <w:sz w:val="22"/>
                <w:szCs w:val="22"/>
              </w:rPr>
              <w:t>Euclidean</w:t>
            </w:r>
          </w:p>
        </w:tc>
        <w:tc>
          <w:tcPr>
            <w:tcW w:w="900" w:type="dxa"/>
            <w:tcBorders>
              <w:top w:val="single" w:sz="12" w:space="0" w:color="auto"/>
              <w:bottom w:val="nil"/>
            </w:tcBorders>
            <w:shd w:val="clear" w:color="auto" w:fill="auto"/>
            <w:noWrap/>
            <w:vAlign w:val="center"/>
          </w:tcPr>
          <w:p w14:paraId="0A477F56"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2865.01</w:t>
            </w:r>
          </w:p>
        </w:tc>
        <w:tc>
          <w:tcPr>
            <w:tcW w:w="516" w:type="dxa"/>
            <w:tcBorders>
              <w:top w:val="single" w:sz="12" w:space="0" w:color="auto"/>
              <w:bottom w:val="nil"/>
              <w:right w:val="single" w:sz="4" w:space="0" w:color="auto"/>
            </w:tcBorders>
            <w:shd w:val="clear" w:color="auto" w:fill="auto"/>
            <w:noWrap/>
            <w:vAlign w:val="center"/>
          </w:tcPr>
          <w:p w14:paraId="73ECA99B"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0.23</w:t>
            </w:r>
          </w:p>
        </w:tc>
        <w:tc>
          <w:tcPr>
            <w:tcW w:w="537" w:type="dxa"/>
            <w:tcBorders>
              <w:top w:val="single" w:sz="12" w:space="0" w:color="auto"/>
              <w:left w:val="single" w:sz="4" w:space="0" w:color="auto"/>
              <w:bottom w:val="nil"/>
            </w:tcBorders>
            <w:shd w:val="clear" w:color="auto" w:fill="auto"/>
            <w:noWrap/>
            <w:vAlign w:val="center"/>
          </w:tcPr>
          <w:p w14:paraId="59339552"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0.03</w:t>
            </w:r>
          </w:p>
        </w:tc>
        <w:tc>
          <w:tcPr>
            <w:tcW w:w="537" w:type="dxa"/>
            <w:gridSpan w:val="2"/>
            <w:tcBorders>
              <w:top w:val="single" w:sz="12" w:space="0" w:color="auto"/>
              <w:bottom w:val="nil"/>
              <w:right w:val="single" w:sz="4" w:space="0" w:color="auto"/>
            </w:tcBorders>
            <w:shd w:val="clear" w:color="auto" w:fill="auto"/>
            <w:noWrap/>
            <w:vAlign w:val="center"/>
          </w:tcPr>
          <w:p w14:paraId="2AF447ED"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0.21</w:t>
            </w:r>
          </w:p>
        </w:tc>
        <w:tc>
          <w:tcPr>
            <w:tcW w:w="537" w:type="dxa"/>
            <w:tcBorders>
              <w:top w:val="single" w:sz="12" w:space="0" w:color="auto"/>
              <w:left w:val="single" w:sz="4" w:space="0" w:color="auto"/>
              <w:bottom w:val="nil"/>
            </w:tcBorders>
            <w:shd w:val="clear" w:color="auto" w:fill="auto"/>
            <w:noWrap/>
            <w:vAlign w:val="center"/>
          </w:tcPr>
          <w:p w14:paraId="78782077"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0.99</w:t>
            </w:r>
          </w:p>
        </w:tc>
        <w:tc>
          <w:tcPr>
            <w:tcW w:w="537" w:type="dxa"/>
            <w:gridSpan w:val="2"/>
            <w:tcBorders>
              <w:top w:val="single" w:sz="12" w:space="0" w:color="auto"/>
              <w:bottom w:val="nil"/>
            </w:tcBorders>
            <w:shd w:val="clear" w:color="auto" w:fill="auto"/>
            <w:noWrap/>
            <w:vAlign w:val="center"/>
          </w:tcPr>
          <w:p w14:paraId="33827F79"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0.35</w:t>
            </w:r>
          </w:p>
        </w:tc>
      </w:tr>
      <w:tr w:rsidR="00131D62" w:rsidRPr="00357064" w14:paraId="6577C5D2" w14:textId="77777777" w:rsidTr="00357064">
        <w:trPr>
          <w:trHeight w:val="20"/>
          <w:jc w:val="center"/>
        </w:trPr>
        <w:tc>
          <w:tcPr>
            <w:tcW w:w="1170" w:type="dxa"/>
            <w:vMerge/>
            <w:vAlign w:val="center"/>
          </w:tcPr>
          <w:p w14:paraId="19A50140" w14:textId="77777777" w:rsidR="00131D62" w:rsidRPr="00357064" w:rsidRDefault="00131D62" w:rsidP="00357064">
            <w:pPr>
              <w:spacing w:after="0"/>
              <w:ind w:left="-10" w:right="-134"/>
              <w:jc w:val="center"/>
              <w:rPr>
                <w:b/>
                <w:bCs/>
                <w:color w:val="000000"/>
                <w:sz w:val="22"/>
                <w:szCs w:val="22"/>
              </w:rPr>
            </w:pPr>
          </w:p>
        </w:tc>
        <w:tc>
          <w:tcPr>
            <w:tcW w:w="2454" w:type="dxa"/>
            <w:vMerge/>
            <w:tcBorders>
              <w:top w:val="nil"/>
              <w:bottom w:val="nil"/>
            </w:tcBorders>
            <w:shd w:val="clear" w:color="auto" w:fill="auto"/>
            <w:vAlign w:val="center"/>
          </w:tcPr>
          <w:p w14:paraId="6A2DA3D4" w14:textId="77777777" w:rsidR="00131D62" w:rsidRPr="00357064" w:rsidRDefault="00131D62" w:rsidP="00357064">
            <w:pPr>
              <w:spacing w:after="0"/>
              <w:ind w:left="-10" w:right="-134"/>
              <w:jc w:val="center"/>
              <w:rPr>
                <w:b/>
                <w:bCs/>
                <w:color w:val="000000"/>
                <w:sz w:val="22"/>
                <w:szCs w:val="22"/>
              </w:rPr>
            </w:pPr>
          </w:p>
        </w:tc>
        <w:tc>
          <w:tcPr>
            <w:tcW w:w="1080" w:type="dxa"/>
            <w:tcBorders>
              <w:top w:val="nil"/>
              <w:bottom w:val="nil"/>
            </w:tcBorders>
            <w:shd w:val="clear" w:color="auto" w:fill="auto"/>
            <w:noWrap/>
            <w:vAlign w:val="center"/>
          </w:tcPr>
          <w:p w14:paraId="73F2E2F7" w14:textId="77777777" w:rsidR="00131D62" w:rsidRPr="00357064" w:rsidRDefault="00131D62" w:rsidP="00357064">
            <w:pPr>
              <w:spacing w:after="0"/>
              <w:ind w:left="-67" w:right="-134"/>
              <w:rPr>
                <w:bCs/>
                <w:color w:val="000000"/>
                <w:sz w:val="22"/>
                <w:szCs w:val="22"/>
              </w:rPr>
            </w:pPr>
            <w:r w:rsidRPr="00357064">
              <w:rPr>
                <w:bCs/>
                <w:color w:val="000000"/>
                <w:sz w:val="22"/>
                <w:szCs w:val="22"/>
              </w:rPr>
              <w:t>Horn</w:t>
            </w:r>
          </w:p>
        </w:tc>
        <w:tc>
          <w:tcPr>
            <w:tcW w:w="900" w:type="dxa"/>
            <w:tcBorders>
              <w:top w:val="nil"/>
              <w:bottom w:val="nil"/>
            </w:tcBorders>
            <w:shd w:val="clear" w:color="auto" w:fill="auto"/>
            <w:noWrap/>
            <w:vAlign w:val="center"/>
          </w:tcPr>
          <w:p w14:paraId="47FA0D99"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0.58</w:t>
            </w:r>
          </w:p>
        </w:tc>
        <w:tc>
          <w:tcPr>
            <w:tcW w:w="516" w:type="dxa"/>
            <w:tcBorders>
              <w:top w:val="nil"/>
              <w:bottom w:val="nil"/>
              <w:right w:val="single" w:sz="4" w:space="0" w:color="auto"/>
            </w:tcBorders>
            <w:shd w:val="clear" w:color="auto" w:fill="auto"/>
            <w:noWrap/>
            <w:vAlign w:val="center"/>
          </w:tcPr>
          <w:p w14:paraId="5EE887C3" w14:textId="77777777" w:rsidR="00131D62" w:rsidRPr="00357064" w:rsidRDefault="00131D62" w:rsidP="00357064">
            <w:pPr>
              <w:spacing w:after="0"/>
              <w:ind w:left="-115" w:right="-94"/>
              <w:jc w:val="right"/>
              <w:rPr>
                <w:bCs/>
                <w:color w:val="FF0000"/>
                <w:sz w:val="22"/>
                <w:szCs w:val="22"/>
              </w:rPr>
            </w:pPr>
            <w:r w:rsidRPr="00357064">
              <w:rPr>
                <w:rFonts w:eastAsia="Times New Roman"/>
                <w:color w:val="000000"/>
                <w:sz w:val="22"/>
                <w:szCs w:val="22"/>
              </w:rPr>
              <w:t>0.27</w:t>
            </w:r>
          </w:p>
        </w:tc>
        <w:tc>
          <w:tcPr>
            <w:tcW w:w="537" w:type="dxa"/>
            <w:tcBorders>
              <w:top w:val="nil"/>
              <w:left w:val="single" w:sz="4" w:space="0" w:color="auto"/>
              <w:bottom w:val="nil"/>
            </w:tcBorders>
            <w:shd w:val="clear" w:color="auto" w:fill="auto"/>
            <w:noWrap/>
            <w:vAlign w:val="center"/>
          </w:tcPr>
          <w:p w14:paraId="19AD343C"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0.01</w:t>
            </w:r>
          </w:p>
        </w:tc>
        <w:tc>
          <w:tcPr>
            <w:tcW w:w="537" w:type="dxa"/>
            <w:gridSpan w:val="2"/>
            <w:tcBorders>
              <w:top w:val="nil"/>
              <w:bottom w:val="nil"/>
              <w:right w:val="single" w:sz="4" w:space="0" w:color="auto"/>
            </w:tcBorders>
            <w:shd w:val="clear" w:color="auto" w:fill="auto"/>
            <w:noWrap/>
            <w:vAlign w:val="center"/>
          </w:tcPr>
          <w:p w14:paraId="24B9A6F5" w14:textId="77777777" w:rsidR="00131D62" w:rsidRPr="00357064" w:rsidRDefault="00131D62" w:rsidP="00357064">
            <w:pPr>
              <w:spacing w:after="0"/>
              <w:ind w:left="-115" w:right="-94"/>
              <w:jc w:val="right"/>
              <w:rPr>
                <w:bCs/>
                <w:color w:val="FF0000"/>
                <w:sz w:val="22"/>
                <w:szCs w:val="22"/>
              </w:rPr>
            </w:pPr>
            <w:r w:rsidRPr="00357064">
              <w:rPr>
                <w:rFonts w:eastAsia="Times New Roman"/>
                <w:color w:val="000000"/>
                <w:sz w:val="22"/>
                <w:szCs w:val="22"/>
              </w:rPr>
              <w:t>0.28</w:t>
            </w:r>
          </w:p>
        </w:tc>
        <w:tc>
          <w:tcPr>
            <w:tcW w:w="537" w:type="dxa"/>
            <w:tcBorders>
              <w:top w:val="nil"/>
              <w:left w:val="single" w:sz="4" w:space="0" w:color="auto"/>
              <w:bottom w:val="nil"/>
            </w:tcBorders>
            <w:shd w:val="clear" w:color="auto" w:fill="auto"/>
            <w:noWrap/>
            <w:vAlign w:val="center"/>
          </w:tcPr>
          <w:p w14:paraId="0146D196"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1.00</w:t>
            </w:r>
          </w:p>
        </w:tc>
        <w:tc>
          <w:tcPr>
            <w:tcW w:w="537" w:type="dxa"/>
            <w:gridSpan w:val="2"/>
            <w:tcBorders>
              <w:top w:val="nil"/>
              <w:bottom w:val="nil"/>
            </w:tcBorders>
            <w:shd w:val="clear" w:color="auto" w:fill="auto"/>
            <w:noWrap/>
            <w:vAlign w:val="center"/>
          </w:tcPr>
          <w:p w14:paraId="14E30D09"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0.39</w:t>
            </w:r>
          </w:p>
        </w:tc>
      </w:tr>
      <w:tr w:rsidR="00131D62" w:rsidRPr="00357064" w14:paraId="118C9A0F" w14:textId="77777777" w:rsidTr="00357064">
        <w:trPr>
          <w:trHeight w:val="20"/>
          <w:jc w:val="center"/>
        </w:trPr>
        <w:tc>
          <w:tcPr>
            <w:tcW w:w="1170" w:type="dxa"/>
            <w:vMerge/>
            <w:vAlign w:val="center"/>
          </w:tcPr>
          <w:p w14:paraId="3EECED6E" w14:textId="77777777" w:rsidR="00131D62" w:rsidRPr="00357064" w:rsidRDefault="00131D62" w:rsidP="00357064">
            <w:pPr>
              <w:spacing w:after="0"/>
              <w:ind w:left="-10" w:right="-134"/>
              <w:jc w:val="center"/>
              <w:rPr>
                <w:b/>
                <w:color w:val="000000"/>
                <w:sz w:val="22"/>
                <w:szCs w:val="22"/>
              </w:rPr>
            </w:pPr>
          </w:p>
        </w:tc>
        <w:tc>
          <w:tcPr>
            <w:tcW w:w="2454" w:type="dxa"/>
            <w:vMerge/>
            <w:tcBorders>
              <w:top w:val="nil"/>
              <w:bottom w:val="single" w:sz="4" w:space="0" w:color="auto"/>
            </w:tcBorders>
            <w:shd w:val="clear" w:color="auto" w:fill="auto"/>
            <w:vAlign w:val="center"/>
          </w:tcPr>
          <w:p w14:paraId="225D78EB" w14:textId="77777777" w:rsidR="00131D62" w:rsidRPr="00357064" w:rsidRDefault="00131D62" w:rsidP="00357064">
            <w:pPr>
              <w:spacing w:after="0"/>
              <w:ind w:left="-10" w:right="-134"/>
              <w:jc w:val="center"/>
              <w:rPr>
                <w:b/>
                <w:color w:val="000000"/>
                <w:sz w:val="22"/>
                <w:szCs w:val="22"/>
              </w:rPr>
            </w:pPr>
          </w:p>
        </w:tc>
        <w:tc>
          <w:tcPr>
            <w:tcW w:w="1080" w:type="dxa"/>
            <w:tcBorders>
              <w:top w:val="nil"/>
              <w:bottom w:val="single" w:sz="4" w:space="0" w:color="auto"/>
            </w:tcBorders>
            <w:shd w:val="clear" w:color="auto" w:fill="auto"/>
            <w:noWrap/>
            <w:vAlign w:val="center"/>
          </w:tcPr>
          <w:p w14:paraId="76F48EAF" w14:textId="77777777" w:rsidR="00131D62" w:rsidRPr="00357064" w:rsidRDefault="00131D62" w:rsidP="00357064">
            <w:pPr>
              <w:spacing w:after="0"/>
              <w:ind w:left="-67" w:right="-134"/>
              <w:rPr>
                <w:bCs/>
                <w:color w:val="000000"/>
                <w:sz w:val="22"/>
                <w:szCs w:val="22"/>
              </w:rPr>
            </w:pPr>
            <w:r w:rsidRPr="00357064">
              <w:rPr>
                <w:color w:val="000000"/>
                <w:sz w:val="22"/>
                <w:szCs w:val="22"/>
              </w:rPr>
              <w:t>Bray-Curtis</w:t>
            </w:r>
          </w:p>
        </w:tc>
        <w:tc>
          <w:tcPr>
            <w:tcW w:w="900" w:type="dxa"/>
            <w:tcBorders>
              <w:top w:val="nil"/>
              <w:bottom w:val="single" w:sz="4" w:space="0" w:color="auto"/>
            </w:tcBorders>
            <w:shd w:val="clear" w:color="auto" w:fill="auto"/>
            <w:noWrap/>
            <w:vAlign w:val="center"/>
          </w:tcPr>
          <w:p w14:paraId="1F12BC13"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0.63</w:t>
            </w:r>
          </w:p>
        </w:tc>
        <w:tc>
          <w:tcPr>
            <w:tcW w:w="516" w:type="dxa"/>
            <w:tcBorders>
              <w:top w:val="nil"/>
              <w:bottom w:val="single" w:sz="4" w:space="0" w:color="auto"/>
              <w:right w:val="single" w:sz="4" w:space="0" w:color="auto"/>
            </w:tcBorders>
            <w:shd w:val="clear" w:color="auto" w:fill="auto"/>
            <w:noWrap/>
            <w:vAlign w:val="center"/>
          </w:tcPr>
          <w:p w14:paraId="2CC5D8FB" w14:textId="77777777" w:rsidR="00131D62" w:rsidRPr="00357064" w:rsidRDefault="00131D62" w:rsidP="00357064">
            <w:pPr>
              <w:spacing w:after="0"/>
              <w:ind w:left="-115" w:right="-94"/>
              <w:jc w:val="right"/>
              <w:rPr>
                <w:bCs/>
                <w:color w:val="FF0000"/>
                <w:sz w:val="22"/>
                <w:szCs w:val="22"/>
              </w:rPr>
            </w:pPr>
            <w:r w:rsidRPr="00357064">
              <w:rPr>
                <w:rFonts w:eastAsia="Times New Roman"/>
                <w:color w:val="000000"/>
                <w:sz w:val="22"/>
                <w:szCs w:val="22"/>
              </w:rPr>
              <w:t>0.26</w:t>
            </w:r>
          </w:p>
        </w:tc>
        <w:tc>
          <w:tcPr>
            <w:tcW w:w="537" w:type="dxa"/>
            <w:tcBorders>
              <w:top w:val="nil"/>
              <w:left w:val="single" w:sz="4" w:space="0" w:color="auto"/>
              <w:bottom w:val="single" w:sz="4" w:space="0" w:color="auto"/>
            </w:tcBorders>
            <w:shd w:val="clear" w:color="auto" w:fill="auto"/>
            <w:noWrap/>
            <w:vAlign w:val="center"/>
          </w:tcPr>
          <w:p w14:paraId="3D21D1E0"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0.00</w:t>
            </w:r>
          </w:p>
        </w:tc>
        <w:tc>
          <w:tcPr>
            <w:tcW w:w="537" w:type="dxa"/>
            <w:gridSpan w:val="2"/>
            <w:tcBorders>
              <w:top w:val="nil"/>
              <w:bottom w:val="single" w:sz="4" w:space="0" w:color="auto"/>
              <w:right w:val="single" w:sz="4" w:space="0" w:color="auto"/>
            </w:tcBorders>
            <w:shd w:val="clear" w:color="auto" w:fill="auto"/>
            <w:noWrap/>
            <w:vAlign w:val="center"/>
          </w:tcPr>
          <w:p w14:paraId="557D5D29" w14:textId="77777777" w:rsidR="00131D62" w:rsidRPr="00357064" w:rsidRDefault="00131D62" w:rsidP="00357064">
            <w:pPr>
              <w:spacing w:after="0"/>
              <w:ind w:left="-115" w:right="-94"/>
              <w:jc w:val="right"/>
              <w:rPr>
                <w:bCs/>
                <w:color w:val="FF0000"/>
                <w:sz w:val="22"/>
                <w:szCs w:val="22"/>
              </w:rPr>
            </w:pPr>
            <w:r w:rsidRPr="00357064">
              <w:rPr>
                <w:rFonts w:eastAsia="Times New Roman"/>
                <w:color w:val="000000"/>
                <w:sz w:val="22"/>
                <w:szCs w:val="22"/>
              </w:rPr>
              <w:t>0.33</w:t>
            </w:r>
          </w:p>
        </w:tc>
        <w:tc>
          <w:tcPr>
            <w:tcW w:w="537" w:type="dxa"/>
            <w:tcBorders>
              <w:top w:val="nil"/>
              <w:left w:val="single" w:sz="4" w:space="0" w:color="auto"/>
              <w:bottom w:val="single" w:sz="4" w:space="0" w:color="auto"/>
            </w:tcBorders>
            <w:shd w:val="clear" w:color="auto" w:fill="auto"/>
            <w:noWrap/>
            <w:vAlign w:val="center"/>
          </w:tcPr>
          <w:p w14:paraId="456BBF1E"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0.97</w:t>
            </w:r>
          </w:p>
        </w:tc>
        <w:tc>
          <w:tcPr>
            <w:tcW w:w="537" w:type="dxa"/>
            <w:gridSpan w:val="2"/>
            <w:tcBorders>
              <w:top w:val="nil"/>
              <w:bottom w:val="single" w:sz="4" w:space="0" w:color="auto"/>
            </w:tcBorders>
            <w:shd w:val="clear" w:color="auto" w:fill="auto"/>
            <w:noWrap/>
            <w:vAlign w:val="center"/>
          </w:tcPr>
          <w:p w14:paraId="518FB7D7"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0.29</w:t>
            </w:r>
          </w:p>
        </w:tc>
      </w:tr>
      <w:tr w:rsidR="00131D62" w:rsidRPr="00357064" w14:paraId="72DCA82B" w14:textId="77777777" w:rsidTr="00357064">
        <w:trPr>
          <w:trHeight w:val="20"/>
          <w:jc w:val="center"/>
        </w:trPr>
        <w:tc>
          <w:tcPr>
            <w:tcW w:w="1170" w:type="dxa"/>
            <w:vMerge/>
            <w:vAlign w:val="center"/>
          </w:tcPr>
          <w:p w14:paraId="59FEFAF4" w14:textId="77777777" w:rsidR="00131D62" w:rsidRPr="00357064" w:rsidRDefault="00131D62" w:rsidP="00357064">
            <w:pPr>
              <w:spacing w:after="0"/>
              <w:ind w:left="-10" w:right="-134"/>
              <w:jc w:val="center"/>
              <w:rPr>
                <w:rFonts w:eastAsia="Times New Roman"/>
                <w:i/>
                <w:color w:val="000000"/>
                <w:sz w:val="22"/>
                <w:szCs w:val="22"/>
              </w:rPr>
            </w:pPr>
          </w:p>
        </w:tc>
        <w:tc>
          <w:tcPr>
            <w:tcW w:w="2454" w:type="dxa"/>
            <w:vMerge w:val="restart"/>
            <w:tcBorders>
              <w:top w:val="single" w:sz="4" w:space="0" w:color="auto"/>
              <w:bottom w:val="nil"/>
            </w:tcBorders>
            <w:shd w:val="clear" w:color="auto" w:fill="auto"/>
            <w:vAlign w:val="center"/>
          </w:tcPr>
          <w:p w14:paraId="25EE43C0" w14:textId="77777777" w:rsidR="00131D62" w:rsidRPr="00357064" w:rsidRDefault="00131D62" w:rsidP="00357064">
            <w:pPr>
              <w:spacing w:after="0"/>
              <w:ind w:left="-10" w:right="-134"/>
              <w:jc w:val="center"/>
              <w:rPr>
                <w:b/>
                <w:bCs/>
                <w:color w:val="000000"/>
                <w:sz w:val="22"/>
                <w:szCs w:val="22"/>
              </w:rPr>
            </w:pPr>
            <w:r w:rsidRPr="00357064">
              <w:rPr>
                <w:rFonts w:eastAsia="Times New Roman"/>
                <w:i/>
                <w:color w:val="000000"/>
                <w:sz w:val="22"/>
                <w:szCs w:val="22"/>
              </w:rPr>
              <w:t>nifH</w:t>
            </w:r>
            <w:r w:rsidRPr="00357064">
              <w:rPr>
                <w:rFonts w:eastAsia="Times New Roman"/>
                <w:color w:val="000000"/>
                <w:sz w:val="22"/>
                <w:szCs w:val="22"/>
              </w:rPr>
              <w:t xml:space="preserve"> gene OTUs detected by sequencing</w:t>
            </w:r>
          </w:p>
        </w:tc>
        <w:tc>
          <w:tcPr>
            <w:tcW w:w="1080" w:type="dxa"/>
            <w:tcBorders>
              <w:top w:val="single" w:sz="4" w:space="0" w:color="auto"/>
              <w:bottom w:val="nil"/>
            </w:tcBorders>
            <w:shd w:val="clear" w:color="auto" w:fill="auto"/>
            <w:noWrap/>
            <w:vAlign w:val="center"/>
            <w:hideMark/>
          </w:tcPr>
          <w:p w14:paraId="40A9DFD0" w14:textId="77777777" w:rsidR="00131D62" w:rsidRPr="00357064" w:rsidRDefault="00131D62" w:rsidP="00357064">
            <w:pPr>
              <w:spacing w:after="0"/>
              <w:ind w:left="-67" w:right="-134"/>
              <w:rPr>
                <w:bCs/>
                <w:color w:val="000000"/>
                <w:sz w:val="22"/>
                <w:szCs w:val="22"/>
              </w:rPr>
            </w:pPr>
            <w:r w:rsidRPr="00357064">
              <w:rPr>
                <w:bCs/>
                <w:color w:val="000000"/>
                <w:sz w:val="22"/>
                <w:szCs w:val="22"/>
              </w:rPr>
              <w:t>Euclidean</w:t>
            </w:r>
          </w:p>
        </w:tc>
        <w:tc>
          <w:tcPr>
            <w:tcW w:w="900" w:type="dxa"/>
            <w:tcBorders>
              <w:top w:val="single" w:sz="4" w:space="0" w:color="auto"/>
              <w:bottom w:val="nil"/>
            </w:tcBorders>
            <w:shd w:val="clear" w:color="auto" w:fill="auto"/>
            <w:noWrap/>
            <w:vAlign w:val="center"/>
          </w:tcPr>
          <w:p w14:paraId="4FFBF7D7"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2875.46</w:t>
            </w:r>
          </w:p>
        </w:tc>
        <w:tc>
          <w:tcPr>
            <w:tcW w:w="516" w:type="dxa"/>
            <w:tcBorders>
              <w:top w:val="single" w:sz="4" w:space="0" w:color="auto"/>
              <w:bottom w:val="nil"/>
              <w:right w:val="single" w:sz="4" w:space="0" w:color="auto"/>
            </w:tcBorders>
            <w:shd w:val="clear" w:color="auto" w:fill="auto"/>
            <w:noWrap/>
            <w:vAlign w:val="center"/>
          </w:tcPr>
          <w:p w14:paraId="105FE5AD" w14:textId="77777777" w:rsidR="00131D62" w:rsidRPr="00357064" w:rsidRDefault="00131D62" w:rsidP="00357064">
            <w:pPr>
              <w:spacing w:after="0"/>
              <w:ind w:left="-115" w:right="-94"/>
              <w:jc w:val="right"/>
              <w:rPr>
                <w:color w:val="000000"/>
                <w:sz w:val="22"/>
                <w:szCs w:val="22"/>
              </w:rPr>
            </w:pPr>
            <w:r w:rsidRPr="00357064">
              <w:rPr>
                <w:rFonts w:eastAsia="Times New Roman"/>
                <w:bCs/>
                <w:color w:val="000000"/>
                <w:sz w:val="22"/>
                <w:szCs w:val="22"/>
              </w:rPr>
              <w:t>0.72</w:t>
            </w:r>
          </w:p>
        </w:tc>
        <w:tc>
          <w:tcPr>
            <w:tcW w:w="537" w:type="dxa"/>
            <w:tcBorders>
              <w:top w:val="single" w:sz="4" w:space="0" w:color="auto"/>
              <w:left w:val="single" w:sz="4" w:space="0" w:color="auto"/>
              <w:bottom w:val="nil"/>
            </w:tcBorders>
            <w:shd w:val="clear" w:color="auto" w:fill="auto"/>
            <w:noWrap/>
            <w:vAlign w:val="center"/>
          </w:tcPr>
          <w:p w14:paraId="49FAC6E8"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-0.07</w:t>
            </w:r>
          </w:p>
        </w:tc>
        <w:tc>
          <w:tcPr>
            <w:tcW w:w="537" w:type="dxa"/>
            <w:gridSpan w:val="2"/>
            <w:tcBorders>
              <w:top w:val="single" w:sz="4" w:space="0" w:color="auto"/>
              <w:bottom w:val="nil"/>
              <w:right w:val="single" w:sz="4" w:space="0" w:color="auto"/>
            </w:tcBorders>
            <w:shd w:val="clear" w:color="auto" w:fill="auto"/>
            <w:noWrap/>
            <w:vAlign w:val="center"/>
          </w:tcPr>
          <w:p w14:paraId="34ADA0CD" w14:textId="77777777" w:rsidR="00131D62" w:rsidRPr="00357064" w:rsidRDefault="00131D62" w:rsidP="00357064">
            <w:pPr>
              <w:spacing w:after="0"/>
              <w:ind w:left="-115" w:right="-94"/>
              <w:jc w:val="right"/>
              <w:rPr>
                <w:color w:val="000000"/>
                <w:sz w:val="22"/>
                <w:szCs w:val="22"/>
              </w:rPr>
            </w:pPr>
            <w:r w:rsidRPr="00357064">
              <w:rPr>
                <w:rFonts w:eastAsia="Times New Roman"/>
                <w:bCs/>
                <w:color w:val="000000"/>
                <w:sz w:val="22"/>
                <w:szCs w:val="22"/>
              </w:rPr>
              <w:t>0.82</w:t>
            </w:r>
          </w:p>
        </w:tc>
        <w:tc>
          <w:tcPr>
            <w:tcW w:w="537" w:type="dxa"/>
            <w:tcBorders>
              <w:top w:val="single" w:sz="4" w:space="0" w:color="auto"/>
              <w:left w:val="single" w:sz="4" w:space="0" w:color="auto"/>
              <w:bottom w:val="nil"/>
            </w:tcBorders>
            <w:shd w:val="clear" w:color="auto" w:fill="auto"/>
            <w:noWrap/>
            <w:vAlign w:val="center"/>
          </w:tcPr>
          <w:p w14:paraId="03FEAF3E"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0.85</w:t>
            </w:r>
          </w:p>
        </w:tc>
        <w:tc>
          <w:tcPr>
            <w:tcW w:w="537" w:type="dxa"/>
            <w:gridSpan w:val="2"/>
            <w:tcBorders>
              <w:top w:val="single" w:sz="4" w:space="0" w:color="auto"/>
              <w:bottom w:val="nil"/>
            </w:tcBorders>
            <w:shd w:val="clear" w:color="auto" w:fill="auto"/>
            <w:noWrap/>
            <w:vAlign w:val="center"/>
          </w:tcPr>
          <w:p w14:paraId="5C959E09" w14:textId="77777777" w:rsidR="00131D62" w:rsidRPr="00357064" w:rsidRDefault="00131D62" w:rsidP="00357064">
            <w:pPr>
              <w:spacing w:after="0"/>
              <w:ind w:left="-115" w:right="-94"/>
              <w:jc w:val="right"/>
              <w:rPr>
                <w:color w:val="000000"/>
                <w:sz w:val="22"/>
                <w:szCs w:val="22"/>
              </w:rPr>
            </w:pPr>
            <w:r w:rsidRPr="00357064">
              <w:rPr>
                <w:rFonts w:eastAsia="Times New Roman"/>
                <w:bCs/>
                <w:color w:val="000000"/>
                <w:sz w:val="22"/>
                <w:szCs w:val="22"/>
              </w:rPr>
              <w:t>0.49</w:t>
            </w:r>
          </w:p>
        </w:tc>
      </w:tr>
      <w:tr w:rsidR="00131D62" w:rsidRPr="00357064" w14:paraId="2AC1735B" w14:textId="77777777" w:rsidTr="00357064">
        <w:trPr>
          <w:trHeight w:val="20"/>
          <w:jc w:val="center"/>
        </w:trPr>
        <w:tc>
          <w:tcPr>
            <w:tcW w:w="1170" w:type="dxa"/>
            <w:vMerge/>
            <w:vAlign w:val="center"/>
          </w:tcPr>
          <w:p w14:paraId="162C5EDA" w14:textId="77777777" w:rsidR="00131D62" w:rsidRPr="00357064" w:rsidRDefault="00131D62" w:rsidP="00357064">
            <w:pPr>
              <w:spacing w:after="0"/>
              <w:ind w:left="-10" w:right="-134"/>
              <w:jc w:val="center"/>
              <w:rPr>
                <w:b/>
                <w:bCs/>
                <w:color w:val="000000"/>
                <w:sz w:val="22"/>
                <w:szCs w:val="22"/>
              </w:rPr>
            </w:pPr>
          </w:p>
        </w:tc>
        <w:tc>
          <w:tcPr>
            <w:tcW w:w="2454" w:type="dxa"/>
            <w:vMerge/>
            <w:tcBorders>
              <w:top w:val="nil"/>
              <w:bottom w:val="nil"/>
            </w:tcBorders>
            <w:shd w:val="clear" w:color="auto" w:fill="auto"/>
            <w:vAlign w:val="center"/>
          </w:tcPr>
          <w:p w14:paraId="3F3F93F5" w14:textId="77777777" w:rsidR="00131D62" w:rsidRPr="00357064" w:rsidRDefault="00131D62" w:rsidP="00357064">
            <w:pPr>
              <w:spacing w:after="0"/>
              <w:ind w:left="-10" w:right="-134"/>
              <w:jc w:val="center"/>
              <w:rPr>
                <w:b/>
                <w:bCs/>
                <w:color w:val="000000"/>
                <w:sz w:val="22"/>
                <w:szCs w:val="22"/>
              </w:rPr>
            </w:pPr>
          </w:p>
        </w:tc>
        <w:tc>
          <w:tcPr>
            <w:tcW w:w="1080" w:type="dxa"/>
            <w:tcBorders>
              <w:top w:val="nil"/>
              <w:bottom w:val="nil"/>
            </w:tcBorders>
            <w:shd w:val="clear" w:color="auto" w:fill="auto"/>
            <w:noWrap/>
            <w:vAlign w:val="center"/>
          </w:tcPr>
          <w:p w14:paraId="051BF1C7" w14:textId="77777777" w:rsidR="00131D62" w:rsidRPr="00357064" w:rsidRDefault="00131D62" w:rsidP="00357064">
            <w:pPr>
              <w:spacing w:after="0"/>
              <w:ind w:left="-67" w:right="-134"/>
              <w:rPr>
                <w:bCs/>
                <w:color w:val="000000"/>
                <w:sz w:val="22"/>
                <w:szCs w:val="22"/>
              </w:rPr>
            </w:pPr>
            <w:r w:rsidRPr="00357064">
              <w:rPr>
                <w:bCs/>
                <w:color w:val="000000"/>
                <w:sz w:val="22"/>
                <w:szCs w:val="22"/>
              </w:rPr>
              <w:t>Horn</w:t>
            </w:r>
          </w:p>
        </w:tc>
        <w:tc>
          <w:tcPr>
            <w:tcW w:w="900" w:type="dxa"/>
            <w:tcBorders>
              <w:top w:val="nil"/>
              <w:bottom w:val="nil"/>
            </w:tcBorders>
            <w:shd w:val="clear" w:color="auto" w:fill="auto"/>
            <w:noWrap/>
            <w:vAlign w:val="center"/>
          </w:tcPr>
          <w:p w14:paraId="1C17159E"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0.45</w:t>
            </w:r>
          </w:p>
        </w:tc>
        <w:tc>
          <w:tcPr>
            <w:tcW w:w="516" w:type="dxa"/>
            <w:tcBorders>
              <w:top w:val="nil"/>
              <w:bottom w:val="nil"/>
              <w:right w:val="single" w:sz="4" w:space="0" w:color="auto"/>
            </w:tcBorders>
            <w:shd w:val="clear" w:color="auto" w:fill="auto"/>
            <w:noWrap/>
            <w:vAlign w:val="center"/>
          </w:tcPr>
          <w:p w14:paraId="3CA51C53" w14:textId="77777777" w:rsidR="00131D62" w:rsidRPr="00357064" w:rsidRDefault="00131D62" w:rsidP="00357064">
            <w:pPr>
              <w:spacing w:after="0"/>
              <w:ind w:left="-115" w:right="-94"/>
              <w:jc w:val="right"/>
              <w:rPr>
                <w:bCs/>
                <w:color w:val="FF0000"/>
                <w:sz w:val="22"/>
                <w:szCs w:val="22"/>
              </w:rPr>
            </w:pPr>
            <w:r w:rsidRPr="00357064">
              <w:rPr>
                <w:rFonts w:eastAsia="Times New Roman"/>
                <w:bCs/>
                <w:color w:val="000000"/>
                <w:sz w:val="22"/>
                <w:szCs w:val="22"/>
              </w:rPr>
              <w:t>0.62</w:t>
            </w:r>
          </w:p>
        </w:tc>
        <w:tc>
          <w:tcPr>
            <w:tcW w:w="537" w:type="dxa"/>
            <w:tcBorders>
              <w:top w:val="nil"/>
              <w:left w:val="single" w:sz="4" w:space="0" w:color="auto"/>
              <w:bottom w:val="nil"/>
            </w:tcBorders>
            <w:shd w:val="clear" w:color="auto" w:fill="auto"/>
            <w:noWrap/>
            <w:vAlign w:val="center"/>
          </w:tcPr>
          <w:p w14:paraId="253C7266"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-0.07</w:t>
            </w:r>
          </w:p>
        </w:tc>
        <w:tc>
          <w:tcPr>
            <w:tcW w:w="537" w:type="dxa"/>
            <w:gridSpan w:val="2"/>
            <w:tcBorders>
              <w:top w:val="nil"/>
              <w:bottom w:val="nil"/>
              <w:right w:val="single" w:sz="4" w:space="0" w:color="auto"/>
            </w:tcBorders>
            <w:shd w:val="clear" w:color="auto" w:fill="auto"/>
            <w:noWrap/>
            <w:vAlign w:val="center"/>
          </w:tcPr>
          <w:p w14:paraId="1AFD6928" w14:textId="77777777" w:rsidR="00131D62" w:rsidRPr="00357064" w:rsidRDefault="00131D62" w:rsidP="00357064">
            <w:pPr>
              <w:spacing w:after="0"/>
              <w:ind w:left="-115" w:right="-94"/>
              <w:jc w:val="right"/>
              <w:rPr>
                <w:bCs/>
                <w:color w:val="FF0000"/>
                <w:sz w:val="22"/>
                <w:szCs w:val="22"/>
              </w:rPr>
            </w:pPr>
            <w:r w:rsidRPr="00357064">
              <w:rPr>
                <w:rFonts w:eastAsia="Times New Roman"/>
                <w:bCs/>
                <w:color w:val="000000"/>
                <w:sz w:val="22"/>
                <w:szCs w:val="22"/>
              </w:rPr>
              <w:t>0.75</w:t>
            </w:r>
          </w:p>
        </w:tc>
        <w:tc>
          <w:tcPr>
            <w:tcW w:w="537" w:type="dxa"/>
            <w:tcBorders>
              <w:top w:val="nil"/>
              <w:left w:val="single" w:sz="4" w:space="0" w:color="auto"/>
              <w:bottom w:val="nil"/>
            </w:tcBorders>
            <w:shd w:val="clear" w:color="auto" w:fill="auto"/>
            <w:noWrap/>
            <w:vAlign w:val="center"/>
          </w:tcPr>
          <w:p w14:paraId="06B7DC8E"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0.78</w:t>
            </w:r>
          </w:p>
        </w:tc>
        <w:tc>
          <w:tcPr>
            <w:tcW w:w="537" w:type="dxa"/>
            <w:gridSpan w:val="2"/>
            <w:tcBorders>
              <w:top w:val="nil"/>
              <w:bottom w:val="nil"/>
            </w:tcBorders>
            <w:shd w:val="clear" w:color="auto" w:fill="auto"/>
            <w:noWrap/>
            <w:vAlign w:val="center"/>
          </w:tcPr>
          <w:p w14:paraId="5694EFD4" w14:textId="77777777" w:rsidR="00131D62" w:rsidRPr="00357064" w:rsidRDefault="00131D62" w:rsidP="00357064">
            <w:pPr>
              <w:spacing w:after="0"/>
              <w:ind w:left="-115" w:right="-94"/>
              <w:jc w:val="right"/>
              <w:rPr>
                <w:color w:val="000000"/>
                <w:sz w:val="22"/>
                <w:szCs w:val="22"/>
              </w:rPr>
            </w:pPr>
            <w:r w:rsidRPr="00357064">
              <w:rPr>
                <w:rFonts w:eastAsia="Times New Roman"/>
                <w:bCs/>
                <w:color w:val="000000"/>
                <w:sz w:val="22"/>
                <w:szCs w:val="22"/>
              </w:rPr>
              <w:t>0.61</w:t>
            </w:r>
          </w:p>
        </w:tc>
      </w:tr>
      <w:tr w:rsidR="00131D62" w:rsidRPr="00357064" w14:paraId="3C1BB2A8" w14:textId="77777777" w:rsidTr="00357064">
        <w:trPr>
          <w:trHeight w:val="20"/>
          <w:jc w:val="center"/>
        </w:trPr>
        <w:tc>
          <w:tcPr>
            <w:tcW w:w="1170" w:type="dxa"/>
            <w:vMerge/>
            <w:tcBorders>
              <w:bottom w:val="single" w:sz="4" w:space="0" w:color="auto"/>
            </w:tcBorders>
            <w:vAlign w:val="center"/>
          </w:tcPr>
          <w:p w14:paraId="5A732DA5" w14:textId="77777777" w:rsidR="00131D62" w:rsidRPr="00357064" w:rsidRDefault="00131D62" w:rsidP="00357064">
            <w:pPr>
              <w:spacing w:after="0"/>
              <w:ind w:left="-10" w:right="-134"/>
              <w:jc w:val="center"/>
              <w:rPr>
                <w:b/>
                <w:color w:val="000000"/>
                <w:sz w:val="22"/>
                <w:szCs w:val="22"/>
              </w:rPr>
            </w:pPr>
          </w:p>
        </w:tc>
        <w:tc>
          <w:tcPr>
            <w:tcW w:w="2454" w:type="dxa"/>
            <w:vMerge/>
            <w:tcBorders>
              <w:top w:val="nil"/>
              <w:bottom w:val="single" w:sz="4" w:space="0" w:color="auto"/>
            </w:tcBorders>
            <w:shd w:val="clear" w:color="auto" w:fill="auto"/>
            <w:vAlign w:val="center"/>
          </w:tcPr>
          <w:p w14:paraId="0FAAE6A4" w14:textId="77777777" w:rsidR="00131D62" w:rsidRPr="00357064" w:rsidRDefault="00131D62" w:rsidP="00357064">
            <w:pPr>
              <w:spacing w:after="0"/>
              <w:ind w:left="-10" w:right="-134"/>
              <w:jc w:val="center"/>
              <w:rPr>
                <w:b/>
                <w:color w:val="000000"/>
                <w:sz w:val="22"/>
                <w:szCs w:val="22"/>
              </w:rPr>
            </w:pPr>
          </w:p>
        </w:tc>
        <w:tc>
          <w:tcPr>
            <w:tcW w:w="1080" w:type="dxa"/>
            <w:tcBorders>
              <w:top w:val="nil"/>
              <w:bottom w:val="single" w:sz="4" w:space="0" w:color="auto"/>
            </w:tcBorders>
            <w:shd w:val="clear" w:color="auto" w:fill="auto"/>
            <w:noWrap/>
            <w:vAlign w:val="center"/>
          </w:tcPr>
          <w:p w14:paraId="2A5ED0EF" w14:textId="77777777" w:rsidR="00131D62" w:rsidRPr="00357064" w:rsidRDefault="00131D62" w:rsidP="00357064">
            <w:pPr>
              <w:spacing w:after="0"/>
              <w:ind w:left="-67" w:right="-134"/>
              <w:rPr>
                <w:bCs/>
                <w:color w:val="000000"/>
                <w:sz w:val="22"/>
                <w:szCs w:val="22"/>
              </w:rPr>
            </w:pPr>
            <w:r w:rsidRPr="00357064">
              <w:rPr>
                <w:color w:val="000000"/>
                <w:sz w:val="22"/>
                <w:szCs w:val="22"/>
              </w:rPr>
              <w:t>Bray-Curtis</w:t>
            </w:r>
          </w:p>
        </w:tc>
        <w:tc>
          <w:tcPr>
            <w:tcW w:w="900" w:type="dxa"/>
            <w:tcBorders>
              <w:top w:val="nil"/>
              <w:bottom w:val="single" w:sz="4" w:space="0" w:color="auto"/>
            </w:tcBorders>
            <w:shd w:val="clear" w:color="auto" w:fill="auto"/>
            <w:noWrap/>
            <w:vAlign w:val="center"/>
          </w:tcPr>
          <w:p w14:paraId="128232E0"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0.40</w:t>
            </w:r>
          </w:p>
        </w:tc>
        <w:tc>
          <w:tcPr>
            <w:tcW w:w="516" w:type="dxa"/>
            <w:tcBorders>
              <w:top w:val="nil"/>
              <w:bottom w:val="single" w:sz="4" w:space="0" w:color="auto"/>
              <w:right w:val="single" w:sz="4" w:space="0" w:color="auto"/>
            </w:tcBorders>
            <w:shd w:val="clear" w:color="auto" w:fill="auto"/>
            <w:noWrap/>
            <w:vAlign w:val="center"/>
          </w:tcPr>
          <w:p w14:paraId="27E66AE2" w14:textId="77777777" w:rsidR="00131D62" w:rsidRPr="00357064" w:rsidRDefault="00131D62" w:rsidP="00357064">
            <w:pPr>
              <w:spacing w:after="0"/>
              <w:ind w:left="-115" w:right="-94"/>
              <w:jc w:val="right"/>
              <w:rPr>
                <w:bCs/>
                <w:color w:val="FF0000"/>
                <w:sz w:val="22"/>
                <w:szCs w:val="22"/>
              </w:rPr>
            </w:pPr>
            <w:r w:rsidRPr="00357064">
              <w:rPr>
                <w:rFonts w:eastAsia="Times New Roman"/>
                <w:bCs/>
                <w:color w:val="000000"/>
                <w:sz w:val="22"/>
                <w:szCs w:val="22"/>
              </w:rPr>
              <w:t>0.70</w:t>
            </w:r>
          </w:p>
        </w:tc>
        <w:tc>
          <w:tcPr>
            <w:tcW w:w="537" w:type="dxa"/>
            <w:tcBorders>
              <w:top w:val="nil"/>
              <w:left w:val="single" w:sz="4" w:space="0" w:color="auto"/>
              <w:bottom w:val="single" w:sz="4" w:space="0" w:color="auto"/>
            </w:tcBorders>
            <w:shd w:val="clear" w:color="auto" w:fill="auto"/>
            <w:noWrap/>
            <w:vAlign w:val="center"/>
          </w:tcPr>
          <w:p w14:paraId="4D9F19B9"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-0.07</w:t>
            </w:r>
          </w:p>
        </w:tc>
        <w:tc>
          <w:tcPr>
            <w:tcW w:w="537" w:type="dxa"/>
            <w:gridSpan w:val="2"/>
            <w:tcBorders>
              <w:top w:val="nil"/>
              <w:bottom w:val="single" w:sz="4" w:space="0" w:color="auto"/>
              <w:right w:val="single" w:sz="4" w:space="0" w:color="auto"/>
            </w:tcBorders>
            <w:shd w:val="clear" w:color="auto" w:fill="auto"/>
            <w:noWrap/>
            <w:vAlign w:val="center"/>
          </w:tcPr>
          <w:p w14:paraId="6BAA9BD5" w14:textId="77777777" w:rsidR="00131D62" w:rsidRPr="00357064" w:rsidRDefault="00131D62" w:rsidP="00357064">
            <w:pPr>
              <w:spacing w:after="0"/>
              <w:ind w:left="-115" w:right="-94"/>
              <w:jc w:val="right"/>
              <w:rPr>
                <w:bCs/>
                <w:color w:val="FF0000"/>
                <w:sz w:val="22"/>
                <w:szCs w:val="22"/>
              </w:rPr>
            </w:pPr>
            <w:r w:rsidRPr="00357064">
              <w:rPr>
                <w:rFonts w:eastAsia="Times New Roman"/>
                <w:bCs/>
                <w:color w:val="000000"/>
                <w:sz w:val="22"/>
                <w:szCs w:val="22"/>
              </w:rPr>
              <w:t>0.68</w:t>
            </w:r>
          </w:p>
        </w:tc>
        <w:tc>
          <w:tcPr>
            <w:tcW w:w="537" w:type="dxa"/>
            <w:tcBorders>
              <w:top w:val="nil"/>
              <w:left w:val="single" w:sz="4" w:space="0" w:color="auto"/>
              <w:bottom w:val="single" w:sz="4" w:space="0" w:color="auto"/>
            </w:tcBorders>
            <w:shd w:val="clear" w:color="auto" w:fill="auto"/>
            <w:noWrap/>
            <w:vAlign w:val="center"/>
          </w:tcPr>
          <w:p w14:paraId="0B291B1D" w14:textId="77777777" w:rsidR="00131D62" w:rsidRPr="00357064" w:rsidRDefault="00131D62" w:rsidP="00357064">
            <w:pPr>
              <w:spacing w:after="0"/>
              <w:ind w:left="-115" w:right="-94"/>
              <w:jc w:val="right"/>
              <w:rPr>
                <w:color w:val="000000"/>
                <w:sz w:val="22"/>
                <w:szCs w:val="22"/>
              </w:rPr>
            </w:pPr>
            <w:r w:rsidRPr="00357064">
              <w:rPr>
                <w:rFonts w:eastAsia="Times New Roman"/>
                <w:color w:val="000000"/>
                <w:sz w:val="22"/>
                <w:szCs w:val="22"/>
              </w:rPr>
              <w:t>0.74</w:t>
            </w:r>
          </w:p>
        </w:tc>
        <w:tc>
          <w:tcPr>
            <w:tcW w:w="537" w:type="dxa"/>
            <w:gridSpan w:val="2"/>
            <w:tcBorders>
              <w:top w:val="nil"/>
              <w:bottom w:val="single" w:sz="4" w:space="0" w:color="auto"/>
            </w:tcBorders>
            <w:shd w:val="clear" w:color="auto" w:fill="auto"/>
            <w:noWrap/>
            <w:vAlign w:val="center"/>
          </w:tcPr>
          <w:p w14:paraId="4301EE31" w14:textId="77777777" w:rsidR="00131D62" w:rsidRPr="00357064" w:rsidRDefault="00131D62" w:rsidP="00357064">
            <w:pPr>
              <w:spacing w:after="0"/>
              <w:ind w:left="-115" w:right="-94"/>
              <w:jc w:val="right"/>
              <w:rPr>
                <w:color w:val="000000"/>
                <w:sz w:val="22"/>
                <w:szCs w:val="22"/>
              </w:rPr>
            </w:pPr>
            <w:r w:rsidRPr="00357064">
              <w:rPr>
                <w:rFonts w:eastAsia="Times New Roman"/>
                <w:bCs/>
                <w:color w:val="000000"/>
                <w:sz w:val="22"/>
                <w:szCs w:val="22"/>
              </w:rPr>
              <w:t>0.68</w:t>
            </w:r>
          </w:p>
        </w:tc>
      </w:tr>
      <w:tr w:rsidR="00131D62" w:rsidRPr="00357064" w14:paraId="7A3E4A65" w14:textId="77777777" w:rsidTr="00357064">
        <w:trPr>
          <w:trHeight w:val="20"/>
          <w:jc w:val="center"/>
        </w:trPr>
        <w:tc>
          <w:tcPr>
            <w:tcW w:w="1170" w:type="dxa"/>
            <w:vMerge w:val="restart"/>
            <w:tcBorders>
              <w:top w:val="single" w:sz="4" w:space="0" w:color="auto"/>
            </w:tcBorders>
            <w:vAlign w:val="center"/>
          </w:tcPr>
          <w:p w14:paraId="0DA19D3E" w14:textId="77777777" w:rsidR="00131D62" w:rsidRPr="00357064" w:rsidRDefault="00131D62" w:rsidP="00357064">
            <w:pPr>
              <w:spacing w:after="0"/>
              <w:ind w:left="-10" w:right="-134"/>
              <w:jc w:val="center"/>
              <w:rPr>
                <w:rFonts w:eastAsia="Times New Roman"/>
                <w:color w:val="000000"/>
                <w:sz w:val="22"/>
                <w:szCs w:val="22"/>
              </w:rPr>
            </w:pPr>
            <w:r w:rsidRPr="00357064">
              <w:rPr>
                <w:rFonts w:eastAsia="Times New Roman"/>
                <w:color w:val="000000"/>
                <w:sz w:val="22"/>
                <w:szCs w:val="22"/>
              </w:rPr>
              <w:t>Metagenomic shotgun sequencing</w:t>
            </w:r>
          </w:p>
        </w:tc>
        <w:tc>
          <w:tcPr>
            <w:tcW w:w="2454" w:type="dxa"/>
            <w:vMerge w:val="restart"/>
            <w:tcBorders>
              <w:top w:val="single" w:sz="4" w:space="0" w:color="auto"/>
              <w:bottom w:val="nil"/>
            </w:tcBorders>
            <w:shd w:val="clear" w:color="auto" w:fill="auto"/>
            <w:vAlign w:val="center"/>
          </w:tcPr>
          <w:p w14:paraId="0C1A0E92" w14:textId="77777777" w:rsidR="00131D62" w:rsidRPr="00357064" w:rsidRDefault="00131D62" w:rsidP="00357064">
            <w:pPr>
              <w:spacing w:after="0"/>
              <w:ind w:left="-10" w:right="-134"/>
              <w:jc w:val="center"/>
              <w:rPr>
                <w:b/>
                <w:bCs/>
                <w:color w:val="000000"/>
                <w:sz w:val="22"/>
                <w:szCs w:val="22"/>
              </w:rPr>
            </w:pPr>
            <w:r w:rsidRPr="00357064">
              <w:rPr>
                <w:rFonts w:eastAsia="Times New Roman"/>
                <w:color w:val="000000"/>
                <w:sz w:val="22"/>
                <w:szCs w:val="22"/>
              </w:rPr>
              <w:t>Functional genes relevant to GeoChip probes from shotgun sequences</w:t>
            </w:r>
          </w:p>
        </w:tc>
        <w:tc>
          <w:tcPr>
            <w:tcW w:w="1080" w:type="dxa"/>
            <w:tcBorders>
              <w:top w:val="single" w:sz="4" w:space="0" w:color="auto"/>
              <w:bottom w:val="nil"/>
            </w:tcBorders>
            <w:shd w:val="clear" w:color="auto" w:fill="auto"/>
            <w:noWrap/>
            <w:vAlign w:val="center"/>
            <w:hideMark/>
          </w:tcPr>
          <w:p w14:paraId="5EADAF9C" w14:textId="77777777" w:rsidR="00131D62" w:rsidRPr="00357064" w:rsidRDefault="00131D62" w:rsidP="00357064">
            <w:pPr>
              <w:spacing w:after="0"/>
              <w:ind w:left="-67" w:right="-134"/>
              <w:rPr>
                <w:bCs/>
                <w:color w:val="000000"/>
                <w:sz w:val="22"/>
                <w:szCs w:val="22"/>
              </w:rPr>
            </w:pPr>
            <w:r w:rsidRPr="00357064">
              <w:rPr>
                <w:bCs/>
                <w:color w:val="000000"/>
                <w:sz w:val="22"/>
                <w:szCs w:val="22"/>
              </w:rPr>
              <w:t>Euclidean</w:t>
            </w:r>
          </w:p>
        </w:tc>
        <w:tc>
          <w:tcPr>
            <w:tcW w:w="900" w:type="dxa"/>
            <w:tcBorders>
              <w:top w:val="single" w:sz="4" w:space="0" w:color="auto"/>
              <w:bottom w:val="nil"/>
            </w:tcBorders>
            <w:shd w:val="clear" w:color="auto" w:fill="auto"/>
            <w:noWrap/>
            <w:vAlign w:val="bottom"/>
          </w:tcPr>
          <w:p w14:paraId="4836D2D5"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929.61</w:t>
            </w:r>
          </w:p>
        </w:tc>
        <w:tc>
          <w:tcPr>
            <w:tcW w:w="516" w:type="dxa"/>
            <w:tcBorders>
              <w:top w:val="single" w:sz="4" w:space="0" w:color="auto"/>
              <w:bottom w:val="nil"/>
              <w:right w:val="single" w:sz="4" w:space="0" w:color="auto"/>
            </w:tcBorders>
            <w:shd w:val="clear" w:color="auto" w:fill="auto"/>
            <w:noWrap/>
            <w:vAlign w:val="bottom"/>
          </w:tcPr>
          <w:p w14:paraId="7A430314"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0.52</w:t>
            </w:r>
          </w:p>
        </w:tc>
        <w:tc>
          <w:tcPr>
            <w:tcW w:w="537" w:type="dxa"/>
            <w:tcBorders>
              <w:top w:val="single" w:sz="4" w:space="0" w:color="auto"/>
              <w:left w:val="single" w:sz="4" w:space="0" w:color="auto"/>
              <w:bottom w:val="nil"/>
            </w:tcBorders>
            <w:shd w:val="clear" w:color="auto" w:fill="auto"/>
            <w:noWrap/>
            <w:vAlign w:val="bottom"/>
          </w:tcPr>
          <w:p w14:paraId="77D9FDF7"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-0.12</w:t>
            </w:r>
          </w:p>
        </w:tc>
        <w:tc>
          <w:tcPr>
            <w:tcW w:w="537" w:type="dxa"/>
            <w:gridSpan w:val="2"/>
            <w:tcBorders>
              <w:top w:val="single" w:sz="4" w:space="0" w:color="auto"/>
              <w:bottom w:val="nil"/>
              <w:right w:val="single" w:sz="4" w:space="0" w:color="auto"/>
            </w:tcBorders>
            <w:shd w:val="clear" w:color="auto" w:fill="auto"/>
            <w:noWrap/>
            <w:vAlign w:val="bottom"/>
          </w:tcPr>
          <w:p w14:paraId="00F0D58F"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0.85</w:t>
            </w:r>
          </w:p>
        </w:tc>
        <w:tc>
          <w:tcPr>
            <w:tcW w:w="537" w:type="dxa"/>
            <w:tcBorders>
              <w:top w:val="single" w:sz="4" w:space="0" w:color="auto"/>
              <w:left w:val="single" w:sz="4" w:space="0" w:color="auto"/>
              <w:bottom w:val="nil"/>
            </w:tcBorders>
            <w:shd w:val="clear" w:color="auto" w:fill="auto"/>
            <w:noWrap/>
            <w:vAlign w:val="bottom"/>
          </w:tcPr>
          <w:p w14:paraId="323D86EC"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0.71</w:t>
            </w:r>
          </w:p>
        </w:tc>
        <w:tc>
          <w:tcPr>
            <w:tcW w:w="537" w:type="dxa"/>
            <w:gridSpan w:val="2"/>
            <w:tcBorders>
              <w:top w:val="single" w:sz="4" w:space="0" w:color="auto"/>
              <w:bottom w:val="nil"/>
            </w:tcBorders>
            <w:shd w:val="clear" w:color="auto" w:fill="auto"/>
            <w:noWrap/>
            <w:vAlign w:val="bottom"/>
          </w:tcPr>
          <w:p w14:paraId="7D6DD982"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0.65</w:t>
            </w:r>
          </w:p>
        </w:tc>
      </w:tr>
      <w:tr w:rsidR="00131D62" w:rsidRPr="00357064" w14:paraId="445BCD78" w14:textId="77777777" w:rsidTr="00357064">
        <w:trPr>
          <w:trHeight w:val="20"/>
          <w:jc w:val="center"/>
        </w:trPr>
        <w:tc>
          <w:tcPr>
            <w:tcW w:w="1170" w:type="dxa"/>
            <w:vMerge/>
            <w:vAlign w:val="center"/>
          </w:tcPr>
          <w:p w14:paraId="42B8F828" w14:textId="77777777" w:rsidR="00131D62" w:rsidRPr="00357064" w:rsidRDefault="00131D62" w:rsidP="00357064">
            <w:pPr>
              <w:spacing w:after="0"/>
              <w:ind w:left="-10" w:right="-134"/>
              <w:jc w:val="center"/>
              <w:rPr>
                <w:b/>
                <w:bCs/>
                <w:color w:val="000000"/>
                <w:sz w:val="22"/>
                <w:szCs w:val="22"/>
              </w:rPr>
            </w:pPr>
          </w:p>
        </w:tc>
        <w:tc>
          <w:tcPr>
            <w:tcW w:w="2454" w:type="dxa"/>
            <w:vMerge/>
            <w:tcBorders>
              <w:top w:val="nil"/>
              <w:bottom w:val="nil"/>
            </w:tcBorders>
            <w:shd w:val="clear" w:color="auto" w:fill="auto"/>
            <w:vAlign w:val="center"/>
          </w:tcPr>
          <w:p w14:paraId="4D14ECEC" w14:textId="77777777" w:rsidR="00131D62" w:rsidRPr="00357064" w:rsidRDefault="00131D62" w:rsidP="00357064">
            <w:pPr>
              <w:spacing w:after="0"/>
              <w:ind w:left="-10" w:right="-134"/>
              <w:jc w:val="center"/>
              <w:rPr>
                <w:b/>
                <w:bCs/>
                <w:color w:val="000000"/>
                <w:sz w:val="22"/>
                <w:szCs w:val="22"/>
              </w:rPr>
            </w:pPr>
          </w:p>
        </w:tc>
        <w:tc>
          <w:tcPr>
            <w:tcW w:w="1080" w:type="dxa"/>
            <w:tcBorders>
              <w:top w:val="nil"/>
              <w:bottom w:val="nil"/>
            </w:tcBorders>
            <w:shd w:val="clear" w:color="auto" w:fill="auto"/>
            <w:noWrap/>
            <w:vAlign w:val="center"/>
          </w:tcPr>
          <w:p w14:paraId="36D20422" w14:textId="77777777" w:rsidR="00131D62" w:rsidRPr="00357064" w:rsidRDefault="00131D62" w:rsidP="00357064">
            <w:pPr>
              <w:spacing w:after="0"/>
              <w:ind w:left="-67" w:right="-134"/>
              <w:rPr>
                <w:bCs/>
                <w:color w:val="000000"/>
                <w:sz w:val="22"/>
                <w:szCs w:val="22"/>
              </w:rPr>
            </w:pPr>
            <w:r w:rsidRPr="00357064">
              <w:rPr>
                <w:bCs/>
                <w:color w:val="000000"/>
                <w:sz w:val="22"/>
                <w:szCs w:val="22"/>
              </w:rPr>
              <w:t>Horn</w:t>
            </w:r>
          </w:p>
        </w:tc>
        <w:tc>
          <w:tcPr>
            <w:tcW w:w="900" w:type="dxa"/>
            <w:tcBorders>
              <w:top w:val="nil"/>
              <w:bottom w:val="nil"/>
            </w:tcBorders>
            <w:shd w:val="clear" w:color="auto" w:fill="auto"/>
            <w:noWrap/>
            <w:vAlign w:val="bottom"/>
          </w:tcPr>
          <w:p w14:paraId="31F5637F"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0.13</w:t>
            </w:r>
          </w:p>
        </w:tc>
        <w:tc>
          <w:tcPr>
            <w:tcW w:w="516" w:type="dxa"/>
            <w:tcBorders>
              <w:top w:val="nil"/>
              <w:bottom w:val="nil"/>
              <w:right w:val="single" w:sz="4" w:space="0" w:color="auto"/>
            </w:tcBorders>
            <w:shd w:val="clear" w:color="auto" w:fill="auto"/>
            <w:noWrap/>
            <w:vAlign w:val="bottom"/>
          </w:tcPr>
          <w:p w14:paraId="2DF6BC21"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0.57</w:t>
            </w:r>
          </w:p>
        </w:tc>
        <w:tc>
          <w:tcPr>
            <w:tcW w:w="537" w:type="dxa"/>
            <w:tcBorders>
              <w:top w:val="nil"/>
              <w:left w:val="single" w:sz="4" w:space="0" w:color="auto"/>
              <w:bottom w:val="nil"/>
            </w:tcBorders>
            <w:shd w:val="clear" w:color="auto" w:fill="auto"/>
            <w:noWrap/>
            <w:vAlign w:val="bottom"/>
          </w:tcPr>
          <w:p w14:paraId="6D9C1248"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-0.10</w:t>
            </w:r>
          </w:p>
        </w:tc>
        <w:tc>
          <w:tcPr>
            <w:tcW w:w="537" w:type="dxa"/>
            <w:gridSpan w:val="2"/>
            <w:tcBorders>
              <w:top w:val="nil"/>
              <w:bottom w:val="nil"/>
              <w:right w:val="single" w:sz="4" w:space="0" w:color="auto"/>
            </w:tcBorders>
            <w:shd w:val="clear" w:color="auto" w:fill="auto"/>
            <w:noWrap/>
            <w:vAlign w:val="bottom"/>
          </w:tcPr>
          <w:p w14:paraId="17763B43"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0.76</w:t>
            </w:r>
          </w:p>
        </w:tc>
        <w:tc>
          <w:tcPr>
            <w:tcW w:w="537" w:type="dxa"/>
            <w:tcBorders>
              <w:top w:val="nil"/>
              <w:left w:val="single" w:sz="4" w:space="0" w:color="auto"/>
              <w:bottom w:val="nil"/>
            </w:tcBorders>
            <w:shd w:val="clear" w:color="auto" w:fill="auto"/>
            <w:noWrap/>
            <w:vAlign w:val="bottom"/>
          </w:tcPr>
          <w:p w14:paraId="2DCC2A6B"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0.25</w:t>
            </w:r>
          </w:p>
        </w:tc>
        <w:tc>
          <w:tcPr>
            <w:tcW w:w="537" w:type="dxa"/>
            <w:gridSpan w:val="2"/>
            <w:tcBorders>
              <w:top w:val="nil"/>
              <w:bottom w:val="nil"/>
            </w:tcBorders>
            <w:shd w:val="clear" w:color="auto" w:fill="auto"/>
            <w:noWrap/>
            <w:vAlign w:val="bottom"/>
          </w:tcPr>
          <w:p w14:paraId="0C8423BD"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0.81</w:t>
            </w:r>
          </w:p>
        </w:tc>
      </w:tr>
      <w:tr w:rsidR="00131D62" w:rsidRPr="00357064" w14:paraId="31B91194" w14:textId="77777777" w:rsidTr="00357064">
        <w:trPr>
          <w:trHeight w:val="20"/>
          <w:jc w:val="center"/>
        </w:trPr>
        <w:tc>
          <w:tcPr>
            <w:tcW w:w="1170" w:type="dxa"/>
            <w:vMerge/>
            <w:vAlign w:val="center"/>
          </w:tcPr>
          <w:p w14:paraId="10E65D32" w14:textId="77777777" w:rsidR="00131D62" w:rsidRPr="00357064" w:rsidRDefault="00131D62" w:rsidP="00357064">
            <w:pPr>
              <w:spacing w:after="0"/>
              <w:ind w:left="-10" w:right="-134"/>
              <w:jc w:val="center"/>
              <w:rPr>
                <w:b/>
                <w:color w:val="000000"/>
                <w:sz w:val="22"/>
                <w:szCs w:val="22"/>
              </w:rPr>
            </w:pPr>
          </w:p>
        </w:tc>
        <w:tc>
          <w:tcPr>
            <w:tcW w:w="2454" w:type="dxa"/>
            <w:vMerge/>
            <w:tcBorders>
              <w:top w:val="nil"/>
              <w:bottom w:val="single" w:sz="4" w:space="0" w:color="auto"/>
            </w:tcBorders>
            <w:shd w:val="clear" w:color="auto" w:fill="auto"/>
            <w:vAlign w:val="center"/>
          </w:tcPr>
          <w:p w14:paraId="70921084" w14:textId="77777777" w:rsidR="00131D62" w:rsidRPr="00357064" w:rsidRDefault="00131D62" w:rsidP="00357064">
            <w:pPr>
              <w:spacing w:after="0"/>
              <w:ind w:left="-10" w:right="-134"/>
              <w:jc w:val="center"/>
              <w:rPr>
                <w:b/>
                <w:color w:val="000000"/>
                <w:sz w:val="22"/>
                <w:szCs w:val="22"/>
              </w:rPr>
            </w:pPr>
          </w:p>
        </w:tc>
        <w:tc>
          <w:tcPr>
            <w:tcW w:w="1080" w:type="dxa"/>
            <w:tcBorders>
              <w:top w:val="nil"/>
              <w:bottom w:val="single" w:sz="4" w:space="0" w:color="auto"/>
            </w:tcBorders>
            <w:shd w:val="clear" w:color="auto" w:fill="auto"/>
            <w:noWrap/>
            <w:vAlign w:val="center"/>
          </w:tcPr>
          <w:p w14:paraId="2E90917D" w14:textId="77777777" w:rsidR="00131D62" w:rsidRPr="00357064" w:rsidRDefault="00131D62" w:rsidP="00357064">
            <w:pPr>
              <w:spacing w:after="0"/>
              <w:ind w:left="-67" w:right="-134"/>
              <w:rPr>
                <w:bCs/>
                <w:color w:val="000000"/>
                <w:sz w:val="22"/>
                <w:szCs w:val="22"/>
              </w:rPr>
            </w:pPr>
            <w:r w:rsidRPr="00357064">
              <w:rPr>
                <w:color w:val="000000"/>
                <w:sz w:val="22"/>
                <w:szCs w:val="22"/>
              </w:rPr>
              <w:t>Bray-Curtis</w:t>
            </w:r>
          </w:p>
        </w:tc>
        <w:tc>
          <w:tcPr>
            <w:tcW w:w="900" w:type="dxa"/>
            <w:tcBorders>
              <w:top w:val="nil"/>
              <w:bottom w:val="single" w:sz="4" w:space="0" w:color="auto"/>
            </w:tcBorders>
            <w:shd w:val="clear" w:color="auto" w:fill="auto"/>
            <w:noWrap/>
            <w:vAlign w:val="bottom"/>
          </w:tcPr>
          <w:p w14:paraId="7B2A33DC"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0.34</w:t>
            </w:r>
          </w:p>
        </w:tc>
        <w:tc>
          <w:tcPr>
            <w:tcW w:w="516" w:type="dxa"/>
            <w:tcBorders>
              <w:top w:val="nil"/>
              <w:bottom w:val="single" w:sz="4" w:space="0" w:color="auto"/>
              <w:right w:val="single" w:sz="4" w:space="0" w:color="auto"/>
            </w:tcBorders>
            <w:shd w:val="clear" w:color="auto" w:fill="auto"/>
            <w:noWrap/>
            <w:vAlign w:val="bottom"/>
          </w:tcPr>
          <w:p w14:paraId="1D147BC1"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0.55</w:t>
            </w:r>
          </w:p>
        </w:tc>
        <w:tc>
          <w:tcPr>
            <w:tcW w:w="537" w:type="dxa"/>
            <w:tcBorders>
              <w:top w:val="nil"/>
              <w:left w:val="single" w:sz="4" w:space="0" w:color="auto"/>
              <w:bottom w:val="single" w:sz="4" w:space="0" w:color="auto"/>
            </w:tcBorders>
            <w:shd w:val="clear" w:color="auto" w:fill="auto"/>
            <w:noWrap/>
            <w:vAlign w:val="bottom"/>
          </w:tcPr>
          <w:p w14:paraId="35DC6644"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-0.10</w:t>
            </w:r>
          </w:p>
        </w:tc>
        <w:tc>
          <w:tcPr>
            <w:tcW w:w="537" w:type="dxa"/>
            <w:gridSpan w:val="2"/>
            <w:tcBorders>
              <w:top w:val="nil"/>
              <w:bottom w:val="single" w:sz="4" w:space="0" w:color="auto"/>
              <w:right w:val="single" w:sz="4" w:space="0" w:color="auto"/>
            </w:tcBorders>
            <w:shd w:val="clear" w:color="auto" w:fill="auto"/>
            <w:noWrap/>
            <w:vAlign w:val="bottom"/>
          </w:tcPr>
          <w:p w14:paraId="634C1FA9"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0.75</w:t>
            </w:r>
          </w:p>
        </w:tc>
        <w:tc>
          <w:tcPr>
            <w:tcW w:w="537" w:type="dxa"/>
            <w:tcBorders>
              <w:top w:val="nil"/>
              <w:left w:val="single" w:sz="4" w:space="0" w:color="auto"/>
              <w:bottom w:val="single" w:sz="4" w:space="0" w:color="auto"/>
            </w:tcBorders>
            <w:shd w:val="clear" w:color="auto" w:fill="auto"/>
            <w:noWrap/>
            <w:vAlign w:val="bottom"/>
          </w:tcPr>
          <w:p w14:paraId="7A6771E1"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0.78</w:t>
            </w:r>
          </w:p>
        </w:tc>
        <w:tc>
          <w:tcPr>
            <w:tcW w:w="537" w:type="dxa"/>
            <w:gridSpan w:val="2"/>
            <w:tcBorders>
              <w:top w:val="nil"/>
              <w:bottom w:val="single" w:sz="4" w:space="0" w:color="auto"/>
            </w:tcBorders>
            <w:shd w:val="clear" w:color="auto" w:fill="auto"/>
            <w:noWrap/>
            <w:vAlign w:val="bottom"/>
          </w:tcPr>
          <w:p w14:paraId="6D88BC9F" w14:textId="77777777" w:rsidR="00131D62" w:rsidRPr="00357064" w:rsidRDefault="00131D62" w:rsidP="00357064">
            <w:pPr>
              <w:spacing w:after="0"/>
              <w:ind w:left="-115" w:right="-94"/>
              <w:jc w:val="right"/>
              <w:rPr>
                <w:rFonts w:eastAsia="Times New Roman"/>
                <w:color w:val="000000"/>
                <w:sz w:val="22"/>
                <w:szCs w:val="22"/>
              </w:rPr>
            </w:pPr>
            <w:r w:rsidRPr="00357064">
              <w:rPr>
                <w:color w:val="000000"/>
                <w:sz w:val="22"/>
                <w:szCs w:val="22"/>
              </w:rPr>
              <w:t>0.68</w:t>
            </w:r>
          </w:p>
        </w:tc>
      </w:tr>
      <w:tr w:rsidR="00131D62" w:rsidRPr="00357064" w14:paraId="43E9E784" w14:textId="77777777" w:rsidTr="00357064">
        <w:trPr>
          <w:trHeight w:val="20"/>
          <w:jc w:val="center"/>
        </w:trPr>
        <w:tc>
          <w:tcPr>
            <w:tcW w:w="1170" w:type="dxa"/>
            <w:vMerge/>
            <w:vAlign w:val="center"/>
          </w:tcPr>
          <w:p w14:paraId="23E4314F" w14:textId="77777777" w:rsidR="00131D62" w:rsidRPr="00357064" w:rsidRDefault="00131D62" w:rsidP="00357064">
            <w:pPr>
              <w:spacing w:after="0"/>
              <w:ind w:left="-10" w:right="-134"/>
              <w:jc w:val="center"/>
              <w:rPr>
                <w:rFonts w:eastAsia="Times New Roman"/>
                <w:color w:val="000000"/>
                <w:sz w:val="22"/>
                <w:szCs w:val="22"/>
              </w:rPr>
            </w:pPr>
          </w:p>
        </w:tc>
        <w:tc>
          <w:tcPr>
            <w:tcW w:w="2454" w:type="dxa"/>
            <w:vMerge w:val="restart"/>
            <w:tcBorders>
              <w:top w:val="single" w:sz="4" w:space="0" w:color="auto"/>
              <w:bottom w:val="nil"/>
            </w:tcBorders>
            <w:shd w:val="clear" w:color="auto" w:fill="auto"/>
            <w:vAlign w:val="center"/>
          </w:tcPr>
          <w:p w14:paraId="044475AD" w14:textId="77777777" w:rsidR="00131D62" w:rsidRPr="00357064" w:rsidRDefault="00131D62" w:rsidP="00357064">
            <w:pPr>
              <w:spacing w:after="0"/>
              <w:ind w:left="-10" w:right="-134"/>
              <w:jc w:val="center"/>
              <w:rPr>
                <w:b/>
                <w:bCs/>
                <w:color w:val="000000"/>
                <w:sz w:val="22"/>
                <w:szCs w:val="22"/>
              </w:rPr>
            </w:pPr>
            <w:r w:rsidRPr="00357064">
              <w:rPr>
                <w:rFonts w:eastAsia="Times New Roman"/>
                <w:color w:val="000000"/>
                <w:sz w:val="22"/>
                <w:szCs w:val="22"/>
              </w:rPr>
              <w:t>16S rRNA gene OTUs from shotgun sequences</w:t>
            </w:r>
          </w:p>
        </w:tc>
        <w:tc>
          <w:tcPr>
            <w:tcW w:w="1080" w:type="dxa"/>
            <w:tcBorders>
              <w:top w:val="single" w:sz="4" w:space="0" w:color="auto"/>
              <w:bottom w:val="nil"/>
            </w:tcBorders>
            <w:shd w:val="clear" w:color="auto" w:fill="auto"/>
            <w:noWrap/>
            <w:vAlign w:val="center"/>
            <w:hideMark/>
          </w:tcPr>
          <w:p w14:paraId="51631662" w14:textId="77777777" w:rsidR="00131D62" w:rsidRPr="00357064" w:rsidRDefault="00131D62" w:rsidP="00357064">
            <w:pPr>
              <w:spacing w:after="0"/>
              <w:ind w:left="-67" w:right="-134"/>
              <w:rPr>
                <w:bCs/>
                <w:color w:val="000000"/>
                <w:sz w:val="22"/>
                <w:szCs w:val="22"/>
              </w:rPr>
            </w:pPr>
            <w:r w:rsidRPr="00357064">
              <w:rPr>
                <w:bCs/>
                <w:color w:val="000000"/>
                <w:sz w:val="22"/>
                <w:szCs w:val="22"/>
              </w:rPr>
              <w:t>Euclidean</w:t>
            </w:r>
          </w:p>
        </w:tc>
        <w:tc>
          <w:tcPr>
            <w:tcW w:w="900" w:type="dxa"/>
            <w:tcBorders>
              <w:top w:val="single" w:sz="4" w:space="0" w:color="auto"/>
              <w:bottom w:val="nil"/>
            </w:tcBorders>
            <w:shd w:val="clear" w:color="auto" w:fill="auto"/>
            <w:noWrap/>
            <w:vAlign w:val="bottom"/>
          </w:tcPr>
          <w:p w14:paraId="615E91B4" w14:textId="3E1425FC" w:rsidR="00131D62" w:rsidRPr="00357064" w:rsidRDefault="00131D62" w:rsidP="00357064">
            <w:pPr>
              <w:spacing w:after="0"/>
              <w:ind w:left="-115" w:right="-94"/>
              <w:jc w:val="right"/>
              <w:rPr>
                <w:color w:val="000000"/>
                <w:sz w:val="22"/>
                <w:szCs w:val="22"/>
              </w:rPr>
            </w:pPr>
            <w:r w:rsidRPr="00357064">
              <w:rPr>
                <w:color w:val="000000"/>
                <w:sz w:val="22"/>
                <w:szCs w:val="22"/>
              </w:rPr>
              <w:t>14224.5</w:t>
            </w:r>
            <w:r w:rsidR="00357064">
              <w:rPr>
                <w:color w:val="000000"/>
                <w:sz w:val="22"/>
                <w:szCs w:val="22"/>
              </w:rPr>
              <w:t>0</w:t>
            </w:r>
          </w:p>
        </w:tc>
        <w:tc>
          <w:tcPr>
            <w:tcW w:w="516" w:type="dxa"/>
            <w:tcBorders>
              <w:top w:val="single" w:sz="4" w:space="0" w:color="auto"/>
              <w:bottom w:val="nil"/>
              <w:right w:val="single" w:sz="4" w:space="0" w:color="auto"/>
            </w:tcBorders>
            <w:shd w:val="clear" w:color="auto" w:fill="auto"/>
            <w:noWrap/>
            <w:vAlign w:val="bottom"/>
          </w:tcPr>
          <w:p w14:paraId="04089A02" w14:textId="77777777" w:rsidR="00131D62" w:rsidRPr="00357064" w:rsidRDefault="00131D62" w:rsidP="00357064">
            <w:pPr>
              <w:spacing w:after="0"/>
              <w:ind w:left="-115" w:right="-94"/>
              <w:jc w:val="right"/>
              <w:rPr>
                <w:color w:val="000000"/>
                <w:sz w:val="22"/>
                <w:szCs w:val="22"/>
              </w:rPr>
            </w:pPr>
            <w:r w:rsidRPr="00357064">
              <w:rPr>
                <w:color w:val="000000"/>
                <w:sz w:val="22"/>
                <w:szCs w:val="22"/>
              </w:rPr>
              <w:t>0.66</w:t>
            </w:r>
          </w:p>
        </w:tc>
        <w:tc>
          <w:tcPr>
            <w:tcW w:w="537" w:type="dxa"/>
            <w:tcBorders>
              <w:top w:val="single" w:sz="4" w:space="0" w:color="auto"/>
              <w:left w:val="single" w:sz="4" w:space="0" w:color="auto"/>
              <w:bottom w:val="nil"/>
            </w:tcBorders>
            <w:shd w:val="clear" w:color="auto" w:fill="auto"/>
            <w:noWrap/>
            <w:vAlign w:val="bottom"/>
          </w:tcPr>
          <w:p w14:paraId="5908FC9E" w14:textId="77777777" w:rsidR="00131D62" w:rsidRPr="00357064" w:rsidRDefault="00131D62" w:rsidP="00357064">
            <w:pPr>
              <w:spacing w:after="0"/>
              <w:ind w:left="-115" w:right="-94"/>
              <w:jc w:val="right"/>
              <w:rPr>
                <w:color w:val="000000"/>
                <w:sz w:val="22"/>
                <w:szCs w:val="22"/>
              </w:rPr>
            </w:pPr>
            <w:r w:rsidRPr="00357064">
              <w:rPr>
                <w:color w:val="000000"/>
                <w:sz w:val="22"/>
                <w:szCs w:val="22"/>
              </w:rPr>
              <w:t>-0.06</w:t>
            </w:r>
          </w:p>
        </w:tc>
        <w:tc>
          <w:tcPr>
            <w:tcW w:w="537" w:type="dxa"/>
            <w:gridSpan w:val="2"/>
            <w:tcBorders>
              <w:top w:val="single" w:sz="4" w:space="0" w:color="auto"/>
              <w:bottom w:val="nil"/>
              <w:right w:val="single" w:sz="4" w:space="0" w:color="auto"/>
            </w:tcBorders>
            <w:shd w:val="clear" w:color="auto" w:fill="auto"/>
            <w:noWrap/>
            <w:vAlign w:val="bottom"/>
          </w:tcPr>
          <w:p w14:paraId="48D01496" w14:textId="77777777" w:rsidR="00131D62" w:rsidRPr="00357064" w:rsidRDefault="00131D62" w:rsidP="00357064">
            <w:pPr>
              <w:spacing w:after="0"/>
              <w:ind w:left="-115" w:right="-94"/>
              <w:jc w:val="right"/>
              <w:rPr>
                <w:color w:val="000000"/>
                <w:sz w:val="22"/>
                <w:szCs w:val="22"/>
              </w:rPr>
            </w:pPr>
            <w:r w:rsidRPr="00357064">
              <w:rPr>
                <w:color w:val="000000"/>
                <w:sz w:val="22"/>
                <w:szCs w:val="22"/>
              </w:rPr>
              <w:t>0.58</w:t>
            </w:r>
          </w:p>
        </w:tc>
        <w:tc>
          <w:tcPr>
            <w:tcW w:w="537" w:type="dxa"/>
            <w:tcBorders>
              <w:top w:val="single" w:sz="4" w:space="0" w:color="auto"/>
              <w:left w:val="single" w:sz="4" w:space="0" w:color="auto"/>
              <w:bottom w:val="nil"/>
            </w:tcBorders>
            <w:shd w:val="clear" w:color="auto" w:fill="auto"/>
            <w:noWrap/>
            <w:vAlign w:val="bottom"/>
          </w:tcPr>
          <w:p w14:paraId="71B29A80" w14:textId="77777777" w:rsidR="00131D62" w:rsidRPr="00357064" w:rsidRDefault="00131D62" w:rsidP="00357064">
            <w:pPr>
              <w:spacing w:after="0"/>
              <w:ind w:left="-115" w:right="-94"/>
              <w:jc w:val="right"/>
              <w:rPr>
                <w:color w:val="000000"/>
                <w:sz w:val="22"/>
                <w:szCs w:val="22"/>
              </w:rPr>
            </w:pPr>
            <w:r w:rsidRPr="00357064">
              <w:rPr>
                <w:color w:val="000000"/>
                <w:sz w:val="22"/>
                <w:szCs w:val="22"/>
              </w:rPr>
              <w:t>0.55</w:t>
            </w:r>
          </w:p>
        </w:tc>
        <w:tc>
          <w:tcPr>
            <w:tcW w:w="537" w:type="dxa"/>
            <w:gridSpan w:val="2"/>
            <w:tcBorders>
              <w:top w:val="single" w:sz="4" w:space="0" w:color="auto"/>
              <w:bottom w:val="nil"/>
            </w:tcBorders>
            <w:shd w:val="clear" w:color="auto" w:fill="auto"/>
            <w:noWrap/>
            <w:vAlign w:val="bottom"/>
          </w:tcPr>
          <w:p w14:paraId="6BDE22CC" w14:textId="77777777" w:rsidR="00131D62" w:rsidRPr="00357064" w:rsidRDefault="00131D62" w:rsidP="00357064">
            <w:pPr>
              <w:spacing w:after="0"/>
              <w:ind w:left="-115" w:right="-94"/>
              <w:jc w:val="right"/>
              <w:rPr>
                <w:color w:val="000000"/>
                <w:sz w:val="22"/>
                <w:szCs w:val="22"/>
              </w:rPr>
            </w:pPr>
            <w:r w:rsidRPr="00357064">
              <w:rPr>
                <w:color w:val="000000"/>
                <w:sz w:val="22"/>
                <w:szCs w:val="22"/>
              </w:rPr>
              <w:t>0.62</w:t>
            </w:r>
          </w:p>
        </w:tc>
      </w:tr>
      <w:tr w:rsidR="00131D62" w:rsidRPr="00357064" w14:paraId="1DD07778" w14:textId="77777777" w:rsidTr="00357064">
        <w:trPr>
          <w:trHeight w:val="20"/>
          <w:jc w:val="center"/>
        </w:trPr>
        <w:tc>
          <w:tcPr>
            <w:tcW w:w="1170" w:type="dxa"/>
            <w:vMerge/>
            <w:vAlign w:val="center"/>
          </w:tcPr>
          <w:p w14:paraId="7F639315" w14:textId="77777777" w:rsidR="00131D62" w:rsidRPr="00357064" w:rsidRDefault="00131D62" w:rsidP="00357064">
            <w:pPr>
              <w:spacing w:after="0"/>
              <w:ind w:left="-10" w:right="-134"/>
              <w:jc w:val="center"/>
              <w:rPr>
                <w:b/>
                <w:bCs/>
                <w:color w:val="000000"/>
                <w:sz w:val="22"/>
                <w:szCs w:val="22"/>
              </w:rPr>
            </w:pPr>
          </w:p>
        </w:tc>
        <w:tc>
          <w:tcPr>
            <w:tcW w:w="2454" w:type="dxa"/>
            <w:vMerge/>
            <w:tcBorders>
              <w:top w:val="nil"/>
              <w:bottom w:val="nil"/>
            </w:tcBorders>
            <w:shd w:val="clear" w:color="auto" w:fill="auto"/>
            <w:vAlign w:val="center"/>
          </w:tcPr>
          <w:p w14:paraId="2A0E8E8E" w14:textId="77777777" w:rsidR="00131D62" w:rsidRPr="00357064" w:rsidRDefault="00131D62" w:rsidP="00357064">
            <w:pPr>
              <w:spacing w:after="0"/>
              <w:ind w:left="-10" w:right="-134"/>
              <w:jc w:val="center"/>
              <w:rPr>
                <w:b/>
                <w:bCs/>
                <w:color w:val="000000"/>
                <w:sz w:val="22"/>
                <w:szCs w:val="22"/>
              </w:rPr>
            </w:pPr>
          </w:p>
        </w:tc>
        <w:tc>
          <w:tcPr>
            <w:tcW w:w="1080" w:type="dxa"/>
            <w:tcBorders>
              <w:top w:val="nil"/>
              <w:bottom w:val="nil"/>
            </w:tcBorders>
            <w:shd w:val="clear" w:color="auto" w:fill="auto"/>
            <w:noWrap/>
            <w:vAlign w:val="center"/>
          </w:tcPr>
          <w:p w14:paraId="0B7FB63B" w14:textId="77777777" w:rsidR="00131D62" w:rsidRPr="00357064" w:rsidRDefault="00131D62" w:rsidP="00357064">
            <w:pPr>
              <w:spacing w:after="0"/>
              <w:ind w:left="-67" w:right="-134"/>
              <w:rPr>
                <w:bCs/>
                <w:color w:val="000000"/>
                <w:sz w:val="22"/>
                <w:szCs w:val="22"/>
              </w:rPr>
            </w:pPr>
            <w:r w:rsidRPr="00357064">
              <w:rPr>
                <w:bCs/>
                <w:color w:val="000000"/>
                <w:sz w:val="22"/>
                <w:szCs w:val="22"/>
              </w:rPr>
              <w:t>Horn</w:t>
            </w:r>
          </w:p>
        </w:tc>
        <w:tc>
          <w:tcPr>
            <w:tcW w:w="900" w:type="dxa"/>
            <w:tcBorders>
              <w:top w:val="nil"/>
              <w:bottom w:val="nil"/>
            </w:tcBorders>
            <w:shd w:val="clear" w:color="auto" w:fill="auto"/>
            <w:noWrap/>
            <w:vAlign w:val="bottom"/>
          </w:tcPr>
          <w:p w14:paraId="3D7EA457" w14:textId="77777777" w:rsidR="00131D62" w:rsidRPr="00357064" w:rsidRDefault="00131D62" w:rsidP="00357064">
            <w:pPr>
              <w:spacing w:after="0"/>
              <w:ind w:left="-115" w:right="-94"/>
              <w:jc w:val="right"/>
              <w:rPr>
                <w:color w:val="000000"/>
                <w:sz w:val="22"/>
                <w:szCs w:val="22"/>
              </w:rPr>
            </w:pPr>
            <w:r w:rsidRPr="00357064">
              <w:rPr>
                <w:color w:val="000000"/>
                <w:sz w:val="22"/>
                <w:szCs w:val="22"/>
              </w:rPr>
              <w:t>0.31</w:t>
            </w:r>
          </w:p>
        </w:tc>
        <w:tc>
          <w:tcPr>
            <w:tcW w:w="516" w:type="dxa"/>
            <w:tcBorders>
              <w:top w:val="nil"/>
              <w:bottom w:val="nil"/>
              <w:right w:val="single" w:sz="4" w:space="0" w:color="auto"/>
            </w:tcBorders>
            <w:shd w:val="clear" w:color="auto" w:fill="auto"/>
            <w:noWrap/>
            <w:vAlign w:val="bottom"/>
          </w:tcPr>
          <w:p w14:paraId="3E736C35" w14:textId="77777777" w:rsidR="00131D62" w:rsidRPr="00357064" w:rsidRDefault="00131D62" w:rsidP="00357064">
            <w:pPr>
              <w:spacing w:after="0"/>
              <w:ind w:left="-115" w:right="-94"/>
              <w:jc w:val="right"/>
              <w:rPr>
                <w:bCs/>
                <w:color w:val="FF0000"/>
                <w:sz w:val="22"/>
                <w:szCs w:val="22"/>
              </w:rPr>
            </w:pPr>
            <w:r w:rsidRPr="00357064">
              <w:rPr>
                <w:color w:val="000000"/>
                <w:sz w:val="22"/>
                <w:szCs w:val="22"/>
              </w:rPr>
              <w:t>0.76</w:t>
            </w:r>
          </w:p>
        </w:tc>
        <w:tc>
          <w:tcPr>
            <w:tcW w:w="537" w:type="dxa"/>
            <w:tcBorders>
              <w:top w:val="nil"/>
              <w:left w:val="single" w:sz="4" w:space="0" w:color="auto"/>
              <w:bottom w:val="nil"/>
            </w:tcBorders>
            <w:shd w:val="clear" w:color="auto" w:fill="auto"/>
            <w:noWrap/>
            <w:vAlign w:val="bottom"/>
          </w:tcPr>
          <w:p w14:paraId="6D0AF57B" w14:textId="77777777" w:rsidR="00131D62" w:rsidRPr="00357064" w:rsidRDefault="00131D62" w:rsidP="00357064">
            <w:pPr>
              <w:spacing w:after="0"/>
              <w:ind w:left="-115" w:right="-94"/>
              <w:jc w:val="right"/>
              <w:rPr>
                <w:color w:val="000000"/>
                <w:sz w:val="22"/>
                <w:szCs w:val="22"/>
              </w:rPr>
            </w:pPr>
            <w:r w:rsidRPr="00357064">
              <w:rPr>
                <w:color w:val="000000"/>
                <w:sz w:val="22"/>
                <w:szCs w:val="22"/>
              </w:rPr>
              <w:t>-0.06</w:t>
            </w:r>
          </w:p>
        </w:tc>
        <w:tc>
          <w:tcPr>
            <w:tcW w:w="537" w:type="dxa"/>
            <w:gridSpan w:val="2"/>
            <w:tcBorders>
              <w:top w:val="nil"/>
              <w:bottom w:val="nil"/>
              <w:right w:val="single" w:sz="4" w:space="0" w:color="auto"/>
            </w:tcBorders>
            <w:shd w:val="clear" w:color="auto" w:fill="auto"/>
            <w:noWrap/>
            <w:vAlign w:val="bottom"/>
          </w:tcPr>
          <w:p w14:paraId="587873C8" w14:textId="77777777" w:rsidR="00131D62" w:rsidRPr="00357064" w:rsidRDefault="00131D62" w:rsidP="00357064">
            <w:pPr>
              <w:spacing w:after="0"/>
              <w:ind w:left="-115" w:right="-94"/>
              <w:jc w:val="right"/>
              <w:rPr>
                <w:bCs/>
                <w:color w:val="FF0000"/>
                <w:sz w:val="22"/>
                <w:szCs w:val="22"/>
              </w:rPr>
            </w:pPr>
            <w:r w:rsidRPr="00357064">
              <w:rPr>
                <w:color w:val="000000"/>
                <w:sz w:val="22"/>
                <w:szCs w:val="22"/>
              </w:rPr>
              <w:t>0.63</w:t>
            </w:r>
          </w:p>
        </w:tc>
        <w:tc>
          <w:tcPr>
            <w:tcW w:w="537" w:type="dxa"/>
            <w:tcBorders>
              <w:top w:val="nil"/>
              <w:left w:val="single" w:sz="4" w:space="0" w:color="auto"/>
              <w:bottom w:val="nil"/>
            </w:tcBorders>
            <w:shd w:val="clear" w:color="auto" w:fill="auto"/>
            <w:noWrap/>
            <w:vAlign w:val="bottom"/>
          </w:tcPr>
          <w:p w14:paraId="1FFEA27D" w14:textId="77777777" w:rsidR="00131D62" w:rsidRPr="00357064" w:rsidRDefault="00131D62" w:rsidP="00357064">
            <w:pPr>
              <w:spacing w:after="0"/>
              <w:ind w:left="-115" w:right="-94"/>
              <w:jc w:val="right"/>
              <w:rPr>
                <w:color w:val="000000"/>
                <w:sz w:val="22"/>
                <w:szCs w:val="22"/>
              </w:rPr>
            </w:pPr>
            <w:r w:rsidRPr="00357064">
              <w:rPr>
                <w:color w:val="000000"/>
                <w:sz w:val="22"/>
                <w:szCs w:val="22"/>
              </w:rPr>
              <w:t>0.36</w:t>
            </w:r>
          </w:p>
        </w:tc>
        <w:tc>
          <w:tcPr>
            <w:tcW w:w="537" w:type="dxa"/>
            <w:gridSpan w:val="2"/>
            <w:tcBorders>
              <w:top w:val="nil"/>
              <w:bottom w:val="nil"/>
            </w:tcBorders>
            <w:shd w:val="clear" w:color="auto" w:fill="auto"/>
            <w:noWrap/>
            <w:vAlign w:val="bottom"/>
          </w:tcPr>
          <w:p w14:paraId="06AC5F4B" w14:textId="77777777" w:rsidR="00131D62" w:rsidRPr="00357064" w:rsidRDefault="00131D62" w:rsidP="00357064">
            <w:pPr>
              <w:spacing w:after="0"/>
              <w:ind w:left="-115" w:right="-94"/>
              <w:jc w:val="right"/>
              <w:rPr>
                <w:color w:val="000000"/>
                <w:sz w:val="22"/>
                <w:szCs w:val="22"/>
              </w:rPr>
            </w:pPr>
            <w:r w:rsidRPr="00357064">
              <w:rPr>
                <w:color w:val="000000"/>
                <w:sz w:val="22"/>
                <w:szCs w:val="22"/>
              </w:rPr>
              <w:t>0.75</w:t>
            </w:r>
          </w:p>
        </w:tc>
      </w:tr>
      <w:tr w:rsidR="00131D62" w:rsidRPr="00357064" w14:paraId="5A410201" w14:textId="77777777" w:rsidTr="00357064">
        <w:trPr>
          <w:trHeight w:val="20"/>
          <w:jc w:val="center"/>
        </w:trPr>
        <w:tc>
          <w:tcPr>
            <w:tcW w:w="1170" w:type="dxa"/>
            <w:vMerge/>
            <w:vAlign w:val="center"/>
          </w:tcPr>
          <w:p w14:paraId="61840B69" w14:textId="77777777" w:rsidR="00131D62" w:rsidRPr="00357064" w:rsidRDefault="00131D62" w:rsidP="00357064">
            <w:pPr>
              <w:spacing w:after="0"/>
              <w:ind w:left="-10" w:right="-134"/>
              <w:jc w:val="center"/>
              <w:rPr>
                <w:b/>
                <w:color w:val="000000"/>
                <w:sz w:val="22"/>
                <w:szCs w:val="22"/>
              </w:rPr>
            </w:pPr>
          </w:p>
        </w:tc>
        <w:tc>
          <w:tcPr>
            <w:tcW w:w="2454" w:type="dxa"/>
            <w:vMerge/>
            <w:tcBorders>
              <w:top w:val="nil"/>
              <w:bottom w:val="single" w:sz="4" w:space="0" w:color="auto"/>
            </w:tcBorders>
            <w:shd w:val="clear" w:color="auto" w:fill="auto"/>
            <w:vAlign w:val="center"/>
          </w:tcPr>
          <w:p w14:paraId="21B6ACAA" w14:textId="77777777" w:rsidR="00131D62" w:rsidRPr="00357064" w:rsidRDefault="00131D62" w:rsidP="00357064">
            <w:pPr>
              <w:spacing w:after="0"/>
              <w:ind w:left="-10" w:right="-134"/>
              <w:jc w:val="center"/>
              <w:rPr>
                <w:b/>
                <w:color w:val="000000"/>
                <w:sz w:val="22"/>
                <w:szCs w:val="22"/>
              </w:rPr>
            </w:pPr>
          </w:p>
        </w:tc>
        <w:tc>
          <w:tcPr>
            <w:tcW w:w="1080" w:type="dxa"/>
            <w:tcBorders>
              <w:top w:val="nil"/>
              <w:bottom w:val="single" w:sz="4" w:space="0" w:color="auto"/>
            </w:tcBorders>
            <w:shd w:val="clear" w:color="auto" w:fill="auto"/>
            <w:noWrap/>
            <w:vAlign w:val="center"/>
          </w:tcPr>
          <w:p w14:paraId="780AB059" w14:textId="77777777" w:rsidR="00131D62" w:rsidRPr="00357064" w:rsidRDefault="00131D62" w:rsidP="00357064">
            <w:pPr>
              <w:spacing w:after="0"/>
              <w:ind w:left="-67" w:right="-134"/>
              <w:rPr>
                <w:bCs/>
                <w:color w:val="000000"/>
                <w:sz w:val="22"/>
                <w:szCs w:val="22"/>
              </w:rPr>
            </w:pPr>
            <w:r w:rsidRPr="00357064">
              <w:rPr>
                <w:color w:val="000000"/>
                <w:sz w:val="22"/>
                <w:szCs w:val="22"/>
              </w:rPr>
              <w:t>Bray-Curtis</w:t>
            </w:r>
          </w:p>
        </w:tc>
        <w:tc>
          <w:tcPr>
            <w:tcW w:w="900" w:type="dxa"/>
            <w:tcBorders>
              <w:top w:val="nil"/>
              <w:bottom w:val="single" w:sz="4" w:space="0" w:color="auto"/>
            </w:tcBorders>
            <w:shd w:val="clear" w:color="auto" w:fill="auto"/>
            <w:noWrap/>
            <w:vAlign w:val="bottom"/>
          </w:tcPr>
          <w:p w14:paraId="4D1C482F" w14:textId="77777777" w:rsidR="00131D62" w:rsidRPr="00357064" w:rsidRDefault="00131D62" w:rsidP="00357064">
            <w:pPr>
              <w:spacing w:after="0"/>
              <w:ind w:left="-115" w:right="-94"/>
              <w:jc w:val="right"/>
              <w:rPr>
                <w:color w:val="000000"/>
                <w:sz w:val="22"/>
                <w:szCs w:val="22"/>
              </w:rPr>
            </w:pPr>
            <w:r w:rsidRPr="00357064">
              <w:rPr>
                <w:color w:val="000000"/>
                <w:sz w:val="22"/>
                <w:szCs w:val="22"/>
              </w:rPr>
              <w:t>0.44</w:t>
            </w:r>
          </w:p>
        </w:tc>
        <w:tc>
          <w:tcPr>
            <w:tcW w:w="516" w:type="dxa"/>
            <w:tcBorders>
              <w:top w:val="nil"/>
              <w:bottom w:val="single" w:sz="4" w:space="0" w:color="auto"/>
              <w:right w:val="single" w:sz="4" w:space="0" w:color="auto"/>
            </w:tcBorders>
            <w:shd w:val="clear" w:color="auto" w:fill="auto"/>
            <w:noWrap/>
            <w:vAlign w:val="bottom"/>
          </w:tcPr>
          <w:p w14:paraId="510A04AC" w14:textId="77777777" w:rsidR="00131D62" w:rsidRPr="00357064" w:rsidRDefault="00131D62" w:rsidP="00357064">
            <w:pPr>
              <w:spacing w:after="0"/>
              <w:ind w:left="-115" w:right="-94"/>
              <w:jc w:val="right"/>
              <w:rPr>
                <w:bCs/>
                <w:color w:val="FF0000"/>
                <w:sz w:val="22"/>
                <w:szCs w:val="22"/>
              </w:rPr>
            </w:pPr>
            <w:r w:rsidRPr="00357064">
              <w:rPr>
                <w:color w:val="000000"/>
                <w:sz w:val="22"/>
                <w:szCs w:val="22"/>
              </w:rPr>
              <w:t>0.47</w:t>
            </w:r>
          </w:p>
        </w:tc>
        <w:tc>
          <w:tcPr>
            <w:tcW w:w="537" w:type="dxa"/>
            <w:tcBorders>
              <w:top w:val="nil"/>
              <w:left w:val="single" w:sz="4" w:space="0" w:color="auto"/>
              <w:bottom w:val="single" w:sz="4" w:space="0" w:color="auto"/>
            </w:tcBorders>
            <w:shd w:val="clear" w:color="auto" w:fill="auto"/>
            <w:noWrap/>
            <w:vAlign w:val="bottom"/>
          </w:tcPr>
          <w:p w14:paraId="08620CE9" w14:textId="77777777" w:rsidR="00131D62" w:rsidRPr="00357064" w:rsidRDefault="00131D62" w:rsidP="00357064">
            <w:pPr>
              <w:spacing w:after="0"/>
              <w:ind w:left="-115" w:right="-94"/>
              <w:jc w:val="right"/>
              <w:rPr>
                <w:color w:val="000000"/>
                <w:sz w:val="22"/>
                <w:szCs w:val="22"/>
              </w:rPr>
            </w:pPr>
            <w:r w:rsidRPr="00357064">
              <w:rPr>
                <w:color w:val="000000"/>
                <w:sz w:val="22"/>
                <w:szCs w:val="22"/>
              </w:rPr>
              <w:t>-0.03</w:t>
            </w:r>
          </w:p>
        </w:tc>
        <w:tc>
          <w:tcPr>
            <w:tcW w:w="537" w:type="dxa"/>
            <w:gridSpan w:val="2"/>
            <w:tcBorders>
              <w:top w:val="nil"/>
              <w:bottom w:val="single" w:sz="4" w:space="0" w:color="auto"/>
              <w:right w:val="single" w:sz="4" w:space="0" w:color="auto"/>
            </w:tcBorders>
            <w:shd w:val="clear" w:color="auto" w:fill="auto"/>
            <w:noWrap/>
            <w:vAlign w:val="bottom"/>
          </w:tcPr>
          <w:p w14:paraId="3495F2A1" w14:textId="77777777" w:rsidR="00131D62" w:rsidRPr="00357064" w:rsidRDefault="00131D62" w:rsidP="00357064">
            <w:pPr>
              <w:spacing w:after="0"/>
              <w:ind w:left="-115" w:right="-94"/>
              <w:jc w:val="right"/>
              <w:rPr>
                <w:bCs/>
                <w:color w:val="FF0000"/>
                <w:sz w:val="22"/>
                <w:szCs w:val="22"/>
              </w:rPr>
            </w:pPr>
            <w:r w:rsidRPr="00357064">
              <w:rPr>
                <w:color w:val="000000"/>
                <w:sz w:val="22"/>
                <w:szCs w:val="22"/>
              </w:rPr>
              <w:t>0.51</w:t>
            </w:r>
          </w:p>
        </w:tc>
        <w:tc>
          <w:tcPr>
            <w:tcW w:w="537" w:type="dxa"/>
            <w:tcBorders>
              <w:top w:val="nil"/>
              <w:left w:val="single" w:sz="4" w:space="0" w:color="auto"/>
              <w:bottom w:val="single" w:sz="4" w:space="0" w:color="auto"/>
            </w:tcBorders>
            <w:shd w:val="clear" w:color="auto" w:fill="auto"/>
            <w:noWrap/>
            <w:vAlign w:val="bottom"/>
          </w:tcPr>
          <w:p w14:paraId="7789D5DD" w14:textId="77777777" w:rsidR="00131D62" w:rsidRPr="00357064" w:rsidRDefault="00131D62" w:rsidP="00357064">
            <w:pPr>
              <w:spacing w:after="0"/>
              <w:ind w:left="-115" w:right="-94"/>
              <w:jc w:val="right"/>
              <w:rPr>
                <w:color w:val="000000"/>
                <w:sz w:val="22"/>
                <w:szCs w:val="22"/>
              </w:rPr>
            </w:pPr>
            <w:r w:rsidRPr="00357064">
              <w:rPr>
                <w:color w:val="000000"/>
                <w:sz w:val="22"/>
                <w:szCs w:val="22"/>
              </w:rPr>
              <w:t>0.93</w:t>
            </w:r>
          </w:p>
        </w:tc>
        <w:tc>
          <w:tcPr>
            <w:tcW w:w="537" w:type="dxa"/>
            <w:gridSpan w:val="2"/>
            <w:tcBorders>
              <w:top w:val="nil"/>
              <w:bottom w:val="single" w:sz="4" w:space="0" w:color="auto"/>
            </w:tcBorders>
            <w:shd w:val="clear" w:color="auto" w:fill="auto"/>
            <w:noWrap/>
            <w:vAlign w:val="bottom"/>
          </w:tcPr>
          <w:p w14:paraId="7DDE7525" w14:textId="77777777" w:rsidR="00131D62" w:rsidRPr="00357064" w:rsidRDefault="00131D62" w:rsidP="00357064">
            <w:pPr>
              <w:spacing w:after="0"/>
              <w:ind w:left="-115" w:right="-94"/>
              <w:jc w:val="right"/>
              <w:rPr>
                <w:color w:val="000000"/>
                <w:sz w:val="22"/>
                <w:szCs w:val="22"/>
              </w:rPr>
            </w:pPr>
            <w:r w:rsidRPr="00357064">
              <w:rPr>
                <w:color w:val="000000"/>
                <w:sz w:val="22"/>
                <w:szCs w:val="22"/>
              </w:rPr>
              <w:t>0.49</w:t>
            </w:r>
          </w:p>
        </w:tc>
      </w:tr>
      <w:tr w:rsidR="00131D62" w:rsidRPr="00357064" w14:paraId="7AB046DB" w14:textId="77777777" w:rsidTr="00357064">
        <w:trPr>
          <w:trHeight w:val="20"/>
          <w:jc w:val="center"/>
        </w:trPr>
        <w:tc>
          <w:tcPr>
            <w:tcW w:w="1170" w:type="dxa"/>
            <w:vMerge/>
            <w:vAlign w:val="center"/>
          </w:tcPr>
          <w:p w14:paraId="0AF6BA0E" w14:textId="77777777" w:rsidR="00131D62" w:rsidRPr="00357064" w:rsidRDefault="00131D62" w:rsidP="00357064">
            <w:pPr>
              <w:spacing w:after="0"/>
              <w:ind w:left="-10" w:right="-134"/>
              <w:jc w:val="center"/>
              <w:rPr>
                <w:rFonts w:eastAsia="Times New Roman"/>
                <w:color w:val="000000"/>
                <w:sz w:val="22"/>
                <w:szCs w:val="22"/>
              </w:rPr>
            </w:pPr>
          </w:p>
        </w:tc>
        <w:tc>
          <w:tcPr>
            <w:tcW w:w="2454" w:type="dxa"/>
            <w:vMerge w:val="restart"/>
            <w:tcBorders>
              <w:top w:val="single" w:sz="4" w:space="0" w:color="auto"/>
            </w:tcBorders>
            <w:shd w:val="clear" w:color="auto" w:fill="auto"/>
            <w:vAlign w:val="center"/>
          </w:tcPr>
          <w:p w14:paraId="364C6ED2" w14:textId="77777777" w:rsidR="00131D62" w:rsidRPr="00357064" w:rsidRDefault="00131D62" w:rsidP="00357064">
            <w:pPr>
              <w:spacing w:after="0"/>
              <w:ind w:left="-10" w:right="-134"/>
              <w:jc w:val="center"/>
              <w:rPr>
                <w:b/>
                <w:bCs/>
                <w:color w:val="000000"/>
                <w:sz w:val="22"/>
                <w:szCs w:val="22"/>
              </w:rPr>
            </w:pPr>
            <w:r w:rsidRPr="00357064">
              <w:rPr>
                <w:rFonts w:eastAsia="Times New Roman"/>
                <w:color w:val="000000"/>
                <w:sz w:val="22"/>
                <w:szCs w:val="22"/>
              </w:rPr>
              <w:t>Subsystems from shotgun sequences</w:t>
            </w:r>
          </w:p>
        </w:tc>
        <w:tc>
          <w:tcPr>
            <w:tcW w:w="1080" w:type="dxa"/>
            <w:tcBorders>
              <w:top w:val="single" w:sz="4" w:space="0" w:color="auto"/>
            </w:tcBorders>
            <w:shd w:val="clear" w:color="auto" w:fill="auto"/>
            <w:noWrap/>
            <w:vAlign w:val="center"/>
            <w:hideMark/>
          </w:tcPr>
          <w:p w14:paraId="2D444FEC" w14:textId="77777777" w:rsidR="00131D62" w:rsidRPr="00357064" w:rsidRDefault="00131D62" w:rsidP="00357064">
            <w:pPr>
              <w:spacing w:after="0"/>
              <w:ind w:left="-67" w:right="-134"/>
              <w:rPr>
                <w:bCs/>
                <w:color w:val="000000"/>
                <w:sz w:val="22"/>
                <w:szCs w:val="22"/>
              </w:rPr>
            </w:pPr>
            <w:r w:rsidRPr="00357064">
              <w:rPr>
                <w:bCs/>
                <w:color w:val="000000"/>
                <w:sz w:val="22"/>
                <w:szCs w:val="22"/>
              </w:rPr>
              <w:t>Euclidean</w:t>
            </w:r>
          </w:p>
        </w:tc>
        <w:tc>
          <w:tcPr>
            <w:tcW w:w="900" w:type="dxa"/>
            <w:tcBorders>
              <w:top w:val="single" w:sz="4" w:space="0" w:color="auto"/>
            </w:tcBorders>
            <w:shd w:val="clear" w:color="auto" w:fill="auto"/>
            <w:noWrap/>
            <w:vAlign w:val="bottom"/>
          </w:tcPr>
          <w:p w14:paraId="30BADE36" w14:textId="77777777" w:rsidR="00131D62" w:rsidRPr="00357064" w:rsidRDefault="00131D62" w:rsidP="00357064">
            <w:pPr>
              <w:spacing w:after="0"/>
              <w:ind w:left="-115" w:right="-94"/>
              <w:jc w:val="right"/>
              <w:rPr>
                <w:color w:val="000000"/>
                <w:sz w:val="22"/>
                <w:szCs w:val="22"/>
              </w:rPr>
            </w:pPr>
            <w:r w:rsidRPr="00357064">
              <w:rPr>
                <w:color w:val="000000"/>
                <w:sz w:val="22"/>
                <w:szCs w:val="22"/>
              </w:rPr>
              <w:t>16695.64</w:t>
            </w:r>
          </w:p>
        </w:tc>
        <w:tc>
          <w:tcPr>
            <w:tcW w:w="516" w:type="dxa"/>
            <w:tcBorders>
              <w:top w:val="single" w:sz="4" w:space="0" w:color="auto"/>
              <w:right w:val="single" w:sz="4" w:space="0" w:color="auto"/>
            </w:tcBorders>
            <w:shd w:val="clear" w:color="auto" w:fill="auto"/>
            <w:noWrap/>
            <w:vAlign w:val="bottom"/>
          </w:tcPr>
          <w:p w14:paraId="0BEB906B" w14:textId="77777777" w:rsidR="00131D62" w:rsidRPr="00357064" w:rsidRDefault="00131D62" w:rsidP="00357064">
            <w:pPr>
              <w:spacing w:after="0"/>
              <w:ind w:left="-115" w:right="-94"/>
              <w:jc w:val="right"/>
              <w:rPr>
                <w:color w:val="000000"/>
                <w:sz w:val="22"/>
                <w:szCs w:val="22"/>
              </w:rPr>
            </w:pPr>
            <w:r w:rsidRPr="00357064">
              <w:rPr>
                <w:color w:val="000000"/>
                <w:sz w:val="22"/>
                <w:szCs w:val="22"/>
              </w:rPr>
              <w:t>0.77</w:t>
            </w:r>
          </w:p>
        </w:tc>
        <w:tc>
          <w:tcPr>
            <w:tcW w:w="537" w:type="dxa"/>
            <w:tcBorders>
              <w:top w:val="single" w:sz="4" w:space="0" w:color="auto"/>
              <w:left w:val="single" w:sz="4" w:space="0" w:color="auto"/>
            </w:tcBorders>
            <w:shd w:val="clear" w:color="auto" w:fill="auto"/>
            <w:noWrap/>
            <w:vAlign w:val="bottom"/>
          </w:tcPr>
          <w:p w14:paraId="67100155" w14:textId="77777777" w:rsidR="00131D62" w:rsidRPr="00357064" w:rsidRDefault="00131D62" w:rsidP="00357064">
            <w:pPr>
              <w:spacing w:after="0"/>
              <w:ind w:left="-115" w:right="-94"/>
              <w:jc w:val="right"/>
              <w:rPr>
                <w:color w:val="000000"/>
                <w:sz w:val="22"/>
                <w:szCs w:val="22"/>
              </w:rPr>
            </w:pPr>
            <w:r w:rsidRPr="00357064">
              <w:rPr>
                <w:color w:val="000000"/>
                <w:sz w:val="22"/>
                <w:szCs w:val="22"/>
              </w:rPr>
              <w:t>-0.12</w:t>
            </w:r>
          </w:p>
        </w:tc>
        <w:tc>
          <w:tcPr>
            <w:tcW w:w="537" w:type="dxa"/>
            <w:gridSpan w:val="2"/>
            <w:tcBorders>
              <w:top w:val="single" w:sz="4" w:space="0" w:color="auto"/>
              <w:right w:val="single" w:sz="4" w:space="0" w:color="auto"/>
            </w:tcBorders>
            <w:shd w:val="clear" w:color="auto" w:fill="auto"/>
            <w:noWrap/>
            <w:vAlign w:val="bottom"/>
          </w:tcPr>
          <w:p w14:paraId="6C0FF703" w14:textId="77777777" w:rsidR="00131D62" w:rsidRPr="00357064" w:rsidRDefault="00131D62" w:rsidP="00357064">
            <w:pPr>
              <w:spacing w:after="0"/>
              <w:ind w:left="-115" w:right="-94"/>
              <w:jc w:val="right"/>
              <w:rPr>
                <w:color w:val="000000"/>
                <w:sz w:val="22"/>
                <w:szCs w:val="22"/>
              </w:rPr>
            </w:pPr>
            <w:r w:rsidRPr="00357064">
              <w:rPr>
                <w:color w:val="000000"/>
                <w:sz w:val="22"/>
                <w:szCs w:val="22"/>
              </w:rPr>
              <w:t>0.97</w:t>
            </w:r>
          </w:p>
        </w:tc>
        <w:tc>
          <w:tcPr>
            <w:tcW w:w="537" w:type="dxa"/>
            <w:tcBorders>
              <w:top w:val="single" w:sz="4" w:space="0" w:color="auto"/>
              <w:left w:val="single" w:sz="4" w:space="0" w:color="auto"/>
            </w:tcBorders>
            <w:shd w:val="clear" w:color="auto" w:fill="auto"/>
            <w:noWrap/>
            <w:vAlign w:val="bottom"/>
          </w:tcPr>
          <w:p w14:paraId="3B8425D3" w14:textId="77777777" w:rsidR="00131D62" w:rsidRPr="00357064" w:rsidRDefault="00131D62" w:rsidP="00357064">
            <w:pPr>
              <w:spacing w:after="0"/>
              <w:ind w:left="-115" w:right="-94"/>
              <w:jc w:val="right"/>
              <w:rPr>
                <w:color w:val="000000"/>
                <w:sz w:val="22"/>
                <w:szCs w:val="22"/>
              </w:rPr>
            </w:pPr>
            <w:r w:rsidRPr="00357064">
              <w:rPr>
                <w:color w:val="000000"/>
                <w:sz w:val="22"/>
                <w:szCs w:val="22"/>
              </w:rPr>
              <w:t>0.32</w:t>
            </w:r>
          </w:p>
        </w:tc>
        <w:tc>
          <w:tcPr>
            <w:tcW w:w="537" w:type="dxa"/>
            <w:gridSpan w:val="2"/>
            <w:tcBorders>
              <w:top w:val="single" w:sz="4" w:space="0" w:color="auto"/>
            </w:tcBorders>
            <w:shd w:val="clear" w:color="auto" w:fill="auto"/>
            <w:noWrap/>
            <w:vAlign w:val="bottom"/>
          </w:tcPr>
          <w:p w14:paraId="57ABF3AE" w14:textId="77777777" w:rsidR="00131D62" w:rsidRPr="00357064" w:rsidRDefault="00131D62" w:rsidP="00357064">
            <w:pPr>
              <w:spacing w:after="0"/>
              <w:ind w:left="-115" w:right="-94"/>
              <w:jc w:val="right"/>
              <w:rPr>
                <w:color w:val="000000"/>
                <w:sz w:val="22"/>
                <w:szCs w:val="22"/>
              </w:rPr>
            </w:pPr>
            <w:r w:rsidRPr="00357064">
              <w:rPr>
                <w:color w:val="000000"/>
                <w:sz w:val="22"/>
                <w:szCs w:val="22"/>
              </w:rPr>
              <w:t>0.77</w:t>
            </w:r>
          </w:p>
        </w:tc>
      </w:tr>
      <w:tr w:rsidR="00131D62" w:rsidRPr="00357064" w14:paraId="2ABE2582" w14:textId="77777777" w:rsidTr="00357064">
        <w:trPr>
          <w:trHeight w:val="20"/>
          <w:jc w:val="center"/>
        </w:trPr>
        <w:tc>
          <w:tcPr>
            <w:tcW w:w="1170" w:type="dxa"/>
            <w:vMerge/>
          </w:tcPr>
          <w:p w14:paraId="579B27EF" w14:textId="77777777" w:rsidR="00131D62" w:rsidRPr="00357064" w:rsidRDefault="00131D62" w:rsidP="00357064">
            <w:pPr>
              <w:spacing w:after="0"/>
              <w:ind w:left="-10" w:right="-134"/>
              <w:rPr>
                <w:b/>
                <w:bCs/>
                <w:color w:val="000000"/>
                <w:sz w:val="22"/>
                <w:szCs w:val="22"/>
              </w:rPr>
            </w:pPr>
          </w:p>
        </w:tc>
        <w:tc>
          <w:tcPr>
            <w:tcW w:w="2454" w:type="dxa"/>
            <w:vMerge/>
            <w:shd w:val="clear" w:color="auto" w:fill="auto"/>
            <w:vAlign w:val="center"/>
          </w:tcPr>
          <w:p w14:paraId="7657D6B6" w14:textId="77777777" w:rsidR="00131D62" w:rsidRPr="00357064" w:rsidRDefault="00131D62" w:rsidP="00357064">
            <w:pPr>
              <w:spacing w:after="0"/>
              <w:ind w:left="-10" w:right="-134"/>
              <w:rPr>
                <w:b/>
                <w:bCs/>
                <w:color w:val="000000"/>
                <w:sz w:val="22"/>
                <w:szCs w:val="22"/>
              </w:rPr>
            </w:pPr>
          </w:p>
        </w:tc>
        <w:tc>
          <w:tcPr>
            <w:tcW w:w="1080" w:type="dxa"/>
            <w:shd w:val="clear" w:color="auto" w:fill="auto"/>
            <w:noWrap/>
            <w:vAlign w:val="center"/>
          </w:tcPr>
          <w:p w14:paraId="22D4EA9F" w14:textId="77777777" w:rsidR="00131D62" w:rsidRPr="00357064" w:rsidRDefault="00131D62" w:rsidP="00357064">
            <w:pPr>
              <w:spacing w:after="0"/>
              <w:ind w:left="-67" w:right="-134"/>
              <w:rPr>
                <w:bCs/>
                <w:color w:val="000000"/>
                <w:sz w:val="22"/>
                <w:szCs w:val="22"/>
              </w:rPr>
            </w:pPr>
            <w:r w:rsidRPr="00357064">
              <w:rPr>
                <w:bCs/>
                <w:color w:val="000000"/>
                <w:sz w:val="22"/>
                <w:szCs w:val="22"/>
              </w:rPr>
              <w:t>Horn</w:t>
            </w:r>
          </w:p>
        </w:tc>
        <w:tc>
          <w:tcPr>
            <w:tcW w:w="900" w:type="dxa"/>
            <w:shd w:val="clear" w:color="auto" w:fill="auto"/>
            <w:noWrap/>
            <w:vAlign w:val="bottom"/>
          </w:tcPr>
          <w:p w14:paraId="5D399BD1" w14:textId="77777777" w:rsidR="00131D62" w:rsidRPr="00357064" w:rsidRDefault="00131D62" w:rsidP="00357064">
            <w:pPr>
              <w:spacing w:after="0"/>
              <w:ind w:left="-115" w:right="-94"/>
              <w:jc w:val="right"/>
              <w:rPr>
                <w:color w:val="000000"/>
                <w:sz w:val="22"/>
                <w:szCs w:val="22"/>
              </w:rPr>
            </w:pPr>
            <w:r w:rsidRPr="00357064">
              <w:rPr>
                <w:color w:val="000000"/>
                <w:sz w:val="22"/>
                <w:szCs w:val="22"/>
              </w:rPr>
              <w:t>0.01</w:t>
            </w:r>
          </w:p>
        </w:tc>
        <w:tc>
          <w:tcPr>
            <w:tcW w:w="516" w:type="dxa"/>
            <w:tcBorders>
              <w:right w:val="single" w:sz="4" w:space="0" w:color="auto"/>
            </w:tcBorders>
            <w:shd w:val="clear" w:color="auto" w:fill="auto"/>
            <w:noWrap/>
            <w:vAlign w:val="bottom"/>
          </w:tcPr>
          <w:p w14:paraId="061B9AC3" w14:textId="77777777" w:rsidR="00131D62" w:rsidRPr="00357064" w:rsidRDefault="00131D62" w:rsidP="00357064">
            <w:pPr>
              <w:spacing w:after="0"/>
              <w:ind w:left="-115" w:right="-94"/>
              <w:jc w:val="right"/>
              <w:rPr>
                <w:bCs/>
                <w:color w:val="FF0000"/>
                <w:sz w:val="22"/>
                <w:szCs w:val="22"/>
              </w:rPr>
            </w:pPr>
            <w:r w:rsidRPr="00357064">
              <w:rPr>
                <w:color w:val="000000"/>
                <w:sz w:val="22"/>
                <w:szCs w:val="22"/>
              </w:rPr>
              <w:t>0.80</w:t>
            </w:r>
          </w:p>
        </w:tc>
        <w:tc>
          <w:tcPr>
            <w:tcW w:w="537" w:type="dxa"/>
            <w:tcBorders>
              <w:left w:val="single" w:sz="4" w:space="0" w:color="auto"/>
            </w:tcBorders>
            <w:shd w:val="clear" w:color="auto" w:fill="auto"/>
            <w:noWrap/>
            <w:vAlign w:val="bottom"/>
          </w:tcPr>
          <w:p w14:paraId="6C0CEBA7" w14:textId="77777777" w:rsidR="00131D62" w:rsidRPr="00357064" w:rsidRDefault="00131D62" w:rsidP="00357064">
            <w:pPr>
              <w:spacing w:after="0"/>
              <w:ind w:left="-115" w:right="-94"/>
              <w:jc w:val="right"/>
              <w:rPr>
                <w:color w:val="000000"/>
                <w:sz w:val="22"/>
                <w:szCs w:val="22"/>
              </w:rPr>
            </w:pPr>
            <w:r w:rsidRPr="00357064">
              <w:rPr>
                <w:color w:val="000000"/>
                <w:sz w:val="22"/>
                <w:szCs w:val="22"/>
              </w:rPr>
              <w:t>-0.10</w:t>
            </w:r>
          </w:p>
        </w:tc>
        <w:tc>
          <w:tcPr>
            <w:tcW w:w="537" w:type="dxa"/>
            <w:gridSpan w:val="2"/>
            <w:tcBorders>
              <w:right w:val="single" w:sz="4" w:space="0" w:color="auto"/>
            </w:tcBorders>
            <w:shd w:val="clear" w:color="auto" w:fill="auto"/>
            <w:noWrap/>
            <w:vAlign w:val="bottom"/>
          </w:tcPr>
          <w:p w14:paraId="46B94414" w14:textId="77777777" w:rsidR="00131D62" w:rsidRPr="00357064" w:rsidRDefault="00131D62" w:rsidP="00357064">
            <w:pPr>
              <w:spacing w:after="0"/>
              <w:ind w:left="-115" w:right="-94"/>
              <w:jc w:val="right"/>
              <w:rPr>
                <w:bCs/>
                <w:color w:val="FF0000"/>
                <w:sz w:val="22"/>
                <w:szCs w:val="22"/>
              </w:rPr>
            </w:pPr>
            <w:r w:rsidRPr="00357064">
              <w:rPr>
                <w:color w:val="000000"/>
                <w:sz w:val="22"/>
                <w:szCs w:val="22"/>
              </w:rPr>
              <w:t>0.97</w:t>
            </w:r>
          </w:p>
        </w:tc>
        <w:tc>
          <w:tcPr>
            <w:tcW w:w="537" w:type="dxa"/>
            <w:tcBorders>
              <w:left w:val="single" w:sz="4" w:space="0" w:color="auto"/>
            </w:tcBorders>
            <w:shd w:val="clear" w:color="auto" w:fill="auto"/>
            <w:noWrap/>
            <w:vAlign w:val="bottom"/>
          </w:tcPr>
          <w:p w14:paraId="4C758802" w14:textId="77777777" w:rsidR="00131D62" w:rsidRPr="00357064" w:rsidRDefault="00131D62" w:rsidP="00357064">
            <w:pPr>
              <w:spacing w:after="0"/>
              <w:ind w:left="-115" w:right="-94"/>
              <w:jc w:val="right"/>
              <w:rPr>
                <w:color w:val="000000"/>
                <w:sz w:val="22"/>
                <w:szCs w:val="22"/>
              </w:rPr>
            </w:pPr>
            <w:r w:rsidRPr="00357064">
              <w:rPr>
                <w:color w:val="000000"/>
                <w:sz w:val="22"/>
                <w:szCs w:val="22"/>
              </w:rPr>
              <w:t>-0.12</w:t>
            </w:r>
          </w:p>
        </w:tc>
        <w:tc>
          <w:tcPr>
            <w:tcW w:w="537" w:type="dxa"/>
            <w:gridSpan w:val="2"/>
            <w:shd w:val="clear" w:color="auto" w:fill="auto"/>
            <w:noWrap/>
            <w:vAlign w:val="bottom"/>
          </w:tcPr>
          <w:p w14:paraId="53EF9F46" w14:textId="77777777" w:rsidR="00131D62" w:rsidRPr="00357064" w:rsidRDefault="00131D62" w:rsidP="00357064">
            <w:pPr>
              <w:spacing w:after="0"/>
              <w:ind w:left="-115" w:right="-94"/>
              <w:jc w:val="right"/>
              <w:rPr>
                <w:color w:val="000000"/>
                <w:sz w:val="22"/>
                <w:szCs w:val="22"/>
              </w:rPr>
            </w:pPr>
            <w:r w:rsidRPr="00357064">
              <w:rPr>
                <w:color w:val="000000"/>
                <w:sz w:val="22"/>
                <w:szCs w:val="22"/>
              </w:rPr>
              <w:t>0.85</w:t>
            </w:r>
          </w:p>
        </w:tc>
      </w:tr>
      <w:tr w:rsidR="00131D62" w:rsidRPr="00357064" w14:paraId="2E7BFD57" w14:textId="77777777" w:rsidTr="00357064">
        <w:trPr>
          <w:trHeight w:val="20"/>
          <w:jc w:val="center"/>
        </w:trPr>
        <w:tc>
          <w:tcPr>
            <w:tcW w:w="1170" w:type="dxa"/>
            <w:vMerge/>
          </w:tcPr>
          <w:p w14:paraId="5BB1C757" w14:textId="77777777" w:rsidR="00131D62" w:rsidRPr="00357064" w:rsidRDefault="00131D62" w:rsidP="00357064">
            <w:pPr>
              <w:spacing w:after="0"/>
              <w:ind w:left="-10" w:right="-134"/>
              <w:rPr>
                <w:b/>
                <w:color w:val="000000"/>
                <w:sz w:val="22"/>
                <w:szCs w:val="22"/>
              </w:rPr>
            </w:pPr>
          </w:p>
        </w:tc>
        <w:tc>
          <w:tcPr>
            <w:tcW w:w="2454" w:type="dxa"/>
            <w:vMerge/>
            <w:shd w:val="clear" w:color="auto" w:fill="auto"/>
            <w:vAlign w:val="center"/>
          </w:tcPr>
          <w:p w14:paraId="4E3929A6" w14:textId="77777777" w:rsidR="00131D62" w:rsidRPr="00357064" w:rsidRDefault="00131D62" w:rsidP="00357064">
            <w:pPr>
              <w:spacing w:after="0"/>
              <w:ind w:left="-10" w:right="-134"/>
              <w:rPr>
                <w:b/>
                <w:color w:val="000000"/>
                <w:sz w:val="22"/>
                <w:szCs w:val="22"/>
              </w:rPr>
            </w:pPr>
          </w:p>
        </w:tc>
        <w:tc>
          <w:tcPr>
            <w:tcW w:w="1080" w:type="dxa"/>
            <w:shd w:val="clear" w:color="auto" w:fill="auto"/>
            <w:noWrap/>
            <w:vAlign w:val="center"/>
          </w:tcPr>
          <w:p w14:paraId="01FFA55E" w14:textId="77777777" w:rsidR="00131D62" w:rsidRPr="00357064" w:rsidRDefault="00131D62" w:rsidP="00357064">
            <w:pPr>
              <w:spacing w:after="0"/>
              <w:ind w:left="-67" w:right="-134"/>
              <w:rPr>
                <w:bCs/>
                <w:color w:val="000000"/>
                <w:sz w:val="22"/>
                <w:szCs w:val="22"/>
              </w:rPr>
            </w:pPr>
            <w:r w:rsidRPr="00357064">
              <w:rPr>
                <w:color w:val="000000"/>
                <w:sz w:val="22"/>
                <w:szCs w:val="22"/>
              </w:rPr>
              <w:t>Bray-Curtis</w:t>
            </w:r>
          </w:p>
        </w:tc>
        <w:tc>
          <w:tcPr>
            <w:tcW w:w="900" w:type="dxa"/>
            <w:shd w:val="clear" w:color="auto" w:fill="auto"/>
            <w:noWrap/>
            <w:vAlign w:val="bottom"/>
          </w:tcPr>
          <w:p w14:paraId="4777B561" w14:textId="77777777" w:rsidR="00131D62" w:rsidRPr="00357064" w:rsidRDefault="00131D62" w:rsidP="00357064">
            <w:pPr>
              <w:spacing w:after="0"/>
              <w:ind w:left="-115" w:right="-94"/>
              <w:jc w:val="right"/>
              <w:rPr>
                <w:color w:val="000000"/>
                <w:sz w:val="22"/>
                <w:szCs w:val="22"/>
              </w:rPr>
            </w:pPr>
            <w:r w:rsidRPr="00357064">
              <w:rPr>
                <w:color w:val="000000"/>
                <w:sz w:val="22"/>
                <w:szCs w:val="22"/>
              </w:rPr>
              <w:t>0.05</w:t>
            </w:r>
          </w:p>
        </w:tc>
        <w:tc>
          <w:tcPr>
            <w:tcW w:w="516" w:type="dxa"/>
            <w:tcBorders>
              <w:right w:val="single" w:sz="4" w:space="0" w:color="auto"/>
            </w:tcBorders>
            <w:shd w:val="clear" w:color="auto" w:fill="auto"/>
            <w:noWrap/>
            <w:vAlign w:val="bottom"/>
          </w:tcPr>
          <w:p w14:paraId="567626DA" w14:textId="77777777" w:rsidR="00131D62" w:rsidRPr="00357064" w:rsidRDefault="00131D62" w:rsidP="00357064">
            <w:pPr>
              <w:spacing w:after="0"/>
              <w:ind w:left="-115" w:right="-94"/>
              <w:jc w:val="right"/>
              <w:rPr>
                <w:bCs/>
                <w:color w:val="FF0000"/>
                <w:sz w:val="22"/>
                <w:szCs w:val="22"/>
              </w:rPr>
            </w:pPr>
            <w:r w:rsidRPr="00357064">
              <w:rPr>
                <w:color w:val="000000"/>
                <w:sz w:val="22"/>
                <w:szCs w:val="22"/>
              </w:rPr>
              <w:t>0.77</w:t>
            </w:r>
          </w:p>
        </w:tc>
        <w:tc>
          <w:tcPr>
            <w:tcW w:w="537" w:type="dxa"/>
            <w:tcBorders>
              <w:left w:val="single" w:sz="4" w:space="0" w:color="auto"/>
              <w:bottom w:val="single" w:sz="12" w:space="0" w:color="auto"/>
            </w:tcBorders>
            <w:shd w:val="clear" w:color="auto" w:fill="auto"/>
            <w:noWrap/>
            <w:vAlign w:val="bottom"/>
          </w:tcPr>
          <w:p w14:paraId="0DBD5729" w14:textId="77777777" w:rsidR="00131D62" w:rsidRPr="00357064" w:rsidRDefault="00131D62" w:rsidP="00357064">
            <w:pPr>
              <w:spacing w:after="0"/>
              <w:ind w:left="-115" w:right="-94"/>
              <w:jc w:val="right"/>
              <w:rPr>
                <w:color w:val="000000"/>
                <w:sz w:val="22"/>
                <w:szCs w:val="22"/>
              </w:rPr>
            </w:pPr>
            <w:r w:rsidRPr="00357064">
              <w:rPr>
                <w:color w:val="000000"/>
                <w:sz w:val="22"/>
                <w:szCs w:val="22"/>
              </w:rPr>
              <w:t>-0.10</w:t>
            </w:r>
          </w:p>
        </w:tc>
        <w:tc>
          <w:tcPr>
            <w:tcW w:w="537" w:type="dxa"/>
            <w:gridSpan w:val="2"/>
            <w:tcBorders>
              <w:bottom w:val="single" w:sz="12" w:space="0" w:color="auto"/>
              <w:right w:val="single" w:sz="4" w:space="0" w:color="auto"/>
            </w:tcBorders>
            <w:shd w:val="clear" w:color="auto" w:fill="auto"/>
            <w:noWrap/>
            <w:vAlign w:val="bottom"/>
          </w:tcPr>
          <w:p w14:paraId="33C56AD4" w14:textId="77777777" w:rsidR="00131D62" w:rsidRPr="00357064" w:rsidRDefault="00131D62" w:rsidP="00357064">
            <w:pPr>
              <w:spacing w:after="0"/>
              <w:ind w:left="-115" w:right="-94"/>
              <w:jc w:val="right"/>
              <w:rPr>
                <w:bCs/>
                <w:color w:val="FF0000"/>
                <w:sz w:val="22"/>
                <w:szCs w:val="22"/>
              </w:rPr>
            </w:pPr>
            <w:r w:rsidRPr="00357064">
              <w:rPr>
                <w:color w:val="000000"/>
                <w:sz w:val="22"/>
                <w:szCs w:val="22"/>
              </w:rPr>
              <w:t>0.91</w:t>
            </w:r>
          </w:p>
        </w:tc>
        <w:tc>
          <w:tcPr>
            <w:tcW w:w="537" w:type="dxa"/>
            <w:tcBorders>
              <w:left w:val="single" w:sz="4" w:space="0" w:color="auto"/>
            </w:tcBorders>
            <w:shd w:val="clear" w:color="auto" w:fill="auto"/>
            <w:noWrap/>
            <w:vAlign w:val="bottom"/>
          </w:tcPr>
          <w:p w14:paraId="37A023ED" w14:textId="77777777" w:rsidR="00131D62" w:rsidRPr="00357064" w:rsidRDefault="00131D62" w:rsidP="00357064">
            <w:pPr>
              <w:spacing w:after="0"/>
              <w:ind w:left="-115" w:right="-94"/>
              <w:jc w:val="right"/>
              <w:rPr>
                <w:color w:val="000000"/>
                <w:sz w:val="22"/>
                <w:szCs w:val="22"/>
              </w:rPr>
            </w:pPr>
            <w:r w:rsidRPr="00357064">
              <w:rPr>
                <w:color w:val="000000"/>
                <w:sz w:val="22"/>
                <w:szCs w:val="22"/>
              </w:rPr>
              <w:t>0.43</w:t>
            </w:r>
          </w:p>
        </w:tc>
        <w:tc>
          <w:tcPr>
            <w:tcW w:w="537" w:type="dxa"/>
            <w:gridSpan w:val="2"/>
            <w:shd w:val="clear" w:color="auto" w:fill="auto"/>
            <w:noWrap/>
            <w:vAlign w:val="bottom"/>
          </w:tcPr>
          <w:p w14:paraId="158F1DEE" w14:textId="77777777" w:rsidR="00131D62" w:rsidRPr="00357064" w:rsidRDefault="00131D62" w:rsidP="00357064">
            <w:pPr>
              <w:spacing w:after="0"/>
              <w:ind w:left="-115" w:right="-94"/>
              <w:jc w:val="right"/>
              <w:rPr>
                <w:color w:val="000000"/>
                <w:sz w:val="22"/>
                <w:szCs w:val="22"/>
              </w:rPr>
            </w:pPr>
            <w:r w:rsidRPr="00357064">
              <w:rPr>
                <w:color w:val="000000"/>
                <w:sz w:val="22"/>
                <w:szCs w:val="22"/>
              </w:rPr>
              <w:t>0.76</w:t>
            </w:r>
          </w:p>
        </w:tc>
      </w:tr>
    </w:tbl>
    <w:p w14:paraId="37EA2958" w14:textId="77777777" w:rsidR="0098414E" w:rsidRDefault="0098414E">
      <w:r>
        <w:br w:type="page"/>
      </w:r>
    </w:p>
    <w:p w14:paraId="6984F323" w14:textId="0768C300" w:rsidR="00131D62" w:rsidRDefault="00D43714" w:rsidP="006914D6">
      <w:pPr>
        <w:pStyle w:val="OU-Normal"/>
      </w:pPr>
      <w:bookmarkStart w:id="182" w:name="_Ref479455121"/>
      <w:r w:rsidRPr="0051208A">
        <w:rPr>
          <w:b/>
        </w:rPr>
        <w:t xml:space="preserve">Table S </w:t>
      </w:r>
      <w:r w:rsidRPr="0051208A">
        <w:rPr>
          <w:b/>
        </w:rPr>
        <w:fldChar w:fldCharType="begin"/>
      </w:r>
      <w:r w:rsidRPr="0051208A">
        <w:rPr>
          <w:b/>
        </w:rPr>
        <w:instrText xml:space="preserve"> SEQ Table_S \* ARABIC </w:instrText>
      </w:r>
      <w:r w:rsidRPr="0051208A">
        <w:rPr>
          <w:b/>
        </w:rPr>
        <w:fldChar w:fldCharType="separate"/>
      </w:r>
      <w:r w:rsidR="00F0241B">
        <w:rPr>
          <w:b/>
          <w:noProof/>
        </w:rPr>
        <w:t>6</w:t>
      </w:r>
      <w:r w:rsidRPr="0051208A">
        <w:rPr>
          <w:b/>
        </w:rPr>
        <w:fldChar w:fldCharType="end"/>
      </w:r>
      <w:bookmarkEnd w:id="182"/>
      <w:r>
        <w:t xml:space="preserve"> </w:t>
      </w:r>
      <w:r w:rsidR="00131D62" w:rsidRPr="00B93E67">
        <w:t xml:space="preserve">Summary of metagenomic shotgun sequence statistics. </w:t>
      </w:r>
      <w:r w:rsidR="00131D62">
        <w:t>M5NR, t</w:t>
      </w:r>
      <w:r w:rsidR="00131D62" w:rsidRPr="000E3693">
        <w:t>he M5 non-redundant protein database</w:t>
      </w:r>
      <w:r w:rsidR="00131D62">
        <w:t>; SEED, the SEED project database.</w:t>
      </w:r>
    </w:p>
    <w:p w14:paraId="2C706B52" w14:textId="77777777" w:rsidR="00131D62" w:rsidRPr="00B93E67" w:rsidRDefault="00131D62" w:rsidP="00131D62">
      <w:pPr>
        <w:spacing w:after="0"/>
      </w:pPr>
    </w:p>
    <w:tbl>
      <w:tblPr>
        <w:tblW w:w="4608" w:type="pct"/>
        <w:jc w:val="center"/>
        <w:tblBorders>
          <w:top w:val="single" w:sz="8" w:space="0" w:color="auto"/>
          <w:bottom w:val="single" w:sz="8" w:space="0" w:color="auto"/>
        </w:tblBorders>
        <w:tblLook w:val="04A0" w:firstRow="1" w:lastRow="0" w:firstColumn="1" w:lastColumn="0" w:noHBand="0" w:noVBand="1"/>
      </w:tblPr>
      <w:tblGrid>
        <w:gridCol w:w="4050"/>
        <w:gridCol w:w="1890"/>
        <w:gridCol w:w="1890"/>
      </w:tblGrid>
      <w:tr w:rsidR="00131D62" w:rsidRPr="00592E3C" w14:paraId="37EE484D" w14:textId="77777777" w:rsidTr="006914D6">
        <w:trPr>
          <w:jc w:val="center"/>
        </w:trPr>
        <w:tc>
          <w:tcPr>
            <w:tcW w:w="2586" w:type="pct"/>
            <w:tcBorders>
              <w:top w:val="single" w:sz="12" w:space="0" w:color="auto"/>
              <w:bottom w:val="nil"/>
            </w:tcBorders>
            <w:shd w:val="clear" w:color="auto" w:fill="auto"/>
          </w:tcPr>
          <w:p w14:paraId="6FD1E7F3" w14:textId="77777777" w:rsidR="00131D62" w:rsidRPr="00592E3C" w:rsidRDefault="00131D62" w:rsidP="00131D62">
            <w:pPr>
              <w:spacing w:after="0"/>
            </w:pPr>
          </w:p>
        </w:tc>
        <w:tc>
          <w:tcPr>
            <w:tcW w:w="1207" w:type="pct"/>
            <w:tcBorders>
              <w:top w:val="single" w:sz="12" w:space="0" w:color="auto"/>
              <w:bottom w:val="single" w:sz="12" w:space="0" w:color="auto"/>
            </w:tcBorders>
            <w:shd w:val="clear" w:color="auto" w:fill="auto"/>
          </w:tcPr>
          <w:p w14:paraId="62BC5A33" w14:textId="77777777" w:rsidR="00131D62" w:rsidRPr="00592E3C" w:rsidRDefault="00131D62" w:rsidP="00131D62">
            <w:pPr>
              <w:spacing w:after="0"/>
              <w:jc w:val="center"/>
            </w:pPr>
            <w:r w:rsidRPr="00592E3C">
              <w:t>Control</w:t>
            </w:r>
          </w:p>
        </w:tc>
        <w:tc>
          <w:tcPr>
            <w:tcW w:w="1208" w:type="pct"/>
            <w:tcBorders>
              <w:top w:val="single" w:sz="12" w:space="0" w:color="auto"/>
              <w:bottom w:val="single" w:sz="12" w:space="0" w:color="auto"/>
              <w:right w:val="nil"/>
            </w:tcBorders>
            <w:shd w:val="clear" w:color="auto" w:fill="auto"/>
          </w:tcPr>
          <w:p w14:paraId="6EDD395B" w14:textId="77777777" w:rsidR="00131D62" w:rsidRPr="00592E3C" w:rsidRDefault="00131D62" w:rsidP="00131D62">
            <w:pPr>
              <w:spacing w:after="0"/>
              <w:jc w:val="center"/>
            </w:pPr>
            <w:r w:rsidRPr="00592E3C">
              <w:t>Warming</w:t>
            </w:r>
          </w:p>
        </w:tc>
      </w:tr>
      <w:tr w:rsidR="00131D62" w:rsidRPr="00D119A2" w14:paraId="2412C135" w14:textId="77777777" w:rsidTr="006914D6">
        <w:trPr>
          <w:jc w:val="center"/>
        </w:trPr>
        <w:tc>
          <w:tcPr>
            <w:tcW w:w="2586" w:type="pct"/>
            <w:tcBorders>
              <w:top w:val="nil"/>
            </w:tcBorders>
            <w:shd w:val="clear" w:color="auto" w:fill="auto"/>
          </w:tcPr>
          <w:p w14:paraId="4B588FB5" w14:textId="77777777" w:rsidR="00131D62" w:rsidRPr="00592E3C" w:rsidRDefault="00131D62" w:rsidP="00131D62">
            <w:pPr>
              <w:spacing w:after="0"/>
            </w:pPr>
            <w:r w:rsidRPr="00592E3C">
              <w:t xml:space="preserve">Number of reads (raw, </w:t>
            </w:r>
            <w:r w:rsidRPr="00592E3C">
              <w:sym w:font="Symbol" w:char="F0B4"/>
            </w:r>
            <w:r w:rsidRPr="00592E3C">
              <w:t>10</w:t>
            </w:r>
            <w:r w:rsidRPr="00592E3C">
              <w:rPr>
                <w:vertAlign w:val="superscript"/>
              </w:rPr>
              <w:t>6</w:t>
            </w:r>
            <w:r w:rsidRPr="00592E3C">
              <w:t>)</w:t>
            </w:r>
          </w:p>
        </w:tc>
        <w:tc>
          <w:tcPr>
            <w:tcW w:w="1207" w:type="pct"/>
            <w:tcBorders>
              <w:top w:val="single" w:sz="12" w:space="0" w:color="auto"/>
            </w:tcBorders>
            <w:shd w:val="clear" w:color="auto" w:fill="auto"/>
          </w:tcPr>
          <w:p w14:paraId="1F8DF583" w14:textId="77777777" w:rsidR="00131D62" w:rsidRPr="00592E3C" w:rsidRDefault="00131D62" w:rsidP="00131D62">
            <w:pPr>
              <w:spacing w:after="0"/>
              <w:jc w:val="center"/>
            </w:pPr>
            <w:r w:rsidRPr="00592E3C">
              <w:t>270.33±9.87</w:t>
            </w:r>
          </w:p>
        </w:tc>
        <w:tc>
          <w:tcPr>
            <w:tcW w:w="1208" w:type="pct"/>
            <w:tcBorders>
              <w:top w:val="single" w:sz="12" w:space="0" w:color="auto"/>
              <w:right w:val="nil"/>
            </w:tcBorders>
            <w:shd w:val="clear" w:color="auto" w:fill="auto"/>
          </w:tcPr>
          <w:p w14:paraId="24106581" w14:textId="77777777" w:rsidR="00131D62" w:rsidRPr="00592E3C" w:rsidRDefault="00131D62" w:rsidP="00131D62">
            <w:pPr>
              <w:spacing w:after="0"/>
              <w:jc w:val="center"/>
            </w:pPr>
            <w:r w:rsidRPr="00592E3C">
              <w:t>269.01±23.80</w:t>
            </w:r>
          </w:p>
        </w:tc>
      </w:tr>
      <w:tr w:rsidR="00131D62" w:rsidRPr="00D119A2" w14:paraId="528DB536" w14:textId="77777777" w:rsidTr="006914D6">
        <w:trPr>
          <w:jc w:val="center"/>
        </w:trPr>
        <w:tc>
          <w:tcPr>
            <w:tcW w:w="2586" w:type="pct"/>
            <w:shd w:val="clear" w:color="auto" w:fill="auto"/>
          </w:tcPr>
          <w:p w14:paraId="7E8AE2B2" w14:textId="77777777" w:rsidR="00131D62" w:rsidRPr="00592E3C" w:rsidRDefault="00131D62" w:rsidP="00131D62">
            <w:pPr>
              <w:spacing w:after="0"/>
            </w:pPr>
            <w:r w:rsidRPr="00592E3C">
              <w:t xml:space="preserve">Number of reads (after trimming, </w:t>
            </w:r>
            <w:r w:rsidRPr="00592E3C">
              <w:sym w:font="Symbol" w:char="F0B4"/>
            </w:r>
            <w:r w:rsidRPr="00592E3C">
              <w:t>10</w:t>
            </w:r>
            <w:r w:rsidRPr="00592E3C">
              <w:rPr>
                <w:vertAlign w:val="superscript"/>
              </w:rPr>
              <w:t>6</w:t>
            </w:r>
            <w:r w:rsidRPr="00592E3C">
              <w:t>)</w:t>
            </w:r>
          </w:p>
        </w:tc>
        <w:tc>
          <w:tcPr>
            <w:tcW w:w="1207" w:type="pct"/>
            <w:shd w:val="clear" w:color="auto" w:fill="auto"/>
          </w:tcPr>
          <w:p w14:paraId="3127BBB4" w14:textId="77777777" w:rsidR="00131D62" w:rsidRPr="00592E3C" w:rsidRDefault="00131D62" w:rsidP="00131D62">
            <w:pPr>
              <w:spacing w:after="0"/>
              <w:jc w:val="center"/>
            </w:pPr>
            <w:r w:rsidRPr="00592E3C">
              <w:t>232.33±8.72</w:t>
            </w:r>
          </w:p>
        </w:tc>
        <w:tc>
          <w:tcPr>
            <w:tcW w:w="1208" w:type="pct"/>
            <w:tcBorders>
              <w:right w:val="nil"/>
            </w:tcBorders>
            <w:shd w:val="clear" w:color="auto" w:fill="auto"/>
          </w:tcPr>
          <w:p w14:paraId="5C58B7BD" w14:textId="77777777" w:rsidR="00131D62" w:rsidRPr="00592E3C" w:rsidRDefault="00131D62" w:rsidP="00131D62">
            <w:pPr>
              <w:spacing w:after="0"/>
              <w:jc w:val="center"/>
            </w:pPr>
            <w:r w:rsidRPr="00592E3C">
              <w:t>124.17±24.82</w:t>
            </w:r>
          </w:p>
        </w:tc>
      </w:tr>
      <w:tr w:rsidR="00131D62" w:rsidRPr="00D119A2" w14:paraId="715882B9" w14:textId="77777777" w:rsidTr="006914D6">
        <w:trPr>
          <w:jc w:val="center"/>
        </w:trPr>
        <w:tc>
          <w:tcPr>
            <w:tcW w:w="2586" w:type="pct"/>
            <w:tcBorders>
              <w:bottom w:val="nil"/>
            </w:tcBorders>
            <w:shd w:val="clear" w:color="auto" w:fill="auto"/>
          </w:tcPr>
          <w:p w14:paraId="216DB382" w14:textId="77777777" w:rsidR="00131D62" w:rsidRPr="00592E3C" w:rsidRDefault="00131D62" w:rsidP="00131D62">
            <w:pPr>
              <w:spacing w:after="0"/>
            </w:pPr>
            <w:r w:rsidRPr="00592E3C">
              <w:t>Reads with M5NR hit (%)</w:t>
            </w:r>
          </w:p>
        </w:tc>
        <w:tc>
          <w:tcPr>
            <w:tcW w:w="1207" w:type="pct"/>
            <w:tcBorders>
              <w:bottom w:val="nil"/>
            </w:tcBorders>
            <w:shd w:val="clear" w:color="auto" w:fill="auto"/>
          </w:tcPr>
          <w:p w14:paraId="088C425E" w14:textId="77777777" w:rsidR="00131D62" w:rsidRPr="00592E3C" w:rsidRDefault="00131D62" w:rsidP="00131D62">
            <w:pPr>
              <w:spacing w:after="0"/>
              <w:jc w:val="center"/>
            </w:pPr>
            <w:r w:rsidRPr="00592E3C">
              <w:t>47.83±0.65</w:t>
            </w:r>
          </w:p>
        </w:tc>
        <w:tc>
          <w:tcPr>
            <w:tcW w:w="1208" w:type="pct"/>
            <w:tcBorders>
              <w:bottom w:val="nil"/>
              <w:right w:val="nil"/>
            </w:tcBorders>
            <w:shd w:val="clear" w:color="auto" w:fill="auto"/>
          </w:tcPr>
          <w:p w14:paraId="07DAD636" w14:textId="77777777" w:rsidR="00131D62" w:rsidRPr="00592E3C" w:rsidRDefault="00131D62" w:rsidP="00131D62">
            <w:pPr>
              <w:spacing w:after="0"/>
              <w:jc w:val="center"/>
            </w:pPr>
            <w:r w:rsidRPr="00592E3C">
              <w:t>49.00±0.97</w:t>
            </w:r>
          </w:p>
        </w:tc>
      </w:tr>
      <w:tr w:rsidR="00131D62" w:rsidRPr="00D119A2" w14:paraId="72A6AAAF" w14:textId="77777777" w:rsidTr="006914D6">
        <w:trPr>
          <w:jc w:val="center"/>
        </w:trPr>
        <w:tc>
          <w:tcPr>
            <w:tcW w:w="2586" w:type="pct"/>
            <w:tcBorders>
              <w:top w:val="nil"/>
              <w:bottom w:val="single" w:sz="12" w:space="0" w:color="auto"/>
            </w:tcBorders>
            <w:shd w:val="clear" w:color="auto" w:fill="auto"/>
          </w:tcPr>
          <w:p w14:paraId="6B9BDA62" w14:textId="77777777" w:rsidR="00131D62" w:rsidRPr="00592E3C" w:rsidRDefault="00131D62" w:rsidP="00131D62">
            <w:pPr>
              <w:spacing w:after="0"/>
            </w:pPr>
            <w:r w:rsidRPr="00592E3C">
              <w:t>Reads with SEED hit (%)</w:t>
            </w:r>
          </w:p>
        </w:tc>
        <w:tc>
          <w:tcPr>
            <w:tcW w:w="1207" w:type="pct"/>
            <w:tcBorders>
              <w:top w:val="nil"/>
              <w:bottom w:val="single" w:sz="12" w:space="0" w:color="auto"/>
            </w:tcBorders>
            <w:shd w:val="clear" w:color="auto" w:fill="auto"/>
          </w:tcPr>
          <w:p w14:paraId="5515C016" w14:textId="77777777" w:rsidR="00131D62" w:rsidRPr="00592E3C" w:rsidRDefault="00131D62" w:rsidP="00131D62">
            <w:pPr>
              <w:spacing w:after="0"/>
              <w:jc w:val="center"/>
            </w:pPr>
            <w:r w:rsidRPr="00592E3C">
              <w:t>16.50±0.34</w:t>
            </w:r>
          </w:p>
        </w:tc>
        <w:tc>
          <w:tcPr>
            <w:tcW w:w="1208" w:type="pct"/>
            <w:tcBorders>
              <w:top w:val="nil"/>
              <w:bottom w:val="single" w:sz="12" w:space="0" w:color="auto"/>
              <w:right w:val="nil"/>
            </w:tcBorders>
            <w:shd w:val="clear" w:color="auto" w:fill="auto"/>
          </w:tcPr>
          <w:p w14:paraId="3E76E7C8" w14:textId="77777777" w:rsidR="00131D62" w:rsidRPr="00592E3C" w:rsidRDefault="00131D62" w:rsidP="00131D62">
            <w:pPr>
              <w:spacing w:after="0"/>
              <w:jc w:val="center"/>
            </w:pPr>
            <w:r w:rsidRPr="00592E3C">
              <w:t>16.50±0.62</w:t>
            </w:r>
          </w:p>
        </w:tc>
      </w:tr>
    </w:tbl>
    <w:p w14:paraId="62083E03" w14:textId="30272A0D" w:rsidR="00D43714" w:rsidRDefault="00D43714" w:rsidP="00131D62">
      <w:pPr>
        <w:pStyle w:val="Caption"/>
        <w:rPr>
          <w:b/>
        </w:rPr>
      </w:pPr>
      <w:r>
        <w:rPr>
          <w:b/>
        </w:rPr>
        <w:br w:type="page"/>
      </w:r>
    </w:p>
    <w:p w14:paraId="11EADB66" w14:textId="1F7EFAAB" w:rsidR="00131D62" w:rsidRDefault="00131D62" w:rsidP="006914D6">
      <w:pPr>
        <w:pStyle w:val="OU-Normal"/>
      </w:pPr>
      <w:bookmarkStart w:id="183" w:name="_Ref479455140"/>
      <w:r w:rsidRPr="0051208A">
        <w:rPr>
          <w:b/>
        </w:rPr>
        <w:t xml:space="preserve">Table S </w:t>
      </w:r>
      <w:r w:rsidRPr="0051208A">
        <w:rPr>
          <w:b/>
        </w:rPr>
        <w:fldChar w:fldCharType="begin"/>
      </w:r>
      <w:r w:rsidRPr="0051208A">
        <w:rPr>
          <w:b/>
        </w:rPr>
        <w:instrText xml:space="preserve"> SEQ Table_S \* ARABIC </w:instrText>
      </w:r>
      <w:r w:rsidRPr="0051208A">
        <w:rPr>
          <w:b/>
        </w:rPr>
        <w:fldChar w:fldCharType="separate"/>
      </w:r>
      <w:r w:rsidR="00F0241B">
        <w:rPr>
          <w:b/>
          <w:noProof/>
        </w:rPr>
        <w:t>7</w:t>
      </w:r>
      <w:r w:rsidRPr="0051208A">
        <w:rPr>
          <w:b/>
        </w:rPr>
        <w:fldChar w:fldCharType="end"/>
      </w:r>
      <w:bookmarkEnd w:id="183"/>
      <w:r>
        <w:rPr>
          <w:b/>
        </w:rPr>
        <w:t xml:space="preserve"> </w:t>
      </w:r>
      <w:r w:rsidRPr="00B93E67">
        <w:rPr>
          <w:rFonts w:eastAsia="Times New Roman"/>
          <w:color w:val="000000"/>
        </w:rPr>
        <w:t>Fold change (log transform</w:t>
      </w:r>
      <w:r>
        <w:rPr>
          <w:rFonts w:eastAsia="Times New Roman"/>
          <w:color w:val="000000"/>
        </w:rPr>
        <w:t>ed</w:t>
      </w:r>
      <w:r w:rsidRPr="00B93E67">
        <w:rPr>
          <w:rFonts w:eastAsia="Times New Roman"/>
          <w:color w:val="000000"/>
        </w:rPr>
        <w:t xml:space="preserve">) </w:t>
      </w:r>
      <w:r w:rsidRPr="00B93E67">
        <w:t xml:space="preserve">between warming (W) and control (C) for subsystems involved in </w:t>
      </w:r>
      <w:r w:rsidR="0025099B">
        <w:t>carbon</w:t>
      </w:r>
      <w:r>
        <w:t>, nitrogen, phosphorous and sulfur</w:t>
      </w:r>
      <w:r w:rsidRPr="00B93E67">
        <w:t xml:space="preserve"> cycling.</w:t>
      </w:r>
    </w:p>
    <w:tbl>
      <w:tblPr>
        <w:tblW w:w="4999" w:type="pct"/>
        <w:jc w:val="center"/>
        <w:tblBorders>
          <w:top w:val="single" w:sz="12" w:space="0" w:color="auto"/>
          <w:bottom w:val="single" w:sz="12" w:space="0" w:color="auto"/>
        </w:tblBorders>
        <w:tblLayout w:type="fixed"/>
        <w:tblLook w:val="04A0" w:firstRow="1" w:lastRow="0" w:firstColumn="1" w:lastColumn="0" w:noHBand="0" w:noVBand="1"/>
      </w:tblPr>
      <w:tblGrid>
        <w:gridCol w:w="5669"/>
        <w:gridCol w:w="1170"/>
        <w:gridCol w:w="936"/>
        <w:gridCol w:w="719"/>
      </w:tblGrid>
      <w:tr w:rsidR="006914D6" w:rsidRPr="006914D6" w14:paraId="685FBC8A" w14:textId="77777777" w:rsidTr="006914D6">
        <w:trPr>
          <w:trHeight w:val="393"/>
          <w:jc w:val="center"/>
        </w:trPr>
        <w:tc>
          <w:tcPr>
            <w:tcW w:w="3337" w:type="pct"/>
            <w:tcBorders>
              <w:top w:val="single" w:sz="12" w:space="0" w:color="auto"/>
              <w:bottom w:val="single" w:sz="12" w:space="0" w:color="auto"/>
              <w:right w:val="single" w:sz="4" w:space="0" w:color="auto"/>
            </w:tcBorders>
            <w:shd w:val="clear" w:color="auto" w:fill="auto"/>
            <w:noWrap/>
            <w:vAlign w:val="center"/>
            <w:hideMark/>
          </w:tcPr>
          <w:p w14:paraId="05FC69BE" w14:textId="2D571E59" w:rsidR="006914D6" w:rsidRPr="006914D6" w:rsidRDefault="006914D6" w:rsidP="006914D6">
            <w:pPr>
              <w:spacing w:after="0"/>
              <w:ind w:left="269" w:hanging="269"/>
              <w:jc w:val="center"/>
              <w:rPr>
                <w:rFonts w:eastAsia="Times New Roman"/>
                <w:sz w:val="22"/>
                <w:szCs w:val="22"/>
              </w:rPr>
            </w:pPr>
            <w:r>
              <w:rPr>
                <w:rFonts w:eastAsia="Times New Roman"/>
                <w:sz w:val="22"/>
                <w:szCs w:val="22"/>
              </w:rPr>
              <w:t>Subsystems</w:t>
            </w:r>
          </w:p>
        </w:tc>
        <w:tc>
          <w:tcPr>
            <w:tcW w:w="689" w:type="pct"/>
            <w:tcBorders>
              <w:top w:val="single" w:sz="12" w:space="0" w:color="auto"/>
              <w:left w:val="single" w:sz="4" w:space="0" w:color="auto"/>
              <w:bottom w:val="single" w:sz="12" w:space="0" w:color="auto"/>
            </w:tcBorders>
            <w:shd w:val="clear" w:color="auto" w:fill="auto"/>
            <w:noWrap/>
            <w:vAlign w:val="center"/>
            <w:hideMark/>
          </w:tcPr>
          <w:p w14:paraId="3F7160C9" w14:textId="77777777" w:rsidR="006914D6" w:rsidRPr="006914D6" w:rsidRDefault="006914D6" w:rsidP="006914D6">
            <w:pPr>
              <w:spacing w:after="0"/>
              <w:ind w:left="-106" w:right="-115"/>
              <w:jc w:val="center"/>
              <w:rPr>
                <w:rFonts w:eastAsia="Times New Roman"/>
                <w:color w:val="000000"/>
                <w:sz w:val="22"/>
                <w:szCs w:val="22"/>
              </w:rPr>
            </w:pPr>
            <w:r w:rsidRPr="006914D6">
              <w:rPr>
                <w:rFonts w:eastAsia="Times New Roman"/>
                <w:color w:val="000000"/>
                <w:sz w:val="22"/>
                <w:szCs w:val="22"/>
              </w:rPr>
              <w:t>Log</w:t>
            </w:r>
            <w:r w:rsidRPr="006914D6">
              <w:rPr>
                <w:rFonts w:eastAsia="Times New Roman"/>
                <w:color w:val="000000"/>
                <w:sz w:val="22"/>
                <w:szCs w:val="22"/>
                <w:vertAlign w:val="subscript"/>
              </w:rPr>
              <w:t>2</w:t>
            </w:r>
            <w:r w:rsidRPr="006914D6">
              <w:rPr>
                <w:rFonts w:eastAsia="Times New Roman"/>
                <w:color w:val="000000"/>
                <w:sz w:val="22"/>
                <w:szCs w:val="22"/>
              </w:rPr>
              <w:t>(W/C)</w:t>
            </w:r>
          </w:p>
        </w:tc>
        <w:tc>
          <w:tcPr>
            <w:tcW w:w="551" w:type="pct"/>
            <w:tcBorders>
              <w:top w:val="single" w:sz="12" w:space="0" w:color="auto"/>
              <w:bottom w:val="single" w:sz="12" w:space="0" w:color="auto"/>
            </w:tcBorders>
            <w:shd w:val="clear" w:color="auto" w:fill="auto"/>
            <w:noWrap/>
            <w:vAlign w:val="center"/>
            <w:hideMark/>
          </w:tcPr>
          <w:p w14:paraId="7B9AD2C9"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Direction</w:t>
            </w:r>
          </w:p>
        </w:tc>
        <w:tc>
          <w:tcPr>
            <w:tcW w:w="423" w:type="pct"/>
            <w:tcBorders>
              <w:top w:val="single" w:sz="12" w:space="0" w:color="auto"/>
              <w:bottom w:val="single" w:sz="12" w:space="0" w:color="auto"/>
              <w:right w:val="nil"/>
            </w:tcBorders>
            <w:shd w:val="clear" w:color="auto" w:fill="auto"/>
            <w:noWrap/>
            <w:vAlign w:val="center"/>
            <w:hideMark/>
          </w:tcPr>
          <w:p w14:paraId="7D956C11"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p</w:t>
            </w:r>
          </w:p>
        </w:tc>
      </w:tr>
      <w:tr w:rsidR="006914D6" w:rsidRPr="006914D6" w14:paraId="1D8645E2" w14:textId="77777777" w:rsidTr="006914D6">
        <w:trPr>
          <w:trHeight w:val="20"/>
          <w:jc w:val="center"/>
        </w:trPr>
        <w:tc>
          <w:tcPr>
            <w:tcW w:w="3337" w:type="pct"/>
            <w:tcBorders>
              <w:top w:val="single" w:sz="12" w:space="0" w:color="auto"/>
              <w:bottom w:val="nil"/>
              <w:right w:val="single" w:sz="4" w:space="0" w:color="auto"/>
            </w:tcBorders>
            <w:shd w:val="clear" w:color="auto" w:fill="auto"/>
            <w:noWrap/>
            <w:vAlign w:val="center"/>
          </w:tcPr>
          <w:p w14:paraId="321D5B91" w14:textId="2AB00364" w:rsidR="006914D6" w:rsidRPr="006914D6" w:rsidRDefault="006914D6" w:rsidP="006914D6">
            <w:pPr>
              <w:tabs>
                <w:tab w:val="right" w:pos="5375"/>
              </w:tabs>
              <w:spacing w:after="0"/>
              <w:ind w:left="269" w:hanging="269"/>
              <w:rPr>
                <w:rFonts w:eastAsia="Times New Roman"/>
                <w:sz w:val="22"/>
                <w:szCs w:val="22"/>
              </w:rPr>
            </w:pPr>
            <w:r w:rsidRPr="006914D6">
              <w:rPr>
                <w:rFonts w:eastAsia="Times New Roman"/>
                <w:sz w:val="22"/>
                <w:szCs w:val="22"/>
              </w:rPr>
              <w:t>C</w:t>
            </w:r>
          </w:p>
        </w:tc>
        <w:tc>
          <w:tcPr>
            <w:tcW w:w="689" w:type="pct"/>
            <w:tcBorders>
              <w:top w:val="single" w:sz="12" w:space="0" w:color="auto"/>
              <w:left w:val="single" w:sz="4" w:space="0" w:color="auto"/>
              <w:bottom w:val="nil"/>
            </w:tcBorders>
            <w:shd w:val="clear" w:color="auto" w:fill="auto"/>
            <w:noWrap/>
            <w:vAlign w:val="center"/>
          </w:tcPr>
          <w:p w14:paraId="2B4EA0D2" w14:textId="77777777" w:rsidR="006914D6" w:rsidRPr="006914D6" w:rsidRDefault="006914D6" w:rsidP="00131D62">
            <w:pPr>
              <w:spacing w:after="0"/>
              <w:jc w:val="center"/>
              <w:rPr>
                <w:rFonts w:eastAsia="Times New Roman"/>
                <w:color w:val="000000"/>
                <w:sz w:val="22"/>
                <w:szCs w:val="22"/>
              </w:rPr>
            </w:pPr>
          </w:p>
        </w:tc>
        <w:tc>
          <w:tcPr>
            <w:tcW w:w="551" w:type="pct"/>
            <w:tcBorders>
              <w:top w:val="single" w:sz="12" w:space="0" w:color="auto"/>
              <w:bottom w:val="nil"/>
            </w:tcBorders>
            <w:shd w:val="clear" w:color="auto" w:fill="auto"/>
            <w:noWrap/>
            <w:vAlign w:val="center"/>
          </w:tcPr>
          <w:p w14:paraId="027C5549" w14:textId="77777777" w:rsidR="006914D6" w:rsidRPr="006914D6" w:rsidRDefault="006914D6" w:rsidP="006914D6">
            <w:pPr>
              <w:spacing w:after="0"/>
              <w:ind w:left="-165" w:right="-104"/>
              <w:jc w:val="center"/>
              <w:rPr>
                <w:rFonts w:eastAsia="Times New Roman"/>
                <w:color w:val="000000"/>
                <w:sz w:val="22"/>
                <w:szCs w:val="22"/>
              </w:rPr>
            </w:pPr>
          </w:p>
        </w:tc>
        <w:tc>
          <w:tcPr>
            <w:tcW w:w="423" w:type="pct"/>
            <w:tcBorders>
              <w:top w:val="single" w:sz="12" w:space="0" w:color="auto"/>
              <w:bottom w:val="nil"/>
              <w:right w:val="nil"/>
            </w:tcBorders>
            <w:shd w:val="clear" w:color="auto" w:fill="auto"/>
            <w:noWrap/>
            <w:vAlign w:val="center"/>
          </w:tcPr>
          <w:p w14:paraId="76E07F73" w14:textId="77777777" w:rsidR="006914D6" w:rsidRPr="006914D6" w:rsidRDefault="006914D6" w:rsidP="006914D6">
            <w:pPr>
              <w:spacing w:after="0"/>
              <w:ind w:left="-113" w:right="-104"/>
              <w:jc w:val="center"/>
              <w:rPr>
                <w:rFonts w:eastAsia="Times New Roman"/>
                <w:color w:val="000000"/>
                <w:sz w:val="22"/>
                <w:szCs w:val="22"/>
              </w:rPr>
            </w:pPr>
          </w:p>
        </w:tc>
      </w:tr>
      <w:tr w:rsidR="006914D6" w:rsidRPr="006914D6" w14:paraId="67F91438" w14:textId="77777777" w:rsidTr="006914D6">
        <w:trPr>
          <w:trHeight w:val="20"/>
          <w:jc w:val="center"/>
        </w:trPr>
        <w:tc>
          <w:tcPr>
            <w:tcW w:w="3337" w:type="pct"/>
            <w:tcBorders>
              <w:top w:val="nil"/>
              <w:right w:val="single" w:sz="4" w:space="0" w:color="auto"/>
            </w:tcBorders>
            <w:shd w:val="clear" w:color="auto" w:fill="auto"/>
            <w:noWrap/>
            <w:vAlign w:val="center"/>
            <w:hideMark/>
          </w:tcPr>
          <w:p w14:paraId="55E5032E"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Cellulosome</w:t>
            </w:r>
          </w:p>
        </w:tc>
        <w:tc>
          <w:tcPr>
            <w:tcW w:w="689" w:type="pct"/>
            <w:tcBorders>
              <w:top w:val="nil"/>
              <w:left w:val="single" w:sz="4" w:space="0" w:color="auto"/>
            </w:tcBorders>
            <w:shd w:val="clear" w:color="auto" w:fill="auto"/>
            <w:noWrap/>
            <w:vAlign w:val="center"/>
            <w:hideMark/>
          </w:tcPr>
          <w:p w14:paraId="4DB7D759"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0.662</w:t>
            </w:r>
          </w:p>
        </w:tc>
        <w:tc>
          <w:tcPr>
            <w:tcW w:w="551" w:type="pct"/>
            <w:tcBorders>
              <w:top w:val="nil"/>
            </w:tcBorders>
            <w:shd w:val="clear" w:color="auto" w:fill="auto"/>
            <w:noWrap/>
            <w:vAlign w:val="center"/>
            <w:hideMark/>
          </w:tcPr>
          <w:p w14:paraId="20CD50CB"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top w:val="nil"/>
              <w:right w:val="nil"/>
            </w:tcBorders>
            <w:shd w:val="clear" w:color="auto" w:fill="auto"/>
            <w:noWrap/>
            <w:vAlign w:val="center"/>
            <w:hideMark/>
          </w:tcPr>
          <w:p w14:paraId="7FA13EF4"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&lt;0.01</w:t>
            </w:r>
          </w:p>
        </w:tc>
      </w:tr>
      <w:tr w:rsidR="006914D6" w:rsidRPr="006914D6" w14:paraId="60177DEF" w14:textId="77777777" w:rsidTr="006914D6">
        <w:trPr>
          <w:trHeight w:val="20"/>
          <w:jc w:val="center"/>
        </w:trPr>
        <w:tc>
          <w:tcPr>
            <w:tcW w:w="3337" w:type="pct"/>
            <w:tcBorders>
              <w:right w:val="single" w:sz="4" w:space="0" w:color="auto"/>
            </w:tcBorders>
            <w:shd w:val="clear" w:color="auto" w:fill="auto"/>
            <w:noWrap/>
            <w:vAlign w:val="center"/>
            <w:hideMark/>
          </w:tcPr>
          <w:p w14:paraId="0DCC7A4C"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Mannose metabolism</w:t>
            </w:r>
          </w:p>
        </w:tc>
        <w:tc>
          <w:tcPr>
            <w:tcW w:w="689" w:type="pct"/>
            <w:tcBorders>
              <w:left w:val="single" w:sz="4" w:space="0" w:color="auto"/>
            </w:tcBorders>
            <w:shd w:val="clear" w:color="auto" w:fill="auto"/>
            <w:noWrap/>
            <w:vAlign w:val="center"/>
            <w:hideMark/>
          </w:tcPr>
          <w:p w14:paraId="787C76B8"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0.226</w:t>
            </w:r>
          </w:p>
        </w:tc>
        <w:tc>
          <w:tcPr>
            <w:tcW w:w="551" w:type="pct"/>
            <w:shd w:val="clear" w:color="auto" w:fill="auto"/>
            <w:noWrap/>
            <w:vAlign w:val="center"/>
            <w:hideMark/>
          </w:tcPr>
          <w:p w14:paraId="59E36B20"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04919540"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&lt;0.01</w:t>
            </w:r>
          </w:p>
        </w:tc>
      </w:tr>
      <w:tr w:rsidR="006914D6" w:rsidRPr="006914D6" w14:paraId="4EC77DF3" w14:textId="77777777" w:rsidTr="006914D6">
        <w:trPr>
          <w:trHeight w:val="20"/>
          <w:jc w:val="center"/>
        </w:trPr>
        <w:tc>
          <w:tcPr>
            <w:tcW w:w="3337" w:type="pct"/>
            <w:tcBorders>
              <w:right w:val="single" w:sz="4" w:space="0" w:color="auto"/>
            </w:tcBorders>
            <w:shd w:val="clear" w:color="auto" w:fill="auto"/>
            <w:noWrap/>
            <w:vAlign w:val="center"/>
            <w:hideMark/>
          </w:tcPr>
          <w:p w14:paraId="415CF758"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Predicted carbohydrate hydrolases</w:t>
            </w:r>
          </w:p>
        </w:tc>
        <w:tc>
          <w:tcPr>
            <w:tcW w:w="689" w:type="pct"/>
            <w:tcBorders>
              <w:left w:val="single" w:sz="4" w:space="0" w:color="auto"/>
            </w:tcBorders>
            <w:shd w:val="clear" w:color="auto" w:fill="auto"/>
            <w:noWrap/>
            <w:vAlign w:val="center"/>
            <w:hideMark/>
          </w:tcPr>
          <w:p w14:paraId="2689C782"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0.257</w:t>
            </w:r>
          </w:p>
        </w:tc>
        <w:tc>
          <w:tcPr>
            <w:tcW w:w="551" w:type="pct"/>
            <w:shd w:val="clear" w:color="auto" w:fill="auto"/>
            <w:noWrap/>
            <w:vAlign w:val="center"/>
            <w:hideMark/>
          </w:tcPr>
          <w:p w14:paraId="0EB7949B"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33CCB1A3"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0.01</w:t>
            </w:r>
          </w:p>
        </w:tc>
      </w:tr>
      <w:tr w:rsidR="006914D6" w:rsidRPr="006914D6" w14:paraId="43F8701F" w14:textId="77777777" w:rsidTr="006914D6">
        <w:trPr>
          <w:trHeight w:val="20"/>
          <w:jc w:val="center"/>
        </w:trPr>
        <w:tc>
          <w:tcPr>
            <w:tcW w:w="3337" w:type="pct"/>
            <w:tcBorders>
              <w:right w:val="single" w:sz="4" w:space="0" w:color="auto"/>
            </w:tcBorders>
            <w:shd w:val="clear" w:color="auto" w:fill="auto"/>
            <w:noWrap/>
            <w:vAlign w:val="center"/>
            <w:hideMark/>
          </w:tcPr>
          <w:p w14:paraId="32241C1F"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Fructooligosaccharides (FOS) and raffinose utilization</w:t>
            </w:r>
          </w:p>
        </w:tc>
        <w:tc>
          <w:tcPr>
            <w:tcW w:w="689" w:type="pct"/>
            <w:tcBorders>
              <w:left w:val="single" w:sz="4" w:space="0" w:color="auto"/>
            </w:tcBorders>
            <w:shd w:val="clear" w:color="auto" w:fill="auto"/>
            <w:noWrap/>
            <w:vAlign w:val="center"/>
            <w:hideMark/>
          </w:tcPr>
          <w:p w14:paraId="2E57A40F"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0.191</w:t>
            </w:r>
          </w:p>
        </w:tc>
        <w:tc>
          <w:tcPr>
            <w:tcW w:w="551" w:type="pct"/>
            <w:shd w:val="clear" w:color="auto" w:fill="auto"/>
            <w:noWrap/>
            <w:vAlign w:val="center"/>
            <w:hideMark/>
          </w:tcPr>
          <w:p w14:paraId="733DA245"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1E873491"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0.01</w:t>
            </w:r>
          </w:p>
        </w:tc>
      </w:tr>
      <w:tr w:rsidR="006914D6" w:rsidRPr="006914D6" w14:paraId="2481FBD7" w14:textId="77777777" w:rsidTr="006914D6">
        <w:trPr>
          <w:trHeight w:val="20"/>
          <w:jc w:val="center"/>
        </w:trPr>
        <w:tc>
          <w:tcPr>
            <w:tcW w:w="3337" w:type="pct"/>
            <w:tcBorders>
              <w:right w:val="single" w:sz="4" w:space="0" w:color="auto"/>
            </w:tcBorders>
            <w:shd w:val="clear" w:color="auto" w:fill="auto"/>
            <w:noWrap/>
            <w:vAlign w:val="center"/>
            <w:hideMark/>
          </w:tcPr>
          <w:p w14:paraId="64924CC2"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Lactose and galactose uptake and utilization</w:t>
            </w:r>
          </w:p>
        </w:tc>
        <w:tc>
          <w:tcPr>
            <w:tcW w:w="689" w:type="pct"/>
            <w:tcBorders>
              <w:left w:val="single" w:sz="4" w:space="0" w:color="auto"/>
            </w:tcBorders>
            <w:shd w:val="clear" w:color="auto" w:fill="auto"/>
            <w:noWrap/>
            <w:vAlign w:val="center"/>
            <w:hideMark/>
          </w:tcPr>
          <w:p w14:paraId="5B979F78"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0.132</w:t>
            </w:r>
          </w:p>
        </w:tc>
        <w:tc>
          <w:tcPr>
            <w:tcW w:w="551" w:type="pct"/>
            <w:shd w:val="clear" w:color="auto" w:fill="auto"/>
            <w:noWrap/>
            <w:vAlign w:val="center"/>
            <w:hideMark/>
          </w:tcPr>
          <w:p w14:paraId="62CD9522"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03DF31B1"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0.02</w:t>
            </w:r>
          </w:p>
        </w:tc>
      </w:tr>
      <w:tr w:rsidR="006914D6" w:rsidRPr="006914D6" w14:paraId="4994CB21" w14:textId="77777777" w:rsidTr="006914D6">
        <w:trPr>
          <w:trHeight w:val="20"/>
          <w:jc w:val="center"/>
        </w:trPr>
        <w:tc>
          <w:tcPr>
            <w:tcW w:w="3337" w:type="pct"/>
            <w:tcBorders>
              <w:right w:val="single" w:sz="4" w:space="0" w:color="auto"/>
            </w:tcBorders>
            <w:shd w:val="clear" w:color="auto" w:fill="auto"/>
            <w:noWrap/>
            <w:vAlign w:val="center"/>
            <w:hideMark/>
          </w:tcPr>
          <w:p w14:paraId="0C3D6616"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L-fucose utilization</w:t>
            </w:r>
          </w:p>
        </w:tc>
        <w:tc>
          <w:tcPr>
            <w:tcW w:w="689" w:type="pct"/>
            <w:tcBorders>
              <w:left w:val="single" w:sz="4" w:space="0" w:color="auto"/>
            </w:tcBorders>
            <w:shd w:val="clear" w:color="auto" w:fill="auto"/>
            <w:noWrap/>
            <w:vAlign w:val="center"/>
            <w:hideMark/>
          </w:tcPr>
          <w:p w14:paraId="2A8217E2"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0.483</w:t>
            </w:r>
          </w:p>
        </w:tc>
        <w:tc>
          <w:tcPr>
            <w:tcW w:w="551" w:type="pct"/>
            <w:shd w:val="clear" w:color="auto" w:fill="auto"/>
            <w:noWrap/>
            <w:vAlign w:val="center"/>
            <w:hideMark/>
          </w:tcPr>
          <w:p w14:paraId="5BDB144A"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7EA636E4"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0.02</w:t>
            </w:r>
          </w:p>
        </w:tc>
      </w:tr>
      <w:tr w:rsidR="006914D6" w:rsidRPr="006914D6" w14:paraId="551D11AA" w14:textId="77777777" w:rsidTr="006914D6">
        <w:trPr>
          <w:trHeight w:val="20"/>
          <w:jc w:val="center"/>
        </w:trPr>
        <w:tc>
          <w:tcPr>
            <w:tcW w:w="3337" w:type="pct"/>
            <w:tcBorders>
              <w:right w:val="single" w:sz="4" w:space="0" w:color="auto"/>
            </w:tcBorders>
            <w:shd w:val="clear" w:color="auto" w:fill="auto"/>
            <w:noWrap/>
            <w:vAlign w:val="center"/>
            <w:hideMark/>
          </w:tcPr>
          <w:p w14:paraId="28BFC0F7"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Xylose utilization</w:t>
            </w:r>
          </w:p>
        </w:tc>
        <w:tc>
          <w:tcPr>
            <w:tcW w:w="689" w:type="pct"/>
            <w:tcBorders>
              <w:left w:val="single" w:sz="4" w:space="0" w:color="auto"/>
            </w:tcBorders>
            <w:shd w:val="clear" w:color="auto" w:fill="auto"/>
            <w:noWrap/>
            <w:vAlign w:val="center"/>
            <w:hideMark/>
          </w:tcPr>
          <w:p w14:paraId="5F5A9879"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0.167</w:t>
            </w:r>
          </w:p>
        </w:tc>
        <w:tc>
          <w:tcPr>
            <w:tcW w:w="551" w:type="pct"/>
            <w:shd w:val="clear" w:color="auto" w:fill="auto"/>
            <w:noWrap/>
            <w:vAlign w:val="center"/>
            <w:hideMark/>
          </w:tcPr>
          <w:p w14:paraId="31984482"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3988EDF1"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0.03</w:t>
            </w:r>
          </w:p>
        </w:tc>
      </w:tr>
      <w:tr w:rsidR="006914D6" w:rsidRPr="006914D6" w14:paraId="794FA4A2" w14:textId="77777777" w:rsidTr="006914D6">
        <w:trPr>
          <w:trHeight w:val="20"/>
          <w:jc w:val="center"/>
        </w:trPr>
        <w:tc>
          <w:tcPr>
            <w:tcW w:w="3337" w:type="pct"/>
            <w:tcBorders>
              <w:right w:val="single" w:sz="4" w:space="0" w:color="auto"/>
            </w:tcBorders>
            <w:shd w:val="clear" w:color="auto" w:fill="auto"/>
            <w:noWrap/>
            <w:vAlign w:val="center"/>
            <w:hideMark/>
          </w:tcPr>
          <w:p w14:paraId="20094788"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Chitin and N-acetylglucosamine utilization</w:t>
            </w:r>
          </w:p>
        </w:tc>
        <w:tc>
          <w:tcPr>
            <w:tcW w:w="689" w:type="pct"/>
            <w:tcBorders>
              <w:left w:val="single" w:sz="4" w:space="0" w:color="auto"/>
            </w:tcBorders>
            <w:shd w:val="clear" w:color="auto" w:fill="auto"/>
            <w:noWrap/>
            <w:vAlign w:val="center"/>
            <w:hideMark/>
          </w:tcPr>
          <w:p w14:paraId="1F0A0101"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0.192</w:t>
            </w:r>
          </w:p>
        </w:tc>
        <w:tc>
          <w:tcPr>
            <w:tcW w:w="551" w:type="pct"/>
            <w:shd w:val="clear" w:color="auto" w:fill="auto"/>
            <w:noWrap/>
            <w:vAlign w:val="center"/>
            <w:hideMark/>
          </w:tcPr>
          <w:p w14:paraId="5DD5399C"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581002FE"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0.04</w:t>
            </w:r>
          </w:p>
        </w:tc>
      </w:tr>
      <w:tr w:rsidR="006914D6" w:rsidRPr="006914D6" w14:paraId="008107BC" w14:textId="77777777" w:rsidTr="006914D6">
        <w:trPr>
          <w:trHeight w:val="20"/>
          <w:jc w:val="center"/>
        </w:trPr>
        <w:tc>
          <w:tcPr>
            <w:tcW w:w="3337" w:type="pct"/>
            <w:tcBorders>
              <w:right w:val="single" w:sz="4" w:space="0" w:color="auto"/>
            </w:tcBorders>
            <w:shd w:val="clear" w:color="auto" w:fill="auto"/>
            <w:noWrap/>
            <w:vAlign w:val="center"/>
            <w:hideMark/>
          </w:tcPr>
          <w:p w14:paraId="6815B5F3" w14:textId="5BD2CFCC"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 xml:space="preserve">Soluble </w:t>
            </w:r>
            <w:r w:rsidRPr="006914D6">
              <w:rPr>
                <w:sz w:val="22"/>
                <w:szCs w:val="22"/>
              </w:rPr>
              <w:t>CH</w:t>
            </w:r>
            <w:r w:rsidRPr="006914D6">
              <w:rPr>
                <w:sz w:val="22"/>
                <w:szCs w:val="22"/>
                <w:vertAlign w:val="subscript"/>
              </w:rPr>
              <w:t>4</w:t>
            </w:r>
            <w:r w:rsidRPr="006914D6">
              <w:rPr>
                <w:rFonts w:eastAsia="Times New Roman"/>
                <w:sz w:val="22"/>
                <w:szCs w:val="22"/>
              </w:rPr>
              <w:t xml:space="preserve"> monooxygenase (sMMO)</w:t>
            </w:r>
          </w:p>
        </w:tc>
        <w:tc>
          <w:tcPr>
            <w:tcW w:w="689" w:type="pct"/>
            <w:tcBorders>
              <w:left w:val="single" w:sz="4" w:space="0" w:color="auto"/>
            </w:tcBorders>
            <w:shd w:val="clear" w:color="auto" w:fill="auto"/>
            <w:noWrap/>
            <w:vAlign w:val="center"/>
            <w:hideMark/>
          </w:tcPr>
          <w:p w14:paraId="23F22989"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0.301</w:t>
            </w:r>
          </w:p>
        </w:tc>
        <w:tc>
          <w:tcPr>
            <w:tcW w:w="551" w:type="pct"/>
            <w:shd w:val="clear" w:color="auto" w:fill="auto"/>
            <w:noWrap/>
            <w:vAlign w:val="center"/>
            <w:hideMark/>
          </w:tcPr>
          <w:p w14:paraId="1C3022B8"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7DB0BE4A"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0.38</w:t>
            </w:r>
          </w:p>
        </w:tc>
      </w:tr>
      <w:tr w:rsidR="006914D6" w:rsidRPr="006914D6" w14:paraId="4B19986A" w14:textId="77777777" w:rsidTr="006914D6">
        <w:trPr>
          <w:trHeight w:val="20"/>
          <w:jc w:val="center"/>
        </w:trPr>
        <w:tc>
          <w:tcPr>
            <w:tcW w:w="3337" w:type="pct"/>
            <w:tcBorders>
              <w:right w:val="single" w:sz="4" w:space="0" w:color="auto"/>
            </w:tcBorders>
            <w:shd w:val="clear" w:color="auto" w:fill="auto"/>
            <w:noWrap/>
            <w:vAlign w:val="center"/>
            <w:hideMark/>
          </w:tcPr>
          <w:p w14:paraId="6AB97E0C"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Tricarballylate utilization</w:t>
            </w:r>
          </w:p>
        </w:tc>
        <w:tc>
          <w:tcPr>
            <w:tcW w:w="689" w:type="pct"/>
            <w:tcBorders>
              <w:left w:val="single" w:sz="4" w:space="0" w:color="auto"/>
            </w:tcBorders>
            <w:shd w:val="clear" w:color="auto" w:fill="auto"/>
            <w:noWrap/>
            <w:vAlign w:val="center"/>
            <w:hideMark/>
          </w:tcPr>
          <w:p w14:paraId="6925928F"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-0.538</w:t>
            </w:r>
          </w:p>
        </w:tc>
        <w:tc>
          <w:tcPr>
            <w:tcW w:w="551" w:type="pct"/>
            <w:shd w:val="clear" w:color="auto" w:fill="auto"/>
            <w:noWrap/>
            <w:vAlign w:val="center"/>
            <w:hideMark/>
          </w:tcPr>
          <w:p w14:paraId="61746FFC"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4AF8EFF0"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0.05</w:t>
            </w:r>
          </w:p>
        </w:tc>
      </w:tr>
      <w:tr w:rsidR="006914D6" w:rsidRPr="006914D6" w14:paraId="0AF2CEE2" w14:textId="77777777" w:rsidTr="006914D6">
        <w:trPr>
          <w:trHeight w:val="20"/>
          <w:jc w:val="center"/>
        </w:trPr>
        <w:tc>
          <w:tcPr>
            <w:tcW w:w="3337" w:type="pct"/>
            <w:tcBorders>
              <w:right w:val="single" w:sz="4" w:space="0" w:color="auto"/>
            </w:tcBorders>
            <w:shd w:val="clear" w:color="auto" w:fill="auto"/>
            <w:noWrap/>
            <w:vAlign w:val="center"/>
            <w:hideMark/>
          </w:tcPr>
          <w:p w14:paraId="7AA66450"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Isobutyryl-CoA to propionyl-CoA module</w:t>
            </w:r>
          </w:p>
        </w:tc>
        <w:tc>
          <w:tcPr>
            <w:tcW w:w="689" w:type="pct"/>
            <w:tcBorders>
              <w:left w:val="single" w:sz="4" w:space="0" w:color="auto"/>
            </w:tcBorders>
            <w:shd w:val="clear" w:color="auto" w:fill="auto"/>
            <w:noWrap/>
            <w:vAlign w:val="center"/>
            <w:hideMark/>
          </w:tcPr>
          <w:p w14:paraId="5C63584F"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-0.205</w:t>
            </w:r>
          </w:p>
        </w:tc>
        <w:tc>
          <w:tcPr>
            <w:tcW w:w="551" w:type="pct"/>
            <w:shd w:val="clear" w:color="auto" w:fill="auto"/>
            <w:noWrap/>
            <w:vAlign w:val="center"/>
            <w:hideMark/>
          </w:tcPr>
          <w:p w14:paraId="6A3FA34A"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266850DC"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0.07</w:t>
            </w:r>
          </w:p>
        </w:tc>
      </w:tr>
      <w:tr w:rsidR="006914D6" w:rsidRPr="006914D6" w14:paraId="1ADB5D5E" w14:textId="77777777" w:rsidTr="006914D6">
        <w:trPr>
          <w:trHeight w:val="20"/>
          <w:jc w:val="center"/>
        </w:trPr>
        <w:tc>
          <w:tcPr>
            <w:tcW w:w="3337" w:type="pct"/>
            <w:tcBorders>
              <w:right w:val="single" w:sz="4" w:space="0" w:color="auto"/>
            </w:tcBorders>
            <w:shd w:val="clear" w:color="auto" w:fill="auto"/>
            <w:noWrap/>
            <w:vAlign w:val="center"/>
            <w:hideMark/>
          </w:tcPr>
          <w:p w14:paraId="71618988"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Propionate-CoA to succinate module</w:t>
            </w:r>
          </w:p>
        </w:tc>
        <w:tc>
          <w:tcPr>
            <w:tcW w:w="689" w:type="pct"/>
            <w:tcBorders>
              <w:left w:val="single" w:sz="4" w:space="0" w:color="auto"/>
            </w:tcBorders>
            <w:shd w:val="clear" w:color="auto" w:fill="auto"/>
            <w:noWrap/>
            <w:vAlign w:val="center"/>
            <w:hideMark/>
          </w:tcPr>
          <w:p w14:paraId="45E60950"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-0.255</w:t>
            </w:r>
          </w:p>
        </w:tc>
        <w:tc>
          <w:tcPr>
            <w:tcW w:w="551" w:type="pct"/>
            <w:shd w:val="clear" w:color="auto" w:fill="auto"/>
            <w:noWrap/>
            <w:vAlign w:val="center"/>
            <w:hideMark/>
          </w:tcPr>
          <w:p w14:paraId="250012E9"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0EE24E1D"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0.09</w:t>
            </w:r>
          </w:p>
        </w:tc>
      </w:tr>
      <w:tr w:rsidR="006914D6" w:rsidRPr="006914D6" w14:paraId="0EB6D12B" w14:textId="77777777" w:rsidTr="006914D6">
        <w:trPr>
          <w:trHeight w:val="20"/>
          <w:jc w:val="center"/>
        </w:trPr>
        <w:tc>
          <w:tcPr>
            <w:tcW w:w="3337" w:type="pct"/>
            <w:tcBorders>
              <w:right w:val="single" w:sz="4" w:space="0" w:color="auto"/>
            </w:tcBorders>
            <w:shd w:val="clear" w:color="auto" w:fill="auto"/>
            <w:noWrap/>
            <w:vAlign w:val="center"/>
            <w:hideMark/>
          </w:tcPr>
          <w:p w14:paraId="5DA01302"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Lactose utilization</w:t>
            </w:r>
          </w:p>
        </w:tc>
        <w:tc>
          <w:tcPr>
            <w:tcW w:w="689" w:type="pct"/>
            <w:tcBorders>
              <w:left w:val="single" w:sz="4" w:space="0" w:color="auto"/>
            </w:tcBorders>
            <w:shd w:val="clear" w:color="auto" w:fill="auto"/>
            <w:noWrap/>
            <w:vAlign w:val="center"/>
            <w:hideMark/>
          </w:tcPr>
          <w:p w14:paraId="61061129"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0.527</w:t>
            </w:r>
          </w:p>
        </w:tc>
        <w:tc>
          <w:tcPr>
            <w:tcW w:w="551" w:type="pct"/>
            <w:shd w:val="clear" w:color="auto" w:fill="auto"/>
            <w:noWrap/>
            <w:vAlign w:val="center"/>
            <w:hideMark/>
          </w:tcPr>
          <w:p w14:paraId="40CD3F24"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1CFC1B7A"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0.11</w:t>
            </w:r>
          </w:p>
        </w:tc>
      </w:tr>
      <w:tr w:rsidR="006914D6" w:rsidRPr="006914D6" w14:paraId="6A52634B" w14:textId="77777777" w:rsidTr="006914D6">
        <w:trPr>
          <w:trHeight w:val="20"/>
          <w:jc w:val="center"/>
        </w:trPr>
        <w:tc>
          <w:tcPr>
            <w:tcW w:w="3337" w:type="pct"/>
            <w:tcBorders>
              <w:right w:val="single" w:sz="4" w:space="0" w:color="auto"/>
            </w:tcBorders>
            <w:shd w:val="clear" w:color="auto" w:fill="auto"/>
            <w:noWrap/>
            <w:vAlign w:val="center"/>
            <w:hideMark/>
          </w:tcPr>
          <w:p w14:paraId="3EA78BC1"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L-rhamnose utilization</w:t>
            </w:r>
          </w:p>
        </w:tc>
        <w:tc>
          <w:tcPr>
            <w:tcW w:w="689" w:type="pct"/>
            <w:tcBorders>
              <w:left w:val="single" w:sz="4" w:space="0" w:color="auto"/>
            </w:tcBorders>
            <w:shd w:val="clear" w:color="auto" w:fill="auto"/>
            <w:noWrap/>
            <w:vAlign w:val="center"/>
            <w:hideMark/>
          </w:tcPr>
          <w:p w14:paraId="3CA932D2"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0.112</w:t>
            </w:r>
          </w:p>
        </w:tc>
        <w:tc>
          <w:tcPr>
            <w:tcW w:w="551" w:type="pct"/>
            <w:shd w:val="clear" w:color="auto" w:fill="auto"/>
            <w:noWrap/>
            <w:vAlign w:val="center"/>
            <w:hideMark/>
          </w:tcPr>
          <w:p w14:paraId="420F759C"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661FBAE9"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0.13</w:t>
            </w:r>
          </w:p>
        </w:tc>
      </w:tr>
      <w:tr w:rsidR="006914D6" w:rsidRPr="006914D6" w14:paraId="696A94C4" w14:textId="77777777" w:rsidTr="006914D6">
        <w:trPr>
          <w:trHeight w:val="20"/>
          <w:jc w:val="center"/>
        </w:trPr>
        <w:tc>
          <w:tcPr>
            <w:tcW w:w="3337" w:type="pct"/>
            <w:tcBorders>
              <w:right w:val="single" w:sz="4" w:space="0" w:color="auto"/>
            </w:tcBorders>
            <w:shd w:val="clear" w:color="auto" w:fill="auto"/>
            <w:noWrap/>
            <w:vAlign w:val="center"/>
            <w:hideMark/>
          </w:tcPr>
          <w:p w14:paraId="35E0BB8A"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Unknown sugar utilization (cluster yphABCDEFG)</w:t>
            </w:r>
          </w:p>
        </w:tc>
        <w:tc>
          <w:tcPr>
            <w:tcW w:w="689" w:type="pct"/>
            <w:tcBorders>
              <w:left w:val="single" w:sz="4" w:space="0" w:color="auto"/>
            </w:tcBorders>
            <w:shd w:val="clear" w:color="auto" w:fill="auto"/>
            <w:noWrap/>
            <w:vAlign w:val="center"/>
            <w:hideMark/>
          </w:tcPr>
          <w:p w14:paraId="09875EB3"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0.200</w:t>
            </w:r>
          </w:p>
        </w:tc>
        <w:tc>
          <w:tcPr>
            <w:tcW w:w="551" w:type="pct"/>
            <w:shd w:val="clear" w:color="auto" w:fill="auto"/>
            <w:noWrap/>
            <w:vAlign w:val="center"/>
            <w:hideMark/>
          </w:tcPr>
          <w:p w14:paraId="2948AA08"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63AFC6CD"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0.16</w:t>
            </w:r>
          </w:p>
        </w:tc>
      </w:tr>
      <w:tr w:rsidR="006914D6" w:rsidRPr="006914D6" w14:paraId="2A2B7A3A" w14:textId="77777777" w:rsidTr="006914D6">
        <w:trPr>
          <w:trHeight w:val="20"/>
          <w:jc w:val="center"/>
        </w:trPr>
        <w:tc>
          <w:tcPr>
            <w:tcW w:w="3337" w:type="pct"/>
            <w:tcBorders>
              <w:right w:val="single" w:sz="4" w:space="0" w:color="auto"/>
            </w:tcBorders>
            <w:shd w:val="clear" w:color="auto" w:fill="auto"/>
            <w:noWrap/>
            <w:vAlign w:val="center"/>
            <w:hideMark/>
          </w:tcPr>
          <w:p w14:paraId="1FF547D7"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Glycolate, glyoxylate interconversions</w:t>
            </w:r>
          </w:p>
        </w:tc>
        <w:tc>
          <w:tcPr>
            <w:tcW w:w="689" w:type="pct"/>
            <w:tcBorders>
              <w:left w:val="single" w:sz="4" w:space="0" w:color="auto"/>
            </w:tcBorders>
            <w:shd w:val="clear" w:color="auto" w:fill="auto"/>
            <w:noWrap/>
            <w:vAlign w:val="center"/>
            <w:hideMark/>
          </w:tcPr>
          <w:p w14:paraId="1FD1C485"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-0.121</w:t>
            </w:r>
          </w:p>
        </w:tc>
        <w:tc>
          <w:tcPr>
            <w:tcW w:w="551" w:type="pct"/>
            <w:shd w:val="clear" w:color="auto" w:fill="auto"/>
            <w:noWrap/>
            <w:vAlign w:val="center"/>
            <w:hideMark/>
          </w:tcPr>
          <w:p w14:paraId="4D6CEBBF"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669CD886"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0.19</w:t>
            </w:r>
          </w:p>
        </w:tc>
      </w:tr>
      <w:tr w:rsidR="006914D6" w:rsidRPr="006914D6" w14:paraId="3EC683DB" w14:textId="77777777" w:rsidTr="006914D6">
        <w:trPr>
          <w:trHeight w:val="20"/>
          <w:jc w:val="center"/>
        </w:trPr>
        <w:tc>
          <w:tcPr>
            <w:tcW w:w="3337" w:type="pct"/>
            <w:tcBorders>
              <w:right w:val="single" w:sz="4" w:space="0" w:color="auto"/>
            </w:tcBorders>
            <w:shd w:val="clear" w:color="auto" w:fill="auto"/>
            <w:noWrap/>
            <w:vAlign w:val="center"/>
            <w:hideMark/>
          </w:tcPr>
          <w:p w14:paraId="5D2A058B"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Inositol catabolism</w:t>
            </w:r>
          </w:p>
        </w:tc>
        <w:tc>
          <w:tcPr>
            <w:tcW w:w="689" w:type="pct"/>
            <w:tcBorders>
              <w:left w:val="single" w:sz="4" w:space="0" w:color="auto"/>
            </w:tcBorders>
            <w:shd w:val="clear" w:color="auto" w:fill="auto"/>
            <w:noWrap/>
            <w:vAlign w:val="center"/>
            <w:hideMark/>
          </w:tcPr>
          <w:p w14:paraId="30238987"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0.085</w:t>
            </w:r>
          </w:p>
        </w:tc>
        <w:tc>
          <w:tcPr>
            <w:tcW w:w="551" w:type="pct"/>
            <w:shd w:val="clear" w:color="auto" w:fill="auto"/>
            <w:noWrap/>
            <w:vAlign w:val="center"/>
            <w:hideMark/>
          </w:tcPr>
          <w:p w14:paraId="5E5FC653"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1B484688"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0.20</w:t>
            </w:r>
          </w:p>
        </w:tc>
      </w:tr>
      <w:tr w:rsidR="006914D6" w:rsidRPr="006914D6" w14:paraId="6F053252" w14:textId="77777777" w:rsidTr="006914D6">
        <w:trPr>
          <w:trHeight w:val="20"/>
          <w:jc w:val="center"/>
        </w:trPr>
        <w:tc>
          <w:tcPr>
            <w:tcW w:w="3337" w:type="pct"/>
            <w:tcBorders>
              <w:right w:val="single" w:sz="4" w:space="0" w:color="auto"/>
            </w:tcBorders>
            <w:shd w:val="clear" w:color="auto" w:fill="auto"/>
            <w:noWrap/>
            <w:vAlign w:val="center"/>
            <w:hideMark/>
          </w:tcPr>
          <w:p w14:paraId="58838AE6"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CO</w:t>
            </w:r>
            <w:r w:rsidRPr="006914D6">
              <w:rPr>
                <w:rFonts w:eastAsia="Times New Roman"/>
                <w:sz w:val="22"/>
                <w:szCs w:val="22"/>
                <w:vertAlign w:val="subscript"/>
              </w:rPr>
              <w:t>2</w:t>
            </w:r>
            <w:r w:rsidRPr="006914D6">
              <w:rPr>
                <w:rFonts w:eastAsia="Times New Roman"/>
                <w:sz w:val="22"/>
                <w:szCs w:val="22"/>
              </w:rPr>
              <w:t xml:space="preserve"> uptake, carboxysome</w:t>
            </w:r>
          </w:p>
        </w:tc>
        <w:tc>
          <w:tcPr>
            <w:tcW w:w="689" w:type="pct"/>
            <w:tcBorders>
              <w:left w:val="single" w:sz="4" w:space="0" w:color="auto"/>
            </w:tcBorders>
            <w:shd w:val="clear" w:color="auto" w:fill="auto"/>
            <w:noWrap/>
            <w:vAlign w:val="center"/>
            <w:hideMark/>
          </w:tcPr>
          <w:p w14:paraId="49746CA6"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-0.104</w:t>
            </w:r>
          </w:p>
        </w:tc>
        <w:tc>
          <w:tcPr>
            <w:tcW w:w="551" w:type="pct"/>
            <w:shd w:val="clear" w:color="auto" w:fill="auto"/>
            <w:noWrap/>
            <w:vAlign w:val="center"/>
            <w:hideMark/>
          </w:tcPr>
          <w:p w14:paraId="12790701"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480E7E04"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0.22</w:t>
            </w:r>
          </w:p>
        </w:tc>
      </w:tr>
      <w:tr w:rsidR="006914D6" w:rsidRPr="006914D6" w14:paraId="1D6311E0" w14:textId="77777777" w:rsidTr="006914D6">
        <w:trPr>
          <w:trHeight w:val="20"/>
          <w:jc w:val="center"/>
        </w:trPr>
        <w:tc>
          <w:tcPr>
            <w:tcW w:w="3337" w:type="pct"/>
            <w:tcBorders>
              <w:right w:val="single" w:sz="4" w:space="0" w:color="auto"/>
            </w:tcBorders>
            <w:shd w:val="clear" w:color="auto" w:fill="auto"/>
            <w:noWrap/>
            <w:vAlign w:val="center"/>
            <w:hideMark/>
          </w:tcPr>
          <w:p w14:paraId="029B7002" w14:textId="77777777" w:rsidR="006914D6" w:rsidRPr="006914D6" w:rsidRDefault="006914D6" w:rsidP="006914D6">
            <w:pPr>
              <w:tabs>
                <w:tab w:val="right" w:pos="5375"/>
              </w:tabs>
              <w:spacing w:after="0"/>
              <w:ind w:left="269" w:hanging="269"/>
              <w:jc w:val="right"/>
              <w:rPr>
                <w:rFonts w:eastAsia="Times New Roman"/>
                <w:sz w:val="22"/>
                <w:szCs w:val="22"/>
              </w:rPr>
            </w:pPr>
            <w:r w:rsidRPr="006914D6">
              <w:rPr>
                <w:rFonts w:eastAsia="Times New Roman"/>
                <w:sz w:val="22"/>
                <w:szCs w:val="22"/>
              </w:rPr>
              <w:t>Sucrose utilization</w:t>
            </w:r>
          </w:p>
        </w:tc>
        <w:tc>
          <w:tcPr>
            <w:tcW w:w="689" w:type="pct"/>
            <w:tcBorders>
              <w:left w:val="single" w:sz="4" w:space="0" w:color="auto"/>
            </w:tcBorders>
            <w:shd w:val="clear" w:color="auto" w:fill="auto"/>
            <w:noWrap/>
            <w:vAlign w:val="center"/>
            <w:hideMark/>
          </w:tcPr>
          <w:p w14:paraId="2024AF15"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0.398</w:t>
            </w:r>
          </w:p>
        </w:tc>
        <w:tc>
          <w:tcPr>
            <w:tcW w:w="551" w:type="pct"/>
            <w:shd w:val="clear" w:color="auto" w:fill="auto"/>
            <w:noWrap/>
            <w:vAlign w:val="center"/>
            <w:hideMark/>
          </w:tcPr>
          <w:p w14:paraId="3A5D6E81"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2D652C59"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0.35</w:t>
            </w:r>
          </w:p>
        </w:tc>
      </w:tr>
      <w:tr w:rsidR="006914D6" w:rsidRPr="006914D6" w14:paraId="666742BB" w14:textId="77777777" w:rsidTr="006914D6">
        <w:trPr>
          <w:trHeight w:val="20"/>
          <w:jc w:val="center"/>
        </w:trPr>
        <w:tc>
          <w:tcPr>
            <w:tcW w:w="3337" w:type="pct"/>
            <w:tcBorders>
              <w:right w:val="single" w:sz="4" w:space="0" w:color="auto"/>
            </w:tcBorders>
            <w:shd w:val="clear" w:color="auto" w:fill="auto"/>
            <w:noWrap/>
            <w:vAlign w:val="center"/>
            <w:hideMark/>
          </w:tcPr>
          <w:p w14:paraId="3E9787CC"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D-galacturonate and D-glucuronate utilization</w:t>
            </w:r>
          </w:p>
        </w:tc>
        <w:tc>
          <w:tcPr>
            <w:tcW w:w="689" w:type="pct"/>
            <w:tcBorders>
              <w:left w:val="single" w:sz="4" w:space="0" w:color="auto"/>
            </w:tcBorders>
            <w:shd w:val="clear" w:color="auto" w:fill="auto"/>
            <w:noWrap/>
            <w:vAlign w:val="center"/>
            <w:hideMark/>
          </w:tcPr>
          <w:p w14:paraId="56418170"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0.067</w:t>
            </w:r>
          </w:p>
        </w:tc>
        <w:tc>
          <w:tcPr>
            <w:tcW w:w="551" w:type="pct"/>
            <w:shd w:val="clear" w:color="auto" w:fill="auto"/>
            <w:noWrap/>
            <w:vAlign w:val="center"/>
            <w:hideMark/>
          </w:tcPr>
          <w:p w14:paraId="2A0F87D8"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30DB415C"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0.35</w:t>
            </w:r>
          </w:p>
        </w:tc>
      </w:tr>
      <w:tr w:rsidR="006914D6" w:rsidRPr="006914D6" w14:paraId="22E0EDC7" w14:textId="77777777" w:rsidTr="006914D6">
        <w:trPr>
          <w:trHeight w:val="20"/>
          <w:jc w:val="center"/>
        </w:trPr>
        <w:tc>
          <w:tcPr>
            <w:tcW w:w="3337" w:type="pct"/>
            <w:tcBorders>
              <w:right w:val="single" w:sz="4" w:space="0" w:color="auto"/>
            </w:tcBorders>
            <w:shd w:val="clear" w:color="auto" w:fill="auto"/>
            <w:noWrap/>
            <w:vAlign w:val="center"/>
            <w:hideMark/>
          </w:tcPr>
          <w:p w14:paraId="6F681EDE"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D-sorbitol(D-glucitol) and L-sorbose utilization</w:t>
            </w:r>
          </w:p>
        </w:tc>
        <w:tc>
          <w:tcPr>
            <w:tcW w:w="689" w:type="pct"/>
            <w:tcBorders>
              <w:left w:val="single" w:sz="4" w:space="0" w:color="auto"/>
            </w:tcBorders>
            <w:shd w:val="clear" w:color="auto" w:fill="auto"/>
            <w:noWrap/>
            <w:vAlign w:val="center"/>
            <w:hideMark/>
          </w:tcPr>
          <w:p w14:paraId="08752B9B"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0.253</w:t>
            </w:r>
          </w:p>
        </w:tc>
        <w:tc>
          <w:tcPr>
            <w:tcW w:w="551" w:type="pct"/>
            <w:shd w:val="clear" w:color="auto" w:fill="auto"/>
            <w:noWrap/>
            <w:vAlign w:val="center"/>
            <w:hideMark/>
          </w:tcPr>
          <w:p w14:paraId="12167DA7"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03DF26D2"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0.36</w:t>
            </w:r>
          </w:p>
        </w:tc>
      </w:tr>
      <w:tr w:rsidR="006914D6" w:rsidRPr="006914D6" w14:paraId="649693D2" w14:textId="77777777" w:rsidTr="006914D6">
        <w:trPr>
          <w:trHeight w:val="20"/>
          <w:jc w:val="center"/>
        </w:trPr>
        <w:tc>
          <w:tcPr>
            <w:tcW w:w="3337" w:type="pct"/>
            <w:tcBorders>
              <w:right w:val="single" w:sz="4" w:space="0" w:color="auto"/>
            </w:tcBorders>
            <w:shd w:val="clear" w:color="auto" w:fill="auto"/>
            <w:noWrap/>
            <w:vAlign w:val="center"/>
            <w:hideMark/>
          </w:tcPr>
          <w:p w14:paraId="12182D43"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Uncharacterized sugar kinase cluster (ygc)</w:t>
            </w:r>
          </w:p>
        </w:tc>
        <w:tc>
          <w:tcPr>
            <w:tcW w:w="689" w:type="pct"/>
            <w:tcBorders>
              <w:left w:val="single" w:sz="4" w:space="0" w:color="auto"/>
            </w:tcBorders>
            <w:shd w:val="clear" w:color="auto" w:fill="auto"/>
            <w:noWrap/>
            <w:vAlign w:val="center"/>
            <w:hideMark/>
          </w:tcPr>
          <w:p w14:paraId="448D1BFC"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0.546</w:t>
            </w:r>
          </w:p>
        </w:tc>
        <w:tc>
          <w:tcPr>
            <w:tcW w:w="551" w:type="pct"/>
            <w:shd w:val="clear" w:color="auto" w:fill="auto"/>
            <w:noWrap/>
            <w:vAlign w:val="center"/>
            <w:hideMark/>
          </w:tcPr>
          <w:p w14:paraId="747778AC"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265D4E6E"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0.36</w:t>
            </w:r>
          </w:p>
        </w:tc>
      </w:tr>
      <w:tr w:rsidR="006914D6" w:rsidRPr="006914D6" w14:paraId="30FD7E0B" w14:textId="77777777" w:rsidTr="006914D6">
        <w:trPr>
          <w:trHeight w:val="20"/>
          <w:jc w:val="center"/>
        </w:trPr>
        <w:tc>
          <w:tcPr>
            <w:tcW w:w="3337" w:type="pct"/>
            <w:tcBorders>
              <w:right w:val="single" w:sz="4" w:space="0" w:color="auto"/>
            </w:tcBorders>
            <w:shd w:val="clear" w:color="auto" w:fill="auto"/>
            <w:noWrap/>
            <w:vAlign w:val="center"/>
            <w:hideMark/>
          </w:tcPr>
          <w:p w14:paraId="63E66CD1"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Dehydrogenase complexes</w:t>
            </w:r>
          </w:p>
        </w:tc>
        <w:tc>
          <w:tcPr>
            <w:tcW w:w="689" w:type="pct"/>
            <w:tcBorders>
              <w:left w:val="single" w:sz="4" w:space="0" w:color="auto"/>
            </w:tcBorders>
            <w:shd w:val="clear" w:color="auto" w:fill="auto"/>
            <w:noWrap/>
            <w:vAlign w:val="center"/>
            <w:hideMark/>
          </w:tcPr>
          <w:p w14:paraId="19E97DCC"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-0.070</w:t>
            </w:r>
          </w:p>
        </w:tc>
        <w:tc>
          <w:tcPr>
            <w:tcW w:w="551" w:type="pct"/>
            <w:shd w:val="clear" w:color="auto" w:fill="auto"/>
            <w:noWrap/>
            <w:vAlign w:val="center"/>
            <w:hideMark/>
          </w:tcPr>
          <w:p w14:paraId="2D8BB5DB"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63CC559E"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0.36</w:t>
            </w:r>
          </w:p>
        </w:tc>
      </w:tr>
      <w:tr w:rsidR="006914D6" w:rsidRPr="006914D6" w14:paraId="058B333A" w14:textId="77777777" w:rsidTr="006914D6">
        <w:trPr>
          <w:trHeight w:val="20"/>
          <w:jc w:val="center"/>
        </w:trPr>
        <w:tc>
          <w:tcPr>
            <w:tcW w:w="3337" w:type="pct"/>
            <w:tcBorders>
              <w:right w:val="single" w:sz="4" w:space="0" w:color="auto"/>
            </w:tcBorders>
            <w:shd w:val="clear" w:color="auto" w:fill="auto"/>
            <w:noWrap/>
            <w:vAlign w:val="center"/>
            <w:hideMark/>
          </w:tcPr>
          <w:p w14:paraId="334DCBF4"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Entner-Doudoroff Pathway</w:t>
            </w:r>
          </w:p>
        </w:tc>
        <w:tc>
          <w:tcPr>
            <w:tcW w:w="689" w:type="pct"/>
            <w:tcBorders>
              <w:left w:val="single" w:sz="4" w:space="0" w:color="auto"/>
            </w:tcBorders>
            <w:shd w:val="clear" w:color="auto" w:fill="auto"/>
            <w:noWrap/>
            <w:vAlign w:val="center"/>
            <w:hideMark/>
          </w:tcPr>
          <w:p w14:paraId="4A9617CC"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0.069</w:t>
            </w:r>
          </w:p>
        </w:tc>
        <w:tc>
          <w:tcPr>
            <w:tcW w:w="551" w:type="pct"/>
            <w:shd w:val="clear" w:color="auto" w:fill="auto"/>
            <w:noWrap/>
            <w:vAlign w:val="center"/>
            <w:hideMark/>
          </w:tcPr>
          <w:p w14:paraId="7B1BC3E0"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73364F40"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0.44</w:t>
            </w:r>
          </w:p>
        </w:tc>
      </w:tr>
      <w:tr w:rsidR="006914D6" w:rsidRPr="006914D6" w14:paraId="3E752C1A" w14:textId="77777777" w:rsidTr="006914D6">
        <w:trPr>
          <w:trHeight w:val="20"/>
          <w:jc w:val="center"/>
        </w:trPr>
        <w:tc>
          <w:tcPr>
            <w:tcW w:w="3337" w:type="pct"/>
            <w:tcBorders>
              <w:right w:val="single" w:sz="4" w:space="0" w:color="auto"/>
            </w:tcBorders>
            <w:shd w:val="clear" w:color="auto" w:fill="auto"/>
            <w:noWrap/>
            <w:vAlign w:val="center"/>
            <w:hideMark/>
          </w:tcPr>
          <w:p w14:paraId="4D744BB7"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Fructoselysine (Amadori product) utilization pathway</w:t>
            </w:r>
          </w:p>
        </w:tc>
        <w:tc>
          <w:tcPr>
            <w:tcW w:w="689" w:type="pct"/>
            <w:tcBorders>
              <w:left w:val="single" w:sz="4" w:space="0" w:color="auto"/>
            </w:tcBorders>
            <w:shd w:val="clear" w:color="auto" w:fill="auto"/>
            <w:noWrap/>
            <w:vAlign w:val="center"/>
            <w:hideMark/>
          </w:tcPr>
          <w:p w14:paraId="01899AE7"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-0.489</w:t>
            </w:r>
          </w:p>
        </w:tc>
        <w:tc>
          <w:tcPr>
            <w:tcW w:w="551" w:type="pct"/>
            <w:shd w:val="clear" w:color="auto" w:fill="auto"/>
            <w:noWrap/>
            <w:vAlign w:val="center"/>
            <w:hideMark/>
          </w:tcPr>
          <w:p w14:paraId="17084738"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33A0E4C5"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0.47</w:t>
            </w:r>
          </w:p>
        </w:tc>
      </w:tr>
      <w:tr w:rsidR="006914D6" w:rsidRPr="006914D6" w14:paraId="36FACA07" w14:textId="77777777" w:rsidTr="006914D6">
        <w:trPr>
          <w:trHeight w:val="20"/>
          <w:jc w:val="center"/>
        </w:trPr>
        <w:tc>
          <w:tcPr>
            <w:tcW w:w="3337" w:type="pct"/>
            <w:tcBorders>
              <w:right w:val="single" w:sz="4" w:space="0" w:color="auto"/>
            </w:tcBorders>
            <w:shd w:val="clear" w:color="auto" w:fill="auto"/>
            <w:noWrap/>
            <w:vAlign w:val="center"/>
            <w:hideMark/>
          </w:tcPr>
          <w:p w14:paraId="49945D3A"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Butanol biosynthesis</w:t>
            </w:r>
          </w:p>
        </w:tc>
        <w:tc>
          <w:tcPr>
            <w:tcW w:w="689" w:type="pct"/>
            <w:tcBorders>
              <w:left w:val="single" w:sz="4" w:space="0" w:color="auto"/>
            </w:tcBorders>
            <w:shd w:val="clear" w:color="auto" w:fill="auto"/>
            <w:noWrap/>
            <w:vAlign w:val="center"/>
            <w:hideMark/>
          </w:tcPr>
          <w:p w14:paraId="5BC960CC"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0.375</w:t>
            </w:r>
          </w:p>
        </w:tc>
        <w:tc>
          <w:tcPr>
            <w:tcW w:w="551" w:type="pct"/>
            <w:shd w:val="clear" w:color="auto" w:fill="auto"/>
            <w:noWrap/>
            <w:vAlign w:val="center"/>
            <w:hideMark/>
          </w:tcPr>
          <w:p w14:paraId="57934D12"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49009902"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0.48</w:t>
            </w:r>
          </w:p>
        </w:tc>
      </w:tr>
      <w:tr w:rsidR="006914D6" w:rsidRPr="006914D6" w14:paraId="0BAF0738" w14:textId="77777777" w:rsidTr="006914D6">
        <w:trPr>
          <w:trHeight w:val="20"/>
          <w:jc w:val="center"/>
        </w:trPr>
        <w:tc>
          <w:tcPr>
            <w:tcW w:w="3337" w:type="pct"/>
            <w:tcBorders>
              <w:right w:val="single" w:sz="4" w:space="0" w:color="auto"/>
            </w:tcBorders>
            <w:shd w:val="clear" w:color="auto" w:fill="auto"/>
            <w:noWrap/>
            <w:vAlign w:val="center"/>
            <w:hideMark/>
          </w:tcPr>
          <w:p w14:paraId="0670B3A0"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Fructose utilization</w:t>
            </w:r>
          </w:p>
        </w:tc>
        <w:tc>
          <w:tcPr>
            <w:tcW w:w="689" w:type="pct"/>
            <w:tcBorders>
              <w:left w:val="single" w:sz="4" w:space="0" w:color="auto"/>
            </w:tcBorders>
            <w:shd w:val="clear" w:color="auto" w:fill="auto"/>
            <w:noWrap/>
            <w:vAlign w:val="center"/>
            <w:hideMark/>
          </w:tcPr>
          <w:p w14:paraId="2CA7A491"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0.066</w:t>
            </w:r>
          </w:p>
        </w:tc>
        <w:tc>
          <w:tcPr>
            <w:tcW w:w="551" w:type="pct"/>
            <w:shd w:val="clear" w:color="auto" w:fill="auto"/>
            <w:noWrap/>
            <w:vAlign w:val="center"/>
            <w:hideMark/>
          </w:tcPr>
          <w:p w14:paraId="3661254B"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47E08730"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0.49</w:t>
            </w:r>
          </w:p>
        </w:tc>
      </w:tr>
      <w:tr w:rsidR="006914D6" w:rsidRPr="006914D6" w14:paraId="15A3C5F4" w14:textId="77777777" w:rsidTr="006914D6">
        <w:trPr>
          <w:trHeight w:val="20"/>
          <w:jc w:val="center"/>
        </w:trPr>
        <w:tc>
          <w:tcPr>
            <w:tcW w:w="3337" w:type="pct"/>
            <w:tcBorders>
              <w:right w:val="single" w:sz="4" w:space="0" w:color="auto"/>
            </w:tcBorders>
            <w:shd w:val="clear" w:color="auto" w:fill="auto"/>
            <w:noWrap/>
            <w:vAlign w:val="center"/>
            <w:hideMark/>
          </w:tcPr>
          <w:p w14:paraId="326F5199"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Unknown carbohydrate utilization containing fructose-bisphosphate aldolase</w:t>
            </w:r>
          </w:p>
        </w:tc>
        <w:tc>
          <w:tcPr>
            <w:tcW w:w="689" w:type="pct"/>
            <w:tcBorders>
              <w:left w:val="single" w:sz="4" w:space="0" w:color="auto"/>
            </w:tcBorders>
            <w:shd w:val="clear" w:color="auto" w:fill="auto"/>
            <w:noWrap/>
            <w:vAlign w:val="center"/>
            <w:hideMark/>
          </w:tcPr>
          <w:p w14:paraId="739A2A3A"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0.300</w:t>
            </w:r>
          </w:p>
        </w:tc>
        <w:tc>
          <w:tcPr>
            <w:tcW w:w="551" w:type="pct"/>
            <w:shd w:val="clear" w:color="auto" w:fill="auto"/>
            <w:noWrap/>
            <w:vAlign w:val="center"/>
            <w:hideMark/>
          </w:tcPr>
          <w:p w14:paraId="7C52F67E"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15C730B1"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0.50</w:t>
            </w:r>
          </w:p>
        </w:tc>
      </w:tr>
      <w:tr w:rsidR="006914D6" w:rsidRPr="006914D6" w14:paraId="519D86C1" w14:textId="77777777" w:rsidTr="006914D6">
        <w:trPr>
          <w:trHeight w:val="20"/>
          <w:jc w:val="center"/>
        </w:trPr>
        <w:tc>
          <w:tcPr>
            <w:tcW w:w="3337" w:type="pct"/>
            <w:tcBorders>
              <w:right w:val="single" w:sz="4" w:space="0" w:color="auto"/>
            </w:tcBorders>
            <w:shd w:val="clear" w:color="auto" w:fill="auto"/>
            <w:noWrap/>
            <w:vAlign w:val="center"/>
            <w:hideMark/>
          </w:tcPr>
          <w:p w14:paraId="2D914C03"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Trehalose biosynthesis</w:t>
            </w:r>
          </w:p>
        </w:tc>
        <w:tc>
          <w:tcPr>
            <w:tcW w:w="689" w:type="pct"/>
            <w:tcBorders>
              <w:left w:val="single" w:sz="4" w:space="0" w:color="auto"/>
            </w:tcBorders>
            <w:shd w:val="clear" w:color="auto" w:fill="auto"/>
            <w:noWrap/>
            <w:vAlign w:val="center"/>
            <w:hideMark/>
          </w:tcPr>
          <w:p w14:paraId="3A1DD0BA"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-0.055</w:t>
            </w:r>
          </w:p>
        </w:tc>
        <w:tc>
          <w:tcPr>
            <w:tcW w:w="551" w:type="pct"/>
            <w:shd w:val="clear" w:color="auto" w:fill="auto"/>
            <w:noWrap/>
            <w:vAlign w:val="center"/>
            <w:hideMark/>
          </w:tcPr>
          <w:p w14:paraId="24DD4DE8"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59028B0E"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0.53</w:t>
            </w:r>
          </w:p>
        </w:tc>
      </w:tr>
      <w:tr w:rsidR="006914D6" w:rsidRPr="006914D6" w14:paraId="456D6354" w14:textId="77777777" w:rsidTr="006914D6">
        <w:trPr>
          <w:trHeight w:val="20"/>
          <w:jc w:val="center"/>
        </w:trPr>
        <w:tc>
          <w:tcPr>
            <w:tcW w:w="3337" w:type="pct"/>
            <w:tcBorders>
              <w:right w:val="single" w:sz="4" w:space="0" w:color="auto"/>
            </w:tcBorders>
            <w:shd w:val="clear" w:color="auto" w:fill="auto"/>
            <w:noWrap/>
            <w:vAlign w:val="center"/>
            <w:hideMark/>
          </w:tcPr>
          <w:p w14:paraId="08D8F690"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Serine-glyoxylate cycle</w:t>
            </w:r>
          </w:p>
        </w:tc>
        <w:tc>
          <w:tcPr>
            <w:tcW w:w="689" w:type="pct"/>
            <w:tcBorders>
              <w:left w:val="single" w:sz="4" w:space="0" w:color="auto"/>
            </w:tcBorders>
            <w:shd w:val="clear" w:color="auto" w:fill="auto"/>
            <w:noWrap/>
            <w:vAlign w:val="center"/>
            <w:hideMark/>
          </w:tcPr>
          <w:p w14:paraId="0677B59A"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-0.038</w:t>
            </w:r>
          </w:p>
        </w:tc>
        <w:tc>
          <w:tcPr>
            <w:tcW w:w="551" w:type="pct"/>
            <w:shd w:val="clear" w:color="auto" w:fill="auto"/>
            <w:noWrap/>
            <w:vAlign w:val="center"/>
            <w:hideMark/>
          </w:tcPr>
          <w:p w14:paraId="397E8CC5"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46EB2168"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0.59</w:t>
            </w:r>
          </w:p>
        </w:tc>
      </w:tr>
      <w:tr w:rsidR="006914D6" w:rsidRPr="006914D6" w14:paraId="6051C0C5" w14:textId="77777777" w:rsidTr="006914D6">
        <w:trPr>
          <w:trHeight w:val="20"/>
          <w:jc w:val="center"/>
        </w:trPr>
        <w:tc>
          <w:tcPr>
            <w:tcW w:w="3337" w:type="pct"/>
            <w:tcBorders>
              <w:right w:val="single" w:sz="4" w:space="0" w:color="auto"/>
            </w:tcBorders>
            <w:shd w:val="clear" w:color="auto" w:fill="auto"/>
            <w:noWrap/>
            <w:vAlign w:val="center"/>
            <w:hideMark/>
          </w:tcPr>
          <w:p w14:paraId="5D75EE45"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Pentose phosphate pathway</w:t>
            </w:r>
          </w:p>
        </w:tc>
        <w:tc>
          <w:tcPr>
            <w:tcW w:w="689" w:type="pct"/>
            <w:tcBorders>
              <w:left w:val="single" w:sz="4" w:space="0" w:color="auto"/>
            </w:tcBorders>
            <w:shd w:val="clear" w:color="auto" w:fill="auto"/>
            <w:noWrap/>
            <w:vAlign w:val="center"/>
            <w:hideMark/>
          </w:tcPr>
          <w:p w14:paraId="1042B991"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0.050</w:t>
            </w:r>
          </w:p>
        </w:tc>
        <w:tc>
          <w:tcPr>
            <w:tcW w:w="551" w:type="pct"/>
            <w:shd w:val="clear" w:color="auto" w:fill="auto"/>
            <w:noWrap/>
            <w:vAlign w:val="center"/>
            <w:hideMark/>
          </w:tcPr>
          <w:p w14:paraId="6AD5A3C0"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20F7DFCF"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0.61</w:t>
            </w:r>
          </w:p>
        </w:tc>
      </w:tr>
      <w:tr w:rsidR="006914D6" w:rsidRPr="006914D6" w14:paraId="0AAEF6CC" w14:textId="77777777" w:rsidTr="006914D6">
        <w:trPr>
          <w:trHeight w:val="20"/>
          <w:jc w:val="center"/>
        </w:trPr>
        <w:tc>
          <w:tcPr>
            <w:tcW w:w="3337" w:type="pct"/>
            <w:tcBorders>
              <w:right w:val="single" w:sz="4" w:space="0" w:color="auto"/>
            </w:tcBorders>
            <w:shd w:val="clear" w:color="auto" w:fill="auto"/>
            <w:noWrap/>
            <w:vAlign w:val="center"/>
            <w:hideMark/>
          </w:tcPr>
          <w:p w14:paraId="7F56C144"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Trehalose uptake and utilization</w:t>
            </w:r>
          </w:p>
        </w:tc>
        <w:tc>
          <w:tcPr>
            <w:tcW w:w="689" w:type="pct"/>
            <w:tcBorders>
              <w:left w:val="single" w:sz="4" w:space="0" w:color="auto"/>
            </w:tcBorders>
            <w:shd w:val="clear" w:color="auto" w:fill="auto"/>
            <w:noWrap/>
            <w:vAlign w:val="center"/>
            <w:hideMark/>
          </w:tcPr>
          <w:p w14:paraId="3E415BC5"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0.135</w:t>
            </w:r>
          </w:p>
        </w:tc>
        <w:tc>
          <w:tcPr>
            <w:tcW w:w="551" w:type="pct"/>
            <w:shd w:val="clear" w:color="auto" w:fill="auto"/>
            <w:noWrap/>
            <w:vAlign w:val="center"/>
            <w:hideMark/>
          </w:tcPr>
          <w:p w14:paraId="6C6A5707"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469985CD"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0.61</w:t>
            </w:r>
          </w:p>
        </w:tc>
      </w:tr>
      <w:tr w:rsidR="006914D6" w:rsidRPr="006914D6" w14:paraId="1ACE1D50" w14:textId="77777777" w:rsidTr="006914D6">
        <w:trPr>
          <w:trHeight w:val="20"/>
          <w:jc w:val="center"/>
        </w:trPr>
        <w:tc>
          <w:tcPr>
            <w:tcW w:w="3337" w:type="pct"/>
            <w:tcBorders>
              <w:right w:val="single" w:sz="4" w:space="0" w:color="auto"/>
            </w:tcBorders>
            <w:shd w:val="clear" w:color="auto" w:fill="auto"/>
            <w:noWrap/>
            <w:vAlign w:val="center"/>
            <w:hideMark/>
          </w:tcPr>
          <w:p w14:paraId="7F2AA241"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Acetyl-CoA fermentation to butyrate</w:t>
            </w:r>
          </w:p>
        </w:tc>
        <w:tc>
          <w:tcPr>
            <w:tcW w:w="689" w:type="pct"/>
            <w:tcBorders>
              <w:left w:val="single" w:sz="4" w:space="0" w:color="auto"/>
            </w:tcBorders>
            <w:shd w:val="clear" w:color="auto" w:fill="auto"/>
            <w:noWrap/>
            <w:vAlign w:val="center"/>
            <w:hideMark/>
          </w:tcPr>
          <w:p w14:paraId="219FA0F6"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0.139</w:t>
            </w:r>
          </w:p>
        </w:tc>
        <w:tc>
          <w:tcPr>
            <w:tcW w:w="551" w:type="pct"/>
            <w:shd w:val="clear" w:color="auto" w:fill="auto"/>
            <w:noWrap/>
            <w:vAlign w:val="center"/>
            <w:hideMark/>
          </w:tcPr>
          <w:p w14:paraId="03EEAEE6"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76B86380"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0.67</w:t>
            </w:r>
          </w:p>
        </w:tc>
      </w:tr>
      <w:tr w:rsidR="006914D6" w:rsidRPr="006914D6" w14:paraId="334C32BB" w14:textId="77777777" w:rsidTr="006914D6">
        <w:trPr>
          <w:trHeight w:val="20"/>
          <w:jc w:val="center"/>
        </w:trPr>
        <w:tc>
          <w:tcPr>
            <w:tcW w:w="3337" w:type="pct"/>
            <w:tcBorders>
              <w:right w:val="single" w:sz="4" w:space="0" w:color="auto"/>
            </w:tcBorders>
            <w:shd w:val="clear" w:color="auto" w:fill="auto"/>
            <w:noWrap/>
            <w:vAlign w:val="center"/>
            <w:hideMark/>
          </w:tcPr>
          <w:p w14:paraId="7A069751" w14:textId="7267301A" w:rsidR="006914D6" w:rsidRPr="006914D6" w:rsidRDefault="006914D6" w:rsidP="006914D6">
            <w:pPr>
              <w:tabs>
                <w:tab w:val="right" w:pos="5375"/>
              </w:tabs>
              <w:spacing w:after="0"/>
              <w:ind w:left="269" w:hanging="369"/>
              <w:jc w:val="right"/>
              <w:rPr>
                <w:rFonts w:eastAsia="Times New Roman"/>
                <w:color w:val="000000"/>
                <w:sz w:val="22"/>
                <w:szCs w:val="22"/>
              </w:rPr>
            </w:pPr>
            <w:r w:rsidRPr="006914D6">
              <w:rPr>
                <w:rFonts w:eastAsia="Times New Roman"/>
                <w:color w:val="000000"/>
                <w:sz w:val="22"/>
                <w:szCs w:val="22"/>
              </w:rPr>
              <w:t>Formaldehyde assimilation: ribulose monophosphate</w:t>
            </w:r>
            <w:r>
              <w:rPr>
                <w:rFonts w:eastAsia="Times New Roman"/>
                <w:color w:val="000000"/>
                <w:sz w:val="22"/>
                <w:szCs w:val="22"/>
              </w:rPr>
              <w:t xml:space="preserve"> </w:t>
            </w:r>
            <w:r w:rsidRPr="006914D6">
              <w:rPr>
                <w:rFonts w:eastAsia="Times New Roman"/>
                <w:color w:val="000000"/>
                <w:sz w:val="22"/>
                <w:szCs w:val="22"/>
              </w:rPr>
              <w:t>pathway</w:t>
            </w:r>
          </w:p>
        </w:tc>
        <w:tc>
          <w:tcPr>
            <w:tcW w:w="689" w:type="pct"/>
            <w:tcBorders>
              <w:left w:val="single" w:sz="4" w:space="0" w:color="auto"/>
            </w:tcBorders>
            <w:shd w:val="clear" w:color="auto" w:fill="auto"/>
            <w:noWrap/>
            <w:vAlign w:val="center"/>
            <w:hideMark/>
          </w:tcPr>
          <w:p w14:paraId="69E7EB72"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-0.117</w:t>
            </w:r>
          </w:p>
        </w:tc>
        <w:tc>
          <w:tcPr>
            <w:tcW w:w="551" w:type="pct"/>
            <w:shd w:val="clear" w:color="auto" w:fill="auto"/>
            <w:noWrap/>
            <w:vAlign w:val="center"/>
            <w:hideMark/>
          </w:tcPr>
          <w:p w14:paraId="01405959"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1CB05226"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0.67</w:t>
            </w:r>
          </w:p>
        </w:tc>
      </w:tr>
      <w:tr w:rsidR="006914D6" w:rsidRPr="006914D6" w14:paraId="54FE9693" w14:textId="77777777" w:rsidTr="006914D6">
        <w:trPr>
          <w:trHeight w:val="20"/>
          <w:jc w:val="center"/>
        </w:trPr>
        <w:tc>
          <w:tcPr>
            <w:tcW w:w="3337" w:type="pct"/>
            <w:tcBorders>
              <w:right w:val="single" w:sz="4" w:space="0" w:color="auto"/>
            </w:tcBorders>
            <w:shd w:val="clear" w:color="auto" w:fill="auto"/>
            <w:noWrap/>
            <w:vAlign w:val="center"/>
            <w:hideMark/>
          </w:tcPr>
          <w:p w14:paraId="5CA61786"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Glycerate metabolism</w:t>
            </w:r>
          </w:p>
        </w:tc>
        <w:tc>
          <w:tcPr>
            <w:tcW w:w="689" w:type="pct"/>
            <w:tcBorders>
              <w:left w:val="single" w:sz="4" w:space="0" w:color="auto"/>
            </w:tcBorders>
            <w:shd w:val="clear" w:color="auto" w:fill="auto"/>
            <w:noWrap/>
            <w:vAlign w:val="center"/>
            <w:hideMark/>
          </w:tcPr>
          <w:p w14:paraId="6AE14F8C"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-0.035</w:t>
            </w:r>
          </w:p>
        </w:tc>
        <w:tc>
          <w:tcPr>
            <w:tcW w:w="551" w:type="pct"/>
            <w:shd w:val="clear" w:color="auto" w:fill="auto"/>
            <w:noWrap/>
            <w:vAlign w:val="center"/>
            <w:hideMark/>
          </w:tcPr>
          <w:p w14:paraId="60B5AA8A"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345C5390"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0.71</w:t>
            </w:r>
          </w:p>
        </w:tc>
      </w:tr>
      <w:tr w:rsidR="006914D6" w:rsidRPr="006914D6" w14:paraId="05AC8BFE" w14:textId="77777777" w:rsidTr="006914D6">
        <w:trPr>
          <w:trHeight w:val="20"/>
          <w:jc w:val="center"/>
        </w:trPr>
        <w:tc>
          <w:tcPr>
            <w:tcW w:w="3337" w:type="pct"/>
            <w:tcBorders>
              <w:right w:val="single" w:sz="4" w:space="0" w:color="auto"/>
            </w:tcBorders>
            <w:shd w:val="clear" w:color="auto" w:fill="auto"/>
            <w:noWrap/>
            <w:vAlign w:val="center"/>
            <w:hideMark/>
          </w:tcPr>
          <w:p w14:paraId="40284F6B"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Acetone butanol ethanol synthesis</w:t>
            </w:r>
          </w:p>
        </w:tc>
        <w:tc>
          <w:tcPr>
            <w:tcW w:w="689" w:type="pct"/>
            <w:tcBorders>
              <w:left w:val="single" w:sz="4" w:space="0" w:color="auto"/>
            </w:tcBorders>
            <w:shd w:val="clear" w:color="auto" w:fill="auto"/>
            <w:noWrap/>
            <w:vAlign w:val="center"/>
            <w:hideMark/>
          </w:tcPr>
          <w:p w14:paraId="657B9136"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-0.068</w:t>
            </w:r>
          </w:p>
        </w:tc>
        <w:tc>
          <w:tcPr>
            <w:tcW w:w="551" w:type="pct"/>
            <w:shd w:val="clear" w:color="auto" w:fill="auto"/>
            <w:noWrap/>
            <w:vAlign w:val="center"/>
            <w:hideMark/>
          </w:tcPr>
          <w:p w14:paraId="507EC08C"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29ADA556"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0.72</w:t>
            </w:r>
          </w:p>
        </w:tc>
      </w:tr>
      <w:tr w:rsidR="006914D6" w:rsidRPr="006914D6" w14:paraId="72289204" w14:textId="77777777" w:rsidTr="006914D6">
        <w:trPr>
          <w:trHeight w:val="20"/>
          <w:jc w:val="center"/>
        </w:trPr>
        <w:tc>
          <w:tcPr>
            <w:tcW w:w="3337" w:type="pct"/>
            <w:tcBorders>
              <w:right w:val="single" w:sz="4" w:space="0" w:color="auto"/>
            </w:tcBorders>
            <w:shd w:val="clear" w:color="auto" w:fill="auto"/>
            <w:noWrap/>
            <w:vAlign w:val="center"/>
            <w:hideMark/>
          </w:tcPr>
          <w:p w14:paraId="1273881D"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Methylcitrate cycle</w:t>
            </w:r>
          </w:p>
        </w:tc>
        <w:tc>
          <w:tcPr>
            <w:tcW w:w="689" w:type="pct"/>
            <w:tcBorders>
              <w:left w:val="single" w:sz="4" w:space="0" w:color="auto"/>
            </w:tcBorders>
            <w:shd w:val="clear" w:color="auto" w:fill="auto"/>
            <w:noWrap/>
            <w:vAlign w:val="center"/>
            <w:hideMark/>
          </w:tcPr>
          <w:p w14:paraId="75397DC0"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-0.133</w:t>
            </w:r>
          </w:p>
        </w:tc>
        <w:tc>
          <w:tcPr>
            <w:tcW w:w="551" w:type="pct"/>
            <w:shd w:val="clear" w:color="auto" w:fill="auto"/>
            <w:noWrap/>
            <w:vAlign w:val="center"/>
            <w:hideMark/>
          </w:tcPr>
          <w:p w14:paraId="399A17F3"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6795A003"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0.79</w:t>
            </w:r>
          </w:p>
        </w:tc>
      </w:tr>
      <w:tr w:rsidR="006914D6" w:rsidRPr="006914D6" w14:paraId="6DB04F2E" w14:textId="77777777" w:rsidTr="006914D6">
        <w:trPr>
          <w:trHeight w:val="20"/>
          <w:jc w:val="center"/>
        </w:trPr>
        <w:tc>
          <w:tcPr>
            <w:tcW w:w="3337" w:type="pct"/>
            <w:tcBorders>
              <w:right w:val="single" w:sz="4" w:space="0" w:color="auto"/>
            </w:tcBorders>
            <w:shd w:val="clear" w:color="auto" w:fill="auto"/>
            <w:noWrap/>
            <w:vAlign w:val="center"/>
            <w:hideMark/>
          </w:tcPr>
          <w:p w14:paraId="75B689B1"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D-galactarate, D-glucarate and D-glycerate catabolism</w:t>
            </w:r>
          </w:p>
        </w:tc>
        <w:tc>
          <w:tcPr>
            <w:tcW w:w="689" w:type="pct"/>
            <w:tcBorders>
              <w:left w:val="single" w:sz="4" w:space="0" w:color="auto"/>
            </w:tcBorders>
            <w:shd w:val="clear" w:color="auto" w:fill="auto"/>
            <w:noWrap/>
            <w:vAlign w:val="center"/>
            <w:hideMark/>
          </w:tcPr>
          <w:p w14:paraId="76CD407C"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-0.013</w:t>
            </w:r>
          </w:p>
        </w:tc>
        <w:tc>
          <w:tcPr>
            <w:tcW w:w="551" w:type="pct"/>
            <w:shd w:val="clear" w:color="auto" w:fill="auto"/>
            <w:noWrap/>
            <w:vAlign w:val="center"/>
            <w:hideMark/>
          </w:tcPr>
          <w:p w14:paraId="3B2FD88C"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3593444F"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0.88</w:t>
            </w:r>
          </w:p>
        </w:tc>
      </w:tr>
      <w:tr w:rsidR="006914D6" w:rsidRPr="006914D6" w14:paraId="67F8C504" w14:textId="77777777" w:rsidTr="006914D6">
        <w:trPr>
          <w:trHeight w:val="20"/>
          <w:jc w:val="center"/>
        </w:trPr>
        <w:tc>
          <w:tcPr>
            <w:tcW w:w="3337" w:type="pct"/>
            <w:tcBorders>
              <w:right w:val="single" w:sz="4" w:space="0" w:color="auto"/>
            </w:tcBorders>
            <w:shd w:val="clear" w:color="auto" w:fill="auto"/>
            <w:noWrap/>
            <w:vAlign w:val="center"/>
            <w:hideMark/>
          </w:tcPr>
          <w:p w14:paraId="201F7C77"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Propionyl-CoA to succinyl-CoA module</w:t>
            </w:r>
          </w:p>
        </w:tc>
        <w:tc>
          <w:tcPr>
            <w:tcW w:w="689" w:type="pct"/>
            <w:tcBorders>
              <w:left w:val="single" w:sz="4" w:space="0" w:color="auto"/>
            </w:tcBorders>
            <w:shd w:val="clear" w:color="auto" w:fill="auto"/>
            <w:noWrap/>
            <w:vAlign w:val="center"/>
            <w:hideMark/>
          </w:tcPr>
          <w:p w14:paraId="72F69860"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0.031</w:t>
            </w:r>
          </w:p>
        </w:tc>
        <w:tc>
          <w:tcPr>
            <w:tcW w:w="551" w:type="pct"/>
            <w:shd w:val="clear" w:color="auto" w:fill="auto"/>
            <w:noWrap/>
            <w:vAlign w:val="center"/>
            <w:hideMark/>
          </w:tcPr>
          <w:p w14:paraId="79408F16"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3CBE34B4"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0.88</w:t>
            </w:r>
          </w:p>
        </w:tc>
      </w:tr>
      <w:tr w:rsidR="006914D6" w:rsidRPr="006914D6" w14:paraId="148DF96E" w14:textId="77777777" w:rsidTr="006914D6">
        <w:trPr>
          <w:trHeight w:val="20"/>
          <w:jc w:val="center"/>
        </w:trPr>
        <w:tc>
          <w:tcPr>
            <w:tcW w:w="3337" w:type="pct"/>
            <w:tcBorders>
              <w:bottom w:val="nil"/>
              <w:right w:val="single" w:sz="4" w:space="0" w:color="auto"/>
            </w:tcBorders>
            <w:shd w:val="clear" w:color="auto" w:fill="auto"/>
            <w:noWrap/>
            <w:vAlign w:val="center"/>
            <w:hideMark/>
          </w:tcPr>
          <w:p w14:paraId="36041515"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D-ribose utilization</w:t>
            </w:r>
          </w:p>
        </w:tc>
        <w:tc>
          <w:tcPr>
            <w:tcW w:w="689" w:type="pct"/>
            <w:tcBorders>
              <w:left w:val="single" w:sz="4" w:space="0" w:color="auto"/>
              <w:bottom w:val="nil"/>
            </w:tcBorders>
            <w:shd w:val="clear" w:color="auto" w:fill="auto"/>
            <w:noWrap/>
            <w:vAlign w:val="center"/>
            <w:hideMark/>
          </w:tcPr>
          <w:p w14:paraId="55A98D0F"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0.006</w:t>
            </w:r>
          </w:p>
        </w:tc>
        <w:tc>
          <w:tcPr>
            <w:tcW w:w="551" w:type="pct"/>
            <w:tcBorders>
              <w:bottom w:val="nil"/>
            </w:tcBorders>
            <w:shd w:val="clear" w:color="auto" w:fill="auto"/>
            <w:noWrap/>
            <w:vAlign w:val="center"/>
            <w:hideMark/>
          </w:tcPr>
          <w:p w14:paraId="64956EC2"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bottom w:val="nil"/>
              <w:right w:val="nil"/>
            </w:tcBorders>
            <w:shd w:val="clear" w:color="auto" w:fill="auto"/>
            <w:noWrap/>
            <w:vAlign w:val="center"/>
            <w:hideMark/>
          </w:tcPr>
          <w:p w14:paraId="53C70169"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0.98</w:t>
            </w:r>
          </w:p>
        </w:tc>
      </w:tr>
      <w:tr w:rsidR="006914D6" w:rsidRPr="006914D6" w14:paraId="69011023" w14:textId="77777777" w:rsidTr="006914D6">
        <w:trPr>
          <w:trHeight w:val="20"/>
          <w:jc w:val="center"/>
        </w:trPr>
        <w:tc>
          <w:tcPr>
            <w:tcW w:w="3337" w:type="pct"/>
            <w:tcBorders>
              <w:top w:val="nil"/>
              <w:bottom w:val="single" w:sz="4" w:space="0" w:color="auto"/>
              <w:right w:val="single" w:sz="4" w:space="0" w:color="auto"/>
            </w:tcBorders>
            <w:shd w:val="clear" w:color="auto" w:fill="auto"/>
            <w:noWrap/>
            <w:vAlign w:val="center"/>
            <w:hideMark/>
          </w:tcPr>
          <w:p w14:paraId="0757F356"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Neotrehalosadiamine (NTD) biosynthesis operon</w:t>
            </w:r>
          </w:p>
        </w:tc>
        <w:tc>
          <w:tcPr>
            <w:tcW w:w="689" w:type="pct"/>
            <w:tcBorders>
              <w:top w:val="nil"/>
              <w:left w:val="single" w:sz="4" w:space="0" w:color="auto"/>
              <w:bottom w:val="single" w:sz="4" w:space="0" w:color="auto"/>
            </w:tcBorders>
            <w:shd w:val="clear" w:color="auto" w:fill="auto"/>
            <w:noWrap/>
            <w:vAlign w:val="center"/>
            <w:hideMark/>
          </w:tcPr>
          <w:p w14:paraId="541ECBF6"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0.103</w:t>
            </w:r>
          </w:p>
        </w:tc>
        <w:tc>
          <w:tcPr>
            <w:tcW w:w="551" w:type="pct"/>
            <w:tcBorders>
              <w:top w:val="nil"/>
              <w:bottom w:val="single" w:sz="4" w:space="0" w:color="auto"/>
            </w:tcBorders>
            <w:shd w:val="clear" w:color="auto" w:fill="auto"/>
            <w:noWrap/>
            <w:vAlign w:val="center"/>
            <w:hideMark/>
          </w:tcPr>
          <w:p w14:paraId="3C836C2B"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top w:val="nil"/>
              <w:bottom w:val="single" w:sz="4" w:space="0" w:color="auto"/>
              <w:right w:val="nil"/>
            </w:tcBorders>
            <w:shd w:val="clear" w:color="auto" w:fill="auto"/>
            <w:noWrap/>
            <w:vAlign w:val="center"/>
            <w:hideMark/>
          </w:tcPr>
          <w:p w14:paraId="18D97242"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1.00</w:t>
            </w:r>
          </w:p>
        </w:tc>
      </w:tr>
      <w:tr w:rsidR="006914D6" w:rsidRPr="006914D6" w14:paraId="37EE2480" w14:textId="77777777" w:rsidTr="006914D6">
        <w:trPr>
          <w:trHeight w:val="20"/>
          <w:jc w:val="center"/>
        </w:trPr>
        <w:tc>
          <w:tcPr>
            <w:tcW w:w="3337" w:type="pct"/>
            <w:tcBorders>
              <w:top w:val="single" w:sz="4" w:space="0" w:color="auto"/>
              <w:bottom w:val="single" w:sz="12" w:space="0" w:color="auto"/>
              <w:right w:val="single" w:sz="4" w:space="0" w:color="auto"/>
            </w:tcBorders>
            <w:shd w:val="clear" w:color="auto" w:fill="auto"/>
            <w:noWrap/>
            <w:vAlign w:val="center"/>
          </w:tcPr>
          <w:p w14:paraId="2CDAAFDC" w14:textId="208A784F" w:rsidR="006914D6" w:rsidRPr="006914D6" w:rsidRDefault="006914D6" w:rsidP="006914D6">
            <w:pPr>
              <w:tabs>
                <w:tab w:val="right" w:pos="5375"/>
              </w:tabs>
              <w:spacing w:after="0"/>
              <w:ind w:left="269" w:hanging="269"/>
              <w:rPr>
                <w:rFonts w:eastAsia="Times New Roman"/>
                <w:color w:val="000000"/>
                <w:sz w:val="22"/>
                <w:szCs w:val="22"/>
              </w:rPr>
            </w:pPr>
            <w:r w:rsidRPr="006914D6">
              <w:rPr>
                <w:rFonts w:eastAsia="Times New Roman"/>
                <w:color w:val="000000"/>
                <w:sz w:val="22"/>
                <w:szCs w:val="22"/>
              </w:rPr>
              <w:t>N</w:t>
            </w:r>
          </w:p>
        </w:tc>
        <w:tc>
          <w:tcPr>
            <w:tcW w:w="689" w:type="pct"/>
            <w:tcBorders>
              <w:top w:val="single" w:sz="4" w:space="0" w:color="auto"/>
              <w:left w:val="single" w:sz="4" w:space="0" w:color="auto"/>
              <w:bottom w:val="single" w:sz="12" w:space="0" w:color="auto"/>
            </w:tcBorders>
            <w:shd w:val="clear" w:color="auto" w:fill="auto"/>
            <w:noWrap/>
            <w:vAlign w:val="center"/>
          </w:tcPr>
          <w:p w14:paraId="5C995C4B" w14:textId="77777777" w:rsidR="006914D6" w:rsidRPr="006914D6" w:rsidRDefault="006914D6" w:rsidP="00131D62">
            <w:pPr>
              <w:spacing w:after="0"/>
              <w:jc w:val="center"/>
              <w:rPr>
                <w:rFonts w:eastAsia="Times New Roman"/>
                <w:color w:val="000000"/>
                <w:sz w:val="22"/>
                <w:szCs w:val="22"/>
              </w:rPr>
            </w:pPr>
          </w:p>
        </w:tc>
        <w:tc>
          <w:tcPr>
            <w:tcW w:w="551" w:type="pct"/>
            <w:tcBorders>
              <w:top w:val="single" w:sz="4" w:space="0" w:color="auto"/>
              <w:bottom w:val="single" w:sz="12" w:space="0" w:color="auto"/>
            </w:tcBorders>
            <w:shd w:val="clear" w:color="auto" w:fill="auto"/>
            <w:noWrap/>
            <w:vAlign w:val="center"/>
          </w:tcPr>
          <w:p w14:paraId="02768D21" w14:textId="77777777" w:rsidR="006914D6" w:rsidRPr="006914D6" w:rsidRDefault="006914D6" w:rsidP="006914D6">
            <w:pPr>
              <w:spacing w:after="0"/>
              <w:ind w:left="-165" w:right="-104"/>
              <w:jc w:val="center"/>
              <w:rPr>
                <w:rFonts w:eastAsia="Times New Roman"/>
                <w:color w:val="000000"/>
                <w:sz w:val="22"/>
                <w:szCs w:val="22"/>
              </w:rPr>
            </w:pPr>
          </w:p>
        </w:tc>
        <w:tc>
          <w:tcPr>
            <w:tcW w:w="423" w:type="pct"/>
            <w:tcBorders>
              <w:top w:val="single" w:sz="4" w:space="0" w:color="auto"/>
              <w:bottom w:val="single" w:sz="12" w:space="0" w:color="auto"/>
              <w:right w:val="nil"/>
            </w:tcBorders>
            <w:shd w:val="clear" w:color="auto" w:fill="auto"/>
            <w:noWrap/>
            <w:vAlign w:val="center"/>
          </w:tcPr>
          <w:p w14:paraId="1910E356" w14:textId="77777777" w:rsidR="006914D6" w:rsidRPr="006914D6" w:rsidRDefault="006914D6" w:rsidP="006914D6">
            <w:pPr>
              <w:spacing w:after="0"/>
              <w:ind w:left="-113" w:right="-104"/>
              <w:jc w:val="center"/>
              <w:rPr>
                <w:rFonts w:eastAsia="Times New Roman"/>
                <w:color w:val="000000"/>
                <w:sz w:val="22"/>
                <w:szCs w:val="22"/>
              </w:rPr>
            </w:pPr>
          </w:p>
        </w:tc>
      </w:tr>
      <w:tr w:rsidR="006914D6" w:rsidRPr="006914D6" w14:paraId="2B418AD9" w14:textId="77777777" w:rsidTr="006914D6">
        <w:trPr>
          <w:trHeight w:val="20"/>
          <w:jc w:val="center"/>
        </w:trPr>
        <w:tc>
          <w:tcPr>
            <w:tcW w:w="3337" w:type="pct"/>
            <w:tcBorders>
              <w:top w:val="single" w:sz="12" w:space="0" w:color="auto"/>
              <w:bottom w:val="nil"/>
              <w:right w:val="single" w:sz="4" w:space="0" w:color="auto"/>
            </w:tcBorders>
            <w:shd w:val="clear" w:color="auto" w:fill="auto"/>
            <w:noWrap/>
            <w:vAlign w:val="center"/>
            <w:hideMark/>
          </w:tcPr>
          <w:p w14:paraId="4D266785"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Allantoin utilization</w:t>
            </w:r>
          </w:p>
        </w:tc>
        <w:tc>
          <w:tcPr>
            <w:tcW w:w="689" w:type="pct"/>
            <w:tcBorders>
              <w:top w:val="single" w:sz="12" w:space="0" w:color="auto"/>
              <w:left w:val="single" w:sz="4" w:space="0" w:color="auto"/>
              <w:bottom w:val="nil"/>
            </w:tcBorders>
            <w:shd w:val="clear" w:color="auto" w:fill="auto"/>
            <w:noWrap/>
            <w:vAlign w:val="center"/>
            <w:hideMark/>
          </w:tcPr>
          <w:p w14:paraId="555E4A9B"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-0.046</w:t>
            </w:r>
          </w:p>
        </w:tc>
        <w:tc>
          <w:tcPr>
            <w:tcW w:w="551" w:type="pct"/>
            <w:tcBorders>
              <w:top w:val="single" w:sz="12" w:space="0" w:color="auto"/>
              <w:bottom w:val="nil"/>
            </w:tcBorders>
            <w:shd w:val="clear" w:color="auto" w:fill="auto"/>
            <w:noWrap/>
            <w:vAlign w:val="center"/>
            <w:hideMark/>
          </w:tcPr>
          <w:p w14:paraId="1D610EBA"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single" w:sz="12" w:space="0" w:color="auto"/>
              <w:bottom w:val="nil"/>
              <w:right w:val="nil"/>
            </w:tcBorders>
            <w:shd w:val="clear" w:color="auto" w:fill="auto"/>
            <w:noWrap/>
            <w:vAlign w:val="center"/>
            <w:hideMark/>
          </w:tcPr>
          <w:p w14:paraId="2F7EB70F"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0.61</w:t>
            </w:r>
          </w:p>
        </w:tc>
      </w:tr>
      <w:tr w:rsidR="006914D6" w:rsidRPr="006914D6" w14:paraId="1BF4EFE2"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055A7EC1"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Nitrogen fixation</w:t>
            </w:r>
          </w:p>
        </w:tc>
        <w:tc>
          <w:tcPr>
            <w:tcW w:w="689" w:type="pct"/>
            <w:tcBorders>
              <w:top w:val="nil"/>
              <w:left w:val="single" w:sz="4" w:space="0" w:color="auto"/>
              <w:bottom w:val="nil"/>
            </w:tcBorders>
            <w:shd w:val="clear" w:color="auto" w:fill="auto"/>
            <w:noWrap/>
            <w:vAlign w:val="center"/>
            <w:hideMark/>
          </w:tcPr>
          <w:p w14:paraId="7BBD777E"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0.123</w:t>
            </w:r>
          </w:p>
        </w:tc>
        <w:tc>
          <w:tcPr>
            <w:tcW w:w="551" w:type="pct"/>
            <w:tcBorders>
              <w:top w:val="nil"/>
              <w:bottom w:val="nil"/>
            </w:tcBorders>
            <w:shd w:val="clear" w:color="auto" w:fill="auto"/>
            <w:noWrap/>
            <w:vAlign w:val="center"/>
            <w:hideMark/>
          </w:tcPr>
          <w:p w14:paraId="2E9E249F"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top w:val="nil"/>
              <w:bottom w:val="nil"/>
              <w:right w:val="nil"/>
            </w:tcBorders>
            <w:shd w:val="clear" w:color="auto" w:fill="auto"/>
            <w:noWrap/>
            <w:vAlign w:val="center"/>
            <w:hideMark/>
          </w:tcPr>
          <w:p w14:paraId="03EFA761"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0.26</w:t>
            </w:r>
          </w:p>
        </w:tc>
      </w:tr>
      <w:tr w:rsidR="006914D6" w:rsidRPr="006914D6" w14:paraId="02A46624"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00B4ACA5"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Nitrosative stress</w:t>
            </w:r>
          </w:p>
        </w:tc>
        <w:tc>
          <w:tcPr>
            <w:tcW w:w="689" w:type="pct"/>
            <w:tcBorders>
              <w:top w:val="nil"/>
              <w:left w:val="single" w:sz="4" w:space="0" w:color="auto"/>
              <w:bottom w:val="nil"/>
            </w:tcBorders>
            <w:shd w:val="clear" w:color="auto" w:fill="auto"/>
            <w:noWrap/>
            <w:vAlign w:val="center"/>
            <w:hideMark/>
          </w:tcPr>
          <w:p w14:paraId="2E4FE047"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0.021</w:t>
            </w:r>
          </w:p>
        </w:tc>
        <w:tc>
          <w:tcPr>
            <w:tcW w:w="551" w:type="pct"/>
            <w:tcBorders>
              <w:top w:val="nil"/>
              <w:bottom w:val="nil"/>
            </w:tcBorders>
            <w:shd w:val="clear" w:color="auto" w:fill="auto"/>
            <w:noWrap/>
            <w:vAlign w:val="center"/>
            <w:hideMark/>
          </w:tcPr>
          <w:p w14:paraId="495BCF52"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top w:val="nil"/>
              <w:bottom w:val="nil"/>
              <w:right w:val="nil"/>
            </w:tcBorders>
            <w:shd w:val="clear" w:color="auto" w:fill="auto"/>
            <w:noWrap/>
            <w:vAlign w:val="center"/>
            <w:hideMark/>
          </w:tcPr>
          <w:p w14:paraId="622D65B9"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0.65</w:t>
            </w:r>
          </w:p>
        </w:tc>
      </w:tr>
      <w:tr w:rsidR="006914D6" w:rsidRPr="006914D6" w14:paraId="09157227"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2F250A8D"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Ammonia assimilation</w:t>
            </w:r>
          </w:p>
        </w:tc>
        <w:tc>
          <w:tcPr>
            <w:tcW w:w="689" w:type="pct"/>
            <w:tcBorders>
              <w:top w:val="nil"/>
              <w:left w:val="single" w:sz="4" w:space="0" w:color="auto"/>
              <w:bottom w:val="nil"/>
            </w:tcBorders>
            <w:shd w:val="clear" w:color="auto" w:fill="auto"/>
            <w:noWrap/>
            <w:vAlign w:val="center"/>
            <w:hideMark/>
          </w:tcPr>
          <w:p w14:paraId="3B12932C"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-0.029</w:t>
            </w:r>
          </w:p>
        </w:tc>
        <w:tc>
          <w:tcPr>
            <w:tcW w:w="551" w:type="pct"/>
            <w:tcBorders>
              <w:top w:val="nil"/>
              <w:bottom w:val="nil"/>
            </w:tcBorders>
            <w:shd w:val="clear" w:color="auto" w:fill="auto"/>
            <w:noWrap/>
            <w:vAlign w:val="center"/>
            <w:hideMark/>
          </w:tcPr>
          <w:p w14:paraId="52A4D18E"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180814DF"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0.89</w:t>
            </w:r>
          </w:p>
        </w:tc>
      </w:tr>
      <w:tr w:rsidR="006914D6" w:rsidRPr="006914D6" w14:paraId="31D116BC"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35149D2B"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Nitrate and nitrite ammonification</w:t>
            </w:r>
          </w:p>
        </w:tc>
        <w:tc>
          <w:tcPr>
            <w:tcW w:w="689" w:type="pct"/>
            <w:tcBorders>
              <w:top w:val="nil"/>
              <w:left w:val="single" w:sz="4" w:space="0" w:color="auto"/>
              <w:bottom w:val="nil"/>
            </w:tcBorders>
            <w:shd w:val="clear" w:color="auto" w:fill="auto"/>
            <w:noWrap/>
            <w:vAlign w:val="center"/>
            <w:hideMark/>
          </w:tcPr>
          <w:p w14:paraId="72DE4A6B"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-0.077</w:t>
            </w:r>
          </w:p>
        </w:tc>
        <w:tc>
          <w:tcPr>
            <w:tcW w:w="551" w:type="pct"/>
            <w:tcBorders>
              <w:top w:val="nil"/>
              <w:bottom w:val="nil"/>
            </w:tcBorders>
            <w:shd w:val="clear" w:color="auto" w:fill="auto"/>
            <w:noWrap/>
            <w:vAlign w:val="center"/>
            <w:hideMark/>
          </w:tcPr>
          <w:p w14:paraId="54D9D5DE"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43EE8E2C"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0.68</w:t>
            </w:r>
          </w:p>
        </w:tc>
      </w:tr>
      <w:tr w:rsidR="006914D6" w:rsidRPr="006914D6" w14:paraId="2F9F047B"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73E3C8C8"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Cyanate hydrolysis</w:t>
            </w:r>
          </w:p>
        </w:tc>
        <w:tc>
          <w:tcPr>
            <w:tcW w:w="689" w:type="pct"/>
            <w:tcBorders>
              <w:top w:val="nil"/>
              <w:left w:val="single" w:sz="4" w:space="0" w:color="auto"/>
              <w:bottom w:val="nil"/>
            </w:tcBorders>
            <w:shd w:val="clear" w:color="auto" w:fill="auto"/>
            <w:noWrap/>
            <w:vAlign w:val="center"/>
            <w:hideMark/>
          </w:tcPr>
          <w:p w14:paraId="049A9313"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-0.149</w:t>
            </w:r>
          </w:p>
        </w:tc>
        <w:tc>
          <w:tcPr>
            <w:tcW w:w="551" w:type="pct"/>
            <w:tcBorders>
              <w:top w:val="nil"/>
              <w:bottom w:val="nil"/>
            </w:tcBorders>
            <w:shd w:val="clear" w:color="auto" w:fill="auto"/>
            <w:noWrap/>
            <w:vAlign w:val="center"/>
            <w:hideMark/>
          </w:tcPr>
          <w:p w14:paraId="39090177"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298A0999"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0.34</w:t>
            </w:r>
          </w:p>
        </w:tc>
      </w:tr>
      <w:tr w:rsidR="006914D6" w:rsidRPr="006914D6" w14:paraId="58686ADA"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5D4D3142"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Dissimilatory nitrite reductase</w:t>
            </w:r>
          </w:p>
        </w:tc>
        <w:tc>
          <w:tcPr>
            <w:tcW w:w="689" w:type="pct"/>
            <w:tcBorders>
              <w:top w:val="nil"/>
              <w:left w:val="single" w:sz="4" w:space="0" w:color="auto"/>
              <w:bottom w:val="nil"/>
            </w:tcBorders>
            <w:shd w:val="clear" w:color="auto" w:fill="auto"/>
            <w:noWrap/>
            <w:vAlign w:val="center"/>
            <w:hideMark/>
          </w:tcPr>
          <w:p w14:paraId="7567A437"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-0.065</w:t>
            </w:r>
          </w:p>
        </w:tc>
        <w:tc>
          <w:tcPr>
            <w:tcW w:w="551" w:type="pct"/>
            <w:tcBorders>
              <w:top w:val="nil"/>
              <w:bottom w:val="nil"/>
            </w:tcBorders>
            <w:shd w:val="clear" w:color="auto" w:fill="auto"/>
            <w:noWrap/>
            <w:vAlign w:val="center"/>
            <w:hideMark/>
          </w:tcPr>
          <w:p w14:paraId="2413D0C3"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273C8935"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0.62</w:t>
            </w:r>
          </w:p>
        </w:tc>
      </w:tr>
      <w:tr w:rsidR="006914D6" w:rsidRPr="006914D6" w14:paraId="4C4B8DD3"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5583D40F"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Nitric oxide synthase</w:t>
            </w:r>
          </w:p>
        </w:tc>
        <w:tc>
          <w:tcPr>
            <w:tcW w:w="689" w:type="pct"/>
            <w:tcBorders>
              <w:top w:val="nil"/>
              <w:left w:val="single" w:sz="4" w:space="0" w:color="auto"/>
              <w:bottom w:val="nil"/>
            </w:tcBorders>
            <w:shd w:val="clear" w:color="auto" w:fill="auto"/>
            <w:noWrap/>
            <w:vAlign w:val="center"/>
            <w:hideMark/>
          </w:tcPr>
          <w:p w14:paraId="3D6B174B"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-0.236</w:t>
            </w:r>
          </w:p>
        </w:tc>
        <w:tc>
          <w:tcPr>
            <w:tcW w:w="551" w:type="pct"/>
            <w:tcBorders>
              <w:top w:val="nil"/>
              <w:bottom w:val="nil"/>
            </w:tcBorders>
            <w:shd w:val="clear" w:color="auto" w:fill="auto"/>
            <w:noWrap/>
            <w:vAlign w:val="center"/>
            <w:hideMark/>
          </w:tcPr>
          <w:p w14:paraId="50697BE6"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79C316B8"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0.02</w:t>
            </w:r>
          </w:p>
        </w:tc>
      </w:tr>
      <w:tr w:rsidR="006914D6" w:rsidRPr="006914D6" w14:paraId="3216F59D"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755F81FF"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Amidase clustered with urea and nitrile hydratase functions</w:t>
            </w:r>
          </w:p>
        </w:tc>
        <w:tc>
          <w:tcPr>
            <w:tcW w:w="689" w:type="pct"/>
            <w:tcBorders>
              <w:top w:val="nil"/>
              <w:left w:val="single" w:sz="4" w:space="0" w:color="auto"/>
              <w:bottom w:val="nil"/>
            </w:tcBorders>
            <w:shd w:val="clear" w:color="auto" w:fill="auto"/>
            <w:noWrap/>
            <w:vAlign w:val="center"/>
            <w:hideMark/>
          </w:tcPr>
          <w:p w14:paraId="6C0AF81D"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-0.110</w:t>
            </w:r>
          </w:p>
        </w:tc>
        <w:tc>
          <w:tcPr>
            <w:tcW w:w="551" w:type="pct"/>
            <w:tcBorders>
              <w:top w:val="nil"/>
              <w:bottom w:val="nil"/>
            </w:tcBorders>
            <w:shd w:val="clear" w:color="auto" w:fill="auto"/>
            <w:noWrap/>
            <w:vAlign w:val="center"/>
            <w:hideMark/>
          </w:tcPr>
          <w:p w14:paraId="7BDD60B3"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76D3B014"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0.58</w:t>
            </w:r>
          </w:p>
        </w:tc>
      </w:tr>
      <w:tr w:rsidR="006914D6" w:rsidRPr="006914D6" w14:paraId="5F4C246D"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6DBAF4FF"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Nitrilase</w:t>
            </w:r>
          </w:p>
        </w:tc>
        <w:tc>
          <w:tcPr>
            <w:tcW w:w="689" w:type="pct"/>
            <w:tcBorders>
              <w:top w:val="nil"/>
              <w:left w:val="single" w:sz="4" w:space="0" w:color="auto"/>
              <w:bottom w:val="nil"/>
            </w:tcBorders>
            <w:shd w:val="clear" w:color="auto" w:fill="auto"/>
            <w:noWrap/>
            <w:vAlign w:val="center"/>
            <w:hideMark/>
          </w:tcPr>
          <w:p w14:paraId="3855C376"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0.508</w:t>
            </w:r>
          </w:p>
        </w:tc>
        <w:tc>
          <w:tcPr>
            <w:tcW w:w="551" w:type="pct"/>
            <w:tcBorders>
              <w:top w:val="nil"/>
              <w:bottom w:val="nil"/>
            </w:tcBorders>
            <w:shd w:val="clear" w:color="auto" w:fill="auto"/>
            <w:noWrap/>
            <w:vAlign w:val="center"/>
            <w:hideMark/>
          </w:tcPr>
          <w:p w14:paraId="4D386434"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top w:val="nil"/>
              <w:bottom w:val="nil"/>
              <w:right w:val="nil"/>
            </w:tcBorders>
            <w:shd w:val="clear" w:color="auto" w:fill="auto"/>
            <w:noWrap/>
            <w:vAlign w:val="center"/>
            <w:hideMark/>
          </w:tcPr>
          <w:p w14:paraId="0768ECAC"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0.22</w:t>
            </w:r>
          </w:p>
        </w:tc>
      </w:tr>
      <w:tr w:rsidR="006914D6" w:rsidRPr="006914D6" w14:paraId="75F28920" w14:textId="77777777" w:rsidTr="006914D6">
        <w:trPr>
          <w:trHeight w:val="20"/>
          <w:jc w:val="center"/>
        </w:trPr>
        <w:tc>
          <w:tcPr>
            <w:tcW w:w="3337" w:type="pct"/>
            <w:tcBorders>
              <w:top w:val="nil"/>
              <w:bottom w:val="single" w:sz="4" w:space="0" w:color="auto"/>
              <w:right w:val="single" w:sz="4" w:space="0" w:color="auto"/>
            </w:tcBorders>
            <w:shd w:val="clear" w:color="auto" w:fill="auto"/>
            <w:noWrap/>
            <w:vAlign w:val="center"/>
            <w:hideMark/>
          </w:tcPr>
          <w:p w14:paraId="30AEBE9C"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Denitrification</w:t>
            </w:r>
          </w:p>
        </w:tc>
        <w:tc>
          <w:tcPr>
            <w:tcW w:w="689" w:type="pct"/>
            <w:tcBorders>
              <w:top w:val="nil"/>
              <w:left w:val="single" w:sz="4" w:space="0" w:color="auto"/>
              <w:bottom w:val="single" w:sz="4" w:space="0" w:color="auto"/>
            </w:tcBorders>
            <w:shd w:val="clear" w:color="auto" w:fill="auto"/>
            <w:noWrap/>
            <w:vAlign w:val="center"/>
            <w:hideMark/>
          </w:tcPr>
          <w:p w14:paraId="3AD329F5"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0.162</w:t>
            </w:r>
          </w:p>
        </w:tc>
        <w:tc>
          <w:tcPr>
            <w:tcW w:w="551" w:type="pct"/>
            <w:tcBorders>
              <w:top w:val="nil"/>
              <w:bottom w:val="single" w:sz="4" w:space="0" w:color="auto"/>
            </w:tcBorders>
            <w:shd w:val="clear" w:color="auto" w:fill="auto"/>
            <w:noWrap/>
            <w:vAlign w:val="center"/>
            <w:hideMark/>
          </w:tcPr>
          <w:p w14:paraId="51FD7A30"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top w:val="nil"/>
              <w:bottom w:val="single" w:sz="4" w:space="0" w:color="auto"/>
              <w:right w:val="nil"/>
            </w:tcBorders>
            <w:shd w:val="clear" w:color="auto" w:fill="auto"/>
            <w:noWrap/>
            <w:vAlign w:val="center"/>
            <w:hideMark/>
          </w:tcPr>
          <w:p w14:paraId="044569A5" w14:textId="77777777" w:rsidR="006914D6" w:rsidRPr="006914D6" w:rsidRDefault="006914D6" w:rsidP="006914D6">
            <w:pPr>
              <w:spacing w:after="0"/>
              <w:ind w:left="-113" w:right="-104"/>
              <w:jc w:val="center"/>
              <w:rPr>
                <w:rFonts w:eastAsia="Times New Roman"/>
                <w:b/>
                <w:color w:val="000000"/>
                <w:sz w:val="22"/>
                <w:szCs w:val="22"/>
              </w:rPr>
            </w:pPr>
            <w:r w:rsidRPr="006914D6">
              <w:rPr>
                <w:rFonts w:eastAsia="Times New Roman"/>
                <w:b/>
                <w:color w:val="000000"/>
                <w:sz w:val="22"/>
                <w:szCs w:val="22"/>
              </w:rPr>
              <w:t>0.08</w:t>
            </w:r>
          </w:p>
        </w:tc>
      </w:tr>
      <w:tr w:rsidR="006914D6" w:rsidRPr="006914D6" w14:paraId="380D2222" w14:textId="77777777" w:rsidTr="006914D6">
        <w:trPr>
          <w:trHeight w:val="20"/>
          <w:jc w:val="center"/>
        </w:trPr>
        <w:tc>
          <w:tcPr>
            <w:tcW w:w="3337" w:type="pct"/>
            <w:tcBorders>
              <w:top w:val="single" w:sz="4" w:space="0" w:color="auto"/>
              <w:bottom w:val="nil"/>
              <w:right w:val="single" w:sz="4" w:space="0" w:color="auto"/>
            </w:tcBorders>
            <w:shd w:val="clear" w:color="auto" w:fill="auto"/>
            <w:noWrap/>
            <w:vAlign w:val="center"/>
          </w:tcPr>
          <w:p w14:paraId="4458D6DA" w14:textId="57E65B4A" w:rsidR="006914D6" w:rsidRPr="006914D6" w:rsidRDefault="006914D6" w:rsidP="006914D6">
            <w:pPr>
              <w:tabs>
                <w:tab w:val="right" w:pos="5375"/>
              </w:tabs>
              <w:spacing w:after="0"/>
              <w:ind w:left="269" w:hanging="269"/>
              <w:rPr>
                <w:rFonts w:eastAsia="Times New Roman"/>
                <w:color w:val="000000"/>
                <w:sz w:val="22"/>
                <w:szCs w:val="22"/>
              </w:rPr>
            </w:pPr>
            <w:r w:rsidRPr="006914D6">
              <w:rPr>
                <w:rFonts w:eastAsia="Times New Roman"/>
                <w:color w:val="000000"/>
                <w:sz w:val="22"/>
                <w:szCs w:val="22"/>
              </w:rPr>
              <w:t>P</w:t>
            </w:r>
          </w:p>
        </w:tc>
        <w:tc>
          <w:tcPr>
            <w:tcW w:w="689" w:type="pct"/>
            <w:tcBorders>
              <w:top w:val="single" w:sz="4" w:space="0" w:color="auto"/>
              <w:left w:val="single" w:sz="4" w:space="0" w:color="auto"/>
              <w:bottom w:val="nil"/>
            </w:tcBorders>
            <w:shd w:val="clear" w:color="auto" w:fill="auto"/>
            <w:noWrap/>
            <w:vAlign w:val="center"/>
          </w:tcPr>
          <w:p w14:paraId="1F3736F9" w14:textId="77777777" w:rsidR="006914D6" w:rsidRPr="006914D6" w:rsidRDefault="006914D6" w:rsidP="00131D62">
            <w:pPr>
              <w:spacing w:after="0"/>
              <w:jc w:val="center"/>
              <w:rPr>
                <w:rFonts w:eastAsia="Times New Roman"/>
                <w:color w:val="000000"/>
                <w:sz w:val="22"/>
                <w:szCs w:val="22"/>
              </w:rPr>
            </w:pPr>
          </w:p>
        </w:tc>
        <w:tc>
          <w:tcPr>
            <w:tcW w:w="551" w:type="pct"/>
            <w:tcBorders>
              <w:top w:val="single" w:sz="4" w:space="0" w:color="auto"/>
              <w:bottom w:val="nil"/>
            </w:tcBorders>
            <w:shd w:val="clear" w:color="auto" w:fill="auto"/>
            <w:noWrap/>
            <w:vAlign w:val="center"/>
          </w:tcPr>
          <w:p w14:paraId="2444B6C4" w14:textId="77777777" w:rsidR="006914D6" w:rsidRPr="006914D6" w:rsidRDefault="006914D6" w:rsidP="006914D6">
            <w:pPr>
              <w:spacing w:after="0"/>
              <w:ind w:left="-165" w:right="-104"/>
              <w:jc w:val="center"/>
              <w:rPr>
                <w:rFonts w:eastAsia="Times New Roman"/>
                <w:color w:val="000000"/>
                <w:sz w:val="22"/>
                <w:szCs w:val="22"/>
              </w:rPr>
            </w:pPr>
          </w:p>
        </w:tc>
        <w:tc>
          <w:tcPr>
            <w:tcW w:w="423" w:type="pct"/>
            <w:tcBorders>
              <w:top w:val="single" w:sz="4" w:space="0" w:color="auto"/>
              <w:bottom w:val="nil"/>
              <w:right w:val="nil"/>
            </w:tcBorders>
            <w:shd w:val="clear" w:color="auto" w:fill="auto"/>
            <w:noWrap/>
            <w:vAlign w:val="center"/>
          </w:tcPr>
          <w:p w14:paraId="7B243B8A" w14:textId="77777777" w:rsidR="006914D6" w:rsidRPr="006914D6" w:rsidRDefault="006914D6" w:rsidP="006914D6">
            <w:pPr>
              <w:spacing w:after="0"/>
              <w:ind w:left="-113" w:right="-104"/>
              <w:jc w:val="center"/>
              <w:rPr>
                <w:rFonts w:eastAsia="Times New Roman"/>
                <w:color w:val="000000"/>
                <w:sz w:val="22"/>
                <w:szCs w:val="22"/>
              </w:rPr>
            </w:pPr>
          </w:p>
        </w:tc>
      </w:tr>
      <w:tr w:rsidR="006914D6" w:rsidRPr="006914D6" w14:paraId="7DD89A5F"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721C3797" w14:textId="0F760382" w:rsidR="006914D6" w:rsidRPr="006914D6" w:rsidRDefault="006914D6" w:rsidP="006914D6">
            <w:pPr>
              <w:spacing w:after="0"/>
              <w:ind w:left="-100" w:right="-105"/>
              <w:jc w:val="right"/>
              <w:rPr>
                <w:rFonts w:eastAsia="Times New Roman"/>
                <w:color w:val="000000"/>
                <w:sz w:val="22"/>
                <w:szCs w:val="22"/>
              </w:rPr>
            </w:pPr>
            <w:r w:rsidRPr="006914D6">
              <w:rPr>
                <w:rFonts w:eastAsia="Times New Roman"/>
                <w:color w:val="000000"/>
                <w:sz w:val="22"/>
                <w:szCs w:val="22"/>
              </w:rPr>
              <w:t>High affinity phosphate transporter and control of PHO</w:t>
            </w:r>
            <w:r>
              <w:rPr>
                <w:rFonts w:eastAsia="Times New Roman"/>
                <w:color w:val="000000"/>
                <w:sz w:val="22"/>
                <w:szCs w:val="22"/>
              </w:rPr>
              <w:t xml:space="preserve"> </w:t>
            </w:r>
            <w:r w:rsidRPr="006914D6">
              <w:rPr>
                <w:rFonts w:eastAsia="Times New Roman"/>
                <w:color w:val="000000"/>
                <w:sz w:val="22"/>
                <w:szCs w:val="22"/>
              </w:rPr>
              <w:t>regulon</w:t>
            </w:r>
          </w:p>
        </w:tc>
        <w:tc>
          <w:tcPr>
            <w:tcW w:w="689" w:type="pct"/>
            <w:tcBorders>
              <w:top w:val="nil"/>
              <w:left w:val="single" w:sz="4" w:space="0" w:color="auto"/>
              <w:bottom w:val="nil"/>
            </w:tcBorders>
            <w:shd w:val="clear" w:color="auto" w:fill="auto"/>
            <w:noWrap/>
            <w:vAlign w:val="center"/>
            <w:hideMark/>
          </w:tcPr>
          <w:p w14:paraId="3F8D965D"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0.137</w:t>
            </w:r>
          </w:p>
        </w:tc>
        <w:tc>
          <w:tcPr>
            <w:tcW w:w="551" w:type="pct"/>
            <w:tcBorders>
              <w:top w:val="nil"/>
              <w:bottom w:val="nil"/>
            </w:tcBorders>
            <w:shd w:val="clear" w:color="auto" w:fill="auto"/>
            <w:noWrap/>
            <w:vAlign w:val="center"/>
            <w:hideMark/>
          </w:tcPr>
          <w:p w14:paraId="35CE4707"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top w:val="nil"/>
              <w:bottom w:val="nil"/>
              <w:right w:val="nil"/>
            </w:tcBorders>
            <w:shd w:val="clear" w:color="auto" w:fill="auto"/>
            <w:noWrap/>
            <w:vAlign w:val="center"/>
            <w:hideMark/>
          </w:tcPr>
          <w:p w14:paraId="458797D5"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0.81</w:t>
            </w:r>
          </w:p>
        </w:tc>
      </w:tr>
      <w:tr w:rsidR="006914D6" w:rsidRPr="006914D6" w14:paraId="5839F1DE"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1B876D60"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Phosphoenolpyruvate phosphomutase</w:t>
            </w:r>
          </w:p>
        </w:tc>
        <w:tc>
          <w:tcPr>
            <w:tcW w:w="689" w:type="pct"/>
            <w:tcBorders>
              <w:top w:val="nil"/>
              <w:left w:val="single" w:sz="4" w:space="0" w:color="auto"/>
              <w:bottom w:val="nil"/>
            </w:tcBorders>
            <w:shd w:val="clear" w:color="auto" w:fill="auto"/>
            <w:noWrap/>
            <w:vAlign w:val="center"/>
            <w:hideMark/>
          </w:tcPr>
          <w:p w14:paraId="357BACF4"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-0.250</w:t>
            </w:r>
          </w:p>
        </w:tc>
        <w:tc>
          <w:tcPr>
            <w:tcW w:w="551" w:type="pct"/>
            <w:tcBorders>
              <w:top w:val="nil"/>
              <w:bottom w:val="nil"/>
            </w:tcBorders>
            <w:shd w:val="clear" w:color="auto" w:fill="auto"/>
            <w:noWrap/>
            <w:vAlign w:val="center"/>
            <w:hideMark/>
          </w:tcPr>
          <w:p w14:paraId="64A6E581"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71BF7009"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0.33</w:t>
            </w:r>
          </w:p>
        </w:tc>
      </w:tr>
      <w:tr w:rsidR="006914D6" w:rsidRPr="006914D6" w14:paraId="5684D468"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32070652"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P uptake (cyanobacteria)</w:t>
            </w:r>
          </w:p>
        </w:tc>
        <w:tc>
          <w:tcPr>
            <w:tcW w:w="689" w:type="pct"/>
            <w:tcBorders>
              <w:top w:val="nil"/>
              <w:left w:val="single" w:sz="4" w:space="0" w:color="auto"/>
              <w:bottom w:val="nil"/>
            </w:tcBorders>
            <w:shd w:val="clear" w:color="auto" w:fill="auto"/>
            <w:noWrap/>
            <w:vAlign w:val="center"/>
            <w:hideMark/>
          </w:tcPr>
          <w:p w14:paraId="528A4317"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-0.843</w:t>
            </w:r>
          </w:p>
        </w:tc>
        <w:tc>
          <w:tcPr>
            <w:tcW w:w="551" w:type="pct"/>
            <w:tcBorders>
              <w:top w:val="nil"/>
              <w:bottom w:val="nil"/>
            </w:tcBorders>
            <w:shd w:val="clear" w:color="auto" w:fill="auto"/>
            <w:noWrap/>
            <w:vAlign w:val="center"/>
            <w:hideMark/>
          </w:tcPr>
          <w:p w14:paraId="1D3CB840"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3D75427F"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0.25</w:t>
            </w:r>
          </w:p>
        </w:tc>
      </w:tr>
      <w:tr w:rsidR="006914D6" w:rsidRPr="006914D6" w14:paraId="0339D410"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5A4B0F34"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Phosphate-binding DING proteins</w:t>
            </w:r>
          </w:p>
        </w:tc>
        <w:tc>
          <w:tcPr>
            <w:tcW w:w="689" w:type="pct"/>
            <w:tcBorders>
              <w:top w:val="nil"/>
              <w:left w:val="single" w:sz="4" w:space="0" w:color="auto"/>
              <w:bottom w:val="nil"/>
            </w:tcBorders>
            <w:shd w:val="clear" w:color="auto" w:fill="auto"/>
            <w:noWrap/>
            <w:vAlign w:val="center"/>
            <w:hideMark/>
          </w:tcPr>
          <w:p w14:paraId="0C933302"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-0.537</w:t>
            </w:r>
          </w:p>
        </w:tc>
        <w:tc>
          <w:tcPr>
            <w:tcW w:w="551" w:type="pct"/>
            <w:tcBorders>
              <w:top w:val="nil"/>
              <w:bottom w:val="nil"/>
            </w:tcBorders>
            <w:shd w:val="clear" w:color="auto" w:fill="auto"/>
            <w:noWrap/>
            <w:vAlign w:val="center"/>
            <w:hideMark/>
          </w:tcPr>
          <w:p w14:paraId="06188389"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757ACDE6"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0.20</w:t>
            </w:r>
          </w:p>
        </w:tc>
      </w:tr>
      <w:tr w:rsidR="006914D6" w:rsidRPr="006914D6" w14:paraId="0D5BDE49"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14776313"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Phosphate metabolism</w:t>
            </w:r>
          </w:p>
        </w:tc>
        <w:tc>
          <w:tcPr>
            <w:tcW w:w="689" w:type="pct"/>
            <w:tcBorders>
              <w:top w:val="nil"/>
              <w:left w:val="single" w:sz="4" w:space="0" w:color="auto"/>
              <w:bottom w:val="nil"/>
            </w:tcBorders>
            <w:shd w:val="clear" w:color="auto" w:fill="auto"/>
            <w:noWrap/>
            <w:vAlign w:val="center"/>
            <w:hideMark/>
          </w:tcPr>
          <w:p w14:paraId="432098BC"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-0.002</w:t>
            </w:r>
          </w:p>
        </w:tc>
        <w:tc>
          <w:tcPr>
            <w:tcW w:w="551" w:type="pct"/>
            <w:tcBorders>
              <w:top w:val="nil"/>
              <w:bottom w:val="nil"/>
            </w:tcBorders>
            <w:shd w:val="clear" w:color="auto" w:fill="auto"/>
            <w:noWrap/>
            <w:vAlign w:val="center"/>
            <w:hideMark/>
          </w:tcPr>
          <w:p w14:paraId="54902D0D"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3A1D33E0"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0.96</w:t>
            </w:r>
          </w:p>
        </w:tc>
      </w:tr>
      <w:tr w:rsidR="006914D6" w:rsidRPr="006914D6" w14:paraId="759DB687" w14:textId="77777777" w:rsidTr="006914D6">
        <w:trPr>
          <w:trHeight w:val="20"/>
          <w:jc w:val="center"/>
        </w:trPr>
        <w:tc>
          <w:tcPr>
            <w:tcW w:w="3337" w:type="pct"/>
            <w:tcBorders>
              <w:top w:val="nil"/>
              <w:bottom w:val="nil"/>
              <w:right w:val="single" w:sz="4" w:space="0" w:color="auto"/>
            </w:tcBorders>
            <w:shd w:val="clear" w:color="auto" w:fill="auto"/>
            <w:noWrap/>
            <w:vAlign w:val="center"/>
            <w:hideMark/>
          </w:tcPr>
          <w:p w14:paraId="69B74E24"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Alkylphosphonate utilization</w:t>
            </w:r>
          </w:p>
        </w:tc>
        <w:tc>
          <w:tcPr>
            <w:tcW w:w="689" w:type="pct"/>
            <w:tcBorders>
              <w:top w:val="nil"/>
              <w:left w:val="single" w:sz="4" w:space="0" w:color="auto"/>
              <w:bottom w:val="nil"/>
            </w:tcBorders>
            <w:shd w:val="clear" w:color="auto" w:fill="auto"/>
            <w:noWrap/>
            <w:vAlign w:val="center"/>
            <w:hideMark/>
          </w:tcPr>
          <w:p w14:paraId="383D98BD"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-0.169</w:t>
            </w:r>
          </w:p>
        </w:tc>
        <w:tc>
          <w:tcPr>
            <w:tcW w:w="551" w:type="pct"/>
            <w:tcBorders>
              <w:top w:val="nil"/>
              <w:bottom w:val="nil"/>
            </w:tcBorders>
            <w:shd w:val="clear" w:color="auto" w:fill="auto"/>
            <w:noWrap/>
            <w:vAlign w:val="center"/>
            <w:hideMark/>
          </w:tcPr>
          <w:p w14:paraId="2E196673"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nil"/>
              <w:right w:val="nil"/>
            </w:tcBorders>
            <w:shd w:val="clear" w:color="auto" w:fill="auto"/>
            <w:noWrap/>
            <w:vAlign w:val="center"/>
            <w:hideMark/>
          </w:tcPr>
          <w:p w14:paraId="1F7C10D0"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0.27</w:t>
            </w:r>
          </w:p>
        </w:tc>
      </w:tr>
      <w:tr w:rsidR="006914D6" w:rsidRPr="006914D6" w14:paraId="2C8CD230" w14:textId="77777777" w:rsidTr="006914D6">
        <w:trPr>
          <w:trHeight w:val="20"/>
          <w:jc w:val="center"/>
        </w:trPr>
        <w:tc>
          <w:tcPr>
            <w:tcW w:w="3337" w:type="pct"/>
            <w:tcBorders>
              <w:top w:val="nil"/>
              <w:bottom w:val="single" w:sz="4" w:space="0" w:color="auto"/>
              <w:right w:val="single" w:sz="4" w:space="0" w:color="auto"/>
            </w:tcBorders>
            <w:shd w:val="clear" w:color="auto" w:fill="auto"/>
            <w:noWrap/>
            <w:vAlign w:val="center"/>
            <w:hideMark/>
          </w:tcPr>
          <w:p w14:paraId="76D4BAF0"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Phosphonate metabolism</w:t>
            </w:r>
          </w:p>
        </w:tc>
        <w:tc>
          <w:tcPr>
            <w:tcW w:w="689" w:type="pct"/>
            <w:tcBorders>
              <w:top w:val="nil"/>
              <w:left w:val="single" w:sz="4" w:space="0" w:color="auto"/>
              <w:bottom w:val="single" w:sz="4" w:space="0" w:color="auto"/>
            </w:tcBorders>
            <w:shd w:val="clear" w:color="auto" w:fill="auto"/>
            <w:noWrap/>
            <w:vAlign w:val="center"/>
            <w:hideMark/>
          </w:tcPr>
          <w:p w14:paraId="5A148AD0"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-0.284</w:t>
            </w:r>
          </w:p>
        </w:tc>
        <w:tc>
          <w:tcPr>
            <w:tcW w:w="551" w:type="pct"/>
            <w:tcBorders>
              <w:top w:val="nil"/>
              <w:bottom w:val="single" w:sz="4" w:space="0" w:color="auto"/>
            </w:tcBorders>
            <w:shd w:val="clear" w:color="auto" w:fill="auto"/>
            <w:noWrap/>
            <w:vAlign w:val="center"/>
            <w:hideMark/>
          </w:tcPr>
          <w:p w14:paraId="611E30B1"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bottom w:val="single" w:sz="4" w:space="0" w:color="auto"/>
              <w:right w:val="nil"/>
            </w:tcBorders>
            <w:shd w:val="clear" w:color="auto" w:fill="auto"/>
            <w:noWrap/>
            <w:vAlign w:val="center"/>
            <w:hideMark/>
          </w:tcPr>
          <w:p w14:paraId="5E3EDC0D"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0.25</w:t>
            </w:r>
          </w:p>
        </w:tc>
      </w:tr>
      <w:tr w:rsidR="006914D6" w:rsidRPr="006914D6" w14:paraId="5393FA72" w14:textId="77777777" w:rsidTr="006914D6">
        <w:trPr>
          <w:trHeight w:val="20"/>
          <w:jc w:val="center"/>
        </w:trPr>
        <w:tc>
          <w:tcPr>
            <w:tcW w:w="3337" w:type="pct"/>
            <w:tcBorders>
              <w:top w:val="single" w:sz="4" w:space="0" w:color="auto"/>
              <w:bottom w:val="nil"/>
              <w:right w:val="single" w:sz="4" w:space="0" w:color="auto"/>
            </w:tcBorders>
            <w:shd w:val="clear" w:color="auto" w:fill="auto"/>
            <w:noWrap/>
            <w:vAlign w:val="center"/>
          </w:tcPr>
          <w:p w14:paraId="6523865E" w14:textId="775DEFD7" w:rsidR="006914D6" w:rsidRPr="006914D6" w:rsidRDefault="006914D6" w:rsidP="006914D6">
            <w:pPr>
              <w:tabs>
                <w:tab w:val="right" w:pos="5375"/>
              </w:tabs>
              <w:spacing w:after="0"/>
              <w:ind w:left="269" w:hanging="269"/>
              <w:rPr>
                <w:rFonts w:eastAsia="Times New Roman"/>
                <w:color w:val="000000"/>
                <w:sz w:val="22"/>
                <w:szCs w:val="22"/>
              </w:rPr>
            </w:pPr>
            <w:r w:rsidRPr="006914D6">
              <w:rPr>
                <w:rFonts w:eastAsia="Times New Roman"/>
                <w:color w:val="000000"/>
                <w:sz w:val="22"/>
                <w:szCs w:val="22"/>
              </w:rPr>
              <w:t>S</w:t>
            </w:r>
          </w:p>
        </w:tc>
        <w:tc>
          <w:tcPr>
            <w:tcW w:w="689" w:type="pct"/>
            <w:tcBorders>
              <w:top w:val="single" w:sz="4" w:space="0" w:color="auto"/>
              <w:left w:val="single" w:sz="4" w:space="0" w:color="auto"/>
              <w:bottom w:val="nil"/>
            </w:tcBorders>
            <w:shd w:val="clear" w:color="auto" w:fill="auto"/>
            <w:noWrap/>
            <w:vAlign w:val="center"/>
          </w:tcPr>
          <w:p w14:paraId="1EE6BBE3" w14:textId="77777777" w:rsidR="006914D6" w:rsidRPr="006914D6" w:rsidRDefault="006914D6" w:rsidP="00131D62">
            <w:pPr>
              <w:spacing w:after="0"/>
              <w:jc w:val="center"/>
              <w:rPr>
                <w:rFonts w:eastAsia="Times New Roman"/>
                <w:color w:val="000000"/>
                <w:sz w:val="22"/>
                <w:szCs w:val="22"/>
              </w:rPr>
            </w:pPr>
          </w:p>
        </w:tc>
        <w:tc>
          <w:tcPr>
            <w:tcW w:w="551" w:type="pct"/>
            <w:tcBorders>
              <w:top w:val="single" w:sz="4" w:space="0" w:color="auto"/>
              <w:bottom w:val="nil"/>
            </w:tcBorders>
            <w:shd w:val="clear" w:color="auto" w:fill="auto"/>
            <w:noWrap/>
            <w:vAlign w:val="center"/>
          </w:tcPr>
          <w:p w14:paraId="14C2B0FC" w14:textId="77777777" w:rsidR="006914D6" w:rsidRPr="006914D6" w:rsidRDefault="006914D6" w:rsidP="006914D6">
            <w:pPr>
              <w:spacing w:after="0"/>
              <w:ind w:left="-165" w:right="-104"/>
              <w:jc w:val="center"/>
              <w:rPr>
                <w:rFonts w:eastAsia="Times New Roman"/>
                <w:color w:val="000000"/>
                <w:sz w:val="22"/>
                <w:szCs w:val="22"/>
              </w:rPr>
            </w:pPr>
          </w:p>
        </w:tc>
        <w:tc>
          <w:tcPr>
            <w:tcW w:w="423" w:type="pct"/>
            <w:tcBorders>
              <w:top w:val="single" w:sz="4" w:space="0" w:color="auto"/>
              <w:bottom w:val="nil"/>
              <w:right w:val="nil"/>
            </w:tcBorders>
            <w:shd w:val="clear" w:color="auto" w:fill="auto"/>
            <w:noWrap/>
            <w:vAlign w:val="center"/>
          </w:tcPr>
          <w:p w14:paraId="0C0C6BE5" w14:textId="77777777" w:rsidR="006914D6" w:rsidRPr="006914D6" w:rsidRDefault="006914D6" w:rsidP="006914D6">
            <w:pPr>
              <w:spacing w:after="0"/>
              <w:ind w:left="-113" w:right="-104"/>
              <w:jc w:val="center"/>
              <w:rPr>
                <w:rFonts w:eastAsia="Times New Roman"/>
                <w:color w:val="000000"/>
                <w:sz w:val="22"/>
                <w:szCs w:val="22"/>
              </w:rPr>
            </w:pPr>
          </w:p>
        </w:tc>
      </w:tr>
      <w:tr w:rsidR="006914D6" w:rsidRPr="006914D6" w14:paraId="6C11A300" w14:textId="77777777" w:rsidTr="006914D6">
        <w:trPr>
          <w:trHeight w:val="20"/>
          <w:jc w:val="center"/>
        </w:trPr>
        <w:tc>
          <w:tcPr>
            <w:tcW w:w="3337" w:type="pct"/>
            <w:tcBorders>
              <w:top w:val="nil"/>
              <w:right w:val="single" w:sz="4" w:space="0" w:color="auto"/>
            </w:tcBorders>
            <w:shd w:val="clear" w:color="auto" w:fill="auto"/>
            <w:noWrap/>
            <w:vAlign w:val="center"/>
            <w:hideMark/>
          </w:tcPr>
          <w:p w14:paraId="0A153C8C" w14:textId="77777777" w:rsidR="006914D6" w:rsidRPr="006914D6" w:rsidRDefault="006914D6" w:rsidP="006914D6">
            <w:pPr>
              <w:spacing w:after="0"/>
              <w:ind w:left="-100" w:right="-105"/>
              <w:jc w:val="right"/>
              <w:rPr>
                <w:rFonts w:eastAsia="Times New Roman"/>
                <w:color w:val="000000"/>
                <w:sz w:val="22"/>
                <w:szCs w:val="22"/>
              </w:rPr>
            </w:pPr>
            <w:r w:rsidRPr="006914D6">
              <w:rPr>
                <w:rFonts w:eastAsia="Times New Roman"/>
                <w:color w:val="000000"/>
                <w:sz w:val="22"/>
                <w:szCs w:val="22"/>
              </w:rPr>
              <w:t>Release of dimethyl sulfide (DMS) from dimethylsulfoniopropionate (DMSP)</w:t>
            </w:r>
          </w:p>
        </w:tc>
        <w:tc>
          <w:tcPr>
            <w:tcW w:w="689" w:type="pct"/>
            <w:tcBorders>
              <w:top w:val="nil"/>
              <w:left w:val="single" w:sz="4" w:space="0" w:color="auto"/>
            </w:tcBorders>
            <w:shd w:val="clear" w:color="auto" w:fill="auto"/>
            <w:noWrap/>
            <w:vAlign w:val="center"/>
            <w:hideMark/>
          </w:tcPr>
          <w:p w14:paraId="6BC07BC2"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-0.325</w:t>
            </w:r>
          </w:p>
        </w:tc>
        <w:tc>
          <w:tcPr>
            <w:tcW w:w="551" w:type="pct"/>
            <w:tcBorders>
              <w:top w:val="nil"/>
            </w:tcBorders>
            <w:shd w:val="clear" w:color="auto" w:fill="auto"/>
            <w:noWrap/>
            <w:vAlign w:val="center"/>
            <w:hideMark/>
          </w:tcPr>
          <w:p w14:paraId="5258A475"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top w:val="nil"/>
              <w:right w:val="nil"/>
            </w:tcBorders>
            <w:shd w:val="clear" w:color="auto" w:fill="auto"/>
            <w:noWrap/>
            <w:vAlign w:val="center"/>
            <w:hideMark/>
          </w:tcPr>
          <w:p w14:paraId="2DA9F465"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0.69</w:t>
            </w:r>
          </w:p>
        </w:tc>
      </w:tr>
      <w:tr w:rsidR="006914D6" w:rsidRPr="006914D6" w14:paraId="3A3C2232" w14:textId="77777777" w:rsidTr="006914D6">
        <w:trPr>
          <w:trHeight w:val="20"/>
          <w:jc w:val="center"/>
        </w:trPr>
        <w:tc>
          <w:tcPr>
            <w:tcW w:w="3337" w:type="pct"/>
            <w:tcBorders>
              <w:right w:val="single" w:sz="4" w:space="0" w:color="auto"/>
            </w:tcBorders>
            <w:shd w:val="clear" w:color="auto" w:fill="auto"/>
            <w:noWrap/>
            <w:vAlign w:val="center"/>
            <w:hideMark/>
          </w:tcPr>
          <w:p w14:paraId="57BBA61F"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L-cystine uptake and metabolism</w:t>
            </w:r>
          </w:p>
        </w:tc>
        <w:tc>
          <w:tcPr>
            <w:tcW w:w="689" w:type="pct"/>
            <w:tcBorders>
              <w:left w:val="single" w:sz="4" w:space="0" w:color="auto"/>
            </w:tcBorders>
            <w:shd w:val="clear" w:color="auto" w:fill="auto"/>
            <w:noWrap/>
            <w:vAlign w:val="center"/>
            <w:hideMark/>
          </w:tcPr>
          <w:p w14:paraId="54E0D4E4"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-0.299</w:t>
            </w:r>
          </w:p>
        </w:tc>
        <w:tc>
          <w:tcPr>
            <w:tcW w:w="551" w:type="pct"/>
            <w:shd w:val="clear" w:color="auto" w:fill="auto"/>
            <w:noWrap/>
            <w:vAlign w:val="center"/>
            <w:hideMark/>
          </w:tcPr>
          <w:p w14:paraId="505422AB"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46C2CCEB"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0.71</w:t>
            </w:r>
          </w:p>
        </w:tc>
      </w:tr>
      <w:tr w:rsidR="006914D6" w:rsidRPr="006914D6" w14:paraId="06D965B5" w14:textId="77777777" w:rsidTr="006914D6">
        <w:trPr>
          <w:trHeight w:val="20"/>
          <w:jc w:val="center"/>
        </w:trPr>
        <w:tc>
          <w:tcPr>
            <w:tcW w:w="3337" w:type="pct"/>
            <w:tcBorders>
              <w:right w:val="single" w:sz="4" w:space="0" w:color="auto"/>
            </w:tcBorders>
            <w:shd w:val="clear" w:color="auto" w:fill="auto"/>
            <w:noWrap/>
            <w:vAlign w:val="center"/>
            <w:hideMark/>
          </w:tcPr>
          <w:p w14:paraId="73501C58"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Taurine utilization</w:t>
            </w:r>
          </w:p>
        </w:tc>
        <w:tc>
          <w:tcPr>
            <w:tcW w:w="689" w:type="pct"/>
            <w:tcBorders>
              <w:left w:val="single" w:sz="4" w:space="0" w:color="auto"/>
            </w:tcBorders>
            <w:shd w:val="clear" w:color="auto" w:fill="auto"/>
            <w:noWrap/>
            <w:vAlign w:val="center"/>
            <w:hideMark/>
          </w:tcPr>
          <w:p w14:paraId="635C3FD9"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-0.353</w:t>
            </w:r>
          </w:p>
        </w:tc>
        <w:tc>
          <w:tcPr>
            <w:tcW w:w="551" w:type="pct"/>
            <w:shd w:val="clear" w:color="auto" w:fill="auto"/>
            <w:noWrap/>
            <w:vAlign w:val="center"/>
            <w:hideMark/>
          </w:tcPr>
          <w:p w14:paraId="650A469D"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5643EC9F"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0.14</w:t>
            </w:r>
          </w:p>
        </w:tc>
      </w:tr>
      <w:tr w:rsidR="006914D6" w:rsidRPr="006914D6" w14:paraId="11A67042" w14:textId="77777777" w:rsidTr="006914D6">
        <w:trPr>
          <w:trHeight w:val="20"/>
          <w:jc w:val="center"/>
        </w:trPr>
        <w:tc>
          <w:tcPr>
            <w:tcW w:w="3337" w:type="pct"/>
            <w:tcBorders>
              <w:right w:val="single" w:sz="4" w:space="0" w:color="auto"/>
            </w:tcBorders>
            <w:shd w:val="clear" w:color="auto" w:fill="auto"/>
            <w:noWrap/>
            <w:vAlign w:val="center"/>
            <w:hideMark/>
          </w:tcPr>
          <w:p w14:paraId="1F17A67A"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Inorganic sulfur assimilation</w:t>
            </w:r>
          </w:p>
        </w:tc>
        <w:tc>
          <w:tcPr>
            <w:tcW w:w="689" w:type="pct"/>
            <w:tcBorders>
              <w:left w:val="single" w:sz="4" w:space="0" w:color="auto"/>
            </w:tcBorders>
            <w:shd w:val="clear" w:color="auto" w:fill="auto"/>
            <w:noWrap/>
            <w:vAlign w:val="center"/>
            <w:hideMark/>
          </w:tcPr>
          <w:p w14:paraId="695A5110"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-0.053</w:t>
            </w:r>
          </w:p>
        </w:tc>
        <w:tc>
          <w:tcPr>
            <w:tcW w:w="551" w:type="pct"/>
            <w:shd w:val="clear" w:color="auto" w:fill="auto"/>
            <w:noWrap/>
            <w:vAlign w:val="center"/>
            <w:hideMark/>
          </w:tcPr>
          <w:p w14:paraId="48E4BC3D"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0A163972"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0.54</w:t>
            </w:r>
          </w:p>
        </w:tc>
      </w:tr>
      <w:tr w:rsidR="006914D6" w:rsidRPr="006914D6" w14:paraId="4211F766" w14:textId="77777777" w:rsidTr="006914D6">
        <w:trPr>
          <w:trHeight w:val="20"/>
          <w:jc w:val="center"/>
        </w:trPr>
        <w:tc>
          <w:tcPr>
            <w:tcW w:w="3337" w:type="pct"/>
            <w:tcBorders>
              <w:right w:val="single" w:sz="4" w:space="0" w:color="auto"/>
            </w:tcBorders>
            <w:shd w:val="clear" w:color="auto" w:fill="auto"/>
            <w:noWrap/>
            <w:vAlign w:val="center"/>
            <w:hideMark/>
          </w:tcPr>
          <w:p w14:paraId="178B70CB"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Alkanesulfonate assimilation</w:t>
            </w:r>
          </w:p>
        </w:tc>
        <w:tc>
          <w:tcPr>
            <w:tcW w:w="689" w:type="pct"/>
            <w:tcBorders>
              <w:left w:val="single" w:sz="4" w:space="0" w:color="auto"/>
            </w:tcBorders>
            <w:shd w:val="clear" w:color="auto" w:fill="auto"/>
            <w:noWrap/>
            <w:vAlign w:val="center"/>
            <w:hideMark/>
          </w:tcPr>
          <w:p w14:paraId="5B72CC26"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-0.082</w:t>
            </w:r>
          </w:p>
        </w:tc>
        <w:tc>
          <w:tcPr>
            <w:tcW w:w="551" w:type="pct"/>
            <w:shd w:val="clear" w:color="auto" w:fill="auto"/>
            <w:noWrap/>
            <w:vAlign w:val="center"/>
            <w:hideMark/>
          </w:tcPr>
          <w:p w14:paraId="5E0EB4AE"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7536601C"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0.30</w:t>
            </w:r>
          </w:p>
        </w:tc>
      </w:tr>
      <w:tr w:rsidR="006914D6" w:rsidRPr="006914D6" w14:paraId="0D9CDEED" w14:textId="77777777" w:rsidTr="006914D6">
        <w:trPr>
          <w:trHeight w:val="20"/>
          <w:jc w:val="center"/>
        </w:trPr>
        <w:tc>
          <w:tcPr>
            <w:tcW w:w="3337" w:type="pct"/>
            <w:tcBorders>
              <w:right w:val="single" w:sz="4" w:space="0" w:color="auto"/>
            </w:tcBorders>
            <w:shd w:val="clear" w:color="auto" w:fill="auto"/>
            <w:noWrap/>
            <w:vAlign w:val="center"/>
            <w:hideMark/>
          </w:tcPr>
          <w:p w14:paraId="1033D17C"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Galactosylceramide and sulfatide metabolism</w:t>
            </w:r>
          </w:p>
        </w:tc>
        <w:tc>
          <w:tcPr>
            <w:tcW w:w="689" w:type="pct"/>
            <w:tcBorders>
              <w:left w:val="single" w:sz="4" w:space="0" w:color="auto"/>
            </w:tcBorders>
            <w:shd w:val="clear" w:color="auto" w:fill="auto"/>
            <w:noWrap/>
            <w:vAlign w:val="center"/>
            <w:hideMark/>
          </w:tcPr>
          <w:p w14:paraId="2EF8385F"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-0.053</w:t>
            </w:r>
          </w:p>
        </w:tc>
        <w:tc>
          <w:tcPr>
            <w:tcW w:w="551" w:type="pct"/>
            <w:shd w:val="clear" w:color="auto" w:fill="auto"/>
            <w:noWrap/>
            <w:vAlign w:val="center"/>
            <w:hideMark/>
          </w:tcPr>
          <w:p w14:paraId="03976271"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61A838EE"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0.38</w:t>
            </w:r>
          </w:p>
        </w:tc>
      </w:tr>
      <w:tr w:rsidR="006914D6" w:rsidRPr="006914D6" w14:paraId="16FA612D" w14:textId="77777777" w:rsidTr="006914D6">
        <w:trPr>
          <w:trHeight w:val="20"/>
          <w:jc w:val="center"/>
        </w:trPr>
        <w:tc>
          <w:tcPr>
            <w:tcW w:w="3337" w:type="pct"/>
            <w:tcBorders>
              <w:right w:val="single" w:sz="4" w:space="0" w:color="auto"/>
            </w:tcBorders>
            <w:shd w:val="clear" w:color="auto" w:fill="auto"/>
            <w:noWrap/>
            <w:vAlign w:val="center"/>
            <w:hideMark/>
          </w:tcPr>
          <w:p w14:paraId="46B5D881"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Sulfur oxidation</w:t>
            </w:r>
          </w:p>
        </w:tc>
        <w:tc>
          <w:tcPr>
            <w:tcW w:w="689" w:type="pct"/>
            <w:tcBorders>
              <w:left w:val="single" w:sz="4" w:space="0" w:color="auto"/>
            </w:tcBorders>
            <w:shd w:val="clear" w:color="auto" w:fill="auto"/>
            <w:noWrap/>
            <w:vAlign w:val="center"/>
            <w:hideMark/>
          </w:tcPr>
          <w:p w14:paraId="493FA833"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-0.234</w:t>
            </w:r>
          </w:p>
        </w:tc>
        <w:tc>
          <w:tcPr>
            <w:tcW w:w="551" w:type="pct"/>
            <w:shd w:val="clear" w:color="auto" w:fill="auto"/>
            <w:noWrap/>
            <w:vAlign w:val="center"/>
            <w:hideMark/>
          </w:tcPr>
          <w:p w14:paraId="2A24967A"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58AD9A04"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0.05</w:t>
            </w:r>
          </w:p>
        </w:tc>
      </w:tr>
      <w:tr w:rsidR="006914D6" w:rsidRPr="006914D6" w14:paraId="4F159413" w14:textId="77777777" w:rsidTr="006914D6">
        <w:trPr>
          <w:trHeight w:val="20"/>
          <w:jc w:val="center"/>
        </w:trPr>
        <w:tc>
          <w:tcPr>
            <w:tcW w:w="3337" w:type="pct"/>
            <w:tcBorders>
              <w:right w:val="single" w:sz="4" w:space="0" w:color="auto"/>
            </w:tcBorders>
            <w:shd w:val="clear" w:color="auto" w:fill="auto"/>
            <w:noWrap/>
            <w:vAlign w:val="center"/>
            <w:hideMark/>
          </w:tcPr>
          <w:p w14:paraId="160AB3C7"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Sulfate reduction-associated complexes</w:t>
            </w:r>
          </w:p>
        </w:tc>
        <w:tc>
          <w:tcPr>
            <w:tcW w:w="689" w:type="pct"/>
            <w:tcBorders>
              <w:left w:val="single" w:sz="4" w:space="0" w:color="auto"/>
            </w:tcBorders>
            <w:shd w:val="clear" w:color="auto" w:fill="auto"/>
            <w:noWrap/>
            <w:vAlign w:val="center"/>
            <w:hideMark/>
          </w:tcPr>
          <w:p w14:paraId="339F92EA"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0.018</w:t>
            </w:r>
          </w:p>
        </w:tc>
        <w:tc>
          <w:tcPr>
            <w:tcW w:w="551" w:type="pct"/>
            <w:shd w:val="clear" w:color="auto" w:fill="auto"/>
            <w:noWrap/>
            <w:vAlign w:val="center"/>
            <w:hideMark/>
          </w:tcPr>
          <w:p w14:paraId="0BD3E8A3"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5B906F95"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0.69</w:t>
            </w:r>
          </w:p>
        </w:tc>
      </w:tr>
      <w:tr w:rsidR="006914D6" w:rsidRPr="006914D6" w14:paraId="183987DB" w14:textId="77777777" w:rsidTr="006914D6">
        <w:trPr>
          <w:trHeight w:val="20"/>
          <w:jc w:val="center"/>
        </w:trPr>
        <w:tc>
          <w:tcPr>
            <w:tcW w:w="3337" w:type="pct"/>
            <w:tcBorders>
              <w:right w:val="single" w:sz="4" w:space="0" w:color="auto"/>
            </w:tcBorders>
            <w:shd w:val="clear" w:color="auto" w:fill="auto"/>
            <w:noWrap/>
            <w:vAlign w:val="center"/>
            <w:hideMark/>
          </w:tcPr>
          <w:p w14:paraId="371961B6"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DMSP breakdown</w:t>
            </w:r>
          </w:p>
        </w:tc>
        <w:tc>
          <w:tcPr>
            <w:tcW w:w="689" w:type="pct"/>
            <w:tcBorders>
              <w:left w:val="single" w:sz="4" w:space="0" w:color="auto"/>
            </w:tcBorders>
            <w:shd w:val="clear" w:color="auto" w:fill="auto"/>
            <w:noWrap/>
            <w:vAlign w:val="center"/>
            <w:hideMark/>
          </w:tcPr>
          <w:p w14:paraId="63C66426"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0.120</w:t>
            </w:r>
          </w:p>
        </w:tc>
        <w:tc>
          <w:tcPr>
            <w:tcW w:w="551" w:type="pct"/>
            <w:shd w:val="clear" w:color="auto" w:fill="auto"/>
            <w:noWrap/>
            <w:vAlign w:val="center"/>
            <w:hideMark/>
          </w:tcPr>
          <w:p w14:paraId="4CFCE843"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1D671FBE"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0.95</w:t>
            </w:r>
          </w:p>
        </w:tc>
      </w:tr>
      <w:tr w:rsidR="006914D6" w:rsidRPr="006914D6" w14:paraId="57BDE83D" w14:textId="77777777" w:rsidTr="006914D6">
        <w:trPr>
          <w:trHeight w:val="20"/>
          <w:jc w:val="center"/>
        </w:trPr>
        <w:tc>
          <w:tcPr>
            <w:tcW w:w="3337" w:type="pct"/>
            <w:tcBorders>
              <w:right w:val="single" w:sz="4" w:space="0" w:color="auto"/>
            </w:tcBorders>
            <w:shd w:val="clear" w:color="auto" w:fill="auto"/>
            <w:noWrap/>
            <w:vAlign w:val="center"/>
            <w:hideMark/>
          </w:tcPr>
          <w:p w14:paraId="722306D6"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Utilization of glutathione as a sulfur source</w:t>
            </w:r>
          </w:p>
        </w:tc>
        <w:tc>
          <w:tcPr>
            <w:tcW w:w="689" w:type="pct"/>
            <w:tcBorders>
              <w:left w:val="single" w:sz="4" w:space="0" w:color="auto"/>
            </w:tcBorders>
            <w:shd w:val="clear" w:color="auto" w:fill="auto"/>
            <w:noWrap/>
            <w:vAlign w:val="center"/>
            <w:hideMark/>
          </w:tcPr>
          <w:p w14:paraId="44CA3B26"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-0.495</w:t>
            </w:r>
          </w:p>
        </w:tc>
        <w:tc>
          <w:tcPr>
            <w:tcW w:w="551" w:type="pct"/>
            <w:shd w:val="clear" w:color="auto" w:fill="auto"/>
            <w:noWrap/>
            <w:vAlign w:val="center"/>
            <w:hideMark/>
          </w:tcPr>
          <w:p w14:paraId="1D4C00F1"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right w:val="nil"/>
            </w:tcBorders>
            <w:shd w:val="clear" w:color="auto" w:fill="auto"/>
            <w:noWrap/>
            <w:vAlign w:val="center"/>
            <w:hideMark/>
          </w:tcPr>
          <w:p w14:paraId="07CCD2C1"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0.03</w:t>
            </w:r>
          </w:p>
        </w:tc>
      </w:tr>
      <w:tr w:rsidR="006914D6" w:rsidRPr="006914D6" w14:paraId="13270537" w14:textId="77777777" w:rsidTr="006914D6">
        <w:trPr>
          <w:trHeight w:val="20"/>
          <w:jc w:val="center"/>
        </w:trPr>
        <w:tc>
          <w:tcPr>
            <w:tcW w:w="3337" w:type="pct"/>
            <w:tcBorders>
              <w:right w:val="single" w:sz="4" w:space="0" w:color="auto"/>
            </w:tcBorders>
            <w:shd w:val="clear" w:color="auto" w:fill="auto"/>
            <w:noWrap/>
            <w:vAlign w:val="center"/>
            <w:hideMark/>
          </w:tcPr>
          <w:p w14:paraId="691AFD66"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Thioredoxin-disulfide reductase</w:t>
            </w:r>
          </w:p>
        </w:tc>
        <w:tc>
          <w:tcPr>
            <w:tcW w:w="689" w:type="pct"/>
            <w:tcBorders>
              <w:left w:val="single" w:sz="4" w:space="0" w:color="auto"/>
            </w:tcBorders>
            <w:shd w:val="clear" w:color="auto" w:fill="auto"/>
            <w:noWrap/>
            <w:vAlign w:val="center"/>
            <w:hideMark/>
          </w:tcPr>
          <w:p w14:paraId="4B781FE6"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0.052</w:t>
            </w:r>
          </w:p>
        </w:tc>
        <w:tc>
          <w:tcPr>
            <w:tcW w:w="551" w:type="pct"/>
            <w:shd w:val="clear" w:color="auto" w:fill="auto"/>
            <w:noWrap/>
            <w:vAlign w:val="center"/>
            <w:hideMark/>
          </w:tcPr>
          <w:p w14:paraId="5A6C9F55"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Increase</w:t>
            </w:r>
          </w:p>
        </w:tc>
        <w:tc>
          <w:tcPr>
            <w:tcW w:w="423" w:type="pct"/>
            <w:tcBorders>
              <w:right w:val="nil"/>
            </w:tcBorders>
            <w:shd w:val="clear" w:color="auto" w:fill="auto"/>
            <w:noWrap/>
            <w:vAlign w:val="center"/>
            <w:hideMark/>
          </w:tcPr>
          <w:p w14:paraId="1429657C"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0.66</w:t>
            </w:r>
          </w:p>
        </w:tc>
      </w:tr>
      <w:tr w:rsidR="006914D6" w:rsidRPr="006914D6" w14:paraId="20A15E94" w14:textId="77777777" w:rsidTr="006914D6">
        <w:trPr>
          <w:trHeight w:val="20"/>
          <w:jc w:val="center"/>
        </w:trPr>
        <w:tc>
          <w:tcPr>
            <w:tcW w:w="3337" w:type="pct"/>
            <w:tcBorders>
              <w:bottom w:val="single" w:sz="12" w:space="0" w:color="auto"/>
              <w:right w:val="single" w:sz="4" w:space="0" w:color="auto"/>
            </w:tcBorders>
            <w:shd w:val="clear" w:color="auto" w:fill="auto"/>
            <w:noWrap/>
            <w:vAlign w:val="center"/>
            <w:hideMark/>
          </w:tcPr>
          <w:p w14:paraId="2188EC08" w14:textId="77777777" w:rsidR="006914D6" w:rsidRPr="006914D6" w:rsidRDefault="006914D6" w:rsidP="006914D6">
            <w:pPr>
              <w:tabs>
                <w:tab w:val="right" w:pos="5375"/>
              </w:tabs>
              <w:spacing w:after="0"/>
              <w:ind w:left="269" w:hanging="269"/>
              <w:jc w:val="right"/>
              <w:rPr>
                <w:rFonts w:eastAsia="Times New Roman"/>
                <w:color w:val="000000"/>
                <w:sz w:val="22"/>
                <w:szCs w:val="22"/>
              </w:rPr>
            </w:pPr>
            <w:r w:rsidRPr="006914D6">
              <w:rPr>
                <w:rFonts w:eastAsia="Times New Roman"/>
                <w:color w:val="000000"/>
                <w:sz w:val="22"/>
                <w:szCs w:val="22"/>
              </w:rPr>
              <w:t>Alkanesulfonates utilization</w:t>
            </w:r>
          </w:p>
        </w:tc>
        <w:tc>
          <w:tcPr>
            <w:tcW w:w="689" w:type="pct"/>
            <w:tcBorders>
              <w:left w:val="single" w:sz="4" w:space="0" w:color="auto"/>
              <w:bottom w:val="single" w:sz="12" w:space="0" w:color="auto"/>
            </w:tcBorders>
            <w:shd w:val="clear" w:color="auto" w:fill="auto"/>
            <w:noWrap/>
            <w:vAlign w:val="center"/>
            <w:hideMark/>
          </w:tcPr>
          <w:p w14:paraId="1CD3AADA" w14:textId="77777777" w:rsidR="006914D6" w:rsidRPr="006914D6" w:rsidRDefault="006914D6" w:rsidP="00131D62">
            <w:pPr>
              <w:spacing w:after="0"/>
              <w:jc w:val="center"/>
              <w:rPr>
                <w:rFonts w:eastAsia="Times New Roman"/>
                <w:color w:val="000000"/>
                <w:sz w:val="22"/>
                <w:szCs w:val="22"/>
              </w:rPr>
            </w:pPr>
            <w:r w:rsidRPr="006914D6">
              <w:rPr>
                <w:rFonts w:eastAsia="Times New Roman"/>
                <w:color w:val="000000"/>
                <w:sz w:val="22"/>
                <w:szCs w:val="22"/>
              </w:rPr>
              <w:t>-0.120</w:t>
            </w:r>
          </w:p>
        </w:tc>
        <w:tc>
          <w:tcPr>
            <w:tcW w:w="551" w:type="pct"/>
            <w:tcBorders>
              <w:bottom w:val="single" w:sz="12" w:space="0" w:color="auto"/>
            </w:tcBorders>
            <w:shd w:val="clear" w:color="auto" w:fill="auto"/>
            <w:noWrap/>
            <w:vAlign w:val="center"/>
            <w:hideMark/>
          </w:tcPr>
          <w:p w14:paraId="7F4E2CA8" w14:textId="77777777" w:rsidR="006914D6" w:rsidRPr="006914D6" w:rsidRDefault="006914D6" w:rsidP="006914D6">
            <w:pPr>
              <w:spacing w:after="0"/>
              <w:ind w:left="-165" w:right="-104"/>
              <w:jc w:val="center"/>
              <w:rPr>
                <w:rFonts w:eastAsia="Times New Roman"/>
                <w:color w:val="000000"/>
                <w:sz w:val="22"/>
                <w:szCs w:val="22"/>
              </w:rPr>
            </w:pPr>
            <w:r w:rsidRPr="006914D6">
              <w:rPr>
                <w:rFonts w:eastAsia="Times New Roman"/>
                <w:color w:val="000000"/>
                <w:sz w:val="22"/>
                <w:szCs w:val="22"/>
              </w:rPr>
              <w:t>Decrease</w:t>
            </w:r>
          </w:p>
        </w:tc>
        <w:tc>
          <w:tcPr>
            <w:tcW w:w="423" w:type="pct"/>
            <w:tcBorders>
              <w:bottom w:val="single" w:sz="12" w:space="0" w:color="auto"/>
              <w:right w:val="nil"/>
            </w:tcBorders>
            <w:shd w:val="clear" w:color="auto" w:fill="auto"/>
            <w:noWrap/>
            <w:vAlign w:val="center"/>
            <w:hideMark/>
          </w:tcPr>
          <w:p w14:paraId="75142376" w14:textId="77777777" w:rsidR="006914D6" w:rsidRPr="006914D6" w:rsidRDefault="006914D6" w:rsidP="006914D6">
            <w:pPr>
              <w:spacing w:after="0"/>
              <w:ind w:left="-113" w:right="-104"/>
              <w:jc w:val="center"/>
              <w:rPr>
                <w:rFonts w:eastAsia="Times New Roman"/>
                <w:color w:val="000000"/>
                <w:sz w:val="22"/>
                <w:szCs w:val="22"/>
              </w:rPr>
            </w:pPr>
            <w:r w:rsidRPr="006914D6">
              <w:rPr>
                <w:rFonts w:eastAsia="Times New Roman"/>
                <w:color w:val="000000"/>
                <w:sz w:val="22"/>
                <w:szCs w:val="22"/>
              </w:rPr>
              <w:t>0.28</w:t>
            </w:r>
          </w:p>
        </w:tc>
      </w:tr>
    </w:tbl>
    <w:p w14:paraId="1D47DC08" w14:textId="7633C56B" w:rsidR="00D43714" w:rsidRDefault="00D43714" w:rsidP="00D43714">
      <w:pPr>
        <w:rPr>
          <w:rFonts w:cs="Times New Roman"/>
          <w:b/>
        </w:rPr>
      </w:pPr>
      <w:r>
        <w:rPr>
          <w:rFonts w:cs="Times New Roman"/>
          <w:b/>
        </w:rPr>
        <w:br w:type="page"/>
      </w:r>
    </w:p>
    <w:p w14:paraId="75E3B209" w14:textId="0356AC98" w:rsidR="00131D62" w:rsidRPr="00BD53C1" w:rsidRDefault="00131D62" w:rsidP="006914D6">
      <w:pPr>
        <w:pStyle w:val="OU-Normal"/>
        <w:rPr>
          <w:rFonts w:eastAsia="Times New Roman"/>
          <w:color w:val="000000"/>
        </w:rPr>
      </w:pPr>
      <w:r w:rsidRPr="000331DF">
        <w:rPr>
          <w:b/>
        </w:rPr>
        <w:t xml:space="preserve">Table S </w:t>
      </w:r>
      <w:r w:rsidRPr="000331DF">
        <w:rPr>
          <w:b/>
        </w:rPr>
        <w:fldChar w:fldCharType="begin"/>
      </w:r>
      <w:r w:rsidRPr="000331DF">
        <w:rPr>
          <w:b/>
        </w:rPr>
        <w:instrText xml:space="preserve"> SEQ Table_S \* ARABIC </w:instrText>
      </w:r>
      <w:r w:rsidRPr="000331DF">
        <w:rPr>
          <w:b/>
        </w:rPr>
        <w:fldChar w:fldCharType="separate"/>
      </w:r>
      <w:r w:rsidR="00F0241B">
        <w:rPr>
          <w:b/>
          <w:noProof/>
        </w:rPr>
        <w:t>8</w:t>
      </w:r>
      <w:r w:rsidRPr="000331DF">
        <w:rPr>
          <w:b/>
        </w:rPr>
        <w:fldChar w:fldCharType="end"/>
      </w:r>
      <w:r>
        <w:t xml:space="preserve"> </w:t>
      </w:r>
      <w:r w:rsidRPr="00B93E67">
        <w:rPr>
          <w:rFonts w:eastAsia="Times New Roman"/>
          <w:color w:val="000000"/>
        </w:rPr>
        <w:t>Fold change (log transform</w:t>
      </w:r>
      <w:r>
        <w:rPr>
          <w:rFonts w:eastAsia="Times New Roman"/>
          <w:color w:val="000000"/>
        </w:rPr>
        <w:t>ed</w:t>
      </w:r>
      <w:r w:rsidRPr="00B93E67">
        <w:rPr>
          <w:rFonts w:eastAsia="Times New Roman"/>
          <w:color w:val="000000"/>
        </w:rPr>
        <w:t xml:space="preserve">) </w:t>
      </w:r>
      <w:r w:rsidRPr="00B93E67">
        <w:t xml:space="preserve">between warming (W) and control (C) for subsystems involved in anaerobic activities. </w:t>
      </w:r>
    </w:p>
    <w:p w14:paraId="3B31EFFE" w14:textId="77777777" w:rsidR="00131D62" w:rsidRPr="00B93E67" w:rsidRDefault="00131D62" w:rsidP="00131D62">
      <w:pPr>
        <w:spacing w:after="0"/>
        <w:rPr>
          <w:rFonts w:eastAsia="Times New Roman"/>
          <w:color w:val="000000"/>
        </w:rPr>
      </w:pPr>
    </w:p>
    <w:tbl>
      <w:tblPr>
        <w:tblW w:w="4868" w:type="pct"/>
        <w:jc w:val="center"/>
        <w:tblBorders>
          <w:top w:val="single" w:sz="12" w:space="0" w:color="auto"/>
          <w:bottom w:val="single" w:sz="12" w:space="0" w:color="auto"/>
        </w:tblBorders>
        <w:tblLayout w:type="fixed"/>
        <w:tblLook w:val="0400" w:firstRow="0" w:lastRow="0" w:firstColumn="0" w:lastColumn="0" w:noHBand="0" w:noVBand="1"/>
      </w:tblPr>
      <w:tblGrid>
        <w:gridCol w:w="1172"/>
        <w:gridCol w:w="4407"/>
        <w:gridCol w:w="993"/>
        <w:gridCol w:w="989"/>
        <w:gridCol w:w="711"/>
      </w:tblGrid>
      <w:tr w:rsidR="00131D62" w:rsidRPr="006914D6" w14:paraId="17B7C9D0" w14:textId="77777777" w:rsidTr="006914D6">
        <w:trPr>
          <w:trHeight w:val="20"/>
          <w:jc w:val="center"/>
        </w:trPr>
        <w:tc>
          <w:tcPr>
            <w:tcW w:w="708" w:type="pct"/>
            <w:tcBorders>
              <w:top w:val="single" w:sz="12" w:space="0" w:color="auto"/>
              <w:bottom w:val="single" w:sz="12" w:space="0" w:color="auto"/>
            </w:tcBorders>
            <w:shd w:val="clear" w:color="auto" w:fill="auto"/>
            <w:noWrap/>
            <w:hideMark/>
          </w:tcPr>
          <w:p w14:paraId="05D0AC55" w14:textId="77777777" w:rsidR="00131D62" w:rsidRPr="006914D6" w:rsidRDefault="00131D62" w:rsidP="00131D62">
            <w:pPr>
              <w:spacing w:after="0"/>
              <w:jc w:val="center"/>
              <w:rPr>
                <w:rFonts w:eastAsia="Times New Roman"/>
                <w:sz w:val="22"/>
                <w:szCs w:val="22"/>
              </w:rPr>
            </w:pPr>
          </w:p>
        </w:tc>
        <w:tc>
          <w:tcPr>
            <w:tcW w:w="2664" w:type="pct"/>
            <w:tcBorders>
              <w:top w:val="single" w:sz="12" w:space="0" w:color="auto"/>
              <w:bottom w:val="single" w:sz="12" w:space="0" w:color="auto"/>
              <w:right w:val="single" w:sz="4" w:space="0" w:color="auto"/>
            </w:tcBorders>
            <w:shd w:val="clear" w:color="auto" w:fill="auto"/>
            <w:noWrap/>
            <w:vAlign w:val="center"/>
            <w:hideMark/>
          </w:tcPr>
          <w:p w14:paraId="316FF02D"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Subsystem</w:t>
            </w:r>
          </w:p>
        </w:tc>
        <w:tc>
          <w:tcPr>
            <w:tcW w:w="600" w:type="pct"/>
            <w:tcBorders>
              <w:top w:val="single" w:sz="12" w:space="0" w:color="auto"/>
              <w:left w:val="single" w:sz="4" w:space="0" w:color="auto"/>
              <w:bottom w:val="single" w:sz="12" w:space="0" w:color="auto"/>
            </w:tcBorders>
            <w:shd w:val="clear" w:color="auto" w:fill="auto"/>
            <w:noWrap/>
            <w:vAlign w:val="center"/>
            <w:hideMark/>
          </w:tcPr>
          <w:p w14:paraId="2E5DCA23" w14:textId="77777777" w:rsidR="00131D62" w:rsidRPr="006914D6" w:rsidRDefault="00131D62" w:rsidP="006914D6">
            <w:pPr>
              <w:spacing w:after="0"/>
              <w:ind w:left="-107" w:right="-100"/>
              <w:jc w:val="center"/>
              <w:rPr>
                <w:rFonts w:eastAsia="Times New Roman"/>
                <w:color w:val="000000"/>
                <w:sz w:val="22"/>
                <w:szCs w:val="22"/>
              </w:rPr>
            </w:pPr>
            <w:r w:rsidRPr="006914D6">
              <w:rPr>
                <w:rFonts w:eastAsia="Times New Roman"/>
                <w:color w:val="000000"/>
                <w:sz w:val="22"/>
                <w:szCs w:val="22"/>
              </w:rPr>
              <w:t>log</w:t>
            </w:r>
            <w:r w:rsidRPr="006914D6">
              <w:rPr>
                <w:rFonts w:eastAsia="Times New Roman"/>
                <w:color w:val="000000"/>
                <w:sz w:val="22"/>
                <w:szCs w:val="22"/>
                <w:vertAlign w:val="subscript"/>
              </w:rPr>
              <w:t>2</w:t>
            </w:r>
            <w:r w:rsidRPr="006914D6">
              <w:rPr>
                <w:rFonts w:eastAsia="Times New Roman"/>
                <w:color w:val="000000"/>
                <w:sz w:val="22"/>
                <w:szCs w:val="22"/>
              </w:rPr>
              <w:t>(W/C)</w:t>
            </w:r>
          </w:p>
        </w:tc>
        <w:tc>
          <w:tcPr>
            <w:tcW w:w="598" w:type="pct"/>
            <w:tcBorders>
              <w:top w:val="single" w:sz="12" w:space="0" w:color="auto"/>
              <w:bottom w:val="single" w:sz="12" w:space="0" w:color="auto"/>
            </w:tcBorders>
            <w:shd w:val="clear" w:color="auto" w:fill="auto"/>
            <w:noWrap/>
            <w:vAlign w:val="center"/>
            <w:hideMark/>
          </w:tcPr>
          <w:p w14:paraId="5F2067BF"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Direction</w:t>
            </w:r>
          </w:p>
        </w:tc>
        <w:tc>
          <w:tcPr>
            <w:tcW w:w="430" w:type="pct"/>
            <w:tcBorders>
              <w:top w:val="single" w:sz="12" w:space="0" w:color="auto"/>
              <w:bottom w:val="single" w:sz="12" w:space="0" w:color="auto"/>
              <w:right w:val="nil"/>
            </w:tcBorders>
            <w:shd w:val="clear" w:color="auto" w:fill="auto"/>
            <w:noWrap/>
            <w:vAlign w:val="center"/>
            <w:hideMark/>
          </w:tcPr>
          <w:p w14:paraId="7938EBB7"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p</w:t>
            </w:r>
          </w:p>
        </w:tc>
      </w:tr>
      <w:tr w:rsidR="00131D62" w:rsidRPr="006914D6" w14:paraId="0C0A3E8E" w14:textId="77777777" w:rsidTr="006914D6">
        <w:trPr>
          <w:trHeight w:val="20"/>
          <w:jc w:val="center"/>
        </w:trPr>
        <w:tc>
          <w:tcPr>
            <w:tcW w:w="708" w:type="pct"/>
            <w:tcBorders>
              <w:top w:val="single" w:sz="12" w:space="0" w:color="auto"/>
              <w:bottom w:val="single" w:sz="4" w:space="0" w:color="auto"/>
            </w:tcBorders>
            <w:shd w:val="clear" w:color="auto" w:fill="auto"/>
            <w:noWrap/>
            <w:vAlign w:val="center"/>
            <w:hideMark/>
          </w:tcPr>
          <w:p w14:paraId="57E3B248" w14:textId="77777777" w:rsidR="006914D6" w:rsidRDefault="00131D62" w:rsidP="006914D6">
            <w:pPr>
              <w:spacing w:after="0"/>
              <w:ind w:left="-107" w:right="-185"/>
              <w:jc w:val="center"/>
              <w:rPr>
                <w:rFonts w:eastAsia="Times New Roman"/>
                <w:color w:val="000000"/>
                <w:sz w:val="22"/>
                <w:szCs w:val="22"/>
              </w:rPr>
            </w:pPr>
            <w:r w:rsidRPr="006914D6">
              <w:rPr>
                <w:rFonts w:eastAsia="Times New Roman"/>
                <w:color w:val="000000"/>
                <w:sz w:val="22"/>
                <w:szCs w:val="22"/>
              </w:rPr>
              <w:t>Acetogene</w:t>
            </w:r>
            <w:r w:rsidR="006914D6">
              <w:rPr>
                <w:rFonts w:eastAsia="Times New Roman"/>
                <w:color w:val="000000"/>
                <w:sz w:val="22"/>
                <w:szCs w:val="22"/>
              </w:rPr>
              <w:t>-</w:t>
            </w:r>
          </w:p>
          <w:p w14:paraId="00C5EDA2" w14:textId="7F6B713A" w:rsidR="00131D62" w:rsidRPr="006914D6" w:rsidRDefault="00131D62" w:rsidP="006914D6">
            <w:pPr>
              <w:spacing w:after="0"/>
              <w:ind w:left="-107" w:right="-185"/>
              <w:jc w:val="center"/>
              <w:rPr>
                <w:rFonts w:eastAsia="Times New Roman"/>
                <w:color w:val="000000"/>
                <w:sz w:val="22"/>
                <w:szCs w:val="22"/>
              </w:rPr>
            </w:pPr>
            <w:r w:rsidRPr="006914D6">
              <w:rPr>
                <w:rFonts w:eastAsia="Times New Roman"/>
                <w:color w:val="000000"/>
                <w:sz w:val="22"/>
                <w:szCs w:val="22"/>
              </w:rPr>
              <w:t>sis</w:t>
            </w:r>
          </w:p>
        </w:tc>
        <w:tc>
          <w:tcPr>
            <w:tcW w:w="2664" w:type="pct"/>
            <w:tcBorders>
              <w:top w:val="single" w:sz="12" w:space="0" w:color="auto"/>
              <w:bottom w:val="single" w:sz="4" w:space="0" w:color="auto"/>
              <w:right w:val="single" w:sz="4" w:space="0" w:color="auto"/>
            </w:tcBorders>
            <w:shd w:val="clear" w:color="auto" w:fill="auto"/>
            <w:noWrap/>
            <w:vAlign w:val="center"/>
            <w:hideMark/>
          </w:tcPr>
          <w:p w14:paraId="443A14C0"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Pyruvate metabolism II: acetyl-CoA, acetogenesis from pyruvate</w:t>
            </w:r>
          </w:p>
        </w:tc>
        <w:tc>
          <w:tcPr>
            <w:tcW w:w="600" w:type="pct"/>
            <w:tcBorders>
              <w:top w:val="single" w:sz="12" w:space="0" w:color="auto"/>
              <w:left w:val="single" w:sz="4" w:space="0" w:color="auto"/>
              <w:bottom w:val="single" w:sz="4" w:space="0" w:color="auto"/>
            </w:tcBorders>
            <w:shd w:val="clear" w:color="auto" w:fill="auto"/>
            <w:noWrap/>
            <w:vAlign w:val="center"/>
            <w:hideMark/>
          </w:tcPr>
          <w:p w14:paraId="033AECBC"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0.064</w:t>
            </w:r>
          </w:p>
        </w:tc>
        <w:tc>
          <w:tcPr>
            <w:tcW w:w="598" w:type="pct"/>
            <w:tcBorders>
              <w:top w:val="single" w:sz="12" w:space="0" w:color="auto"/>
              <w:bottom w:val="single" w:sz="4" w:space="0" w:color="auto"/>
            </w:tcBorders>
            <w:shd w:val="clear" w:color="auto" w:fill="auto"/>
            <w:noWrap/>
            <w:vAlign w:val="center"/>
            <w:hideMark/>
          </w:tcPr>
          <w:p w14:paraId="0698A538"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Increase</w:t>
            </w:r>
          </w:p>
        </w:tc>
        <w:tc>
          <w:tcPr>
            <w:tcW w:w="430" w:type="pct"/>
            <w:tcBorders>
              <w:top w:val="single" w:sz="12" w:space="0" w:color="auto"/>
              <w:bottom w:val="single" w:sz="4" w:space="0" w:color="auto"/>
              <w:right w:val="nil"/>
            </w:tcBorders>
            <w:shd w:val="clear" w:color="auto" w:fill="auto"/>
            <w:noWrap/>
            <w:vAlign w:val="center"/>
            <w:hideMark/>
          </w:tcPr>
          <w:p w14:paraId="2906FC4F"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0.57</w:t>
            </w:r>
          </w:p>
        </w:tc>
      </w:tr>
      <w:tr w:rsidR="00131D62" w:rsidRPr="006914D6" w14:paraId="07C20370" w14:textId="77777777" w:rsidTr="006914D6">
        <w:trPr>
          <w:trHeight w:val="20"/>
          <w:jc w:val="center"/>
        </w:trPr>
        <w:tc>
          <w:tcPr>
            <w:tcW w:w="708" w:type="pct"/>
            <w:vMerge w:val="restart"/>
            <w:tcBorders>
              <w:top w:val="single" w:sz="4" w:space="0" w:color="auto"/>
              <w:bottom w:val="nil"/>
            </w:tcBorders>
            <w:shd w:val="clear" w:color="auto" w:fill="auto"/>
            <w:noWrap/>
            <w:vAlign w:val="center"/>
            <w:hideMark/>
          </w:tcPr>
          <w:p w14:paraId="000E8C58" w14:textId="278EAD7C"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Methano</w:t>
            </w:r>
            <w:r w:rsidR="006914D6">
              <w:rPr>
                <w:rFonts w:eastAsia="Times New Roman"/>
                <w:color w:val="000000"/>
                <w:sz w:val="22"/>
                <w:szCs w:val="22"/>
              </w:rPr>
              <w:t>-</w:t>
            </w:r>
            <w:r w:rsidRPr="006914D6">
              <w:rPr>
                <w:rFonts w:eastAsia="Times New Roman"/>
                <w:color w:val="000000"/>
                <w:sz w:val="22"/>
                <w:szCs w:val="22"/>
              </w:rPr>
              <w:t>genesis</w:t>
            </w:r>
          </w:p>
        </w:tc>
        <w:tc>
          <w:tcPr>
            <w:tcW w:w="2664" w:type="pct"/>
            <w:tcBorders>
              <w:top w:val="single" w:sz="4" w:space="0" w:color="auto"/>
              <w:bottom w:val="nil"/>
              <w:right w:val="single" w:sz="4" w:space="0" w:color="auto"/>
            </w:tcBorders>
            <w:shd w:val="clear" w:color="auto" w:fill="auto"/>
            <w:noWrap/>
            <w:vAlign w:val="center"/>
            <w:hideMark/>
          </w:tcPr>
          <w:p w14:paraId="492AB105"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Methanogenesis</w:t>
            </w:r>
          </w:p>
        </w:tc>
        <w:tc>
          <w:tcPr>
            <w:tcW w:w="600" w:type="pct"/>
            <w:tcBorders>
              <w:top w:val="single" w:sz="4" w:space="0" w:color="auto"/>
              <w:left w:val="single" w:sz="4" w:space="0" w:color="auto"/>
              <w:bottom w:val="nil"/>
            </w:tcBorders>
            <w:shd w:val="clear" w:color="auto" w:fill="auto"/>
            <w:noWrap/>
            <w:vAlign w:val="center"/>
            <w:hideMark/>
          </w:tcPr>
          <w:p w14:paraId="05D5F2FD"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-0.080</w:t>
            </w:r>
          </w:p>
        </w:tc>
        <w:tc>
          <w:tcPr>
            <w:tcW w:w="598" w:type="pct"/>
            <w:tcBorders>
              <w:top w:val="single" w:sz="4" w:space="0" w:color="auto"/>
              <w:bottom w:val="nil"/>
            </w:tcBorders>
            <w:shd w:val="clear" w:color="auto" w:fill="auto"/>
            <w:noWrap/>
            <w:vAlign w:val="center"/>
            <w:hideMark/>
          </w:tcPr>
          <w:p w14:paraId="7BD7751A"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Decrease</w:t>
            </w:r>
          </w:p>
        </w:tc>
        <w:tc>
          <w:tcPr>
            <w:tcW w:w="430" w:type="pct"/>
            <w:tcBorders>
              <w:top w:val="single" w:sz="4" w:space="0" w:color="auto"/>
              <w:bottom w:val="nil"/>
              <w:right w:val="nil"/>
            </w:tcBorders>
            <w:shd w:val="clear" w:color="auto" w:fill="auto"/>
            <w:noWrap/>
            <w:vAlign w:val="center"/>
            <w:hideMark/>
          </w:tcPr>
          <w:p w14:paraId="13B45232"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0.62</w:t>
            </w:r>
          </w:p>
        </w:tc>
      </w:tr>
      <w:tr w:rsidR="00131D62" w:rsidRPr="006914D6" w14:paraId="76DECB31" w14:textId="77777777" w:rsidTr="006914D6">
        <w:trPr>
          <w:trHeight w:val="20"/>
          <w:jc w:val="center"/>
        </w:trPr>
        <w:tc>
          <w:tcPr>
            <w:tcW w:w="708" w:type="pct"/>
            <w:vMerge/>
            <w:tcBorders>
              <w:top w:val="nil"/>
              <w:bottom w:val="nil"/>
            </w:tcBorders>
            <w:shd w:val="clear" w:color="auto" w:fill="auto"/>
            <w:noWrap/>
            <w:vAlign w:val="center"/>
            <w:hideMark/>
          </w:tcPr>
          <w:p w14:paraId="390A86CD" w14:textId="77777777" w:rsidR="00131D62" w:rsidRPr="006914D6" w:rsidRDefault="00131D62" w:rsidP="00131D62">
            <w:pPr>
              <w:spacing w:after="0"/>
              <w:jc w:val="center"/>
              <w:rPr>
                <w:rFonts w:eastAsia="Times New Roman"/>
                <w:color w:val="000000"/>
                <w:sz w:val="22"/>
                <w:szCs w:val="22"/>
              </w:rPr>
            </w:pPr>
          </w:p>
        </w:tc>
        <w:tc>
          <w:tcPr>
            <w:tcW w:w="2664" w:type="pct"/>
            <w:tcBorders>
              <w:top w:val="nil"/>
              <w:bottom w:val="nil"/>
              <w:right w:val="single" w:sz="4" w:space="0" w:color="auto"/>
            </w:tcBorders>
            <w:shd w:val="clear" w:color="auto" w:fill="auto"/>
            <w:noWrap/>
            <w:vAlign w:val="center"/>
            <w:hideMark/>
          </w:tcPr>
          <w:p w14:paraId="63E23944"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Methanogenesis from methylated compounds</w:t>
            </w:r>
          </w:p>
        </w:tc>
        <w:tc>
          <w:tcPr>
            <w:tcW w:w="600" w:type="pct"/>
            <w:tcBorders>
              <w:top w:val="nil"/>
              <w:left w:val="single" w:sz="4" w:space="0" w:color="auto"/>
              <w:bottom w:val="nil"/>
            </w:tcBorders>
            <w:shd w:val="clear" w:color="auto" w:fill="auto"/>
            <w:noWrap/>
            <w:vAlign w:val="center"/>
            <w:hideMark/>
          </w:tcPr>
          <w:p w14:paraId="78BBDAE3"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0.057</w:t>
            </w:r>
          </w:p>
        </w:tc>
        <w:tc>
          <w:tcPr>
            <w:tcW w:w="598" w:type="pct"/>
            <w:tcBorders>
              <w:top w:val="nil"/>
              <w:bottom w:val="nil"/>
            </w:tcBorders>
            <w:shd w:val="clear" w:color="auto" w:fill="auto"/>
            <w:noWrap/>
            <w:vAlign w:val="center"/>
            <w:hideMark/>
          </w:tcPr>
          <w:p w14:paraId="59C939F6"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Increase</w:t>
            </w:r>
          </w:p>
        </w:tc>
        <w:tc>
          <w:tcPr>
            <w:tcW w:w="430" w:type="pct"/>
            <w:tcBorders>
              <w:top w:val="nil"/>
              <w:bottom w:val="nil"/>
              <w:right w:val="nil"/>
            </w:tcBorders>
            <w:shd w:val="clear" w:color="auto" w:fill="auto"/>
            <w:noWrap/>
            <w:vAlign w:val="center"/>
            <w:hideMark/>
          </w:tcPr>
          <w:p w14:paraId="17C18A2E"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0.74</w:t>
            </w:r>
          </w:p>
        </w:tc>
      </w:tr>
      <w:tr w:rsidR="00131D62" w:rsidRPr="006914D6" w14:paraId="63D17183" w14:textId="77777777" w:rsidTr="006914D6">
        <w:trPr>
          <w:trHeight w:val="20"/>
          <w:jc w:val="center"/>
        </w:trPr>
        <w:tc>
          <w:tcPr>
            <w:tcW w:w="708" w:type="pct"/>
            <w:vMerge/>
            <w:tcBorders>
              <w:top w:val="nil"/>
              <w:bottom w:val="nil"/>
            </w:tcBorders>
            <w:shd w:val="clear" w:color="auto" w:fill="auto"/>
            <w:noWrap/>
            <w:vAlign w:val="center"/>
            <w:hideMark/>
          </w:tcPr>
          <w:p w14:paraId="5C2617C0" w14:textId="77777777" w:rsidR="00131D62" w:rsidRPr="006914D6" w:rsidRDefault="00131D62" w:rsidP="00131D62">
            <w:pPr>
              <w:spacing w:after="0"/>
              <w:jc w:val="center"/>
              <w:rPr>
                <w:rFonts w:eastAsia="Times New Roman"/>
                <w:color w:val="000000"/>
                <w:sz w:val="22"/>
                <w:szCs w:val="22"/>
              </w:rPr>
            </w:pPr>
          </w:p>
        </w:tc>
        <w:tc>
          <w:tcPr>
            <w:tcW w:w="2664" w:type="pct"/>
            <w:tcBorders>
              <w:top w:val="nil"/>
              <w:bottom w:val="nil"/>
              <w:right w:val="single" w:sz="4" w:space="0" w:color="auto"/>
            </w:tcBorders>
            <w:shd w:val="clear" w:color="auto" w:fill="auto"/>
            <w:noWrap/>
            <w:vAlign w:val="center"/>
            <w:hideMark/>
          </w:tcPr>
          <w:p w14:paraId="3C6A11D1"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Methanogenesis strays</w:t>
            </w:r>
          </w:p>
        </w:tc>
        <w:tc>
          <w:tcPr>
            <w:tcW w:w="600" w:type="pct"/>
            <w:tcBorders>
              <w:top w:val="nil"/>
              <w:left w:val="single" w:sz="4" w:space="0" w:color="auto"/>
              <w:bottom w:val="nil"/>
            </w:tcBorders>
            <w:shd w:val="clear" w:color="auto" w:fill="auto"/>
            <w:noWrap/>
            <w:vAlign w:val="center"/>
            <w:hideMark/>
          </w:tcPr>
          <w:p w14:paraId="4C3A5C70"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0.631</w:t>
            </w:r>
          </w:p>
        </w:tc>
        <w:tc>
          <w:tcPr>
            <w:tcW w:w="598" w:type="pct"/>
            <w:tcBorders>
              <w:top w:val="nil"/>
              <w:bottom w:val="nil"/>
            </w:tcBorders>
            <w:shd w:val="clear" w:color="auto" w:fill="auto"/>
            <w:noWrap/>
            <w:vAlign w:val="center"/>
            <w:hideMark/>
          </w:tcPr>
          <w:p w14:paraId="75F90289"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Increase</w:t>
            </w:r>
          </w:p>
        </w:tc>
        <w:tc>
          <w:tcPr>
            <w:tcW w:w="430" w:type="pct"/>
            <w:tcBorders>
              <w:top w:val="nil"/>
              <w:bottom w:val="nil"/>
              <w:right w:val="nil"/>
            </w:tcBorders>
            <w:shd w:val="clear" w:color="auto" w:fill="auto"/>
            <w:noWrap/>
            <w:vAlign w:val="center"/>
            <w:hideMark/>
          </w:tcPr>
          <w:p w14:paraId="6CE33768" w14:textId="77777777" w:rsidR="00131D62" w:rsidRPr="006914D6" w:rsidRDefault="00131D62" w:rsidP="00131D62">
            <w:pPr>
              <w:spacing w:after="0"/>
              <w:jc w:val="center"/>
              <w:rPr>
                <w:rFonts w:eastAsia="Times New Roman"/>
                <w:b/>
                <w:sz w:val="22"/>
                <w:szCs w:val="22"/>
              </w:rPr>
            </w:pPr>
            <w:r w:rsidRPr="006914D6">
              <w:rPr>
                <w:rFonts w:eastAsia="Times New Roman"/>
                <w:b/>
                <w:sz w:val="22"/>
                <w:szCs w:val="22"/>
              </w:rPr>
              <w:t>0.05</w:t>
            </w:r>
          </w:p>
        </w:tc>
      </w:tr>
      <w:tr w:rsidR="00131D62" w:rsidRPr="006914D6" w14:paraId="34F6934C" w14:textId="77777777" w:rsidTr="006914D6">
        <w:trPr>
          <w:trHeight w:val="20"/>
          <w:jc w:val="center"/>
        </w:trPr>
        <w:tc>
          <w:tcPr>
            <w:tcW w:w="708" w:type="pct"/>
            <w:vMerge/>
            <w:tcBorders>
              <w:top w:val="nil"/>
              <w:bottom w:val="nil"/>
            </w:tcBorders>
            <w:shd w:val="clear" w:color="auto" w:fill="auto"/>
            <w:noWrap/>
            <w:vAlign w:val="center"/>
            <w:hideMark/>
          </w:tcPr>
          <w:p w14:paraId="74FC9B9C" w14:textId="77777777" w:rsidR="00131D62" w:rsidRPr="006914D6" w:rsidRDefault="00131D62" w:rsidP="00131D62">
            <w:pPr>
              <w:spacing w:after="0"/>
              <w:jc w:val="center"/>
              <w:rPr>
                <w:rFonts w:eastAsia="Times New Roman"/>
                <w:color w:val="000000"/>
                <w:sz w:val="22"/>
                <w:szCs w:val="22"/>
              </w:rPr>
            </w:pPr>
          </w:p>
        </w:tc>
        <w:tc>
          <w:tcPr>
            <w:tcW w:w="2664" w:type="pct"/>
            <w:tcBorders>
              <w:top w:val="nil"/>
              <w:bottom w:val="nil"/>
              <w:right w:val="single" w:sz="4" w:space="0" w:color="auto"/>
            </w:tcBorders>
            <w:shd w:val="clear" w:color="auto" w:fill="auto"/>
            <w:noWrap/>
            <w:vAlign w:val="center"/>
            <w:hideMark/>
          </w:tcPr>
          <w:p w14:paraId="19EA9487"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Methanopterin biosynthesis</w:t>
            </w:r>
          </w:p>
        </w:tc>
        <w:tc>
          <w:tcPr>
            <w:tcW w:w="600" w:type="pct"/>
            <w:tcBorders>
              <w:top w:val="nil"/>
              <w:left w:val="single" w:sz="4" w:space="0" w:color="auto"/>
              <w:bottom w:val="nil"/>
            </w:tcBorders>
            <w:shd w:val="clear" w:color="auto" w:fill="auto"/>
            <w:noWrap/>
            <w:vAlign w:val="center"/>
            <w:hideMark/>
          </w:tcPr>
          <w:p w14:paraId="5750C566"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0.319</w:t>
            </w:r>
          </w:p>
        </w:tc>
        <w:tc>
          <w:tcPr>
            <w:tcW w:w="598" w:type="pct"/>
            <w:tcBorders>
              <w:top w:val="nil"/>
              <w:bottom w:val="nil"/>
            </w:tcBorders>
            <w:shd w:val="clear" w:color="auto" w:fill="auto"/>
            <w:noWrap/>
            <w:vAlign w:val="center"/>
            <w:hideMark/>
          </w:tcPr>
          <w:p w14:paraId="50B1C966"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Increase</w:t>
            </w:r>
          </w:p>
        </w:tc>
        <w:tc>
          <w:tcPr>
            <w:tcW w:w="430" w:type="pct"/>
            <w:tcBorders>
              <w:top w:val="nil"/>
              <w:bottom w:val="nil"/>
              <w:right w:val="nil"/>
            </w:tcBorders>
            <w:shd w:val="clear" w:color="auto" w:fill="auto"/>
            <w:noWrap/>
            <w:vAlign w:val="center"/>
            <w:hideMark/>
          </w:tcPr>
          <w:p w14:paraId="4F8824BF"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0.43</w:t>
            </w:r>
          </w:p>
        </w:tc>
      </w:tr>
      <w:tr w:rsidR="00131D62" w:rsidRPr="006914D6" w14:paraId="39F15FD4" w14:textId="77777777" w:rsidTr="006914D6">
        <w:trPr>
          <w:trHeight w:val="20"/>
          <w:jc w:val="center"/>
        </w:trPr>
        <w:tc>
          <w:tcPr>
            <w:tcW w:w="708" w:type="pct"/>
            <w:vMerge/>
            <w:tcBorders>
              <w:top w:val="nil"/>
              <w:bottom w:val="nil"/>
            </w:tcBorders>
            <w:shd w:val="clear" w:color="auto" w:fill="auto"/>
            <w:noWrap/>
            <w:vAlign w:val="center"/>
            <w:hideMark/>
          </w:tcPr>
          <w:p w14:paraId="727D9144" w14:textId="77777777" w:rsidR="00131D62" w:rsidRPr="006914D6" w:rsidRDefault="00131D62" w:rsidP="00131D62">
            <w:pPr>
              <w:spacing w:after="0"/>
              <w:jc w:val="center"/>
              <w:rPr>
                <w:rFonts w:eastAsia="Times New Roman"/>
                <w:color w:val="000000"/>
                <w:sz w:val="22"/>
                <w:szCs w:val="22"/>
              </w:rPr>
            </w:pPr>
          </w:p>
        </w:tc>
        <w:tc>
          <w:tcPr>
            <w:tcW w:w="2664" w:type="pct"/>
            <w:tcBorders>
              <w:top w:val="nil"/>
              <w:bottom w:val="nil"/>
              <w:right w:val="single" w:sz="4" w:space="0" w:color="auto"/>
            </w:tcBorders>
            <w:shd w:val="clear" w:color="auto" w:fill="auto"/>
            <w:noWrap/>
            <w:vAlign w:val="center"/>
            <w:hideMark/>
          </w:tcPr>
          <w:p w14:paraId="563AC28E"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Methanopterin biosynthesis2</w:t>
            </w:r>
          </w:p>
        </w:tc>
        <w:tc>
          <w:tcPr>
            <w:tcW w:w="600" w:type="pct"/>
            <w:tcBorders>
              <w:top w:val="nil"/>
              <w:left w:val="single" w:sz="4" w:space="0" w:color="auto"/>
              <w:bottom w:val="nil"/>
            </w:tcBorders>
            <w:shd w:val="clear" w:color="auto" w:fill="auto"/>
            <w:noWrap/>
            <w:vAlign w:val="center"/>
            <w:hideMark/>
          </w:tcPr>
          <w:p w14:paraId="2746AE4F"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-0.159</w:t>
            </w:r>
          </w:p>
        </w:tc>
        <w:tc>
          <w:tcPr>
            <w:tcW w:w="598" w:type="pct"/>
            <w:tcBorders>
              <w:top w:val="nil"/>
              <w:bottom w:val="nil"/>
            </w:tcBorders>
            <w:shd w:val="clear" w:color="auto" w:fill="auto"/>
            <w:noWrap/>
            <w:vAlign w:val="center"/>
            <w:hideMark/>
          </w:tcPr>
          <w:p w14:paraId="5D99D5AE"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Decrease</w:t>
            </w:r>
          </w:p>
        </w:tc>
        <w:tc>
          <w:tcPr>
            <w:tcW w:w="430" w:type="pct"/>
            <w:tcBorders>
              <w:top w:val="nil"/>
              <w:bottom w:val="nil"/>
              <w:right w:val="nil"/>
            </w:tcBorders>
            <w:shd w:val="clear" w:color="auto" w:fill="auto"/>
            <w:noWrap/>
            <w:vAlign w:val="center"/>
            <w:hideMark/>
          </w:tcPr>
          <w:p w14:paraId="71A74AE6"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0.52</w:t>
            </w:r>
          </w:p>
        </w:tc>
      </w:tr>
      <w:tr w:rsidR="00131D62" w:rsidRPr="006914D6" w14:paraId="1F45D92F" w14:textId="77777777" w:rsidTr="006914D6">
        <w:trPr>
          <w:trHeight w:val="20"/>
          <w:jc w:val="center"/>
        </w:trPr>
        <w:tc>
          <w:tcPr>
            <w:tcW w:w="708" w:type="pct"/>
            <w:vMerge/>
            <w:tcBorders>
              <w:top w:val="nil"/>
              <w:bottom w:val="nil"/>
            </w:tcBorders>
            <w:shd w:val="clear" w:color="auto" w:fill="auto"/>
            <w:noWrap/>
            <w:vAlign w:val="center"/>
            <w:hideMark/>
          </w:tcPr>
          <w:p w14:paraId="7BF60EAB" w14:textId="77777777" w:rsidR="00131D62" w:rsidRPr="006914D6" w:rsidRDefault="00131D62" w:rsidP="00131D62">
            <w:pPr>
              <w:spacing w:after="0"/>
              <w:jc w:val="center"/>
              <w:rPr>
                <w:rFonts w:eastAsia="Times New Roman"/>
                <w:color w:val="000000"/>
                <w:sz w:val="22"/>
                <w:szCs w:val="22"/>
              </w:rPr>
            </w:pPr>
          </w:p>
        </w:tc>
        <w:tc>
          <w:tcPr>
            <w:tcW w:w="2664" w:type="pct"/>
            <w:tcBorders>
              <w:top w:val="nil"/>
              <w:bottom w:val="nil"/>
              <w:right w:val="single" w:sz="4" w:space="0" w:color="auto"/>
            </w:tcBorders>
            <w:shd w:val="clear" w:color="auto" w:fill="auto"/>
            <w:noWrap/>
            <w:vAlign w:val="center"/>
            <w:hideMark/>
          </w:tcPr>
          <w:p w14:paraId="299DC157" w14:textId="530CB342" w:rsidR="00131D62" w:rsidRPr="006914D6" w:rsidRDefault="00131D62" w:rsidP="006914D6">
            <w:pPr>
              <w:spacing w:after="0"/>
              <w:ind w:left="-111"/>
              <w:jc w:val="right"/>
              <w:rPr>
                <w:rFonts w:eastAsia="Times New Roman"/>
                <w:color w:val="000000"/>
                <w:sz w:val="22"/>
                <w:szCs w:val="22"/>
              </w:rPr>
            </w:pPr>
            <w:r w:rsidRPr="006914D6">
              <w:rPr>
                <w:rFonts w:eastAsia="Times New Roman"/>
                <w:color w:val="000000"/>
                <w:sz w:val="22"/>
                <w:szCs w:val="22"/>
              </w:rPr>
              <w:t>Coenzyme F420-H2 dehydrogenase</w:t>
            </w:r>
            <w:r w:rsidR="006914D6">
              <w:rPr>
                <w:rFonts w:eastAsia="Times New Roman"/>
                <w:color w:val="000000"/>
                <w:sz w:val="22"/>
                <w:szCs w:val="22"/>
              </w:rPr>
              <w:t xml:space="preserve"> </w:t>
            </w:r>
          </w:p>
        </w:tc>
        <w:tc>
          <w:tcPr>
            <w:tcW w:w="600" w:type="pct"/>
            <w:tcBorders>
              <w:top w:val="nil"/>
              <w:left w:val="single" w:sz="4" w:space="0" w:color="auto"/>
              <w:bottom w:val="nil"/>
            </w:tcBorders>
            <w:shd w:val="clear" w:color="auto" w:fill="auto"/>
            <w:noWrap/>
            <w:vAlign w:val="center"/>
            <w:hideMark/>
          </w:tcPr>
          <w:p w14:paraId="240EECF7"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0.517</w:t>
            </w:r>
          </w:p>
        </w:tc>
        <w:tc>
          <w:tcPr>
            <w:tcW w:w="598" w:type="pct"/>
            <w:tcBorders>
              <w:top w:val="nil"/>
              <w:bottom w:val="nil"/>
            </w:tcBorders>
            <w:shd w:val="clear" w:color="auto" w:fill="auto"/>
            <w:noWrap/>
            <w:vAlign w:val="center"/>
            <w:hideMark/>
          </w:tcPr>
          <w:p w14:paraId="6BA588B5"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Increase</w:t>
            </w:r>
          </w:p>
        </w:tc>
        <w:tc>
          <w:tcPr>
            <w:tcW w:w="430" w:type="pct"/>
            <w:tcBorders>
              <w:top w:val="nil"/>
              <w:bottom w:val="nil"/>
              <w:right w:val="nil"/>
            </w:tcBorders>
            <w:shd w:val="clear" w:color="auto" w:fill="auto"/>
            <w:noWrap/>
            <w:vAlign w:val="center"/>
            <w:hideMark/>
          </w:tcPr>
          <w:p w14:paraId="487A84CF"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0.26</w:t>
            </w:r>
          </w:p>
        </w:tc>
      </w:tr>
      <w:tr w:rsidR="00131D62" w:rsidRPr="006914D6" w14:paraId="7DF730C1" w14:textId="77777777" w:rsidTr="006914D6">
        <w:trPr>
          <w:trHeight w:val="20"/>
          <w:jc w:val="center"/>
        </w:trPr>
        <w:tc>
          <w:tcPr>
            <w:tcW w:w="708" w:type="pct"/>
            <w:vMerge/>
            <w:tcBorders>
              <w:top w:val="nil"/>
              <w:bottom w:val="single" w:sz="4" w:space="0" w:color="auto"/>
            </w:tcBorders>
            <w:shd w:val="clear" w:color="auto" w:fill="auto"/>
            <w:noWrap/>
            <w:vAlign w:val="center"/>
            <w:hideMark/>
          </w:tcPr>
          <w:p w14:paraId="55A9ADB3" w14:textId="77777777" w:rsidR="00131D62" w:rsidRPr="006914D6" w:rsidRDefault="00131D62" w:rsidP="00131D62">
            <w:pPr>
              <w:spacing w:after="0"/>
              <w:jc w:val="center"/>
              <w:rPr>
                <w:rFonts w:eastAsia="Times New Roman"/>
                <w:color w:val="000000"/>
                <w:sz w:val="22"/>
                <w:szCs w:val="22"/>
              </w:rPr>
            </w:pPr>
          </w:p>
        </w:tc>
        <w:tc>
          <w:tcPr>
            <w:tcW w:w="2664" w:type="pct"/>
            <w:tcBorders>
              <w:top w:val="nil"/>
              <w:bottom w:val="single" w:sz="4" w:space="0" w:color="auto"/>
              <w:right w:val="single" w:sz="4" w:space="0" w:color="auto"/>
            </w:tcBorders>
            <w:shd w:val="clear" w:color="auto" w:fill="auto"/>
            <w:noWrap/>
            <w:vAlign w:val="center"/>
            <w:hideMark/>
          </w:tcPr>
          <w:p w14:paraId="69798CC2"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Methanophenazine hydrogenase</w:t>
            </w:r>
          </w:p>
        </w:tc>
        <w:tc>
          <w:tcPr>
            <w:tcW w:w="600" w:type="pct"/>
            <w:tcBorders>
              <w:top w:val="nil"/>
              <w:left w:val="single" w:sz="4" w:space="0" w:color="auto"/>
              <w:bottom w:val="single" w:sz="4" w:space="0" w:color="auto"/>
            </w:tcBorders>
            <w:shd w:val="clear" w:color="auto" w:fill="auto"/>
            <w:noWrap/>
            <w:vAlign w:val="center"/>
            <w:hideMark/>
          </w:tcPr>
          <w:p w14:paraId="7719DB6B"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0.824</w:t>
            </w:r>
          </w:p>
        </w:tc>
        <w:tc>
          <w:tcPr>
            <w:tcW w:w="598" w:type="pct"/>
            <w:tcBorders>
              <w:top w:val="nil"/>
              <w:bottom w:val="single" w:sz="4" w:space="0" w:color="auto"/>
            </w:tcBorders>
            <w:shd w:val="clear" w:color="auto" w:fill="auto"/>
            <w:noWrap/>
            <w:vAlign w:val="center"/>
            <w:hideMark/>
          </w:tcPr>
          <w:p w14:paraId="36039C1F"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Increase</w:t>
            </w:r>
          </w:p>
        </w:tc>
        <w:tc>
          <w:tcPr>
            <w:tcW w:w="430" w:type="pct"/>
            <w:tcBorders>
              <w:top w:val="nil"/>
              <w:bottom w:val="single" w:sz="4" w:space="0" w:color="auto"/>
              <w:right w:val="nil"/>
            </w:tcBorders>
            <w:shd w:val="clear" w:color="auto" w:fill="auto"/>
            <w:noWrap/>
            <w:vAlign w:val="center"/>
            <w:hideMark/>
          </w:tcPr>
          <w:p w14:paraId="43891BAA"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0.32</w:t>
            </w:r>
          </w:p>
        </w:tc>
      </w:tr>
      <w:tr w:rsidR="00131D62" w:rsidRPr="006914D6" w14:paraId="0F844D9F" w14:textId="77777777" w:rsidTr="006914D6">
        <w:trPr>
          <w:trHeight w:val="20"/>
          <w:jc w:val="center"/>
        </w:trPr>
        <w:tc>
          <w:tcPr>
            <w:tcW w:w="708" w:type="pct"/>
            <w:tcBorders>
              <w:top w:val="single" w:sz="4" w:space="0" w:color="auto"/>
              <w:bottom w:val="single" w:sz="4" w:space="0" w:color="auto"/>
            </w:tcBorders>
            <w:shd w:val="clear" w:color="auto" w:fill="auto"/>
            <w:noWrap/>
            <w:vAlign w:val="center"/>
            <w:hideMark/>
          </w:tcPr>
          <w:p w14:paraId="0F1660D1"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N</w:t>
            </w:r>
          </w:p>
        </w:tc>
        <w:tc>
          <w:tcPr>
            <w:tcW w:w="2664" w:type="pct"/>
            <w:tcBorders>
              <w:top w:val="single" w:sz="4" w:space="0" w:color="auto"/>
              <w:bottom w:val="single" w:sz="4" w:space="0" w:color="auto"/>
              <w:right w:val="single" w:sz="4" w:space="0" w:color="auto"/>
            </w:tcBorders>
            <w:shd w:val="clear" w:color="auto" w:fill="auto"/>
            <w:noWrap/>
            <w:vAlign w:val="center"/>
            <w:hideMark/>
          </w:tcPr>
          <w:p w14:paraId="688CD969"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Denitrification</w:t>
            </w:r>
          </w:p>
        </w:tc>
        <w:tc>
          <w:tcPr>
            <w:tcW w:w="600" w:type="pct"/>
            <w:tcBorders>
              <w:top w:val="single" w:sz="4" w:space="0" w:color="auto"/>
              <w:left w:val="single" w:sz="4" w:space="0" w:color="auto"/>
              <w:bottom w:val="single" w:sz="4" w:space="0" w:color="auto"/>
            </w:tcBorders>
            <w:shd w:val="clear" w:color="auto" w:fill="auto"/>
            <w:noWrap/>
            <w:vAlign w:val="center"/>
            <w:hideMark/>
          </w:tcPr>
          <w:p w14:paraId="7E7D86C7"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0.162</w:t>
            </w:r>
          </w:p>
        </w:tc>
        <w:tc>
          <w:tcPr>
            <w:tcW w:w="598" w:type="pct"/>
            <w:tcBorders>
              <w:top w:val="single" w:sz="4" w:space="0" w:color="auto"/>
              <w:bottom w:val="single" w:sz="4" w:space="0" w:color="auto"/>
            </w:tcBorders>
            <w:shd w:val="clear" w:color="auto" w:fill="auto"/>
            <w:noWrap/>
            <w:vAlign w:val="center"/>
            <w:hideMark/>
          </w:tcPr>
          <w:p w14:paraId="30A8873D"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Increase</w:t>
            </w:r>
          </w:p>
        </w:tc>
        <w:tc>
          <w:tcPr>
            <w:tcW w:w="430" w:type="pct"/>
            <w:tcBorders>
              <w:top w:val="single" w:sz="4" w:space="0" w:color="auto"/>
              <w:bottom w:val="single" w:sz="4" w:space="0" w:color="auto"/>
              <w:right w:val="nil"/>
            </w:tcBorders>
            <w:shd w:val="clear" w:color="auto" w:fill="auto"/>
            <w:noWrap/>
            <w:vAlign w:val="center"/>
            <w:hideMark/>
          </w:tcPr>
          <w:p w14:paraId="4C590E3E" w14:textId="77777777" w:rsidR="00131D62" w:rsidRPr="006914D6" w:rsidRDefault="00131D62" w:rsidP="00131D62">
            <w:pPr>
              <w:spacing w:after="0"/>
              <w:jc w:val="center"/>
              <w:rPr>
                <w:rFonts w:eastAsia="Times New Roman"/>
                <w:b/>
                <w:sz w:val="22"/>
                <w:szCs w:val="22"/>
              </w:rPr>
            </w:pPr>
            <w:r w:rsidRPr="006914D6">
              <w:rPr>
                <w:rFonts w:eastAsia="Times New Roman"/>
                <w:b/>
                <w:sz w:val="22"/>
                <w:szCs w:val="22"/>
              </w:rPr>
              <w:t>0.08</w:t>
            </w:r>
          </w:p>
        </w:tc>
      </w:tr>
      <w:tr w:rsidR="00131D62" w:rsidRPr="006914D6" w14:paraId="1D4E3307" w14:textId="77777777" w:rsidTr="006914D6">
        <w:trPr>
          <w:trHeight w:val="20"/>
          <w:jc w:val="center"/>
        </w:trPr>
        <w:tc>
          <w:tcPr>
            <w:tcW w:w="708" w:type="pct"/>
            <w:tcBorders>
              <w:top w:val="single" w:sz="4" w:space="0" w:color="auto"/>
              <w:bottom w:val="single" w:sz="4" w:space="0" w:color="auto"/>
            </w:tcBorders>
            <w:shd w:val="clear" w:color="auto" w:fill="auto"/>
            <w:noWrap/>
            <w:vAlign w:val="center"/>
            <w:hideMark/>
          </w:tcPr>
          <w:p w14:paraId="61A29238"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Sulfate reduction</w:t>
            </w:r>
          </w:p>
        </w:tc>
        <w:tc>
          <w:tcPr>
            <w:tcW w:w="2664" w:type="pct"/>
            <w:tcBorders>
              <w:top w:val="single" w:sz="4" w:space="0" w:color="auto"/>
              <w:bottom w:val="single" w:sz="4" w:space="0" w:color="auto"/>
              <w:right w:val="single" w:sz="4" w:space="0" w:color="auto"/>
            </w:tcBorders>
            <w:shd w:val="clear" w:color="auto" w:fill="auto"/>
            <w:noWrap/>
            <w:vAlign w:val="center"/>
            <w:hideMark/>
          </w:tcPr>
          <w:p w14:paraId="34D056CB"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Sulfate reduction-associated complexes</w:t>
            </w:r>
          </w:p>
        </w:tc>
        <w:tc>
          <w:tcPr>
            <w:tcW w:w="600" w:type="pct"/>
            <w:tcBorders>
              <w:top w:val="single" w:sz="4" w:space="0" w:color="auto"/>
              <w:left w:val="single" w:sz="4" w:space="0" w:color="auto"/>
              <w:bottom w:val="single" w:sz="4" w:space="0" w:color="auto"/>
            </w:tcBorders>
            <w:shd w:val="clear" w:color="auto" w:fill="auto"/>
            <w:noWrap/>
            <w:vAlign w:val="center"/>
            <w:hideMark/>
          </w:tcPr>
          <w:p w14:paraId="379E8B87"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0.018</w:t>
            </w:r>
          </w:p>
        </w:tc>
        <w:tc>
          <w:tcPr>
            <w:tcW w:w="598" w:type="pct"/>
            <w:tcBorders>
              <w:top w:val="single" w:sz="4" w:space="0" w:color="auto"/>
              <w:bottom w:val="single" w:sz="4" w:space="0" w:color="auto"/>
            </w:tcBorders>
            <w:shd w:val="clear" w:color="auto" w:fill="auto"/>
            <w:noWrap/>
            <w:vAlign w:val="center"/>
            <w:hideMark/>
          </w:tcPr>
          <w:p w14:paraId="585B9574"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Increase</w:t>
            </w:r>
          </w:p>
        </w:tc>
        <w:tc>
          <w:tcPr>
            <w:tcW w:w="430" w:type="pct"/>
            <w:tcBorders>
              <w:top w:val="single" w:sz="4" w:space="0" w:color="auto"/>
              <w:bottom w:val="single" w:sz="4" w:space="0" w:color="auto"/>
              <w:right w:val="nil"/>
            </w:tcBorders>
            <w:shd w:val="clear" w:color="auto" w:fill="auto"/>
            <w:noWrap/>
            <w:vAlign w:val="center"/>
            <w:hideMark/>
          </w:tcPr>
          <w:p w14:paraId="4C81740F"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0.69</w:t>
            </w:r>
          </w:p>
        </w:tc>
      </w:tr>
      <w:tr w:rsidR="00131D62" w:rsidRPr="006914D6" w14:paraId="0B9A4F51" w14:textId="77777777" w:rsidTr="006914D6">
        <w:trPr>
          <w:trHeight w:val="20"/>
          <w:jc w:val="center"/>
        </w:trPr>
        <w:tc>
          <w:tcPr>
            <w:tcW w:w="708" w:type="pct"/>
            <w:vMerge w:val="restart"/>
            <w:tcBorders>
              <w:top w:val="single" w:sz="4" w:space="0" w:color="auto"/>
            </w:tcBorders>
            <w:shd w:val="clear" w:color="auto" w:fill="auto"/>
            <w:noWrap/>
            <w:vAlign w:val="center"/>
            <w:hideMark/>
          </w:tcPr>
          <w:p w14:paraId="5C084345"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Other</w:t>
            </w:r>
          </w:p>
        </w:tc>
        <w:tc>
          <w:tcPr>
            <w:tcW w:w="2664" w:type="pct"/>
            <w:tcBorders>
              <w:top w:val="single" w:sz="4" w:space="0" w:color="auto"/>
              <w:right w:val="single" w:sz="4" w:space="0" w:color="auto"/>
            </w:tcBorders>
            <w:shd w:val="clear" w:color="auto" w:fill="auto"/>
            <w:noWrap/>
            <w:vAlign w:val="center"/>
            <w:hideMark/>
          </w:tcPr>
          <w:p w14:paraId="4409A2F4"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Anaerobic benzoate metabolism</w:t>
            </w:r>
          </w:p>
        </w:tc>
        <w:tc>
          <w:tcPr>
            <w:tcW w:w="600" w:type="pct"/>
            <w:tcBorders>
              <w:top w:val="single" w:sz="4" w:space="0" w:color="auto"/>
              <w:left w:val="single" w:sz="4" w:space="0" w:color="auto"/>
            </w:tcBorders>
            <w:shd w:val="clear" w:color="auto" w:fill="auto"/>
            <w:noWrap/>
            <w:vAlign w:val="center"/>
            <w:hideMark/>
          </w:tcPr>
          <w:p w14:paraId="40BD5244"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-0.049</w:t>
            </w:r>
          </w:p>
        </w:tc>
        <w:tc>
          <w:tcPr>
            <w:tcW w:w="598" w:type="pct"/>
            <w:tcBorders>
              <w:top w:val="single" w:sz="4" w:space="0" w:color="auto"/>
            </w:tcBorders>
            <w:shd w:val="clear" w:color="auto" w:fill="auto"/>
            <w:noWrap/>
            <w:vAlign w:val="center"/>
            <w:hideMark/>
          </w:tcPr>
          <w:p w14:paraId="3A09DC8F"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Decrease</w:t>
            </w:r>
          </w:p>
        </w:tc>
        <w:tc>
          <w:tcPr>
            <w:tcW w:w="430" w:type="pct"/>
            <w:tcBorders>
              <w:top w:val="single" w:sz="4" w:space="0" w:color="auto"/>
              <w:right w:val="nil"/>
            </w:tcBorders>
            <w:shd w:val="clear" w:color="auto" w:fill="auto"/>
            <w:noWrap/>
            <w:vAlign w:val="center"/>
            <w:hideMark/>
          </w:tcPr>
          <w:p w14:paraId="275F3C55"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0.66</w:t>
            </w:r>
          </w:p>
        </w:tc>
      </w:tr>
      <w:tr w:rsidR="00131D62" w:rsidRPr="006914D6" w14:paraId="21B5C449" w14:textId="77777777" w:rsidTr="006914D6">
        <w:trPr>
          <w:trHeight w:val="20"/>
          <w:jc w:val="center"/>
        </w:trPr>
        <w:tc>
          <w:tcPr>
            <w:tcW w:w="708" w:type="pct"/>
            <w:vMerge/>
            <w:shd w:val="clear" w:color="auto" w:fill="auto"/>
            <w:noWrap/>
            <w:hideMark/>
          </w:tcPr>
          <w:p w14:paraId="39E18003" w14:textId="77777777" w:rsidR="00131D62" w:rsidRPr="006914D6" w:rsidRDefault="00131D62" w:rsidP="00131D62">
            <w:pPr>
              <w:spacing w:after="0"/>
              <w:jc w:val="center"/>
              <w:rPr>
                <w:rFonts w:eastAsia="Times New Roman"/>
                <w:color w:val="000000"/>
                <w:sz w:val="22"/>
                <w:szCs w:val="22"/>
              </w:rPr>
            </w:pPr>
          </w:p>
        </w:tc>
        <w:tc>
          <w:tcPr>
            <w:tcW w:w="2664" w:type="pct"/>
            <w:tcBorders>
              <w:right w:val="single" w:sz="4" w:space="0" w:color="auto"/>
            </w:tcBorders>
            <w:shd w:val="clear" w:color="auto" w:fill="auto"/>
            <w:noWrap/>
            <w:vAlign w:val="center"/>
            <w:hideMark/>
          </w:tcPr>
          <w:p w14:paraId="1AF8C5AA"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Threonine anaerobic catabolism gene cluster</w:t>
            </w:r>
          </w:p>
        </w:tc>
        <w:tc>
          <w:tcPr>
            <w:tcW w:w="600" w:type="pct"/>
            <w:tcBorders>
              <w:left w:val="single" w:sz="4" w:space="0" w:color="auto"/>
            </w:tcBorders>
            <w:shd w:val="clear" w:color="auto" w:fill="auto"/>
            <w:noWrap/>
            <w:vAlign w:val="center"/>
            <w:hideMark/>
          </w:tcPr>
          <w:p w14:paraId="54C3C4AD"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-0.060</w:t>
            </w:r>
          </w:p>
        </w:tc>
        <w:tc>
          <w:tcPr>
            <w:tcW w:w="598" w:type="pct"/>
            <w:shd w:val="clear" w:color="auto" w:fill="auto"/>
            <w:noWrap/>
            <w:vAlign w:val="center"/>
            <w:hideMark/>
          </w:tcPr>
          <w:p w14:paraId="755D0A58"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Decrease</w:t>
            </w:r>
          </w:p>
        </w:tc>
        <w:tc>
          <w:tcPr>
            <w:tcW w:w="430" w:type="pct"/>
            <w:tcBorders>
              <w:right w:val="nil"/>
            </w:tcBorders>
            <w:shd w:val="clear" w:color="auto" w:fill="auto"/>
            <w:noWrap/>
            <w:vAlign w:val="center"/>
            <w:hideMark/>
          </w:tcPr>
          <w:p w14:paraId="0D62C895"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0.73</w:t>
            </w:r>
          </w:p>
        </w:tc>
      </w:tr>
      <w:tr w:rsidR="00131D62" w:rsidRPr="006914D6" w14:paraId="072828E3" w14:textId="77777777" w:rsidTr="006914D6">
        <w:trPr>
          <w:trHeight w:val="20"/>
          <w:jc w:val="center"/>
        </w:trPr>
        <w:tc>
          <w:tcPr>
            <w:tcW w:w="708" w:type="pct"/>
            <w:vMerge/>
            <w:shd w:val="clear" w:color="auto" w:fill="auto"/>
            <w:noWrap/>
            <w:hideMark/>
          </w:tcPr>
          <w:p w14:paraId="5537FB49" w14:textId="77777777" w:rsidR="00131D62" w:rsidRPr="006914D6" w:rsidRDefault="00131D62" w:rsidP="00131D62">
            <w:pPr>
              <w:spacing w:after="0"/>
              <w:jc w:val="center"/>
              <w:rPr>
                <w:rFonts w:eastAsia="Times New Roman"/>
                <w:color w:val="000000"/>
                <w:sz w:val="22"/>
                <w:szCs w:val="22"/>
              </w:rPr>
            </w:pPr>
          </w:p>
        </w:tc>
        <w:tc>
          <w:tcPr>
            <w:tcW w:w="2664" w:type="pct"/>
            <w:tcBorders>
              <w:right w:val="single" w:sz="4" w:space="0" w:color="auto"/>
            </w:tcBorders>
            <w:shd w:val="clear" w:color="auto" w:fill="auto"/>
            <w:noWrap/>
            <w:vAlign w:val="center"/>
            <w:hideMark/>
          </w:tcPr>
          <w:p w14:paraId="5FB00665"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Anaerobic toluene and ethylbenzene degradation</w:t>
            </w:r>
          </w:p>
        </w:tc>
        <w:tc>
          <w:tcPr>
            <w:tcW w:w="600" w:type="pct"/>
            <w:tcBorders>
              <w:left w:val="single" w:sz="4" w:space="0" w:color="auto"/>
            </w:tcBorders>
            <w:shd w:val="clear" w:color="auto" w:fill="auto"/>
            <w:noWrap/>
            <w:vAlign w:val="center"/>
            <w:hideMark/>
          </w:tcPr>
          <w:p w14:paraId="7EF23996"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-0.103</w:t>
            </w:r>
          </w:p>
        </w:tc>
        <w:tc>
          <w:tcPr>
            <w:tcW w:w="598" w:type="pct"/>
            <w:shd w:val="clear" w:color="auto" w:fill="auto"/>
            <w:noWrap/>
            <w:vAlign w:val="center"/>
            <w:hideMark/>
          </w:tcPr>
          <w:p w14:paraId="2D983B16"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Decrease</w:t>
            </w:r>
          </w:p>
        </w:tc>
        <w:tc>
          <w:tcPr>
            <w:tcW w:w="430" w:type="pct"/>
            <w:tcBorders>
              <w:right w:val="nil"/>
            </w:tcBorders>
            <w:shd w:val="clear" w:color="auto" w:fill="auto"/>
            <w:noWrap/>
            <w:vAlign w:val="center"/>
            <w:hideMark/>
          </w:tcPr>
          <w:p w14:paraId="441F7DC1"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0.86</w:t>
            </w:r>
          </w:p>
        </w:tc>
      </w:tr>
      <w:tr w:rsidR="00131D62" w:rsidRPr="006914D6" w14:paraId="681ED14D" w14:textId="77777777" w:rsidTr="006914D6">
        <w:trPr>
          <w:trHeight w:val="20"/>
          <w:jc w:val="center"/>
        </w:trPr>
        <w:tc>
          <w:tcPr>
            <w:tcW w:w="708" w:type="pct"/>
            <w:vMerge/>
            <w:shd w:val="clear" w:color="auto" w:fill="auto"/>
            <w:noWrap/>
            <w:hideMark/>
          </w:tcPr>
          <w:p w14:paraId="2AB542CA" w14:textId="77777777" w:rsidR="00131D62" w:rsidRPr="006914D6" w:rsidRDefault="00131D62" w:rsidP="00131D62">
            <w:pPr>
              <w:spacing w:after="0"/>
              <w:jc w:val="center"/>
              <w:rPr>
                <w:rFonts w:eastAsia="Times New Roman"/>
                <w:color w:val="000000"/>
                <w:sz w:val="22"/>
                <w:szCs w:val="22"/>
              </w:rPr>
            </w:pPr>
          </w:p>
        </w:tc>
        <w:tc>
          <w:tcPr>
            <w:tcW w:w="2664" w:type="pct"/>
            <w:tcBorders>
              <w:right w:val="single" w:sz="4" w:space="0" w:color="auto"/>
            </w:tcBorders>
            <w:shd w:val="clear" w:color="auto" w:fill="auto"/>
            <w:noWrap/>
            <w:vAlign w:val="center"/>
            <w:hideMark/>
          </w:tcPr>
          <w:p w14:paraId="06D00D50"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Anaerobic respiratory reductases</w:t>
            </w:r>
          </w:p>
        </w:tc>
        <w:tc>
          <w:tcPr>
            <w:tcW w:w="600" w:type="pct"/>
            <w:tcBorders>
              <w:left w:val="single" w:sz="4" w:space="0" w:color="auto"/>
            </w:tcBorders>
            <w:shd w:val="clear" w:color="auto" w:fill="auto"/>
            <w:noWrap/>
            <w:vAlign w:val="center"/>
            <w:hideMark/>
          </w:tcPr>
          <w:p w14:paraId="769B65F0"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-0.021</w:t>
            </w:r>
          </w:p>
        </w:tc>
        <w:tc>
          <w:tcPr>
            <w:tcW w:w="598" w:type="pct"/>
            <w:shd w:val="clear" w:color="auto" w:fill="auto"/>
            <w:noWrap/>
            <w:vAlign w:val="center"/>
            <w:hideMark/>
          </w:tcPr>
          <w:p w14:paraId="42A2AB03"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Decrease</w:t>
            </w:r>
          </w:p>
        </w:tc>
        <w:tc>
          <w:tcPr>
            <w:tcW w:w="430" w:type="pct"/>
            <w:tcBorders>
              <w:right w:val="nil"/>
            </w:tcBorders>
            <w:shd w:val="clear" w:color="auto" w:fill="auto"/>
            <w:noWrap/>
            <w:vAlign w:val="center"/>
            <w:hideMark/>
          </w:tcPr>
          <w:p w14:paraId="7587719F"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0.91</w:t>
            </w:r>
          </w:p>
        </w:tc>
      </w:tr>
      <w:tr w:rsidR="00131D62" w:rsidRPr="006914D6" w14:paraId="4F21E3A2" w14:textId="77777777" w:rsidTr="006914D6">
        <w:trPr>
          <w:trHeight w:val="20"/>
          <w:jc w:val="center"/>
        </w:trPr>
        <w:tc>
          <w:tcPr>
            <w:tcW w:w="708" w:type="pct"/>
            <w:vMerge/>
            <w:tcBorders>
              <w:bottom w:val="single" w:sz="12" w:space="0" w:color="auto"/>
            </w:tcBorders>
            <w:shd w:val="clear" w:color="auto" w:fill="auto"/>
            <w:noWrap/>
            <w:hideMark/>
          </w:tcPr>
          <w:p w14:paraId="01507096" w14:textId="77777777" w:rsidR="00131D62" w:rsidRPr="006914D6" w:rsidRDefault="00131D62" w:rsidP="00131D62">
            <w:pPr>
              <w:spacing w:after="0"/>
              <w:jc w:val="center"/>
              <w:rPr>
                <w:rFonts w:eastAsia="Times New Roman"/>
                <w:color w:val="000000"/>
                <w:sz w:val="22"/>
                <w:szCs w:val="22"/>
              </w:rPr>
            </w:pPr>
          </w:p>
        </w:tc>
        <w:tc>
          <w:tcPr>
            <w:tcW w:w="2664" w:type="pct"/>
            <w:tcBorders>
              <w:bottom w:val="single" w:sz="12" w:space="0" w:color="auto"/>
              <w:right w:val="single" w:sz="4" w:space="0" w:color="auto"/>
            </w:tcBorders>
            <w:shd w:val="clear" w:color="auto" w:fill="auto"/>
            <w:noWrap/>
            <w:vAlign w:val="center"/>
            <w:hideMark/>
          </w:tcPr>
          <w:p w14:paraId="05FBD667" w14:textId="77777777" w:rsidR="00131D62" w:rsidRPr="006914D6" w:rsidRDefault="00131D62" w:rsidP="006914D6">
            <w:pPr>
              <w:spacing w:after="0"/>
              <w:ind w:left="252" w:hanging="371"/>
              <w:jc w:val="right"/>
              <w:rPr>
                <w:rFonts w:eastAsia="Times New Roman"/>
                <w:color w:val="000000"/>
                <w:sz w:val="22"/>
                <w:szCs w:val="22"/>
              </w:rPr>
            </w:pPr>
            <w:r w:rsidRPr="006914D6">
              <w:rPr>
                <w:rFonts w:eastAsia="Times New Roman"/>
                <w:color w:val="000000"/>
                <w:sz w:val="22"/>
                <w:szCs w:val="22"/>
              </w:rPr>
              <w:t>Anaerobic oxidative degradation of L-ornithine</w:t>
            </w:r>
          </w:p>
        </w:tc>
        <w:tc>
          <w:tcPr>
            <w:tcW w:w="600" w:type="pct"/>
            <w:tcBorders>
              <w:left w:val="single" w:sz="4" w:space="0" w:color="auto"/>
              <w:bottom w:val="single" w:sz="12" w:space="0" w:color="auto"/>
            </w:tcBorders>
            <w:shd w:val="clear" w:color="auto" w:fill="auto"/>
            <w:noWrap/>
            <w:vAlign w:val="center"/>
            <w:hideMark/>
          </w:tcPr>
          <w:p w14:paraId="295CF1D5"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0.435</w:t>
            </w:r>
          </w:p>
        </w:tc>
        <w:tc>
          <w:tcPr>
            <w:tcW w:w="598" w:type="pct"/>
            <w:tcBorders>
              <w:bottom w:val="single" w:sz="12" w:space="0" w:color="auto"/>
            </w:tcBorders>
            <w:shd w:val="clear" w:color="auto" w:fill="auto"/>
            <w:noWrap/>
            <w:vAlign w:val="center"/>
            <w:hideMark/>
          </w:tcPr>
          <w:p w14:paraId="6DB63121" w14:textId="77777777" w:rsidR="00131D62" w:rsidRPr="006914D6" w:rsidRDefault="00131D62" w:rsidP="006914D6">
            <w:pPr>
              <w:spacing w:after="0"/>
              <w:ind w:left="-114" w:right="-102"/>
              <w:jc w:val="center"/>
              <w:rPr>
                <w:rFonts w:eastAsia="Times New Roman"/>
                <w:color w:val="000000"/>
                <w:sz w:val="22"/>
                <w:szCs w:val="22"/>
              </w:rPr>
            </w:pPr>
            <w:r w:rsidRPr="006914D6">
              <w:rPr>
                <w:rFonts w:eastAsia="Times New Roman"/>
                <w:color w:val="000000"/>
                <w:sz w:val="22"/>
                <w:szCs w:val="22"/>
              </w:rPr>
              <w:t>Increase</w:t>
            </w:r>
          </w:p>
        </w:tc>
        <w:tc>
          <w:tcPr>
            <w:tcW w:w="430" w:type="pct"/>
            <w:tcBorders>
              <w:bottom w:val="single" w:sz="12" w:space="0" w:color="auto"/>
              <w:right w:val="nil"/>
            </w:tcBorders>
            <w:shd w:val="clear" w:color="auto" w:fill="auto"/>
            <w:noWrap/>
            <w:vAlign w:val="center"/>
            <w:hideMark/>
          </w:tcPr>
          <w:p w14:paraId="0187BB1C" w14:textId="77777777" w:rsidR="00131D62" w:rsidRPr="006914D6" w:rsidRDefault="00131D62" w:rsidP="00131D62">
            <w:pPr>
              <w:spacing w:after="0"/>
              <w:jc w:val="center"/>
              <w:rPr>
                <w:rFonts w:eastAsia="Times New Roman"/>
                <w:color w:val="000000"/>
                <w:sz w:val="22"/>
                <w:szCs w:val="22"/>
              </w:rPr>
            </w:pPr>
            <w:r w:rsidRPr="006914D6">
              <w:rPr>
                <w:rFonts w:eastAsia="Times New Roman"/>
                <w:color w:val="000000"/>
                <w:sz w:val="22"/>
                <w:szCs w:val="22"/>
              </w:rPr>
              <w:t>0.36</w:t>
            </w:r>
          </w:p>
        </w:tc>
      </w:tr>
    </w:tbl>
    <w:p w14:paraId="25FDE0D3" w14:textId="77777777" w:rsidR="00131D62" w:rsidRDefault="00131D62">
      <w:pPr>
        <w:rPr>
          <w:rFonts w:cs="Times New Roman"/>
          <w:b/>
        </w:rPr>
      </w:pPr>
      <w:r>
        <w:rPr>
          <w:rFonts w:cs="Times New Roman"/>
          <w:b/>
        </w:rPr>
        <w:br w:type="page"/>
      </w:r>
    </w:p>
    <w:p w14:paraId="68ED54CA" w14:textId="4E59A79A" w:rsidR="00131D62" w:rsidRDefault="00131D62" w:rsidP="00E0331B">
      <w:pPr>
        <w:pStyle w:val="OU-Normal"/>
      </w:pPr>
      <w:bookmarkStart w:id="184" w:name="_Ref488833628"/>
      <w:r w:rsidRPr="000331DF">
        <w:rPr>
          <w:b/>
        </w:rPr>
        <w:t xml:space="preserve">Table S </w:t>
      </w:r>
      <w:r w:rsidRPr="000331DF">
        <w:rPr>
          <w:b/>
        </w:rPr>
        <w:fldChar w:fldCharType="begin"/>
      </w:r>
      <w:r w:rsidRPr="000331DF">
        <w:rPr>
          <w:b/>
        </w:rPr>
        <w:instrText xml:space="preserve"> SEQ Table_S \* ARABIC </w:instrText>
      </w:r>
      <w:r w:rsidRPr="000331DF">
        <w:rPr>
          <w:b/>
        </w:rPr>
        <w:fldChar w:fldCharType="separate"/>
      </w:r>
      <w:r w:rsidR="00F0241B">
        <w:rPr>
          <w:b/>
          <w:noProof/>
        </w:rPr>
        <w:t>9</w:t>
      </w:r>
      <w:r w:rsidRPr="000331DF">
        <w:rPr>
          <w:b/>
        </w:rPr>
        <w:fldChar w:fldCharType="end"/>
      </w:r>
      <w:bookmarkEnd w:id="184"/>
      <w:r>
        <w:t xml:space="preserve"> </w:t>
      </w:r>
      <w:r w:rsidRPr="00B93E67">
        <w:t>CCA between the structure of each functional gene group involved in C/N/P/S cycling and each environmental attribute.</w:t>
      </w:r>
      <w:r>
        <w:t xml:space="preserve"> The functional community structure was determined by GeoChip hybridization. </w:t>
      </w:r>
      <w:r w:rsidRPr="00B93E67">
        <w:t xml:space="preserve"> Significance </w:t>
      </w:r>
      <w:r>
        <w:t>i</w:t>
      </w:r>
      <w:r w:rsidRPr="00B93E67">
        <w:t xml:space="preserve">s represented by ** when p&lt;0.05 and * when p&lt;0.10. </w:t>
      </w:r>
      <w:r>
        <w:t>Environmental attributes without significant correlation to any of the functional gene groups are not listed.</w:t>
      </w:r>
    </w:p>
    <w:tbl>
      <w:tblPr>
        <w:tblW w:w="4750" w:type="pct"/>
        <w:jc w:val="center"/>
        <w:tblBorders>
          <w:top w:val="single" w:sz="12" w:space="0" w:color="auto"/>
          <w:bottom w:val="single" w:sz="12" w:space="0" w:color="auto"/>
        </w:tblBorders>
        <w:tblLayout w:type="fixed"/>
        <w:tblLook w:val="0400" w:firstRow="0" w:lastRow="0" w:firstColumn="0" w:lastColumn="0" w:noHBand="0" w:noVBand="1"/>
      </w:tblPr>
      <w:tblGrid>
        <w:gridCol w:w="719"/>
        <w:gridCol w:w="1442"/>
        <w:gridCol w:w="701"/>
        <w:gridCol w:w="639"/>
        <w:gridCol w:w="639"/>
        <w:gridCol w:w="734"/>
        <w:gridCol w:w="639"/>
        <w:gridCol w:w="639"/>
        <w:gridCol w:w="696"/>
        <w:gridCol w:w="655"/>
        <w:gridCol w:w="568"/>
      </w:tblGrid>
      <w:tr w:rsidR="00131D62" w:rsidRPr="00E0331B" w14:paraId="61868880" w14:textId="77777777" w:rsidTr="00E0331B">
        <w:trPr>
          <w:trHeight w:val="20"/>
          <w:jc w:val="center"/>
        </w:trPr>
        <w:tc>
          <w:tcPr>
            <w:tcW w:w="445" w:type="pct"/>
            <w:tcBorders>
              <w:top w:val="single" w:sz="12" w:space="0" w:color="auto"/>
              <w:bottom w:val="single" w:sz="12" w:space="0" w:color="auto"/>
            </w:tcBorders>
            <w:shd w:val="clear" w:color="auto" w:fill="auto"/>
            <w:noWrap/>
            <w:vAlign w:val="center"/>
            <w:hideMark/>
          </w:tcPr>
          <w:p w14:paraId="2B18554E" w14:textId="77777777" w:rsidR="00131D62" w:rsidRPr="00E0331B" w:rsidRDefault="00131D62" w:rsidP="00131D62">
            <w:pPr>
              <w:spacing w:after="0"/>
              <w:jc w:val="center"/>
              <w:rPr>
                <w:rFonts w:eastAsia="Times New Roman"/>
                <w:sz w:val="20"/>
                <w:szCs w:val="20"/>
              </w:rPr>
            </w:pPr>
          </w:p>
        </w:tc>
        <w:tc>
          <w:tcPr>
            <w:tcW w:w="893" w:type="pct"/>
            <w:tcBorders>
              <w:top w:val="single" w:sz="12" w:space="0" w:color="auto"/>
              <w:bottom w:val="single" w:sz="12" w:space="0" w:color="auto"/>
            </w:tcBorders>
            <w:shd w:val="clear" w:color="auto" w:fill="auto"/>
            <w:noWrap/>
            <w:vAlign w:val="center"/>
            <w:hideMark/>
          </w:tcPr>
          <w:p w14:paraId="5F8D554B" w14:textId="4CF855F5" w:rsidR="00131D62" w:rsidRPr="00E0331B" w:rsidRDefault="00E0331B" w:rsidP="00131D62">
            <w:pPr>
              <w:spacing w:after="0"/>
              <w:jc w:val="center"/>
              <w:rPr>
                <w:rFonts w:eastAsia="Times New Roman"/>
                <w:sz w:val="20"/>
                <w:szCs w:val="20"/>
                <w:vertAlign w:val="superscript"/>
              </w:rPr>
            </w:pPr>
            <w:r>
              <w:rPr>
                <w:rFonts w:eastAsia="Times New Roman"/>
                <w:sz w:val="20"/>
                <w:szCs w:val="20"/>
              </w:rPr>
              <w:t>Subcategory</w:t>
            </w:r>
            <w:r w:rsidR="00131D62" w:rsidRPr="00E0331B">
              <w:rPr>
                <w:rFonts w:eastAsia="Times New Roman"/>
                <w:sz w:val="20"/>
                <w:szCs w:val="20"/>
                <w:vertAlign w:val="superscript"/>
              </w:rPr>
              <w:t>a</w:t>
            </w:r>
          </w:p>
        </w:tc>
        <w:tc>
          <w:tcPr>
            <w:tcW w:w="434" w:type="pct"/>
            <w:tcBorders>
              <w:top w:val="single" w:sz="12" w:space="0" w:color="auto"/>
              <w:bottom w:val="single" w:sz="12" w:space="0" w:color="auto"/>
            </w:tcBorders>
            <w:shd w:val="clear" w:color="auto" w:fill="auto"/>
            <w:noWrap/>
            <w:vAlign w:val="center"/>
            <w:hideMark/>
          </w:tcPr>
          <w:p w14:paraId="4C0E14C8" w14:textId="4A49D818" w:rsidR="00131D62" w:rsidRPr="00E0331B" w:rsidRDefault="00131D62" w:rsidP="00131D62">
            <w:pPr>
              <w:spacing w:after="0"/>
              <w:ind w:left="-105" w:right="-170"/>
              <w:jc w:val="center"/>
              <w:rPr>
                <w:rFonts w:eastAsia="Times New Roman"/>
                <w:color w:val="000000"/>
                <w:sz w:val="20"/>
                <w:szCs w:val="20"/>
                <w:vertAlign w:val="superscript"/>
              </w:rPr>
            </w:pPr>
            <w:r w:rsidRPr="00E0331B">
              <w:rPr>
                <w:rFonts w:eastAsia="Times New Roman"/>
                <w:color w:val="000000"/>
                <w:sz w:val="20"/>
                <w:szCs w:val="20"/>
              </w:rPr>
              <w:t>T</w:t>
            </w:r>
          </w:p>
        </w:tc>
        <w:tc>
          <w:tcPr>
            <w:tcW w:w="396" w:type="pct"/>
            <w:tcBorders>
              <w:top w:val="single" w:sz="12" w:space="0" w:color="auto"/>
              <w:bottom w:val="single" w:sz="12" w:space="0" w:color="auto"/>
            </w:tcBorders>
            <w:shd w:val="clear" w:color="auto" w:fill="auto"/>
            <w:noWrap/>
            <w:vAlign w:val="center"/>
            <w:hideMark/>
          </w:tcPr>
          <w:p w14:paraId="53402422" w14:textId="181D5CB9" w:rsidR="00131D62" w:rsidRPr="00E0331B" w:rsidRDefault="00131D62" w:rsidP="00131D62">
            <w:pPr>
              <w:spacing w:after="0"/>
              <w:ind w:left="-136" w:right="-139"/>
              <w:jc w:val="center"/>
              <w:rPr>
                <w:rFonts w:eastAsia="Times New Roman"/>
                <w:color w:val="000000"/>
                <w:sz w:val="20"/>
                <w:szCs w:val="20"/>
              </w:rPr>
            </w:pPr>
            <w:r w:rsidRPr="00E0331B">
              <w:rPr>
                <w:rFonts w:eastAsia="Times New Roman"/>
                <w:color w:val="000000"/>
                <w:sz w:val="20"/>
                <w:szCs w:val="20"/>
              </w:rPr>
              <w:t>M</w:t>
            </w:r>
          </w:p>
        </w:tc>
        <w:tc>
          <w:tcPr>
            <w:tcW w:w="396" w:type="pct"/>
            <w:tcBorders>
              <w:top w:val="single" w:sz="12" w:space="0" w:color="auto"/>
              <w:bottom w:val="single" w:sz="12" w:space="0" w:color="auto"/>
            </w:tcBorders>
            <w:vAlign w:val="center"/>
          </w:tcPr>
          <w:p w14:paraId="5EB70045" w14:textId="3B6EE23C" w:rsidR="00131D62" w:rsidRPr="00E0331B" w:rsidRDefault="00131D62" w:rsidP="00131D62">
            <w:pPr>
              <w:spacing w:after="0"/>
              <w:ind w:left="-108" w:right="-109"/>
              <w:jc w:val="center"/>
              <w:rPr>
                <w:rFonts w:eastAsia="Times New Roman"/>
                <w:color w:val="000000"/>
                <w:sz w:val="20"/>
                <w:szCs w:val="20"/>
              </w:rPr>
            </w:pPr>
            <w:r w:rsidRPr="00E0331B">
              <w:rPr>
                <w:rFonts w:eastAsia="Times New Roman"/>
                <w:color w:val="000000"/>
                <w:sz w:val="20"/>
                <w:szCs w:val="20"/>
              </w:rPr>
              <w:t>W</w:t>
            </w:r>
            <w:r w:rsidR="00E0331B">
              <w:rPr>
                <w:rFonts w:eastAsia="Times New Roman"/>
                <w:color w:val="000000"/>
                <w:sz w:val="20"/>
                <w:szCs w:val="20"/>
              </w:rPr>
              <w:t>-</w:t>
            </w:r>
            <w:r w:rsidRPr="00E0331B">
              <w:rPr>
                <w:rFonts w:eastAsia="Times New Roman"/>
                <w:color w:val="000000"/>
                <w:sz w:val="20"/>
                <w:szCs w:val="20"/>
              </w:rPr>
              <w:t>R</w:t>
            </w:r>
            <w:r w:rsidRPr="00E0331B">
              <w:rPr>
                <w:rFonts w:eastAsia="Times New Roman"/>
                <w:color w:val="000000"/>
                <w:sz w:val="20"/>
                <w:szCs w:val="20"/>
                <w:vertAlign w:val="subscript"/>
              </w:rPr>
              <w:t>eco</w:t>
            </w:r>
          </w:p>
        </w:tc>
        <w:tc>
          <w:tcPr>
            <w:tcW w:w="455" w:type="pct"/>
            <w:tcBorders>
              <w:top w:val="single" w:sz="12" w:space="0" w:color="auto"/>
              <w:bottom w:val="single" w:sz="12" w:space="0" w:color="auto"/>
            </w:tcBorders>
            <w:shd w:val="clear" w:color="auto" w:fill="auto"/>
            <w:noWrap/>
            <w:vAlign w:val="center"/>
            <w:hideMark/>
          </w:tcPr>
          <w:p w14:paraId="2D9241B1" w14:textId="35B1EB08" w:rsidR="00131D62" w:rsidRPr="00E0331B" w:rsidRDefault="00E0331B" w:rsidP="00131D62">
            <w:pPr>
              <w:spacing w:after="0"/>
              <w:ind w:left="-109" w:right="-108"/>
              <w:jc w:val="center"/>
              <w:rPr>
                <w:rFonts w:eastAsia="Times New Roman"/>
                <w:color w:val="000000"/>
                <w:sz w:val="20"/>
                <w:szCs w:val="20"/>
              </w:rPr>
            </w:pPr>
            <w:r>
              <w:rPr>
                <w:rFonts w:eastAsia="Times New Roman"/>
                <w:color w:val="000000"/>
                <w:sz w:val="20"/>
                <w:szCs w:val="20"/>
              </w:rPr>
              <w:t>GS-</w:t>
            </w:r>
            <w:r w:rsidR="00131D62" w:rsidRPr="00E0331B">
              <w:rPr>
                <w:rFonts w:eastAsia="Times New Roman"/>
                <w:color w:val="000000"/>
                <w:sz w:val="20"/>
                <w:szCs w:val="20"/>
              </w:rPr>
              <w:t>R</w:t>
            </w:r>
            <w:r w:rsidR="00131D62" w:rsidRPr="00E0331B">
              <w:rPr>
                <w:rFonts w:eastAsia="Times New Roman"/>
                <w:color w:val="000000"/>
                <w:sz w:val="20"/>
                <w:szCs w:val="20"/>
                <w:vertAlign w:val="subscript"/>
              </w:rPr>
              <w:t>eco</w:t>
            </w:r>
          </w:p>
        </w:tc>
        <w:tc>
          <w:tcPr>
            <w:tcW w:w="396" w:type="pct"/>
            <w:tcBorders>
              <w:top w:val="single" w:sz="12" w:space="0" w:color="auto"/>
              <w:bottom w:val="single" w:sz="12" w:space="0" w:color="auto"/>
            </w:tcBorders>
            <w:shd w:val="clear" w:color="auto" w:fill="auto"/>
            <w:noWrap/>
            <w:vAlign w:val="center"/>
            <w:hideMark/>
          </w:tcPr>
          <w:p w14:paraId="5EEEE8FC"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GPP</w:t>
            </w:r>
          </w:p>
        </w:tc>
        <w:tc>
          <w:tcPr>
            <w:tcW w:w="396" w:type="pct"/>
            <w:tcBorders>
              <w:top w:val="single" w:sz="12" w:space="0" w:color="auto"/>
              <w:bottom w:val="single" w:sz="12" w:space="0" w:color="auto"/>
            </w:tcBorders>
            <w:shd w:val="clear" w:color="auto" w:fill="auto"/>
            <w:noWrap/>
            <w:vAlign w:val="center"/>
            <w:hideMark/>
          </w:tcPr>
          <w:p w14:paraId="0E6CE28B" w14:textId="24D3EBF2" w:rsidR="00131D62" w:rsidRPr="00E0331B" w:rsidRDefault="00E0331B" w:rsidP="00131D62">
            <w:pPr>
              <w:spacing w:after="0"/>
              <w:jc w:val="center"/>
              <w:rPr>
                <w:rFonts w:eastAsia="Times New Roman"/>
                <w:color w:val="000000"/>
                <w:sz w:val="20"/>
                <w:szCs w:val="20"/>
              </w:rPr>
            </w:pPr>
            <w:r>
              <w:rPr>
                <w:rFonts w:eastAsia="Times New Roman"/>
                <w:color w:val="000000"/>
                <w:sz w:val="20"/>
                <w:szCs w:val="20"/>
              </w:rPr>
              <w:t>Bm</w:t>
            </w:r>
          </w:p>
        </w:tc>
        <w:tc>
          <w:tcPr>
            <w:tcW w:w="431" w:type="pct"/>
            <w:tcBorders>
              <w:top w:val="single" w:sz="12" w:space="0" w:color="auto"/>
              <w:bottom w:val="single" w:sz="12" w:space="0" w:color="auto"/>
            </w:tcBorders>
            <w:shd w:val="clear" w:color="auto" w:fill="auto"/>
            <w:noWrap/>
            <w:vAlign w:val="center"/>
            <w:hideMark/>
          </w:tcPr>
          <w:p w14:paraId="023B9D8E" w14:textId="51A211CC" w:rsidR="00131D62" w:rsidRPr="00E0331B" w:rsidRDefault="00E0331B" w:rsidP="00E0331B">
            <w:pPr>
              <w:spacing w:after="0"/>
              <w:ind w:left="-136" w:right="-101"/>
              <w:jc w:val="center"/>
              <w:rPr>
                <w:rFonts w:eastAsia="Times New Roman"/>
                <w:color w:val="000000"/>
                <w:sz w:val="20"/>
                <w:szCs w:val="20"/>
              </w:rPr>
            </w:pPr>
            <w:r>
              <w:rPr>
                <w:rFonts w:eastAsia="Times New Roman"/>
                <w:color w:val="000000"/>
                <w:sz w:val="20"/>
                <w:szCs w:val="20"/>
              </w:rPr>
              <w:t>G</w:t>
            </w:r>
            <w:r w:rsidR="00131D62" w:rsidRPr="00E0331B">
              <w:rPr>
                <w:rFonts w:eastAsia="Times New Roman"/>
                <w:color w:val="000000"/>
                <w:sz w:val="20"/>
                <w:szCs w:val="20"/>
              </w:rPr>
              <w:t>m-</w:t>
            </w:r>
            <w:r>
              <w:rPr>
                <w:rFonts w:eastAsia="Times New Roman"/>
                <w:color w:val="000000"/>
                <w:sz w:val="20"/>
                <w:szCs w:val="20"/>
              </w:rPr>
              <w:t>Bm</w:t>
            </w:r>
          </w:p>
        </w:tc>
        <w:tc>
          <w:tcPr>
            <w:tcW w:w="406" w:type="pct"/>
            <w:tcBorders>
              <w:top w:val="single" w:sz="12" w:space="0" w:color="auto"/>
              <w:bottom w:val="single" w:sz="12" w:space="0" w:color="auto"/>
            </w:tcBorders>
            <w:shd w:val="clear" w:color="auto" w:fill="auto"/>
            <w:noWrap/>
            <w:vAlign w:val="center"/>
            <w:hideMark/>
          </w:tcPr>
          <w:p w14:paraId="441806C2" w14:textId="77777777" w:rsidR="00131D62" w:rsidRPr="00E0331B" w:rsidRDefault="00131D62" w:rsidP="00131D62">
            <w:pPr>
              <w:spacing w:after="0"/>
              <w:ind w:left="-52" w:right="-43"/>
              <w:jc w:val="center"/>
              <w:rPr>
                <w:rFonts w:eastAsia="Times New Roman"/>
                <w:color w:val="000000"/>
                <w:sz w:val="20"/>
                <w:szCs w:val="20"/>
              </w:rPr>
            </w:pPr>
            <w:r w:rsidRPr="00E0331B">
              <w:rPr>
                <w:rFonts w:eastAsia="Times New Roman"/>
                <w:color w:val="000000"/>
                <w:sz w:val="20"/>
                <w:szCs w:val="20"/>
              </w:rPr>
              <w:t>LP1%</w:t>
            </w:r>
          </w:p>
        </w:tc>
        <w:tc>
          <w:tcPr>
            <w:tcW w:w="354" w:type="pct"/>
            <w:tcBorders>
              <w:top w:val="single" w:sz="12" w:space="0" w:color="auto"/>
              <w:bottom w:val="single" w:sz="12" w:space="0" w:color="auto"/>
            </w:tcBorders>
            <w:shd w:val="clear" w:color="auto" w:fill="auto"/>
            <w:noWrap/>
            <w:vAlign w:val="center"/>
            <w:hideMark/>
          </w:tcPr>
          <w:p w14:paraId="68C826D4" w14:textId="77777777" w:rsidR="00131D62" w:rsidRPr="00E0331B" w:rsidRDefault="00131D62" w:rsidP="00131D62">
            <w:pPr>
              <w:spacing w:after="0"/>
              <w:ind w:left="-83" w:right="-108"/>
              <w:jc w:val="center"/>
              <w:rPr>
                <w:rFonts w:eastAsia="Times New Roman"/>
                <w:color w:val="000000"/>
                <w:sz w:val="20"/>
                <w:szCs w:val="20"/>
              </w:rPr>
            </w:pPr>
            <w:r w:rsidRPr="00E0331B">
              <w:rPr>
                <w:color w:val="000000"/>
                <w:sz w:val="20"/>
                <w:szCs w:val="20"/>
              </w:rPr>
              <w:t>NH</w:t>
            </w:r>
            <w:r w:rsidRPr="00E0331B">
              <w:rPr>
                <w:color w:val="000000"/>
                <w:sz w:val="20"/>
                <w:szCs w:val="20"/>
                <w:vertAlign w:val="subscript"/>
              </w:rPr>
              <w:t>4</w:t>
            </w:r>
            <w:r w:rsidRPr="00E0331B">
              <w:rPr>
                <w:color w:val="000000"/>
                <w:sz w:val="20"/>
                <w:szCs w:val="20"/>
                <w:vertAlign w:val="superscript"/>
              </w:rPr>
              <w:t>+</w:t>
            </w:r>
          </w:p>
        </w:tc>
      </w:tr>
      <w:tr w:rsidR="00131D62" w:rsidRPr="00E0331B" w14:paraId="68A114B1" w14:textId="77777777" w:rsidTr="00E0331B">
        <w:trPr>
          <w:trHeight w:val="20"/>
          <w:jc w:val="center"/>
        </w:trPr>
        <w:tc>
          <w:tcPr>
            <w:tcW w:w="445" w:type="pct"/>
            <w:vMerge w:val="restart"/>
            <w:tcBorders>
              <w:top w:val="single" w:sz="12" w:space="0" w:color="auto"/>
            </w:tcBorders>
            <w:shd w:val="clear" w:color="auto" w:fill="auto"/>
            <w:noWrap/>
            <w:vAlign w:val="center"/>
            <w:hideMark/>
          </w:tcPr>
          <w:p w14:paraId="012F8F83" w14:textId="0DB63F39" w:rsidR="00131D62" w:rsidRPr="00E0331B" w:rsidRDefault="00131D62" w:rsidP="00E0331B">
            <w:pPr>
              <w:spacing w:after="0"/>
              <w:ind w:left="-104" w:right="-109"/>
              <w:jc w:val="center"/>
              <w:rPr>
                <w:rFonts w:eastAsia="Times New Roman"/>
                <w:color w:val="000000"/>
                <w:sz w:val="20"/>
                <w:szCs w:val="20"/>
              </w:rPr>
            </w:pPr>
            <w:r w:rsidRPr="00E0331B">
              <w:rPr>
                <w:rFonts w:eastAsia="Times New Roman"/>
                <w:color w:val="000000"/>
                <w:sz w:val="20"/>
                <w:szCs w:val="20"/>
              </w:rPr>
              <w:t xml:space="preserve">C </w:t>
            </w:r>
            <w:r w:rsidR="00E0331B">
              <w:rPr>
                <w:rFonts w:eastAsia="Times New Roman"/>
                <w:color w:val="000000"/>
                <w:sz w:val="20"/>
                <w:szCs w:val="20"/>
              </w:rPr>
              <w:t>degrad-ation</w:t>
            </w:r>
          </w:p>
        </w:tc>
        <w:tc>
          <w:tcPr>
            <w:tcW w:w="893" w:type="pct"/>
            <w:tcBorders>
              <w:top w:val="single" w:sz="12" w:space="0" w:color="auto"/>
              <w:bottom w:val="nil"/>
            </w:tcBorders>
            <w:shd w:val="clear" w:color="auto" w:fill="auto"/>
            <w:noWrap/>
            <w:vAlign w:val="center"/>
            <w:hideMark/>
          </w:tcPr>
          <w:p w14:paraId="18A1557B"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Starch</w:t>
            </w:r>
          </w:p>
        </w:tc>
        <w:tc>
          <w:tcPr>
            <w:tcW w:w="434" w:type="pct"/>
            <w:tcBorders>
              <w:top w:val="single" w:sz="12" w:space="0" w:color="auto"/>
              <w:bottom w:val="nil"/>
            </w:tcBorders>
            <w:shd w:val="clear" w:color="auto" w:fill="auto"/>
            <w:noWrap/>
            <w:vAlign w:val="center"/>
            <w:hideMark/>
          </w:tcPr>
          <w:p w14:paraId="00590EB4"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single" w:sz="12" w:space="0" w:color="auto"/>
              <w:bottom w:val="nil"/>
            </w:tcBorders>
            <w:shd w:val="clear" w:color="auto" w:fill="auto"/>
            <w:noWrap/>
            <w:vAlign w:val="center"/>
            <w:hideMark/>
          </w:tcPr>
          <w:p w14:paraId="7395C526"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single" w:sz="12" w:space="0" w:color="auto"/>
              <w:bottom w:val="nil"/>
            </w:tcBorders>
            <w:vAlign w:val="center"/>
          </w:tcPr>
          <w:p w14:paraId="53B93C60"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single" w:sz="12" w:space="0" w:color="auto"/>
              <w:bottom w:val="nil"/>
            </w:tcBorders>
            <w:shd w:val="clear" w:color="auto" w:fill="auto"/>
            <w:noWrap/>
            <w:vAlign w:val="center"/>
            <w:hideMark/>
          </w:tcPr>
          <w:p w14:paraId="044E1F59"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single" w:sz="12" w:space="0" w:color="auto"/>
              <w:bottom w:val="nil"/>
            </w:tcBorders>
            <w:shd w:val="clear" w:color="auto" w:fill="auto"/>
            <w:noWrap/>
            <w:vAlign w:val="center"/>
            <w:hideMark/>
          </w:tcPr>
          <w:p w14:paraId="44153F19"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single" w:sz="12" w:space="0" w:color="auto"/>
              <w:bottom w:val="nil"/>
            </w:tcBorders>
            <w:shd w:val="clear" w:color="auto" w:fill="auto"/>
            <w:noWrap/>
            <w:vAlign w:val="center"/>
            <w:hideMark/>
          </w:tcPr>
          <w:p w14:paraId="7E226A89" w14:textId="77777777" w:rsidR="00131D62" w:rsidRPr="00E0331B" w:rsidRDefault="00131D62" w:rsidP="00131D62">
            <w:pPr>
              <w:spacing w:after="0"/>
              <w:jc w:val="center"/>
              <w:rPr>
                <w:rFonts w:eastAsia="Times New Roman"/>
                <w:color w:val="000000"/>
                <w:sz w:val="20"/>
                <w:szCs w:val="20"/>
              </w:rPr>
            </w:pPr>
          </w:p>
        </w:tc>
        <w:tc>
          <w:tcPr>
            <w:tcW w:w="431" w:type="pct"/>
            <w:tcBorders>
              <w:top w:val="single" w:sz="12" w:space="0" w:color="auto"/>
              <w:bottom w:val="nil"/>
            </w:tcBorders>
            <w:shd w:val="clear" w:color="auto" w:fill="auto"/>
            <w:noWrap/>
            <w:vAlign w:val="center"/>
            <w:hideMark/>
          </w:tcPr>
          <w:p w14:paraId="095DFC6A"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06" w:type="pct"/>
            <w:tcBorders>
              <w:top w:val="single" w:sz="12" w:space="0" w:color="auto"/>
              <w:bottom w:val="nil"/>
            </w:tcBorders>
            <w:shd w:val="clear" w:color="auto" w:fill="auto"/>
            <w:noWrap/>
            <w:vAlign w:val="center"/>
            <w:hideMark/>
          </w:tcPr>
          <w:p w14:paraId="75A91EAF" w14:textId="77777777" w:rsidR="00131D62" w:rsidRPr="00E0331B" w:rsidRDefault="00131D62" w:rsidP="00131D62">
            <w:pPr>
              <w:spacing w:after="0"/>
              <w:jc w:val="center"/>
              <w:rPr>
                <w:rFonts w:eastAsia="Times New Roman"/>
                <w:color w:val="000000"/>
                <w:sz w:val="20"/>
                <w:szCs w:val="20"/>
              </w:rPr>
            </w:pPr>
          </w:p>
        </w:tc>
        <w:tc>
          <w:tcPr>
            <w:tcW w:w="354" w:type="pct"/>
            <w:tcBorders>
              <w:top w:val="single" w:sz="12" w:space="0" w:color="auto"/>
              <w:bottom w:val="nil"/>
            </w:tcBorders>
            <w:shd w:val="clear" w:color="auto" w:fill="auto"/>
            <w:noWrap/>
            <w:vAlign w:val="center"/>
            <w:hideMark/>
          </w:tcPr>
          <w:p w14:paraId="740B17E8" w14:textId="77777777" w:rsidR="00131D62" w:rsidRPr="00E0331B" w:rsidRDefault="00131D62" w:rsidP="00131D62">
            <w:pPr>
              <w:spacing w:after="0"/>
              <w:jc w:val="center"/>
              <w:rPr>
                <w:rFonts w:eastAsia="Times New Roman"/>
                <w:sz w:val="20"/>
                <w:szCs w:val="20"/>
              </w:rPr>
            </w:pPr>
          </w:p>
        </w:tc>
      </w:tr>
      <w:tr w:rsidR="00131D62" w:rsidRPr="00E0331B" w14:paraId="5C99835F" w14:textId="77777777" w:rsidTr="00E0331B">
        <w:trPr>
          <w:trHeight w:val="20"/>
          <w:jc w:val="center"/>
        </w:trPr>
        <w:tc>
          <w:tcPr>
            <w:tcW w:w="445" w:type="pct"/>
            <w:vMerge/>
            <w:shd w:val="clear" w:color="auto" w:fill="auto"/>
            <w:noWrap/>
            <w:vAlign w:val="center"/>
            <w:hideMark/>
          </w:tcPr>
          <w:p w14:paraId="06A3BC6C" w14:textId="77777777" w:rsidR="00131D62" w:rsidRPr="00E0331B" w:rsidRDefault="00131D62" w:rsidP="00131D62">
            <w:pPr>
              <w:spacing w:after="0"/>
              <w:jc w:val="center"/>
              <w:rPr>
                <w:rFonts w:eastAsia="Times New Roman"/>
                <w:sz w:val="20"/>
                <w:szCs w:val="20"/>
              </w:rPr>
            </w:pPr>
          </w:p>
        </w:tc>
        <w:tc>
          <w:tcPr>
            <w:tcW w:w="893" w:type="pct"/>
            <w:tcBorders>
              <w:top w:val="nil"/>
              <w:bottom w:val="nil"/>
            </w:tcBorders>
            <w:shd w:val="clear" w:color="auto" w:fill="auto"/>
            <w:noWrap/>
            <w:vAlign w:val="center"/>
            <w:hideMark/>
          </w:tcPr>
          <w:p w14:paraId="528020D9"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Hemicellulose</w:t>
            </w:r>
          </w:p>
        </w:tc>
        <w:tc>
          <w:tcPr>
            <w:tcW w:w="434" w:type="pct"/>
            <w:tcBorders>
              <w:top w:val="nil"/>
              <w:bottom w:val="nil"/>
            </w:tcBorders>
            <w:shd w:val="clear" w:color="auto" w:fill="auto"/>
            <w:noWrap/>
            <w:vAlign w:val="center"/>
            <w:hideMark/>
          </w:tcPr>
          <w:p w14:paraId="187905B8"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75DD11FF"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vAlign w:val="center"/>
          </w:tcPr>
          <w:p w14:paraId="3D085FA5"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nil"/>
            </w:tcBorders>
            <w:shd w:val="clear" w:color="auto" w:fill="auto"/>
            <w:noWrap/>
            <w:vAlign w:val="center"/>
            <w:hideMark/>
          </w:tcPr>
          <w:p w14:paraId="054A0819"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042561AE"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29210556"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72D685C3" w14:textId="77777777" w:rsidR="00131D62" w:rsidRPr="00E0331B" w:rsidRDefault="00131D62" w:rsidP="00131D62">
            <w:pPr>
              <w:spacing w:after="0"/>
              <w:jc w:val="center"/>
              <w:rPr>
                <w:rFonts w:eastAsia="Times New Roman"/>
                <w:sz w:val="20"/>
                <w:szCs w:val="20"/>
              </w:rPr>
            </w:pPr>
          </w:p>
        </w:tc>
        <w:tc>
          <w:tcPr>
            <w:tcW w:w="406" w:type="pct"/>
            <w:tcBorders>
              <w:top w:val="nil"/>
              <w:bottom w:val="nil"/>
            </w:tcBorders>
            <w:shd w:val="clear" w:color="auto" w:fill="auto"/>
            <w:noWrap/>
            <w:vAlign w:val="center"/>
            <w:hideMark/>
          </w:tcPr>
          <w:p w14:paraId="2AD67BA8" w14:textId="77777777" w:rsidR="00131D62" w:rsidRPr="00E0331B" w:rsidRDefault="00131D62" w:rsidP="00131D62">
            <w:pPr>
              <w:spacing w:after="0"/>
              <w:jc w:val="center"/>
              <w:rPr>
                <w:rFonts w:eastAsia="Times New Roman"/>
                <w:sz w:val="20"/>
                <w:szCs w:val="20"/>
              </w:rPr>
            </w:pPr>
          </w:p>
        </w:tc>
        <w:tc>
          <w:tcPr>
            <w:tcW w:w="354" w:type="pct"/>
            <w:tcBorders>
              <w:top w:val="nil"/>
              <w:bottom w:val="nil"/>
            </w:tcBorders>
            <w:shd w:val="clear" w:color="auto" w:fill="auto"/>
            <w:noWrap/>
            <w:vAlign w:val="center"/>
            <w:hideMark/>
          </w:tcPr>
          <w:p w14:paraId="0152B294" w14:textId="77777777" w:rsidR="00131D62" w:rsidRPr="00E0331B" w:rsidRDefault="00131D62" w:rsidP="00131D62">
            <w:pPr>
              <w:spacing w:after="0"/>
              <w:jc w:val="center"/>
              <w:rPr>
                <w:rFonts w:eastAsia="Times New Roman"/>
                <w:sz w:val="20"/>
                <w:szCs w:val="20"/>
              </w:rPr>
            </w:pPr>
          </w:p>
        </w:tc>
      </w:tr>
      <w:tr w:rsidR="00131D62" w:rsidRPr="00E0331B" w14:paraId="7D4FB67E" w14:textId="77777777" w:rsidTr="00E0331B">
        <w:trPr>
          <w:trHeight w:val="20"/>
          <w:jc w:val="center"/>
        </w:trPr>
        <w:tc>
          <w:tcPr>
            <w:tcW w:w="445" w:type="pct"/>
            <w:vMerge/>
            <w:shd w:val="clear" w:color="auto" w:fill="auto"/>
            <w:noWrap/>
            <w:vAlign w:val="center"/>
            <w:hideMark/>
          </w:tcPr>
          <w:p w14:paraId="0851C8C8" w14:textId="77777777" w:rsidR="00131D62" w:rsidRPr="00E0331B" w:rsidRDefault="00131D62" w:rsidP="00131D62">
            <w:pPr>
              <w:spacing w:after="0"/>
              <w:jc w:val="center"/>
              <w:rPr>
                <w:rFonts w:eastAsia="Times New Roman"/>
                <w:sz w:val="20"/>
                <w:szCs w:val="20"/>
              </w:rPr>
            </w:pPr>
          </w:p>
        </w:tc>
        <w:tc>
          <w:tcPr>
            <w:tcW w:w="893" w:type="pct"/>
            <w:tcBorders>
              <w:top w:val="nil"/>
              <w:bottom w:val="nil"/>
            </w:tcBorders>
            <w:shd w:val="clear" w:color="auto" w:fill="auto"/>
            <w:noWrap/>
            <w:vAlign w:val="center"/>
            <w:hideMark/>
          </w:tcPr>
          <w:p w14:paraId="4490437F"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Cellulose</w:t>
            </w:r>
          </w:p>
        </w:tc>
        <w:tc>
          <w:tcPr>
            <w:tcW w:w="434" w:type="pct"/>
            <w:tcBorders>
              <w:top w:val="nil"/>
              <w:bottom w:val="nil"/>
            </w:tcBorders>
            <w:shd w:val="clear" w:color="auto" w:fill="auto"/>
            <w:noWrap/>
            <w:vAlign w:val="center"/>
            <w:hideMark/>
          </w:tcPr>
          <w:p w14:paraId="6D7A4ABB"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0791E1D8"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vAlign w:val="center"/>
          </w:tcPr>
          <w:p w14:paraId="0291E354"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nil"/>
            </w:tcBorders>
            <w:shd w:val="clear" w:color="auto" w:fill="auto"/>
            <w:noWrap/>
            <w:vAlign w:val="center"/>
            <w:hideMark/>
          </w:tcPr>
          <w:p w14:paraId="31CAC869"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4B773525"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373EA47C"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7938ECEE" w14:textId="77777777" w:rsidR="00131D62" w:rsidRPr="00E0331B" w:rsidRDefault="00131D62" w:rsidP="00131D62">
            <w:pPr>
              <w:spacing w:after="0"/>
              <w:jc w:val="center"/>
              <w:rPr>
                <w:rFonts w:eastAsia="Times New Roman"/>
                <w:sz w:val="20"/>
                <w:szCs w:val="20"/>
              </w:rPr>
            </w:pPr>
          </w:p>
        </w:tc>
        <w:tc>
          <w:tcPr>
            <w:tcW w:w="406" w:type="pct"/>
            <w:tcBorders>
              <w:top w:val="nil"/>
              <w:bottom w:val="nil"/>
            </w:tcBorders>
            <w:shd w:val="clear" w:color="auto" w:fill="auto"/>
            <w:noWrap/>
            <w:vAlign w:val="center"/>
            <w:hideMark/>
          </w:tcPr>
          <w:p w14:paraId="17E65608" w14:textId="77777777" w:rsidR="00131D62" w:rsidRPr="00E0331B" w:rsidRDefault="00131D62" w:rsidP="00131D62">
            <w:pPr>
              <w:spacing w:after="0"/>
              <w:jc w:val="center"/>
              <w:rPr>
                <w:rFonts w:eastAsia="Times New Roman"/>
                <w:sz w:val="20"/>
                <w:szCs w:val="20"/>
              </w:rPr>
            </w:pPr>
          </w:p>
        </w:tc>
        <w:tc>
          <w:tcPr>
            <w:tcW w:w="354" w:type="pct"/>
            <w:tcBorders>
              <w:top w:val="nil"/>
              <w:bottom w:val="nil"/>
            </w:tcBorders>
            <w:shd w:val="clear" w:color="auto" w:fill="auto"/>
            <w:noWrap/>
            <w:vAlign w:val="center"/>
            <w:hideMark/>
          </w:tcPr>
          <w:p w14:paraId="7A7F3636" w14:textId="77777777" w:rsidR="00131D62" w:rsidRPr="00E0331B" w:rsidRDefault="00131D62" w:rsidP="00131D62">
            <w:pPr>
              <w:spacing w:after="0"/>
              <w:jc w:val="center"/>
              <w:rPr>
                <w:rFonts w:eastAsia="Times New Roman"/>
                <w:sz w:val="20"/>
                <w:szCs w:val="20"/>
              </w:rPr>
            </w:pPr>
          </w:p>
        </w:tc>
      </w:tr>
      <w:tr w:rsidR="00131D62" w:rsidRPr="00E0331B" w14:paraId="59DFA035" w14:textId="77777777" w:rsidTr="00E0331B">
        <w:trPr>
          <w:trHeight w:val="20"/>
          <w:jc w:val="center"/>
        </w:trPr>
        <w:tc>
          <w:tcPr>
            <w:tcW w:w="445" w:type="pct"/>
            <w:vMerge/>
            <w:shd w:val="clear" w:color="auto" w:fill="auto"/>
            <w:noWrap/>
            <w:vAlign w:val="center"/>
            <w:hideMark/>
          </w:tcPr>
          <w:p w14:paraId="7618E9CB" w14:textId="77777777" w:rsidR="00131D62" w:rsidRPr="00E0331B" w:rsidRDefault="00131D62" w:rsidP="00131D62">
            <w:pPr>
              <w:spacing w:after="0"/>
              <w:jc w:val="center"/>
              <w:rPr>
                <w:rFonts w:eastAsia="Times New Roman"/>
                <w:sz w:val="20"/>
                <w:szCs w:val="20"/>
              </w:rPr>
            </w:pPr>
          </w:p>
        </w:tc>
        <w:tc>
          <w:tcPr>
            <w:tcW w:w="893" w:type="pct"/>
            <w:tcBorders>
              <w:top w:val="nil"/>
              <w:bottom w:val="nil"/>
            </w:tcBorders>
            <w:shd w:val="clear" w:color="auto" w:fill="auto"/>
            <w:noWrap/>
            <w:vAlign w:val="center"/>
            <w:hideMark/>
          </w:tcPr>
          <w:p w14:paraId="34CE11D9"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Chitin</w:t>
            </w:r>
          </w:p>
        </w:tc>
        <w:tc>
          <w:tcPr>
            <w:tcW w:w="434" w:type="pct"/>
            <w:tcBorders>
              <w:top w:val="nil"/>
              <w:bottom w:val="nil"/>
            </w:tcBorders>
            <w:shd w:val="clear" w:color="auto" w:fill="auto"/>
            <w:noWrap/>
            <w:vAlign w:val="center"/>
            <w:hideMark/>
          </w:tcPr>
          <w:p w14:paraId="608F8A78"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7DC01939"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vAlign w:val="center"/>
          </w:tcPr>
          <w:p w14:paraId="4D9494AB"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nil"/>
            </w:tcBorders>
            <w:shd w:val="clear" w:color="auto" w:fill="auto"/>
            <w:noWrap/>
            <w:vAlign w:val="center"/>
            <w:hideMark/>
          </w:tcPr>
          <w:p w14:paraId="581852CA"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382CF416"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2F9CCEA1"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2DAFB9C6" w14:textId="77777777" w:rsidR="00131D62" w:rsidRPr="00E0331B" w:rsidRDefault="00131D62" w:rsidP="00131D62">
            <w:pPr>
              <w:spacing w:after="0"/>
              <w:jc w:val="center"/>
              <w:rPr>
                <w:rFonts w:eastAsia="Times New Roman"/>
                <w:sz w:val="20"/>
                <w:szCs w:val="20"/>
              </w:rPr>
            </w:pPr>
          </w:p>
        </w:tc>
        <w:tc>
          <w:tcPr>
            <w:tcW w:w="406" w:type="pct"/>
            <w:tcBorders>
              <w:top w:val="nil"/>
              <w:bottom w:val="nil"/>
            </w:tcBorders>
            <w:shd w:val="clear" w:color="auto" w:fill="auto"/>
            <w:noWrap/>
            <w:vAlign w:val="center"/>
            <w:hideMark/>
          </w:tcPr>
          <w:p w14:paraId="4976BF1D" w14:textId="77777777" w:rsidR="00131D62" w:rsidRPr="00E0331B" w:rsidRDefault="00131D62" w:rsidP="00131D62">
            <w:pPr>
              <w:spacing w:after="0"/>
              <w:jc w:val="center"/>
              <w:rPr>
                <w:rFonts w:eastAsia="Times New Roman"/>
                <w:sz w:val="20"/>
                <w:szCs w:val="20"/>
              </w:rPr>
            </w:pPr>
          </w:p>
        </w:tc>
        <w:tc>
          <w:tcPr>
            <w:tcW w:w="354" w:type="pct"/>
            <w:tcBorders>
              <w:top w:val="nil"/>
              <w:bottom w:val="nil"/>
            </w:tcBorders>
            <w:shd w:val="clear" w:color="auto" w:fill="auto"/>
            <w:noWrap/>
            <w:vAlign w:val="center"/>
            <w:hideMark/>
          </w:tcPr>
          <w:p w14:paraId="6B8EA1BC" w14:textId="77777777" w:rsidR="00131D62" w:rsidRPr="00E0331B" w:rsidRDefault="00131D62" w:rsidP="00131D62">
            <w:pPr>
              <w:spacing w:after="0"/>
              <w:jc w:val="center"/>
              <w:rPr>
                <w:rFonts w:eastAsia="Times New Roman"/>
                <w:sz w:val="20"/>
                <w:szCs w:val="20"/>
              </w:rPr>
            </w:pPr>
          </w:p>
        </w:tc>
      </w:tr>
      <w:tr w:rsidR="00131D62" w:rsidRPr="00E0331B" w14:paraId="0193992A" w14:textId="77777777" w:rsidTr="00E0331B">
        <w:trPr>
          <w:trHeight w:val="20"/>
          <w:jc w:val="center"/>
        </w:trPr>
        <w:tc>
          <w:tcPr>
            <w:tcW w:w="445" w:type="pct"/>
            <w:vMerge/>
            <w:shd w:val="clear" w:color="auto" w:fill="auto"/>
            <w:noWrap/>
            <w:vAlign w:val="center"/>
            <w:hideMark/>
          </w:tcPr>
          <w:p w14:paraId="7311F548" w14:textId="77777777" w:rsidR="00131D62" w:rsidRPr="00E0331B" w:rsidRDefault="00131D62" w:rsidP="00131D62">
            <w:pPr>
              <w:spacing w:after="0"/>
              <w:jc w:val="center"/>
              <w:rPr>
                <w:rFonts w:eastAsia="Times New Roman"/>
                <w:sz w:val="20"/>
                <w:szCs w:val="20"/>
              </w:rPr>
            </w:pPr>
          </w:p>
        </w:tc>
        <w:tc>
          <w:tcPr>
            <w:tcW w:w="893" w:type="pct"/>
            <w:tcBorders>
              <w:top w:val="nil"/>
              <w:bottom w:val="nil"/>
            </w:tcBorders>
            <w:shd w:val="clear" w:color="auto" w:fill="auto"/>
            <w:noWrap/>
            <w:vAlign w:val="center"/>
            <w:hideMark/>
          </w:tcPr>
          <w:p w14:paraId="12FBB7CE"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pectinase</w:t>
            </w:r>
          </w:p>
        </w:tc>
        <w:tc>
          <w:tcPr>
            <w:tcW w:w="434" w:type="pct"/>
            <w:tcBorders>
              <w:top w:val="nil"/>
              <w:bottom w:val="nil"/>
            </w:tcBorders>
            <w:shd w:val="clear" w:color="auto" w:fill="auto"/>
            <w:noWrap/>
            <w:vAlign w:val="center"/>
            <w:hideMark/>
          </w:tcPr>
          <w:p w14:paraId="5DC71BFF" w14:textId="77777777" w:rsidR="00131D62" w:rsidRPr="00E0331B" w:rsidRDefault="00131D62" w:rsidP="00131D62">
            <w:pPr>
              <w:spacing w:after="0"/>
              <w:jc w:val="center"/>
              <w:rPr>
                <w:rFonts w:eastAsia="Times New Roman"/>
                <w:color w:val="000000"/>
                <w:sz w:val="20"/>
                <w:szCs w:val="20"/>
              </w:rPr>
            </w:pPr>
          </w:p>
        </w:tc>
        <w:tc>
          <w:tcPr>
            <w:tcW w:w="396" w:type="pct"/>
            <w:tcBorders>
              <w:top w:val="nil"/>
              <w:bottom w:val="nil"/>
            </w:tcBorders>
            <w:shd w:val="clear" w:color="auto" w:fill="auto"/>
            <w:noWrap/>
            <w:vAlign w:val="center"/>
            <w:hideMark/>
          </w:tcPr>
          <w:p w14:paraId="3A89EE63" w14:textId="77777777" w:rsidR="00131D62" w:rsidRPr="00E0331B" w:rsidRDefault="00131D62" w:rsidP="00131D62">
            <w:pPr>
              <w:spacing w:after="0"/>
              <w:jc w:val="center"/>
              <w:rPr>
                <w:rFonts w:eastAsia="Times New Roman"/>
                <w:sz w:val="20"/>
                <w:szCs w:val="20"/>
              </w:rPr>
            </w:pPr>
          </w:p>
        </w:tc>
        <w:tc>
          <w:tcPr>
            <w:tcW w:w="396" w:type="pct"/>
            <w:tcBorders>
              <w:top w:val="nil"/>
              <w:bottom w:val="nil"/>
            </w:tcBorders>
            <w:vAlign w:val="center"/>
          </w:tcPr>
          <w:p w14:paraId="588B2341" w14:textId="77777777" w:rsidR="00131D62" w:rsidRPr="00E0331B" w:rsidRDefault="00131D62" w:rsidP="00131D62">
            <w:pPr>
              <w:spacing w:after="0"/>
              <w:jc w:val="center"/>
              <w:rPr>
                <w:rFonts w:eastAsia="Times New Roman"/>
                <w:sz w:val="20"/>
                <w:szCs w:val="20"/>
              </w:rPr>
            </w:pPr>
          </w:p>
        </w:tc>
        <w:tc>
          <w:tcPr>
            <w:tcW w:w="455" w:type="pct"/>
            <w:tcBorders>
              <w:top w:val="nil"/>
              <w:bottom w:val="nil"/>
            </w:tcBorders>
            <w:shd w:val="clear" w:color="auto" w:fill="auto"/>
            <w:noWrap/>
            <w:vAlign w:val="center"/>
            <w:hideMark/>
          </w:tcPr>
          <w:p w14:paraId="6CD465E7" w14:textId="77777777" w:rsidR="00131D62" w:rsidRPr="00E0331B" w:rsidRDefault="00131D62" w:rsidP="00131D62">
            <w:pPr>
              <w:spacing w:after="0"/>
              <w:jc w:val="center"/>
              <w:rPr>
                <w:rFonts w:eastAsia="Times New Roman"/>
                <w:sz w:val="20"/>
                <w:szCs w:val="20"/>
              </w:rPr>
            </w:pPr>
          </w:p>
        </w:tc>
        <w:tc>
          <w:tcPr>
            <w:tcW w:w="396" w:type="pct"/>
            <w:tcBorders>
              <w:top w:val="nil"/>
              <w:bottom w:val="nil"/>
            </w:tcBorders>
            <w:shd w:val="clear" w:color="auto" w:fill="auto"/>
            <w:noWrap/>
            <w:vAlign w:val="center"/>
            <w:hideMark/>
          </w:tcPr>
          <w:p w14:paraId="2B564156" w14:textId="77777777" w:rsidR="00131D62" w:rsidRPr="00E0331B" w:rsidRDefault="00131D62" w:rsidP="00131D62">
            <w:pPr>
              <w:spacing w:after="0"/>
              <w:jc w:val="center"/>
              <w:rPr>
                <w:rFonts w:eastAsia="Times New Roman"/>
                <w:sz w:val="20"/>
                <w:szCs w:val="20"/>
              </w:rPr>
            </w:pPr>
          </w:p>
        </w:tc>
        <w:tc>
          <w:tcPr>
            <w:tcW w:w="396" w:type="pct"/>
            <w:tcBorders>
              <w:top w:val="nil"/>
              <w:bottom w:val="nil"/>
            </w:tcBorders>
            <w:shd w:val="clear" w:color="auto" w:fill="auto"/>
            <w:noWrap/>
            <w:vAlign w:val="center"/>
            <w:hideMark/>
          </w:tcPr>
          <w:p w14:paraId="271541CE" w14:textId="77777777" w:rsidR="00131D62" w:rsidRPr="00E0331B" w:rsidRDefault="00131D62" w:rsidP="00131D62">
            <w:pPr>
              <w:spacing w:after="0"/>
              <w:jc w:val="center"/>
              <w:rPr>
                <w:rFonts w:eastAsia="Times New Roman"/>
                <w:sz w:val="20"/>
                <w:szCs w:val="20"/>
              </w:rPr>
            </w:pPr>
          </w:p>
        </w:tc>
        <w:tc>
          <w:tcPr>
            <w:tcW w:w="431" w:type="pct"/>
            <w:tcBorders>
              <w:top w:val="nil"/>
              <w:bottom w:val="nil"/>
            </w:tcBorders>
            <w:shd w:val="clear" w:color="auto" w:fill="auto"/>
            <w:noWrap/>
            <w:vAlign w:val="center"/>
            <w:hideMark/>
          </w:tcPr>
          <w:p w14:paraId="758A5333" w14:textId="77777777" w:rsidR="00131D62" w:rsidRPr="00E0331B" w:rsidRDefault="00131D62" w:rsidP="00131D62">
            <w:pPr>
              <w:spacing w:after="0"/>
              <w:jc w:val="center"/>
              <w:rPr>
                <w:rFonts w:eastAsia="Times New Roman"/>
                <w:sz w:val="20"/>
                <w:szCs w:val="20"/>
              </w:rPr>
            </w:pPr>
          </w:p>
        </w:tc>
        <w:tc>
          <w:tcPr>
            <w:tcW w:w="406" w:type="pct"/>
            <w:tcBorders>
              <w:top w:val="nil"/>
              <w:bottom w:val="nil"/>
            </w:tcBorders>
            <w:shd w:val="clear" w:color="auto" w:fill="auto"/>
            <w:noWrap/>
            <w:vAlign w:val="center"/>
            <w:hideMark/>
          </w:tcPr>
          <w:p w14:paraId="56A6C3C9"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54" w:type="pct"/>
            <w:tcBorders>
              <w:top w:val="nil"/>
              <w:bottom w:val="nil"/>
            </w:tcBorders>
            <w:shd w:val="clear" w:color="auto" w:fill="auto"/>
            <w:noWrap/>
            <w:vAlign w:val="center"/>
            <w:hideMark/>
          </w:tcPr>
          <w:p w14:paraId="56B1E463"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r>
      <w:tr w:rsidR="00131D62" w:rsidRPr="00E0331B" w14:paraId="5C667050" w14:textId="77777777" w:rsidTr="00E0331B">
        <w:trPr>
          <w:trHeight w:val="20"/>
          <w:jc w:val="center"/>
        </w:trPr>
        <w:tc>
          <w:tcPr>
            <w:tcW w:w="445" w:type="pct"/>
            <w:vMerge/>
            <w:shd w:val="clear" w:color="auto" w:fill="auto"/>
            <w:noWrap/>
            <w:vAlign w:val="center"/>
            <w:hideMark/>
          </w:tcPr>
          <w:p w14:paraId="166782A7" w14:textId="77777777" w:rsidR="00131D62" w:rsidRPr="00E0331B" w:rsidRDefault="00131D62" w:rsidP="00131D62">
            <w:pPr>
              <w:spacing w:after="0"/>
              <w:jc w:val="center"/>
              <w:rPr>
                <w:rFonts w:eastAsia="Times New Roman"/>
                <w:sz w:val="20"/>
                <w:szCs w:val="20"/>
              </w:rPr>
            </w:pPr>
          </w:p>
        </w:tc>
        <w:tc>
          <w:tcPr>
            <w:tcW w:w="893" w:type="pct"/>
            <w:tcBorders>
              <w:top w:val="nil"/>
              <w:bottom w:val="nil"/>
            </w:tcBorders>
            <w:shd w:val="clear" w:color="auto" w:fill="auto"/>
            <w:noWrap/>
            <w:vAlign w:val="center"/>
            <w:hideMark/>
          </w:tcPr>
          <w:p w14:paraId="1C0C0275"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Others</w:t>
            </w:r>
          </w:p>
        </w:tc>
        <w:tc>
          <w:tcPr>
            <w:tcW w:w="434" w:type="pct"/>
            <w:tcBorders>
              <w:top w:val="nil"/>
              <w:bottom w:val="nil"/>
            </w:tcBorders>
            <w:shd w:val="clear" w:color="auto" w:fill="auto"/>
            <w:noWrap/>
            <w:vAlign w:val="center"/>
            <w:hideMark/>
          </w:tcPr>
          <w:p w14:paraId="13C713EB"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5753CC30"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vAlign w:val="center"/>
          </w:tcPr>
          <w:p w14:paraId="44CD3D45"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nil"/>
            </w:tcBorders>
            <w:shd w:val="clear" w:color="auto" w:fill="auto"/>
            <w:noWrap/>
            <w:vAlign w:val="center"/>
            <w:hideMark/>
          </w:tcPr>
          <w:p w14:paraId="10B44A8C"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6F9CA576"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6784A071"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660C0390" w14:textId="77777777" w:rsidR="00131D62" w:rsidRPr="00E0331B" w:rsidRDefault="00131D62" w:rsidP="00131D62">
            <w:pPr>
              <w:spacing w:after="0"/>
              <w:jc w:val="center"/>
              <w:rPr>
                <w:rFonts w:eastAsia="Times New Roman"/>
                <w:sz w:val="20"/>
                <w:szCs w:val="20"/>
              </w:rPr>
            </w:pPr>
          </w:p>
        </w:tc>
        <w:tc>
          <w:tcPr>
            <w:tcW w:w="406" w:type="pct"/>
            <w:tcBorders>
              <w:top w:val="nil"/>
              <w:bottom w:val="nil"/>
            </w:tcBorders>
            <w:shd w:val="clear" w:color="auto" w:fill="auto"/>
            <w:noWrap/>
            <w:vAlign w:val="center"/>
            <w:hideMark/>
          </w:tcPr>
          <w:p w14:paraId="75F19675" w14:textId="77777777" w:rsidR="00131D62" w:rsidRPr="00E0331B" w:rsidRDefault="00131D62" w:rsidP="00131D62">
            <w:pPr>
              <w:spacing w:after="0"/>
              <w:jc w:val="center"/>
              <w:rPr>
                <w:rFonts w:eastAsia="Times New Roman"/>
                <w:sz w:val="20"/>
                <w:szCs w:val="20"/>
              </w:rPr>
            </w:pPr>
          </w:p>
        </w:tc>
        <w:tc>
          <w:tcPr>
            <w:tcW w:w="354" w:type="pct"/>
            <w:tcBorders>
              <w:top w:val="nil"/>
              <w:bottom w:val="nil"/>
            </w:tcBorders>
            <w:shd w:val="clear" w:color="auto" w:fill="auto"/>
            <w:noWrap/>
            <w:vAlign w:val="center"/>
            <w:hideMark/>
          </w:tcPr>
          <w:p w14:paraId="5025FCF7" w14:textId="77777777" w:rsidR="00131D62" w:rsidRPr="00E0331B" w:rsidRDefault="00131D62" w:rsidP="00131D62">
            <w:pPr>
              <w:spacing w:after="0"/>
              <w:jc w:val="center"/>
              <w:rPr>
                <w:rFonts w:eastAsia="Times New Roman"/>
                <w:sz w:val="20"/>
                <w:szCs w:val="20"/>
              </w:rPr>
            </w:pPr>
          </w:p>
        </w:tc>
      </w:tr>
      <w:tr w:rsidR="00131D62" w:rsidRPr="00E0331B" w14:paraId="2F071280" w14:textId="77777777" w:rsidTr="00E0331B">
        <w:trPr>
          <w:trHeight w:val="20"/>
          <w:jc w:val="center"/>
        </w:trPr>
        <w:tc>
          <w:tcPr>
            <w:tcW w:w="445" w:type="pct"/>
            <w:vMerge/>
            <w:tcBorders>
              <w:bottom w:val="single" w:sz="4" w:space="0" w:color="auto"/>
            </w:tcBorders>
            <w:shd w:val="clear" w:color="auto" w:fill="auto"/>
            <w:noWrap/>
            <w:vAlign w:val="center"/>
            <w:hideMark/>
          </w:tcPr>
          <w:p w14:paraId="60EF8C12" w14:textId="77777777" w:rsidR="00131D62" w:rsidRPr="00E0331B" w:rsidRDefault="00131D62" w:rsidP="00131D62">
            <w:pPr>
              <w:spacing w:after="0"/>
              <w:jc w:val="center"/>
              <w:rPr>
                <w:rFonts w:eastAsia="Times New Roman"/>
                <w:sz w:val="20"/>
                <w:szCs w:val="20"/>
              </w:rPr>
            </w:pPr>
          </w:p>
        </w:tc>
        <w:tc>
          <w:tcPr>
            <w:tcW w:w="893" w:type="pct"/>
            <w:tcBorders>
              <w:top w:val="nil"/>
              <w:bottom w:val="single" w:sz="4" w:space="0" w:color="auto"/>
            </w:tcBorders>
            <w:shd w:val="clear" w:color="auto" w:fill="auto"/>
            <w:noWrap/>
            <w:vAlign w:val="center"/>
            <w:hideMark/>
          </w:tcPr>
          <w:p w14:paraId="60DD74AA"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Lignin</w:t>
            </w:r>
          </w:p>
        </w:tc>
        <w:tc>
          <w:tcPr>
            <w:tcW w:w="434" w:type="pct"/>
            <w:tcBorders>
              <w:top w:val="nil"/>
              <w:bottom w:val="single" w:sz="4" w:space="0" w:color="auto"/>
            </w:tcBorders>
            <w:shd w:val="clear" w:color="auto" w:fill="auto"/>
            <w:noWrap/>
            <w:vAlign w:val="center"/>
            <w:hideMark/>
          </w:tcPr>
          <w:p w14:paraId="2AD18DB4"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single" w:sz="4" w:space="0" w:color="auto"/>
            </w:tcBorders>
            <w:shd w:val="clear" w:color="auto" w:fill="auto"/>
            <w:noWrap/>
            <w:vAlign w:val="center"/>
            <w:hideMark/>
          </w:tcPr>
          <w:p w14:paraId="4435F41A"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single" w:sz="4" w:space="0" w:color="auto"/>
            </w:tcBorders>
            <w:vAlign w:val="center"/>
          </w:tcPr>
          <w:p w14:paraId="64E26EBF"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single" w:sz="4" w:space="0" w:color="auto"/>
            </w:tcBorders>
            <w:shd w:val="clear" w:color="auto" w:fill="auto"/>
            <w:noWrap/>
            <w:vAlign w:val="center"/>
            <w:hideMark/>
          </w:tcPr>
          <w:p w14:paraId="5DBF856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single" w:sz="4" w:space="0" w:color="auto"/>
            </w:tcBorders>
            <w:shd w:val="clear" w:color="auto" w:fill="auto"/>
            <w:noWrap/>
            <w:vAlign w:val="center"/>
            <w:hideMark/>
          </w:tcPr>
          <w:p w14:paraId="176DAF7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single" w:sz="4" w:space="0" w:color="auto"/>
            </w:tcBorders>
            <w:shd w:val="clear" w:color="auto" w:fill="auto"/>
            <w:noWrap/>
            <w:vAlign w:val="center"/>
            <w:hideMark/>
          </w:tcPr>
          <w:p w14:paraId="65F1230C"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single" w:sz="4" w:space="0" w:color="auto"/>
            </w:tcBorders>
            <w:shd w:val="clear" w:color="auto" w:fill="auto"/>
            <w:noWrap/>
            <w:vAlign w:val="center"/>
            <w:hideMark/>
          </w:tcPr>
          <w:p w14:paraId="6EDA73C0" w14:textId="77777777" w:rsidR="00131D62" w:rsidRPr="00E0331B" w:rsidRDefault="00131D62" w:rsidP="00131D62">
            <w:pPr>
              <w:spacing w:after="0"/>
              <w:jc w:val="center"/>
              <w:rPr>
                <w:rFonts w:eastAsia="Times New Roman"/>
                <w:sz w:val="20"/>
                <w:szCs w:val="20"/>
              </w:rPr>
            </w:pPr>
          </w:p>
        </w:tc>
        <w:tc>
          <w:tcPr>
            <w:tcW w:w="406" w:type="pct"/>
            <w:tcBorders>
              <w:top w:val="nil"/>
              <w:bottom w:val="single" w:sz="4" w:space="0" w:color="auto"/>
            </w:tcBorders>
            <w:shd w:val="clear" w:color="auto" w:fill="auto"/>
            <w:noWrap/>
            <w:vAlign w:val="center"/>
            <w:hideMark/>
          </w:tcPr>
          <w:p w14:paraId="4D977846" w14:textId="77777777" w:rsidR="00131D62" w:rsidRPr="00E0331B" w:rsidRDefault="00131D62" w:rsidP="00131D62">
            <w:pPr>
              <w:spacing w:after="0"/>
              <w:jc w:val="center"/>
              <w:rPr>
                <w:rFonts w:eastAsia="Times New Roman"/>
                <w:sz w:val="20"/>
                <w:szCs w:val="20"/>
              </w:rPr>
            </w:pPr>
          </w:p>
        </w:tc>
        <w:tc>
          <w:tcPr>
            <w:tcW w:w="354" w:type="pct"/>
            <w:tcBorders>
              <w:top w:val="nil"/>
              <w:bottom w:val="single" w:sz="4" w:space="0" w:color="auto"/>
            </w:tcBorders>
            <w:shd w:val="clear" w:color="auto" w:fill="auto"/>
            <w:noWrap/>
            <w:vAlign w:val="center"/>
            <w:hideMark/>
          </w:tcPr>
          <w:p w14:paraId="46EDE215" w14:textId="77777777" w:rsidR="00131D62" w:rsidRPr="00E0331B" w:rsidRDefault="00131D62" w:rsidP="00131D62">
            <w:pPr>
              <w:spacing w:after="0"/>
              <w:jc w:val="center"/>
              <w:rPr>
                <w:rFonts w:eastAsia="Times New Roman"/>
                <w:sz w:val="20"/>
                <w:szCs w:val="20"/>
              </w:rPr>
            </w:pPr>
          </w:p>
        </w:tc>
      </w:tr>
      <w:tr w:rsidR="00131D62" w:rsidRPr="00E0331B" w14:paraId="4A7957CB" w14:textId="77777777" w:rsidTr="00E0331B">
        <w:trPr>
          <w:trHeight w:val="152"/>
          <w:jc w:val="center"/>
        </w:trPr>
        <w:tc>
          <w:tcPr>
            <w:tcW w:w="445" w:type="pct"/>
            <w:vMerge w:val="restart"/>
            <w:tcBorders>
              <w:top w:val="single" w:sz="4" w:space="0" w:color="auto"/>
            </w:tcBorders>
            <w:shd w:val="clear" w:color="auto" w:fill="auto"/>
            <w:noWrap/>
            <w:vAlign w:val="center"/>
            <w:hideMark/>
          </w:tcPr>
          <w:p w14:paraId="3D5D8E4B"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N</w:t>
            </w:r>
          </w:p>
        </w:tc>
        <w:tc>
          <w:tcPr>
            <w:tcW w:w="893" w:type="pct"/>
            <w:tcBorders>
              <w:top w:val="single" w:sz="4" w:space="0" w:color="auto"/>
              <w:bottom w:val="nil"/>
            </w:tcBorders>
            <w:shd w:val="clear" w:color="auto" w:fill="auto"/>
            <w:vAlign w:val="center"/>
            <w:hideMark/>
          </w:tcPr>
          <w:p w14:paraId="4928AC43"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Ammonification</w:t>
            </w:r>
          </w:p>
        </w:tc>
        <w:tc>
          <w:tcPr>
            <w:tcW w:w="434" w:type="pct"/>
            <w:tcBorders>
              <w:top w:val="single" w:sz="4" w:space="0" w:color="auto"/>
              <w:bottom w:val="nil"/>
            </w:tcBorders>
            <w:shd w:val="clear" w:color="auto" w:fill="auto"/>
            <w:noWrap/>
            <w:vAlign w:val="center"/>
            <w:hideMark/>
          </w:tcPr>
          <w:p w14:paraId="38655816"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single" w:sz="4" w:space="0" w:color="auto"/>
              <w:bottom w:val="nil"/>
            </w:tcBorders>
            <w:shd w:val="clear" w:color="auto" w:fill="auto"/>
            <w:noWrap/>
            <w:vAlign w:val="center"/>
            <w:hideMark/>
          </w:tcPr>
          <w:p w14:paraId="22F1245A"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single" w:sz="4" w:space="0" w:color="auto"/>
              <w:bottom w:val="nil"/>
            </w:tcBorders>
            <w:vAlign w:val="center"/>
          </w:tcPr>
          <w:p w14:paraId="180C5ACD"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single" w:sz="4" w:space="0" w:color="auto"/>
              <w:bottom w:val="nil"/>
            </w:tcBorders>
            <w:shd w:val="clear" w:color="auto" w:fill="auto"/>
            <w:noWrap/>
            <w:vAlign w:val="center"/>
            <w:hideMark/>
          </w:tcPr>
          <w:p w14:paraId="2D04369A"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single" w:sz="4" w:space="0" w:color="auto"/>
              <w:bottom w:val="nil"/>
            </w:tcBorders>
            <w:shd w:val="clear" w:color="auto" w:fill="auto"/>
            <w:noWrap/>
            <w:vAlign w:val="center"/>
            <w:hideMark/>
          </w:tcPr>
          <w:p w14:paraId="15AF7A6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single" w:sz="4" w:space="0" w:color="auto"/>
              <w:bottom w:val="nil"/>
            </w:tcBorders>
            <w:shd w:val="clear" w:color="auto" w:fill="auto"/>
            <w:noWrap/>
            <w:vAlign w:val="center"/>
            <w:hideMark/>
          </w:tcPr>
          <w:p w14:paraId="07F78DB3" w14:textId="77777777" w:rsidR="00131D62" w:rsidRPr="00E0331B" w:rsidRDefault="00131D62" w:rsidP="00131D62">
            <w:pPr>
              <w:spacing w:after="0"/>
              <w:jc w:val="center"/>
              <w:rPr>
                <w:rFonts w:eastAsia="Times New Roman"/>
                <w:color w:val="000000"/>
                <w:sz w:val="20"/>
                <w:szCs w:val="20"/>
              </w:rPr>
            </w:pPr>
          </w:p>
        </w:tc>
        <w:tc>
          <w:tcPr>
            <w:tcW w:w="431" w:type="pct"/>
            <w:tcBorders>
              <w:top w:val="single" w:sz="4" w:space="0" w:color="auto"/>
              <w:bottom w:val="nil"/>
            </w:tcBorders>
            <w:shd w:val="clear" w:color="auto" w:fill="auto"/>
            <w:noWrap/>
            <w:vAlign w:val="center"/>
            <w:hideMark/>
          </w:tcPr>
          <w:p w14:paraId="3F03BC0F" w14:textId="77777777" w:rsidR="00131D62" w:rsidRPr="00E0331B" w:rsidRDefault="00131D62" w:rsidP="00131D62">
            <w:pPr>
              <w:spacing w:after="0"/>
              <w:jc w:val="center"/>
              <w:rPr>
                <w:rFonts w:eastAsia="Times New Roman"/>
                <w:color w:val="000000"/>
                <w:sz w:val="20"/>
                <w:szCs w:val="20"/>
              </w:rPr>
            </w:pPr>
          </w:p>
        </w:tc>
        <w:tc>
          <w:tcPr>
            <w:tcW w:w="406" w:type="pct"/>
            <w:tcBorders>
              <w:top w:val="single" w:sz="4" w:space="0" w:color="auto"/>
              <w:bottom w:val="nil"/>
            </w:tcBorders>
            <w:shd w:val="clear" w:color="auto" w:fill="auto"/>
            <w:noWrap/>
            <w:vAlign w:val="center"/>
            <w:hideMark/>
          </w:tcPr>
          <w:p w14:paraId="0D524F7D" w14:textId="77777777" w:rsidR="00131D62" w:rsidRPr="00E0331B" w:rsidRDefault="00131D62" w:rsidP="00131D62">
            <w:pPr>
              <w:spacing w:after="0"/>
              <w:jc w:val="center"/>
              <w:rPr>
                <w:rFonts w:eastAsia="Times New Roman"/>
                <w:color w:val="000000"/>
                <w:sz w:val="20"/>
                <w:szCs w:val="20"/>
              </w:rPr>
            </w:pPr>
          </w:p>
        </w:tc>
        <w:tc>
          <w:tcPr>
            <w:tcW w:w="354" w:type="pct"/>
            <w:tcBorders>
              <w:top w:val="single" w:sz="4" w:space="0" w:color="auto"/>
              <w:bottom w:val="nil"/>
            </w:tcBorders>
            <w:shd w:val="clear" w:color="auto" w:fill="auto"/>
            <w:noWrap/>
            <w:vAlign w:val="center"/>
            <w:hideMark/>
          </w:tcPr>
          <w:p w14:paraId="29C01F31" w14:textId="77777777" w:rsidR="00131D62" w:rsidRPr="00E0331B" w:rsidRDefault="00131D62" w:rsidP="00131D62">
            <w:pPr>
              <w:spacing w:after="0"/>
              <w:jc w:val="center"/>
              <w:rPr>
                <w:rFonts w:eastAsia="Times New Roman"/>
                <w:color w:val="000000"/>
                <w:sz w:val="20"/>
                <w:szCs w:val="20"/>
              </w:rPr>
            </w:pPr>
          </w:p>
        </w:tc>
      </w:tr>
      <w:tr w:rsidR="00131D62" w:rsidRPr="00E0331B" w14:paraId="736A098D" w14:textId="77777777" w:rsidTr="00E0331B">
        <w:trPr>
          <w:trHeight w:val="20"/>
          <w:jc w:val="center"/>
        </w:trPr>
        <w:tc>
          <w:tcPr>
            <w:tcW w:w="445" w:type="pct"/>
            <w:vMerge/>
            <w:shd w:val="clear" w:color="auto" w:fill="auto"/>
            <w:noWrap/>
            <w:vAlign w:val="center"/>
            <w:hideMark/>
          </w:tcPr>
          <w:p w14:paraId="2C29DB0B" w14:textId="77777777" w:rsidR="00131D62" w:rsidRPr="00E0331B" w:rsidRDefault="00131D62" w:rsidP="00131D62">
            <w:pPr>
              <w:spacing w:after="0"/>
              <w:jc w:val="center"/>
              <w:rPr>
                <w:rFonts w:eastAsia="Times New Roman"/>
                <w:color w:val="000000"/>
                <w:sz w:val="20"/>
                <w:szCs w:val="20"/>
              </w:rPr>
            </w:pPr>
          </w:p>
        </w:tc>
        <w:tc>
          <w:tcPr>
            <w:tcW w:w="893" w:type="pct"/>
            <w:tcBorders>
              <w:top w:val="nil"/>
              <w:bottom w:val="nil"/>
            </w:tcBorders>
            <w:shd w:val="clear" w:color="auto" w:fill="auto"/>
            <w:vAlign w:val="center"/>
            <w:hideMark/>
          </w:tcPr>
          <w:p w14:paraId="5CC4F5BC"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Anammox</w:t>
            </w:r>
          </w:p>
        </w:tc>
        <w:tc>
          <w:tcPr>
            <w:tcW w:w="434" w:type="pct"/>
            <w:tcBorders>
              <w:top w:val="nil"/>
              <w:bottom w:val="nil"/>
            </w:tcBorders>
            <w:shd w:val="clear" w:color="auto" w:fill="auto"/>
            <w:noWrap/>
            <w:vAlign w:val="center"/>
            <w:hideMark/>
          </w:tcPr>
          <w:p w14:paraId="0B1404BE"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1A069F8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vAlign w:val="center"/>
          </w:tcPr>
          <w:p w14:paraId="0B22C1DB"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nil"/>
            </w:tcBorders>
            <w:shd w:val="clear" w:color="auto" w:fill="auto"/>
            <w:noWrap/>
            <w:vAlign w:val="center"/>
            <w:hideMark/>
          </w:tcPr>
          <w:p w14:paraId="4F73B0CB" w14:textId="77777777" w:rsidR="00131D62" w:rsidRPr="00E0331B" w:rsidRDefault="00131D62" w:rsidP="00131D62">
            <w:pPr>
              <w:spacing w:after="0"/>
              <w:jc w:val="center"/>
              <w:rPr>
                <w:rFonts w:eastAsia="Times New Roman"/>
                <w:color w:val="000000"/>
                <w:sz w:val="20"/>
                <w:szCs w:val="20"/>
              </w:rPr>
            </w:pPr>
          </w:p>
        </w:tc>
        <w:tc>
          <w:tcPr>
            <w:tcW w:w="396" w:type="pct"/>
            <w:tcBorders>
              <w:top w:val="nil"/>
              <w:bottom w:val="nil"/>
            </w:tcBorders>
            <w:shd w:val="clear" w:color="auto" w:fill="auto"/>
            <w:noWrap/>
            <w:vAlign w:val="center"/>
            <w:hideMark/>
          </w:tcPr>
          <w:p w14:paraId="24524B7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0425E768"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3D2B25B9" w14:textId="77777777" w:rsidR="00131D62" w:rsidRPr="00E0331B" w:rsidRDefault="00131D62" w:rsidP="00131D62">
            <w:pPr>
              <w:spacing w:after="0"/>
              <w:jc w:val="center"/>
              <w:rPr>
                <w:rFonts w:eastAsia="Times New Roman"/>
                <w:color w:val="000000"/>
                <w:sz w:val="20"/>
                <w:szCs w:val="20"/>
              </w:rPr>
            </w:pPr>
          </w:p>
        </w:tc>
        <w:tc>
          <w:tcPr>
            <w:tcW w:w="406" w:type="pct"/>
            <w:tcBorders>
              <w:top w:val="nil"/>
              <w:bottom w:val="nil"/>
            </w:tcBorders>
            <w:shd w:val="clear" w:color="auto" w:fill="auto"/>
            <w:noWrap/>
            <w:vAlign w:val="center"/>
            <w:hideMark/>
          </w:tcPr>
          <w:p w14:paraId="3B52F2BD" w14:textId="77777777" w:rsidR="00131D62" w:rsidRPr="00E0331B" w:rsidRDefault="00131D62" w:rsidP="00131D62">
            <w:pPr>
              <w:spacing w:after="0"/>
              <w:jc w:val="center"/>
              <w:rPr>
                <w:rFonts w:eastAsia="Times New Roman"/>
                <w:color w:val="000000"/>
                <w:sz w:val="20"/>
                <w:szCs w:val="20"/>
              </w:rPr>
            </w:pPr>
          </w:p>
        </w:tc>
        <w:tc>
          <w:tcPr>
            <w:tcW w:w="354" w:type="pct"/>
            <w:tcBorders>
              <w:top w:val="nil"/>
              <w:bottom w:val="nil"/>
            </w:tcBorders>
            <w:shd w:val="clear" w:color="auto" w:fill="auto"/>
            <w:noWrap/>
            <w:vAlign w:val="center"/>
            <w:hideMark/>
          </w:tcPr>
          <w:p w14:paraId="78370FE7" w14:textId="77777777" w:rsidR="00131D62" w:rsidRPr="00E0331B" w:rsidRDefault="00131D62" w:rsidP="00131D62">
            <w:pPr>
              <w:spacing w:after="0"/>
              <w:jc w:val="center"/>
              <w:rPr>
                <w:rFonts w:eastAsia="Times New Roman"/>
                <w:color w:val="000000"/>
                <w:sz w:val="20"/>
                <w:szCs w:val="20"/>
              </w:rPr>
            </w:pPr>
          </w:p>
        </w:tc>
      </w:tr>
      <w:tr w:rsidR="00131D62" w:rsidRPr="00E0331B" w14:paraId="5C7E0B01" w14:textId="77777777" w:rsidTr="00E0331B">
        <w:trPr>
          <w:trHeight w:val="20"/>
          <w:jc w:val="center"/>
        </w:trPr>
        <w:tc>
          <w:tcPr>
            <w:tcW w:w="445" w:type="pct"/>
            <w:vMerge/>
            <w:shd w:val="clear" w:color="auto" w:fill="auto"/>
            <w:noWrap/>
            <w:vAlign w:val="center"/>
            <w:hideMark/>
          </w:tcPr>
          <w:p w14:paraId="45FD5125" w14:textId="77777777" w:rsidR="00131D62" w:rsidRPr="00E0331B" w:rsidRDefault="00131D62" w:rsidP="00131D62">
            <w:pPr>
              <w:spacing w:after="0"/>
              <w:jc w:val="center"/>
              <w:rPr>
                <w:rFonts w:eastAsia="Times New Roman"/>
                <w:color w:val="000000"/>
                <w:sz w:val="20"/>
                <w:szCs w:val="20"/>
              </w:rPr>
            </w:pPr>
          </w:p>
        </w:tc>
        <w:tc>
          <w:tcPr>
            <w:tcW w:w="893" w:type="pct"/>
            <w:tcBorders>
              <w:top w:val="nil"/>
              <w:bottom w:val="nil"/>
            </w:tcBorders>
            <w:shd w:val="clear" w:color="auto" w:fill="auto"/>
            <w:vAlign w:val="center"/>
            <w:hideMark/>
          </w:tcPr>
          <w:p w14:paraId="221EDA13"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Assimilatory N reduction</w:t>
            </w:r>
          </w:p>
        </w:tc>
        <w:tc>
          <w:tcPr>
            <w:tcW w:w="434" w:type="pct"/>
            <w:tcBorders>
              <w:top w:val="nil"/>
              <w:bottom w:val="nil"/>
            </w:tcBorders>
            <w:shd w:val="clear" w:color="auto" w:fill="auto"/>
            <w:noWrap/>
            <w:vAlign w:val="center"/>
            <w:hideMark/>
          </w:tcPr>
          <w:p w14:paraId="14A0D862"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7999D408"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vAlign w:val="center"/>
          </w:tcPr>
          <w:p w14:paraId="1D682C19"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nil"/>
            </w:tcBorders>
            <w:shd w:val="clear" w:color="auto" w:fill="auto"/>
            <w:noWrap/>
            <w:vAlign w:val="center"/>
            <w:hideMark/>
          </w:tcPr>
          <w:p w14:paraId="407071DB"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34CCAFEF"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2B862158"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31" w:type="pct"/>
            <w:tcBorders>
              <w:top w:val="nil"/>
              <w:bottom w:val="nil"/>
            </w:tcBorders>
            <w:shd w:val="clear" w:color="auto" w:fill="auto"/>
            <w:noWrap/>
            <w:vAlign w:val="center"/>
            <w:hideMark/>
          </w:tcPr>
          <w:p w14:paraId="53B9E550"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06" w:type="pct"/>
            <w:tcBorders>
              <w:top w:val="nil"/>
              <w:bottom w:val="nil"/>
            </w:tcBorders>
            <w:shd w:val="clear" w:color="auto" w:fill="auto"/>
            <w:noWrap/>
            <w:vAlign w:val="center"/>
            <w:hideMark/>
          </w:tcPr>
          <w:p w14:paraId="1D9F1EAF" w14:textId="77777777" w:rsidR="00131D62" w:rsidRPr="00E0331B" w:rsidRDefault="00131D62" w:rsidP="00131D62">
            <w:pPr>
              <w:spacing w:after="0"/>
              <w:jc w:val="center"/>
              <w:rPr>
                <w:rFonts w:eastAsia="Times New Roman"/>
                <w:color w:val="000000"/>
                <w:sz w:val="20"/>
                <w:szCs w:val="20"/>
              </w:rPr>
            </w:pPr>
          </w:p>
        </w:tc>
        <w:tc>
          <w:tcPr>
            <w:tcW w:w="354" w:type="pct"/>
            <w:tcBorders>
              <w:top w:val="nil"/>
              <w:bottom w:val="nil"/>
            </w:tcBorders>
            <w:shd w:val="clear" w:color="auto" w:fill="auto"/>
            <w:noWrap/>
            <w:vAlign w:val="center"/>
            <w:hideMark/>
          </w:tcPr>
          <w:p w14:paraId="7C68D345" w14:textId="77777777" w:rsidR="00131D62" w:rsidRPr="00E0331B" w:rsidRDefault="00131D62" w:rsidP="00131D62">
            <w:pPr>
              <w:spacing w:after="0"/>
              <w:jc w:val="center"/>
              <w:rPr>
                <w:rFonts w:eastAsia="Times New Roman"/>
                <w:color w:val="000000"/>
                <w:sz w:val="20"/>
                <w:szCs w:val="20"/>
              </w:rPr>
            </w:pPr>
          </w:p>
        </w:tc>
      </w:tr>
      <w:tr w:rsidR="00131D62" w:rsidRPr="00E0331B" w14:paraId="7941CD88" w14:textId="77777777" w:rsidTr="00E0331B">
        <w:trPr>
          <w:trHeight w:val="20"/>
          <w:jc w:val="center"/>
        </w:trPr>
        <w:tc>
          <w:tcPr>
            <w:tcW w:w="445" w:type="pct"/>
            <w:vMerge/>
            <w:shd w:val="clear" w:color="auto" w:fill="auto"/>
            <w:noWrap/>
            <w:vAlign w:val="center"/>
            <w:hideMark/>
          </w:tcPr>
          <w:p w14:paraId="6A7918D3" w14:textId="77777777" w:rsidR="00131D62" w:rsidRPr="00E0331B" w:rsidRDefault="00131D62" w:rsidP="00131D62">
            <w:pPr>
              <w:spacing w:after="0"/>
              <w:jc w:val="center"/>
              <w:rPr>
                <w:rFonts w:eastAsia="Times New Roman"/>
                <w:color w:val="000000"/>
                <w:sz w:val="20"/>
                <w:szCs w:val="20"/>
              </w:rPr>
            </w:pPr>
          </w:p>
        </w:tc>
        <w:tc>
          <w:tcPr>
            <w:tcW w:w="893" w:type="pct"/>
            <w:tcBorders>
              <w:top w:val="nil"/>
              <w:bottom w:val="nil"/>
            </w:tcBorders>
            <w:shd w:val="clear" w:color="auto" w:fill="auto"/>
            <w:vAlign w:val="center"/>
            <w:hideMark/>
          </w:tcPr>
          <w:p w14:paraId="42BA5355"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Denitrification</w:t>
            </w:r>
          </w:p>
        </w:tc>
        <w:tc>
          <w:tcPr>
            <w:tcW w:w="434" w:type="pct"/>
            <w:tcBorders>
              <w:top w:val="nil"/>
              <w:bottom w:val="nil"/>
            </w:tcBorders>
            <w:shd w:val="clear" w:color="auto" w:fill="auto"/>
            <w:noWrap/>
            <w:vAlign w:val="center"/>
            <w:hideMark/>
          </w:tcPr>
          <w:p w14:paraId="011BC750" w14:textId="77777777" w:rsidR="00131D62" w:rsidRPr="00E0331B" w:rsidRDefault="00131D62" w:rsidP="00131D62">
            <w:pPr>
              <w:spacing w:after="0"/>
              <w:jc w:val="center"/>
              <w:rPr>
                <w:rFonts w:eastAsia="Times New Roman"/>
                <w:color w:val="000000"/>
                <w:sz w:val="20"/>
                <w:szCs w:val="20"/>
              </w:rPr>
            </w:pPr>
          </w:p>
        </w:tc>
        <w:tc>
          <w:tcPr>
            <w:tcW w:w="396" w:type="pct"/>
            <w:tcBorders>
              <w:top w:val="nil"/>
              <w:bottom w:val="nil"/>
            </w:tcBorders>
            <w:shd w:val="clear" w:color="auto" w:fill="auto"/>
            <w:noWrap/>
            <w:vAlign w:val="center"/>
            <w:hideMark/>
          </w:tcPr>
          <w:p w14:paraId="21B9FCF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vAlign w:val="center"/>
          </w:tcPr>
          <w:p w14:paraId="772A4C58"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nil"/>
            </w:tcBorders>
            <w:shd w:val="clear" w:color="auto" w:fill="auto"/>
            <w:noWrap/>
            <w:vAlign w:val="center"/>
            <w:hideMark/>
          </w:tcPr>
          <w:p w14:paraId="2CBFD5A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56742555"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40C91A86"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7E0B6F0D" w14:textId="77777777" w:rsidR="00131D62" w:rsidRPr="00E0331B" w:rsidRDefault="00131D62" w:rsidP="00131D62">
            <w:pPr>
              <w:spacing w:after="0"/>
              <w:jc w:val="center"/>
              <w:rPr>
                <w:rFonts w:eastAsia="Times New Roman"/>
                <w:color w:val="000000"/>
                <w:sz w:val="20"/>
                <w:szCs w:val="20"/>
              </w:rPr>
            </w:pPr>
          </w:p>
        </w:tc>
        <w:tc>
          <w:tcPr>
            <w:tcW w:w="406" w:type="pct"/>
            <w:tcBorders>
              <w:top w:val="nil"/>
              <w:bottom w:val="nil"/>
            </w:tcBorders>
            <w:shd w:val="clear" w:color="auto" w:fill="auto"/>
            <w:noWrap/>
            <w:vAlign w:val="center"/>
            <w:hideMark/>
          </w:tcPr>
          <w:p w14:paraId="17B046E7" w14:textId="77777777" w:rsidR="00131D62" w:rsidRPr="00E0331B" w:rsidRDefault="00131D62" w:rsidP="00131D62">
            <w:pPr>
              <w:spacing w:after="0"/>
              <w:jc w:val="center"/>
              <w:rPr>
                <w:rFonts w:eastAsia="Times New Roman"/>
                <w:color w:val="000000"/>
                <w:sz w:val="20"/>
                <w:szCs w:val="20"/>
              </w:rPr>
            </w:pPr>
          </w:p>
        </w:tc>
        <w:tc>
          <w:tcPr>
            <w:tcW w:w="354" w:type="pct"/>
            <w:tcBorders>
              <w:top w:val="nil"/>
              <w:bottom w:val="nil"/>
            </w:tcBorders>
            <w:shd w:val="clear" w:color="auto" w:fill="auto"/>
            <w:noWrap/>
            <w:vAlign w:val="center"/>
            <w:hideMark/>
          </w:tcPr>
          <w:p w14:paraId="609CC516" w14:textId="77777777" w:rsidR="00131D62" w:rsidRPr="00E0331B" w:rsidRDefault="00131D62" w:rsidP="00131D62">
            <w:pPr>
              <w:spacing w:after="0"/>
              <w:jc w:val="center"/>
              <w:rPr>
                <w:rFonts w:eastAsia="Times New Roman"/>
                <w:color w:val="000000"/>
                <w:sz w:val="20"/>
                <w:szCs w:val="20"/>
              </w:rPr>
            </w:pPr>
          </w:p>
        </w:tc>
      </w:tr>
      <w:tr w:rsidR="00131D62" w:rsidRPr="00E0331B" w14:paraId="5EDA4ED3" w14:textId="77777777" w:rsidTr="00E0331B">
        <w:trPr>
          <w:trHeight w:val="20"/>
          <w:jc w:val="center"/>
        </w:trPr>
        <w:tc>
          <w:tcPr>
            <w:tcW w:w="445" w:type="pct"/>
            <w:vMerge/>
            <w:shd w:val="clear" w:color="auto" w:fill="auto"/>
            <w:noWrap/>
            <w:vAlign w:val="center"/>
            <w:hideMark/>
          </w:tcPr>
          <w:p w14:paraId="6C76D3DD" w14:textId="77777777" w:rsidR="00131D62" w:rsidRPr="00E0331B" w:rsidRDefault="00131D62" w:rsidP="00131D62">
            <w:pPr>
              <w:spacing w:after="0"/>
              <w:jc w:val="center"/>
              <w:rPr>
                <w:rFonts w:eastAsia="Times New Roman"/>
                <w:color w:val="000000"/>
                <w:sz w:val="20"/>
                <w:szCs w:val="20"/>
              </w:rPr>
            </w:pPr>
          </w:p>
        </w:tc>
        <w:tc>
          <w:tcPr>
            <w:tcW w:w="893" w:type="pct"/>
            <w:tcBorders>
              <w:top w:val="nil"/>
              <w:bottom w:val="nil"/>
            </w:tcBorders>
            <w:shd w:val="clear" w:color="auto" w:fill="auto"/>
            <w:vAlign w:val="center"/>
            <w:hideMark/>
          </w:tcPr>
          <w:p w14:paraId="25AAB00F"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Dissimilatory N reduction</w:t>
            </w:r>
          </w:p>
        </w:tc>
        <w:tc>
          <w:tcPr>
            <w:tcW w:w="434" w:type="pct"/>
            <w:tcBorders>
              <w:top w:val="nil"/>
              <w:bottom w:val="nil"/>
            </w:tcBorders>
            <w:shd w:val="clear" w:color="auto" w:fill="auto"/>
            <w:noWrap/>
            <w:vAlign w:val="center"/>
            <w:hideMark/>
          </w:tcPr>
          <w:p w14:paraId="20310325" w14:textId="77777777" w:rsidR="00131D62" w:rsidRPr="00E0331B" w:rsidRDefault="00131D62" w:rsidP="00131D62">
            <w:pPr>
              <w:spacing w:after="0"/>
              <w:jc w:val="center"/>
              <w:rPr>
                <w:rFonts w:eastAsia="Times New Roman"/>
                <w:color w:val="000000"/>
                <w:sz w:val="20"/>
                <w:szCs w:val="20"/>
              </w:rPr>
            </w:pPr>
          </w:p>
        </w:tc>
        <w:tc>
          <w:tcPr>
            <w:tcW w:w="396" w:type="pct"/>
            <w:tcBorders>
              <w:top w:val="nil"/>
              <w:bottom w:val="nil"/>
            </w:tcBorders>
            <w:shd w:val="clear" w:color="auto" w:fill="auto"/>
            <w:noWrap/>
            <w:vAlign w:val="center"/>
            <w:hideMark/>
          </w:tcPr>
          <w:p w14:paraId="1352782A"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vAlign w:val="center"/>
          </w:tcPr>
          <w:p w14:paraId="5DD88EF1"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nil"/>
            </w:tcBorders>
            <w:shd w:val="clear" w:color="auto" w:fill="auto"/>
            <w:noWrap/>
            <w:vAlign w:val="center"/>
            <w:hideMark/>
          </w:tcPr>
          <w:p w14:paraId="57F0896B"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41D4ADDB"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171E7830"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06F583CF" w14:textId="77777777" w:rsidR="00131D62" w:rsidRPr="00E0331B" w:rsidRDefault="00131D62" w:rsidP="00131D62">
            <w:pPr>
              <w:spacing w:after="0"/>
              <w:jc w:val="center"/>
              <w:rPr>
                <w:rFonts w:eastAsia="Times New Roman"/>
                <w:color w:val="000000"/>
                <w:sz w:val="20"/>
                <w:szCs w:val="20"/>
              </w:rPr>
            </w:pPr>
          </w:p>
        </w:tc>
        <w:tc>
          <w:tcPr>
            <w:tcW w:w="406" w:type="pct"/>
            <w:tcBorders>
              <w:top w:val="nil"/>
              <w:bottom w:val="nil"/>
            </w:tcBorders>
            <w:shd w:val="clear" w:color="auto" w:fill="auto"/>
            <w:noWrap/>
            <w:vAlign w:val="center"/>
            <w:hideMark/>
          </w:tcPr>
          <w:p w14:paraId="13CE62C9" w14:textId="77777777" w:rsidR="00131D62" w:rsidRPr="00E0331B" w:rsidRDefault="00131D62" w:rsidP="00131D62">
            <w:pPr>
              <w:spacing w:after="0"/>
              <w:jc w:val="center"/>
              <w:rPr>
                <w:rFonts w:eastAsia="Times New Roman"/>
                <w:color w:val="000000"/>
                <w:sz w:val="20"/>
                <w:szCs w:val="20"/>
              </w:rPr>
            </w:pPr>
          </w:p>
        </w:tc>
        <w:tc>
          <w:tcPr>
            <w:tcW w:w="354" w:type="pct"/>
            <w:tcBorders>
              <w:top w:val="nil"/>
              <w:bottom w:val="nil"/>
            </w:tcBorders>
            <w:shd w:val="clear" w:color="auto" w:fill="auto"/>
            <w:noWrap/>
            <w:vAlign w:val="center"/>
            <w:hideMark/>
          </w:tcPr>
          <w:p w14:paraId="6FB0708A" w14:textId="77777777" w:rsidR="00131D62" w:rsidRPr="00E0331B" w:rsidRDefault="00131D62" w:rsidP="00131D62">
            <w:pPr>
              <w:spacing w:after="0"/>
              <w:jc w:val="center"/>
              <w:rPr>
                <w:rFonts w:eastAsia="Times New Roman"/>
                <w:color w:val="000000"/>
                <w:sz w:val="20"/>
                <w:szCs w:val="20"/>
              </w:rPr>
            </w:pPr>
          </w:p>
        </w:tc>
      </w:tr>
      <w:tr w:rsidR="00131D62" w:rsidRPr="00E0331B" w14:paraId="5D5DF68C" w14:textId="77777777" w:rsidTr="00E0331B">
        <w:trPr>
          <w:trHeight w:val="20"/>
          <w:jc w:val="center"/>
        </w:trPr>
        <w:tc>
          <w:tcPr>
            <w:tcW w:w="445" w:type="pct"/>
            <w:vMerge/>
            <w:shd w:val="clear" w:color="auto" w:fill="auto"/>
            <w:noWrap/>
            <w:vAlign w:val="center"/>
            <w:hideMark/>
          </w:tcPr>
          <w:p w14:paraId="780ED5AE" w14:textId="77777777" w:rsidR="00131D62" w:rsidRPr="00E0331B" w:rsidRDefault="00131D62" w:rsidP="00131D62">
            <w:pPr>
              <w:spacing w:after="0"/>
              <w:jc w:val="center"/>
              <w:rPr>
                <w:rFonts w:eastAsia="Times New Roman"/>
                <w:color w:val="000000"/>
                <w:sz w:val="20"/>
                <w:szCs w:val="20"/>
              </w:rPr>
            </w:pPr>
          </w:p>
        </w:tc>
        <w:tc>
          <w:tcPr>
            <w:tcW w:w="893" w:type="pct"/>
            <w:tcBorders>
              <w:top w:val="nil"/>
              <w:bottom w:val="nil"/>
            </w:tcBorders>
            <w:shd w:val="clear" w:color="auto" w:fill="auto"/>
            <w:vAlign w:val="center"/>
            <w:hideMark/>
          </w:tcPr>
          <w:p w14:paraId="6C287D07" w14:textId="77777777" w:rsidR="00131D62" w:rsidRPr="00E0331B" w:rsidRDefault="00131D62" w:rsidP="00E0331B">
            <w:pPr>
              <w:spacing w:after="0"/>
              <w:ind w:left="-109" w:right="-105"/>
              <w:jc w:val="center"/>
              <w:rPr>
                <w:rFonts w:eastAsia="Times New Roman"/>
                <w:color w:val="000000"/>
                <w:sz w:val="20"/>
                <w:szCs w:val="20"/>
              </w:rPr>
            </w:pPr>
            <w:r w:rsidRPr="00E0331B">
              <w:rPr>
                <w:rFonts w:eastAsia="Times New Roman"/>
                <w:color w:val="000000"/>
                <w:sz w:val="20"/>
                <w:szCs w:val="20"/>
              </w:rPr>
              <w:t>Nitrification</w:t>
            </w:r>
          </w:p>
        </w:tc>
        <w:tc>
          <w:tcPr>
            <w:tcW w:w="434" w:type="pct"/>
            <w:tcBorders>
              <w:top w:val="nil"/>
              <w:bottom w:val="nil"/>
            </w:tcBorders>
            <w:shd w:val="clear" w:color="auto" w:fill="auto"/>
            <w:noWrap/>
            <w:vAlign w:val="center"/>
            <w:hideMark/>
          </w:tcPr>
          <w:p w14:paraId="68516974"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16478759"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vAlign w:val="center"/>
          </w:tcPr>
          <w:p w14:paraId="51200CA4"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nil"/>
            </w:tcBorders>
            <w:shd w:val="clear" w:color="auto" w:fill="auto"/>
            <w:noWrap/>
            <w:vAlign w:val="center"/>
            <w:hideMark/>
          </w:tcPr>
          <w:p w14:paraId="5591C8F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54D7A051"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nil"/>
            </w:tcBorders>
            <w:shd w:val="clear" w:color="auto" w:fill="auto"/>
            <w:noWrap/>
            <w:vAlign w:val="center"/>
            <w:hideMark/>
          </w:tcPr>
          <w:p w14:paraId="6F2E358A"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5AC8E179"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06" w:type="pct"/>
            <w:tcBorders>
              <w:top w:val="nil"/>
              <w:bottom w:val="nil"/>
            </w:tcBorders>
            <w:shd w:val="clear" w:color="auto" w:fill="auto"/>
            <w:noWrap/>
            <w:vAlign w:val="center"/>
            <w:hideMark/>
          </w:tcPr>
          <w:p w14:paraId="677EBFFD" w14:textId="77777777" w:rsidR="00131D62" w:rsidRPr="00E0331B" w:rsidRDefault="00131D62" w:rsidP="00131D62">
            <w:pPr>
              <w:spacing w:after="0"/>
              <w:jc w:val="center"/>
              <w:rPr>
                <w:rFonts w:eastAsia="Times New Roman"/>
                <w:color w:val="000000"/>
                <w:sz w:val="20"/>
                <w:szCs w:val="20"/>
              </w:rPr>
            </w:pPr>
          </w:p>
        </w:tc>
        <w:tc>
          <w:tcPr>
            <w:tcW w:w="354" w:type="pct"/>
            <w:tcBorders>
              <w:top w:val="nil"/>
              <w:bottom w:val="nil"/>
            </w:tcBorders>
            <w:shd w:val="clear" w:color="auto" w:fill="auto"/>
            <w:noWrap/>
            <w:vAlign w:val="center"/>
            <w:hideMark/>
          </w:tcPr>
          <w:p w14:paraId="04982F5F" w14:textId="77777777" w:rsidR="00131D62" w:rsidRPr="00E0331B" w:rsidRDefault="00131D62" w:rsidP="00131D62">
            <w:pPr>
              <w:spacing w:after="0"/>
              <w:jc w:val="center"/>
              <w:rPr>
                <w:rFonts w:eastAsia="Times New Roman"/>
                <w:color w:val="000000"/>
                <w:sz w:val="20"/>
                <w:szCs w:val="20"/>
              </w:rPr>
            </w:pPr>
          </w:p>
        </w:tc>
      </w:tr>
      <w:tr w:rsidR="00131D62" w:rsidRPr="00E0331B" w14:paraId="63B248F6" w14:textId="77777777" w:rsidTr="00E0331B">
        <w:trPr>
          <w:trHeight w:val="20"/>
          <w:jc w:val="center"/>
        </w:trPr>
        <w:tc>
          <w:tcPr>
            <w:tcW w:w="445" w:type="pct"/>
            <w:vMerge/>
            <w:tcBorders>
              <w:bottom w:val="single" w:sz="4" w:space="0" w:color="auto"/>
            </w:tcBorders>
            <w:shd w:val="clear" w:color="auto" w:fill="auto"/>
            <w:noWrap/>
            <w:vAlign w:val="center"/>
            <w:hideMark/>
          </w:tcPr>
          <w:p w14:paraId="78C84B0C" w14:textId="77777777" w:rsidR="00131D62" w:rsidRPr="00E0331B" w:rsidRDefault="00131D62" w:rsidP="00131D62">
            <w:pPr>
              <w:spacing w:after="0"/>
              <w:jc w:val="center"/>
              <w:rPr>
                <w:rFonts w:eastAsia="Times New Roman"/>
                <w:color w:val="000000"/>
                <w:sz w:val="20"/>
                <w:szCs w:val="20"/>
              </w:rPr>
            </w:pPr>
          </w:p>
        </w:tc>
        <w:tc>
          <w:tcPr>
            <w:tcW w:w="893" w:type="pct"/>
            <w:tcBorders>
              <w:top w:val="nil"/>
              <w:bottom w:val="single" w:sz="4" w:space="0" w:color="auto"/>
            </w:tcBorders>
            <w:shd w:val="clear" w:color="auto" w:fill="auto"/>
            <w:vAlign w:val="center"/>
            <w:hideMark/>
          </w:tcPr>
          <w:p w14:paraId="36F404AB" w14:textId="77777777" w:rsidR="00131D62" w:rsidRPr="00E0331B" w:rsidRDefault="00131D62" w:rsidP="00E0331B">
            <w:pPr>
              <w:spacing w:after="0"/>
              <w:ind w:left="-109" w:right="-105"/>
              <w:jc w:val="center"/>
              <w:rPr>
                <w:rFonts w:eastAsia="Times New Roman"/>
                <w:i/>
                <w:color w:val="000000"/>
                <w:sz w:val="20"/>
                <w:szCs w:val="20"/>
              </w:rPr>
            </w:pPr>
            <w:r w:rsidRPr="00E0331B">
              <w:rPr>
                <w:rFonts w:eastAsia="Times New Roman"/>
                <w:i/>
                <w:color w:val="000000"/>
                <w:sz w:val="20"/>
                <w:szCs w:val="20"/>
              </w:rPr>
              <w:t>nifH</w:t>
            </w:r>
          </w:p>
        </w:tc>
        <w:tc>
          <w:tcPr>
            <w:tcW w:w="434" w:type="pct"/>
            <w:tcBorders>
              <w:top w:val="nil"/>
              <w:bottom w:val="single" w:sz="4" w:space="0" w:color="auto"/>
            </w:tcBorders>
            <w:shd w:val="clear" w:color="auto" w:fill="auto"/>
            <w:noWrap/>
            <w:vAlign w:val="center"/>
            <w:hideMark/>
          </w:tcPr>
          <w:p w14:paraId="4A63F0F5"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single" w:sz="4" w:space="0" w:color="auto"/>
            </w:tcBorders>
            <w:shd w:val="clear" w:color="auto" w:fill="auto"/>
            <w:noWrap/>
            <w:vAlign w:val="center"/>
            <w:hideMark/>
          </w:tcPr>
          <w:p w14:paraId="771FC2DD"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single" w:sz="4" w:space="0" w:color="auto"/>
            </w:tcBorders>
            <w:vAlign w:val="center"/>
          </w:tcPr>
          <w:p w14:paraId="18838CA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455" w:type="pct"/>
            <w:tcBorders>
              <w:top w:val="nil"/>
              <w:bottom w:val="single" w:sz="4" w:space="0" w:color="auto"/>
            </w:tcBorders>
            <w:shd w:val="clear" w:color="auto" w:fill="auto"/>
            <w:noWrap/>
            <w:vAlign w:val="center"/>
            <w:hideMark/>
          </w:tcPr>
          <w:p w14:paraId="09B79998"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single" w:sz="4" w:space="0" w:color="auto"/>
            </w:tcBorders>
            <w:shd w:val="clear" w:color="auto" w:fill="auto"/>
            <w:noWrap/>
            <w:vAlign w:val="center"/>
            <w:hideMark/>
          </w:tcPr>
          <w:p w14:paraId="638C152A"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w:t>
            </w:r>
          </w:p>
        </w:tc>
        <w:tc>
          <w:tcPr>
            <w:tcW w:w="396" w:type="pct"/>
            <w:tcBorders>
              <w:top w:val="nil"/>
              <w:bottom w:val="single" w:sz="4" w:space="0" w:color="auto"/>
            </w:tcBorders>
            <w:shd w:val="clear" w:color="auto" w:fill="auto"/>
            <w:noWrap/>
            <w:vAlign w:val="center"/>
            <w:hideMark/>
          </w:tcPr>
          <w:p w14:paraId="1014C7E6"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single" w:sz="4" w:space="0" w:color="auto"/>
            </w:tcBorders>
            <w:shd w:val="clear" w:color="auto" w:fill="auto"/>
            <w:noWrap/>
            <w:vAlign w:val="center"/>
            <w:hideMark/>
          </w:tcPr>
          <w:p w14:paraId="08457BA7" w14:textId="77777777" w:rsidR="00131D62" w:rsidRPr="00E0331B" w:rsidRDefault="00131D62" w:rsidP="00131D62">
            <w:pPr>
              <w:spacing w:after="0"/>
              <w:jc w:val="center"/>
              <w:rPr>
                <w:rFonts w:eastAsia="Times New Roman"/>
                <w:color w:val="000000"/>
                <w:sz w:val="20"/>
                <w:szCs w:val="20"/>
              </w:rPr>
            </w:pPr>
          </w:p>
        </w:tc>
        <w:tc>
          <w:tcPr>
            <w:tcW w:w="406" w:type="pct"/>
            <w:tcBorders>
              <w:top w:val="nil"/>
              <w:bottom w:val="single" w:sz="4" w:space="0" w:color="auto"/>
            </w:tcBorders>
            <w:shd w:val="clear" w:color="auto" w:fill="auto"/>
            <w:noWrap/>
            <w:vAlign w:val="center"/>
            <w:hideMark/>
          </w:tcPr>
          <w:p w14:paraId="6CA578E0" w14:textId="77777777" w:rsidR="00131D62" w:rsidRPr="00E0331B" w:rsidRDefault="00131D62" w:rsidP="00131D62">
            <w:pPr>
              <w:spacing w:after="0"/>
              <w:jc w:val="center"/>
              <w:rPr>
                <w:rFonts w:eastAsia="Times New Roman"/>
                <w:color w:val="000000"/>
                <w:sz w:val="20"/>
                <w:szCs w:val="20"/>
              </w:rPr>
            </w:pPr>
          </w:p>
        </w:tc>
        <w:tc>
          <w:tcPr>
            <w:tcW w:w="354" w:type="pct"/>
            <w:tcBorders>
              <w:top w:val="nil"/>
              <w:bottom w:val="single" w:sz="4" w:space="0" w:color="auto"/>
            </w:tcBorders>
            <w:shd w:val="clear" w:color="auto" w:fill="auto"/>
            <w:noWrap/>
            <w:vAlign w:val="center"/>
            <w:hideMark/>
          </w:tcPr>
          <w:p w14:paraId="231B26F5" w14:textId="77777777" w:rsidR="00131D62" w:rsidRPr="00E0331B" w:rsidRDefault="00131D62" w:rsidP="00131D62">
            <w:pPr>
              <w:spacing w:after="0"/>
              <w:jc w:val="center"/>
              <w:rPr>
                <w:rFonts w:eastAsia="Times New Roman"/>
                <w:sz w:val="20"/>
                <w:szCs w:val="20"/>
              </w:rPr>
            </w:pPr>
          </w:p>
        </w:tc>
      </w:tr>
      <w:tr w:rsidR="00131D62" w:rsidRPr="00E0331B" w14:paraId="47FAD79E" w14:textId="77777777" w:rsidTr="00E0331B">
        <w:trPr>
          <w:trHeight w:val="20"/>
          <w:jc w:val="center"/>
        </w:trPr>
        <w:tc>
          <w:tcPr>
            <w:tcW w:w="445" w:type="pct"/>
            <w:tcBorders>
              <w:top w:val="single" w:sz="4" w:space="0" w:color="auto"/>
              <w:bottom w:val="single" w:sz="4" w:space="0" w:color="auto"/>
            </w:tcBorders>
            <w:shd w:val="clear" w:color="auto" w:fill="auto"/>
            <w:noWrap/>
            <w:vAlign w:val="center"/>
            <w:hideMark/>
          </w:tcPr>
          <w:p w14:paraId="49A5FBE7"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P</w:t>
            </w:r>
          </w:p>
        </w:tc>
        <w:tc>
          <w:tcPr>
            <w:tcW w:w="893" w:type="pct"/>
            <w:tcBorders>
              <w:top w:val="single" w:sz="4" w:space="0" w:color="auto"/>
              <w:bottom w:val="single" w:sz="4" w:space="0" w:color="auto"/>
            </w:tcBorders>
            <w:shd w:val="clear" w:color="auto" w:fill="auto"/>
            <w:noWrap/>
            <w:vAlign w:val="center"/>
            <w:hideMark/>
          </w:tcPr>
          <w:p w14:paraId="7FBDB464" w14:textId="77777777" w:rsidR="00131D62" w:rsidRPr="00E0331B" w:rsidRDefault="00131D62" w:rsidP="00E0331B">
            <w:pPr>
              <w:spacing w:after="0"/>
              <w:ind w:left="-109" w:right="-105"/>
              <w:jc w:val="center"/>
              <w:rPr>
                <w:rFonts w:eastAsia="Times New Roman"/>
                <w:color w:val="000000"/>
                <w:sz w:val="20"/>
                <w:szCs w:val="20"/>
              </w:rPr>
            </w:pPr>
            <w:r w:rsidRPr="00E0331B">
              <w:rPr>
                <w:color w:val="000000"/>
                <w:sz w:val="20"/>
                <w:szCs w:val="20"/>
              </w:rPr>
              <w:t>Phosphorus utilization</w:t>
            </w:r>
          </w:p>
        </w:tc>
        <w:tc>
          <w:tcPr>
            <w:tcW w:w="434" w:type="pct"/>
            <w:tcBorders>
              <w:top w:val="single" w:sz="4" w:space="0" w:color="auto"/>
              <w:bottom w:val="single" w:sz="4" w:space="0" w:color="auto"/>
            </w:tcBorders>
            <w:shd w:val="clear" w:color="auto" w:fill="auto"/>
            <w:noWrap/>
            <w:vAlign w:val="center"/>
            <w:hideMark/>
          </w:tcPr>
          <w:p w14:paraId="2BBE5A9D"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single" w:sz="4" w:space="0" w:color="auto"/>
              <w:bottom w:val="single" w:sz="4" w:space="0" w:color="auto"/>
            </w:tcBorders>
            <w:shd w:val="clear" w:color="auto" w:fill="auto"/>
            <w:noWrap/>
            <w:vAlign w:val="center"/>
            <w:hideMark/>
          </w:tcPr>
          <w:p w14:paraId="40A6FD4C"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single" w:sz="4" w:space="0" w:color="auto"/>
              <w:bottom w:val="single" w:sz="4" w:space="0" w:color="auto"/>
            </w:tcBorders>
            <w:vAlign w:val="center"/>
          </w:tcPr>
          <w:p w14:paraId="6150124A" w14:textId="77777777" w:rsidR="00131D62" w:rsidRPr="00E0331B" w:rsidRDefault="00131D62" w:rsidP="00131D62">
            <w:pPr>
              <w:spacing w:after="0"/>
              <w:jc w:val="center"/>
              <w:rPr>
                <w:color w:val="000000"/>
                <w:sz w:val="20"/>
                <w:szCs w:val="20"/>
              </w:rPr>
            </w:pPr>
            <w:r w:rsidRPr="00E0331B">
              <w:rPr>
                <w:color w:val="000000"/>
                <w:sz w:val="20"/>
                <w:szCs w:val="20"/>
              </w:rPr>
              <w:t>**</w:t>
            </w:r>
          </w:p>
        </w:tc>
        <w:tc>
          <w:tcPr>
            <w:tcW w:w="455" w:type="pct"/>
            <w:tcBorders>
              <w:top w:val="single" w:sz="4" w:space="0" w:color="auto"/>
              <w:bottom w:val="single" w:sz="4" w:space="0" w:color="auto"/>
            </w:tcBorders>
            <w:shd w:val="clear" w:color="auto" w:fill="auto"/>
            <w:noWrap/>
            <w:vAlign w:val="center"/>
            <w:hideMark/>
          </w:tcPr>
          <w:p w14:paraId="57DA9E3D"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single" w:sz="4" w:space="0" w:color="auto"/>
              <w:bottom w:val="single" w:sz="4" w:space="0" w:color="auto"/>
            </w:tcBorders>
            <w:shd w:val="clear" w:color="auto" w:fill="auto"/>
            <w:noWrap/>
            <w:vAlign w:val="center"/>
            <w:hideMark/>
          </w:tcPr>
          <w:p w14:paraId="78F55F93"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single" w:sz="4" w:space="0" w:color="auto"/>
              <w:bottom w:val="single" w:sz="4" w:space="0" w:color="auto"/>
            </w:tcBorders>
            <w:shd w:val="clear" w:color="auto" w:fill="auto"/>
            <w:noWrap/>
            <w:vAlign w:val="center"/>
            <w:hideMark/>
          </w:tcPr>
          <w:p w14:paraId="78608D4D" w14:textId="77777777" w:rsidR="00131D62" w:rsidRPr="00E0331B" w:rsidRDefault="00131D62" w:rsidP="00131D62">
            <w:pPr>
              <w:spacing w:after="0"/>
              <w:jc w:val="center"/>
              <w:rPr>
                <w:rFonts w:eastAsia="Times New Roman"/>
                <w:color w:val="000000"/>
                <w:sz w:val="20"/>
                <w:szCs w:val="20"/>
              </w:rPr>
            </w:pPr>
          </w:p>
        </w:tc>
        <w:tc>
          <w:tcPr>
            <w:tcW w:w="431" w:type="pct"/>
            <w:tcBorders>
              <w:top w:val="single" w:sz="4" w:space="0" w:color="auto"/>
              <w:bottom w:val="single" w:sz="4" w:space="0" w:color="auto"/>
            </w:tcBorders>
            <w:shd w:val="clear" w:color="auto" w:fill="auto"/>
            <w:noWrap/>
            <w:vAlign w:val="center"/>
            <w:hideMark/>
          </w:tcPr>
          <w:p w14:paraId="2B19A967"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406" w:type="pct"/>
            <w:tcBorders>
              <w:top w:val="single" w:sz="4" w:space="0" w:color="auto"/>
              <w:bottom w:val="single" w:sz="4" w:space="0" w:color="auto"/>
            </w:tcBorders>
            <w:shd w:val="clear" w:color="auto" w:fill="auto"/>
            <w:noWrap/>
            <w:vAlign w:val="center"/>
            <w:hideMark/>
          </w:tcPr>
          <w:p w14:paraId="12849396" w14:textId="77777777" w:rsidR="00131D62" w:rsidRPr="00E0331B" w:rsidRDefault="00131D62" w:rsidP="00131D62">
            <w:pPr>
              <w:spacing w:after="0"/>
              <w:jc w:val="center"/>
              <w:rPr>
                <w:rFonts w:eastAsia="Times New Roman"/>
                <w:color w:val="000000"/>
                <w:sz w:val="20"/>
                <w:szCs w:val="20"/>
              </w:rPr>
            </w:pPr>
          </w:p>
        </w:tc>
        <w:tc>
          <w:tcPr>
            <w:tcW w:w="354" w:type="pct"/>
            <w:tcBorders>
              <w:top w:val="single" w:sz="4" w:space="0" w:color="auto"/>
              <w:bottom w:val="single" w:sz="4" w:space="0" w:color="auto"/>
            </w:tcBorders>
            <w:shd w:val="clear" w:color="auto" w:fill="auto"/>
            <w:noWrap/>
            <w:vAlign w:val="center"/>
            <w:hideMark/>
          </w:tcPr>
          <w:p w14:paraId="031E99B1" w14:textId="77777777" w:rsidR="00131D62" w:rsidRPr="00E0331B" w:rsidRDefault="00131D62" w:rsidP="00131D62">
            <w:pPr>
              <w:spacing w:after="0"/>
              <w:jc w:val="center"/>
              <w:rPr>
                <w:rFonts w:eastAsia="Times New Roman"/>
                <w:color w:val="000000"/>
                <w:sz w:val="20"/>
                <w:szCs w:val="20"/>
              </w:rPr>
            </w:pPr>
          </w:p>
        </w:tc>
      </w:tr>
      <w:tr w:rsidR="00131D62" w:rsidRPr="00E0331B" w14:paraId="19FE46FA" w14:textId="77777777" w:rsidTr="00E0331B">
        <w:trPr>
          <w:trHeight w:val="20"/>
          <w:jc w:val="center"/>
        </w:trPr>
        <w:tc>
          <w:tcPr>
            <w:tcW w:w="445" w:type="pct"/>
            <w:vMerge w:val="restart"/>
            <w:tcBorders>
              <w:top w:val="single" w:sz="4" w:space="0" w:color="auto"/>
              <w:bottom w:val="nil"/>
            </w:tcBorders>
            <w:shd w:val="clear" w:color="auto" w:fill="auto"/>
            <w:noWrap/>
            <w:vAlign w:val="center"/>
            <w:hideMark/>
          </w:tcPr>
          <w:p w14:paraId="7D2EAAB4" w14:textId="77777777" w:rsidR="00131D62" w:rsidRPr="00E0331B" w:rsidRDefault="00131D62" w:rsidP="00131D62">
            <w:pPr>
              <w:spacing w:after="0"/>
              <w:jc w:val="center"/>
              <w:rPr>
                <w:rFonts w:eastAsia="Times New Roman"/>
                <w:color w:val="000000"/>
                <w:sz w:val="20"/>
                <w:szCs w:val="20"/>
              </w:rPr>
            </w:pPr>
            <w:r w:rsidRPr="00E0331B">
              <w:rPr>
                <w:rFonts w:eastAsia="Times New Roman"/>
                <w:color w:val="000000"/>
                <w:sz w:val="20"/>
                <w:szCs w:val="20"/>
              </w:rPr>
              <w:t>S</w:t>
            </w:r>
          </w:p>
        </w:tc>
        <w:tc>
          <w:tcPr>
            <w:tcW w:w="893" w:type="pct"/>
            <w:tcBorders>
              <w:top w:val="single" w:sz="4" w:space="0" w:color="auto"/>
              <w:bottom w:val="nil"/>
            </w:tcBorders>
            <w:shd w:val="clear" w:color="auto" w:fill="auto"/>
            <w:noWrap/>
            <w:vAlign w:val="center"/>
            <w:hideMark/>
          </w:tcPr>
          <w:p w14:paraId="0257B83A" w14:textId="77777777" w:rsidR="00131D62" w:rsidRPr="00E0331B" w:rsidRDefault="00131D62" w:rsidP="00E0331B">
            <w:pPr>
              <w:spacing w:after="0"/>
              <w:ind w:left="-109" w:right="-105"/>
              <w:jc w:val="center"/>
              <w:rPr>
                <w:rFonts w:eastAsia="Times New Roman"/>
                <w:color w:val="000000"/>
                <w:sz w:val="20"/>
                <w:szCs w:val="20"/>
              </w:rPr>
            </w:pPr>
            <w:r w:rsidRPr="00E0331B">
              <w:rPr>
                <w:color w:val="000000"/>
                <w:sz w:val="20"/>
                <w:szCs w:val="20"/>
              </w:rPr>
              <w:t>Adenylylsulfate reductase</w:t>
            </w:r>
          </w:p>
        </w:tc>
        <w:tc>
          <w:tcPr>
            <w:tcW w:w="434" w:type="pct"/>
            <w:tcBorders>
              <w:top w:val="single" w:sz="4" w:space="0" w:color="auto"/>
              <w:bottom w:val="nil"/>
            </w:tcBorders>
            <w:shd w:val="clear" w:color="auto" w:fill="auto"/>
            <w:noWrap/>
            <w:vAlign w:val="center"/>
            <w:hideMark/>
          </w:tcPr>
          <w:p w14:paraId="7A432DDB"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single" w:sz="4" w:space="0" w:color="auto"/>
              <w:bottom w:val="nil"/>
            </w:tcBorders>
            <w:shd w:val="clear" w:color="auto" w:fill="auto"/>
            <w:noWrap/>
            <w:vAlign w:val="center"/>
            <w:hideMark/>
          </w:tcPr>
          <w:p w14:paraId="7E4331E1"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single" w:sz="4" w:space="0" w:color="auto"/>
              <w:bottom w:val="nil"/>
            </w:tcBorders>
            <w:vAlign w:val="center"/>
          </w:tcPr>
          <w:p w14:paraId="72DD774D" w14:textId="77777777" w:rsidR="00131D62" w:rsidRPr="00E0331B" w:rsidRDefault="00131D62" w:rsidP="00131D62">
            <w:pPr>
              <w:spacing w:after="0"/>
              <w:jc w:val="center"/>
              <w:rPr>
                <w:color w:val="000000"/>
                <w:sz w:val="20"/>
                <w:szCs w:val="20"/>
              </w:rPr>
            </w:pPr>
            <w:r w:rsidRPr="00E0331B">
              <w:rPr>
                <w:color w:val="000000"/>
                <w:sz w:val="20"/>
                <w:szCs w:val="20"/>
              </w:rPr>
              <w:t>**</w:t>
            </w:r>
          </w:p>
        </w:tc>
        <w:tc>
          <w:tcPr>
            <w:tcW w:w="455" w:type="pct"/>
            <w:tcBorders>
              <w:top w:val="single" w:sz="4" w:space="0" w:color="auto"/>
              <w:bottom w:val="nil"/>
            </w:tcBorders>
            <w:shd w:val="clear" w:color="auto" w:fill="auto"/>
            <w:noWrap/>
            <w:vAlign w:val="center"/>
            <w:hideMark/>
          </w:tcPr>
          <w:p w14:paraId="3536BAD6"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single" w:sz="4" w:space="0" w:color="auto"/>
              <w:bottom w:val="nil"/>
            </w:tcBorders>
            <w:shd w:val="clear" w:color="auto" w:fill="auto"/>
            <w:noWrap/>
            <w:vAlign w:val="center"/>
            <w:hideMark/>
          </w:tcPr>
          <w:p w14:paraId="0FAA72F2"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single" w:sz="4" w:space="0" w:color="auto"/>
              <w:bottom w:val="nil"/>
            </w:tcBorders>
            <w:shd w:val="clear" w:color="auto" w:fill="auto"/>
            <w:noWrap/>
            <w:vAlign w:val="center"/>
            <w:hideMark/>
          </w:tcPr>
          <w:p w14:paraId="1908612B" w14:textId="77777777" w:rsidR="00131D62" w:rsidRPr="00E0331B" w:rsidRDefault="00131D62" w:rsidP="00131D62">
            <w:pPr>
              <w:spacing w:after="0"/>
              <w:jc w:val="center"/>
              <w:rPr>
                <w:rFonts w:eastAsia="Times New Roman"/>
                <w:color w:val="000000"/>
                <w:sz w:val="20"/>
                <w:szCs w:val="20"/>
              </w:rPr>
            </w:pPr>
          </w:p>
        </w:tc>
        <w:tc>
          <w:tcPr>
            <w:tcW w:w="431" w:type="pct"/>
            <w:tcBorders>
              <w:top w:val="single" w:sz="4" w:space="0" w:color="auto"/>
              <w:bottom w:val="nil"/>
            </w:tcBorders>
            <w:shd w:val="clear" w:color="auto" w:fill="auto"/>
            <w:noWrap/>
            <w:vAlign w:val="center"/>
            <w:hideMark/>
          </w:tcPr>
          <w:p w14:paraId="71846B63" w14:textId="77777777" w:rsidR="00131D62" w:rsidRPr="00E0331B" w:rsidRDefault="00131D62" w:rsidP="00131D62">
            <w:pPr>
              <w:spacing w:after="0"/>
              <w:jc w:val="center"/>
              <w:rPr>
                <w:rFonts w:eastAsia="Times New Roman"/>
                <w:color w:val="000000"/>
                <w:sz w:val="20"/>
                <w:szCs w:val="20"/>
              </w:rPr>
            </w:pPr>
          </w:p>
        </w:tc>
        <w:tc>
          <w:tcPr>
            <w:tcW w:w="406" w:type="pct"/>
            <w:tcBorders>
              <w:top w:val="single" w:sz="4" w:space="0" w:color="auto"/>
              <w:bottom w:val="nil"/>
            </w:tcBorders>
            <w:shd w:val="clear" w:color="auto" w:fill="auto"/>
            <w:noWrap/>
            <w:vAlign w:val="center"/>
            <w:hideMark/>
          </w:tcPr>
          <w:p w14:paraId="00189AB9" w14:textId="77777777" w:rsidR="00131D62" w:rsidRPr="00E0331B" w:rsidRDefault="00131D62" w:rsidP="00131D62">
            <w:pPr>
              <w:spacing w:after="0"/>
              <w:jc w:val="center"/>
              <w:rPr>
                <w:rFonts w:eastAsia="Times New Roman"/>
                <w:color w:val="000000"/>
                <w:sz w:val="20"/>
                <w:szCs w:val="20"/>
              </w:rPr>
            </w:pPr>
          </w:p>
        </w:tc>
        <w:tc>
          <w:tcPr>
            <w:tcW w:w="354" w:type="pct"/>
            <w:tcBorders>
              <w:top w:val="single" w:sz="4" w:space="0" w:color="auto"/>
              <w:bottom w:val="nil"/>
            </w:tcBorders>
            <w:shd w:val="clear" w:color="auto" w:fill="auto"/>
            <w:noWrap/>
            <w:vAlign w:val="center"/>
            <w:hideMark/>
          </w:tcPr>
          <w:p w14:paraId="4AF45218" w14:textId="77777777" w:rsidR="00131D62" w:rsidRPr="00E0331B" w:rsidRDefault="00131D62" w:rsidP="00131D62">
            <w:pPr>
              <w:spacing w:after="0"/>
              <w:jc w:val="center"/>
              <w:rPr>
                <w:rFonts w:eastAsia="Times New Roman"/>
                <w:color w:val="000000"/>
                <w:sz w:val="20"/>
                <w:szCs w:val="20"/>
              </w:rPr>
            </w:pPr>
          </w:p>
        </w:tc>
      </w:tr>
      <w:tr w:rsidR="00131D62" w:rsidRPr="00E0331B" w14:paraId="7657F907" w14:textId="77777777" w:rsidTr="00E0331B">
        <w:trPr>
          <w:trHeight w:val="20"/>
          <w:jc w:val="center"/>
        </w:trPr>
        <w:tc>
          <w:tcPr>
            <w:tcW w:w="445" w:type="pct"/>
            <w:vMerge/>
            <w:tcBorders>
              <w:top w:val="nil"/>
              <w:bottom w:val="nil"/>
            </w:tcBorders>
            <w:shd w:val="clear" w:color="auto" w:fill="auto"/>
            <w:noWrap/>
            <w:vAlign w:val="center"/>
            <w:hideMark/>
          </w:tcPr>
          <w:p w14:paraId="4AF5A748" w14:textId="77777777" w:rsidR="00131D62" w:rsidRPr="00E0331B" w:rsidRDefault="00131D62" w:rsidP="00131D62">
            <w:pPr>
              <w:spacing w:after="0"/>
              <w:jc w:val="center"/>
              <w:rPr>
                <w:rFonts w:eastAsia="Times New Roman"/>
                <w:color w:val="000000"/>
                <w:sz w:val="20"/>
                <w:szCs w:val="20"/>
              </w:rPr>
            </w:pPr>
          </w:p>
        </w:tc>
        <w:tc>
          <w:tcPr>
            <w:tcW w:w="893" w:type="pct"/>
            <w:tcBorders>
              <w:top w:val="nil"/>
              <w:bottom w:val="nil"/>
            </w:tcBorders>
            <w:shd w:val="clear" w:color="auto" w:fill="auto"/>
            <w:noWrap/>
            <w:vAlign w:val="center"/>
            <w:hideMark/>
          </w:tcPr>
          <w:p w14:paraId="4D1F536A" w14:textId="77777777" w:rsidR="00131D62" w:rsidRPr="00E0331B" w:rsidRDefault="00131D62" w:rsidP="00E0331B">
            <w:pPr>
              <w:spacing w:after="0"/>
              <w:ind w:left="-109" w:right="-105"/>
              <w:jc w:val="center"/>
              <w:rPr>
                <w:rFonts w:eastAsia="Times New Roman"/>
                <w:color w:val="000000"/>
                <w:sz w:val="20"/>
                <w:szCs w:val="20"/>
              </w:rPr>
            </w:pPr>
            <w:r w:rsidRPr="00E0331B">
              <w:rPr>
                <w:color w:val="000000"/>
                <w:sz w:val="20"/>
                <w:szCs w:val="20"/>
              </w:rPr>
              <w:t>Sulfide oxidation</w:t>
            </w:r>
          </w:p>
        </w:tc>
        <w:tc>
          <w:tcPr>
            <w:tcW w:w="434" w:type="pct"/>
            <w:tcBorders>
              <w:top w:val="nil"/>
              <w:bottom w:val="nil"/>
            </w:tcBorders>
            <w:shd w:val="clear" w:color="auto" w:fill="auto"/>
            <w:noWrap/>
            <w:vAlign w:val="center"/>
            <w:hideMark/>
          </w:tcPr>
          <w:p w14:paraId="45CFF6AE" w14:textId="77777777" w:rsidR="00131D62" w:rsidRPr="00E0331B" w:rsidRDefault="00131D62" w:rsidP="00131D62">
            <w:pPr>
              <w:spacing w:after="0"/>
              <w:jc w:val="center"/>
              <w:rPr>
                <w:rFonts w:eastAsia="Times New Roman"/>
                <w:color w:val="000000"/>
                <w:sz w:val="20"/>
                <w:szCs w:val="20"/>
              </w:rPr>
            </w:pPr>
          </w:p>
        </w:tc>
        <w:tc>
          <w:tcPr>
            <w:tcW w:w="396" w:type="pct"/>
            <w:tcBorders>
              <w:top w:val="nil"/>
              <w:bottom w:val="nil"/>
            </w:tcBorders>
            <w:shd w:val="clear" w:color="auto" w:fill="auto"/>
            <w:noWrap/>
            <w:vAlign w:val="center"/>
            <w:hideMark/>
          </w:tcPr>
          <w:p w14:paraId="56373DA3"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nil"/>
            </w:tcBorders>
            <w:vAlign w:val="center"/>
          </w:tcPr>
          <w:p w14:paraId="20447A8C" w14:textId="77777777" w:rsidR="00131D62" w:rsidRPr="00E0331B" w:rsidRDefault="00131D62" w:rsidP="00131D62">
            <w:pPr>
              <w:spacing w:after="0"/>
              <w:jc w:val="center"/>
              <w:rPr>
                <w:color w:val="000000"/>
                <w:sz w:val="20"/>
                <w:szCs w:val="20"/>
              </w:rPr>
            </w:pPr>
            <w:r w:rsidRPr="00E0331B">
              <w:rPr>
                <w:color w:val="000000"/>
                <w:sz w:val="20"/>
                <w:szCs w:val="20"/>
              </w:rPr>
              <w:t>**</w:t>
            </w:r>
          </w:p>
        </w:tc>
        <w:tc>
          <w:tcPr>
            <w:tcW w:w="455" w:type="pct"/>
            <w:tcBorders>
              <w:top w:val="nil"/>
              <w:bottom w:val="nil"/>
            </w:tcBorders>
            <w:shd w:val="clear" w:color="auto" w:fill="auto"/>
            <w:noWrap/>
            <w:vAlign w:val="center"/>
            <w:hideMark/>
          </w:tcPr>
          <w:p w14:paraId="7E1E08A6"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nil"/>
            </w:tcBorders>
            <w:shd w:val="clear" w:color="auto" w:fill="auto"/>
            <w:noWrap/>
            <w:vAlign w:val="center"/>
            <w:hideMark/>
          </w:tcPr>
          <w:p w14:paraId="613EC68F"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nil"/>
            </w:tcBorders>
            <w:shd w:val="clear" w:color="auto" w:fill="auto"/>
            <w:noWrap/>
            <w:vAlign w:val="center"/>
            <w:hideMark/>
          </w:tcPr>
          <w:p w14:paraId="40543856"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7A0213A8" w14:textId="77777777" w:rsidR="00131D62" w:rsidRPr="00E0331B" w:rsidRDefault="00131D62" w:rsidP="00131D62">
            <w:pPr>
              <w:spacing w:after="0"/>
              <w:jc w:val="center"/>
              <w:rPr>
                <w:rFonts w:eastAsia="Times New Roman"/>
                <w:color w:val="000000"/>
                <w:sz w:val="20"/>
                <w:szCs w:val="20"/>
              </w:rPr>
            </w:pPr>
          </w:p>
        </w:tc>
        <w:tc>
          <w:tcPr>
            <w:tcW w:w="406" w:type="pct"/>
            <w:tcBorders>
              <w:top w:val="nil"/>
              <w:bottom w:val="nil"/>
            </w:tcBorders>
            <w:shd w:val="clear" w:color="auto" w:fill="auto"/>
            <w:noWrap/>
            <w:vAlign w:val="center"/>
            <w:hideMark/>
          </w:tcPr>
          <w:p w14:paraId="3CB8FAC2" w14:textId="77777777" w:rsidR="00131D62" w:rsidRPr="00E0331B" w:rsidRDefault="00131D62" w:rsidP="00131D62">
            <w:pPr>
              <w:spacing w:after="0"/>
              <w:jc w:val="center"/>
              <w:rPr>
                <w:rFonts w:eastAsia="Times New Roman"/>
                <w:color w:val="000000"/>
                <w:sz w:val="20"/>
                <w:szCs w:val="20"/>
              </w:rPr>
            </w:pPr>
          </w:p>
        </w:tc>
        <w:tc>
          <w:tcPr>
            <w:tcW w:w="354" w:type="pct"/>
            <w:tcBorders>
              <w:top w:val="nil"/>
              <w:bottom w:val="nil"/>
            </w:tcBorders>
            <w:shd w:val="clear" w:color="auto" w:fill="auto"/>
            <w:noWrap/>
            <w:vAlign w:val="center"/>
            <w:hideMark/>
          </w:tcPr>
          <w:p w14:paraId="1F78BF84" w14:textId="77777777" w:rsidR="00131D62" w:rsidRPr="00E0331B" w:rsidRDefault="00131D62" w:rsidP="00131D62">
            <w:pPr>
              <w:spacing w:after="0"/>
              <w:jc w:val="center"/>
              <w:rPr>
                <w:rFonts w:eastAsia="Times New Roman"/>
                <w:color w:val="000000"/>
                <w:sz w:val="20"/>
                <w:szCs w:val="20"/>
              </w:rPr>
            </w:pPr>
          </w:p>
        </w:tc>
      </w:tr>
      <w:tr w:rsidR="00131D62" w:rsidRPr="00E0331B" w14:paraId="47CAE007" w14:textId="77777777" w:rsidTr="00E0331B">
        <w:trPr>
          <w:trHeight w:val="20"/>
          <w:jc w:val="center"/>
        </w:trPr>
        <w:tc>
          <w:tcPr>
            <w:tcW w:w="445" w:type="pct"/>
            <w:vMerge/>
            <w:tcBorders>
              <w:top w:val="nil"/>
              <w:bottom w:val="nil"/>
            </w:tcBorders>
            <w:shd w:val="clear" w:color="auto" w:fill="auto"/>
            <w:noWrap/>
            <w:vAlign w:val="center"/>
            <w:hideMark/>
          </w:tcPr>
          <w:p w14:paraId="27F965B9" w14:textId="77777777" w:rsidR="00131D62" w:rsidRPr="00E0331B" w:rsidRDefault="00131D62" w:rsidP="00131D62">
            <w:pPr>
              <w:spacing w:after="0"/>
              <w:jc w:val="center"/>
              <w:rPr>
                <w:rFonts w:eastAsia="Times New Roman"/>
                <w:color w:val="000000"/>
                <w:sz w:val="20"/>
                <w:szCs w:val="20"/>
              </w:rPr>
            </w:pPr>
          </w:p>
        </w:tc>
        <w:tc>
          <w:tcPr>
            <w:tcW w:w="893" w:type="pct"/>
            <w:tcBorders>
              <w:top w:val="nil"/>
              <w:bottom w:val="nil"/>
            </w:tcBorders>
            <w:shd w:val="clear" w:color="auto" w:fill="auto"/>
            <w:noWrap/>
            <w:vAlign w:val="center"/>
            <w:hideMark/>
          </w:tcPr>
          <w:p w14:paraId="25C03E81" w14:textId="77777777" w:rsidR="00131D62" w:rsidRPr="00E0331B" w:rsidRDefault="00131D62" w:rsidP="00E0331B">
            <w:pPr>
              <w:spacing w:after="0"/>
              <w:ind w:left="-109" w:right="-105"/>
              <w:jc w:val="center"/>
              <w:rPr>
                <w:rFonts w:eastAsia="Times New Roman"/>
                <w:color w:val="000000"/>
                <w:sz w:val="20"/>
                <w:szCs w:val="20"/>
              </w:rPr>
            </w:pPr>
            <w:r w:rsidRPr="00E0331B">
              <w:rPr>
                <w:color w:val="000000"/>
                <w:sz w:val="20"/>
                <w:szCs w:val="20"/>
              </w:rPr>
              <w:t>Sulfite reductase</w:t>
            </w:r>
          </w:p>
        </w:tc>
        <w:tc>
          <w:tcPr>
            <w:tcW w:w="434" w:type="pct"/>
            <w:tcBorders>
              <w:top w:val="nil"/>
              <w:bottom w:val="nil"/>
            </w:tcBorders>
            <w:shd w:val="clear" w:color="auto" w:fill="auto"/>
            <w:noWrap/>
            <w:vAlign w:val="center"/>
            <w:hideMark/>
          </w:tcPr>
          <w:p w14:paraId="5B2A9B9A"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nil"/>
            </w:tcBorders>
            <w:shd w:val="clear" w:color="auto" w:fill="auto"/>
            <w:noWrap/>
            <w:vAlign w:val="center"/>
            <w:hideMark/>
          </w:tcPr>
          <w:p w14:paraId="0CA03A64"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nil"/>
            </w:tcBorders>
            <w:vAlign w:val="center"/>
          </w:tcPr>
          <w:p w14:paraId="79ECC0D4" w14:textId="77777777" w:rsidR="00131D62" w:rsidRPr="00E0331B" w:rsidRDefault="00131D62" w:rsidP="00131D62">
            <w:pPr>
              <w:spacing w:after="0"/>
              <w:jc w:val="center"/>
              <w:rPr>
                <w:color w:val="000000"/>
                <w:sz w:val="20"/>
                <w:szCs w:val="20"/>
              </w:rPr>
            </w:pPr>
            <w:r w:rsidRPr="00E0331B">
              <w:rPr>
                <w:color w:val="000000"/>
                <w:sz w:val="20"/>
                <w:szCs w:val="20"/>
              </w:rPr>
              <w:t>**</w:t>
            </w:r>
          </w:p>
        </w:tc>
        <w:tc>
          <w:tcPr>
            <w:tcW w:w="455" w:type="pct"/>
            <w:tcBorders>
              <w:top w:val="nil"/>
              <w:bottom w:val="nil"/>
            </w:tcBorders>
            <w:shd w:val="clear" w:color="auto" w:fill="auto"/>
            <w:noWrap/>
            <w:vAlign w:val="center"/>
            <w:hideMark/>
          </w:tcPr>
          <w:p w14:paraId="0AAE6F31"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nil"/>
            </w:tcBorders>
            <w:shd w:val="clear" w:color="auto" w:fill="auto"/>
            <w:noWrap/>
            <w:vAlign w:val="center"/>
            <w:hideMark/>
          </w:tcPr>
          <w:p w14:paraId="60EC6D1C"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nil"/>
            </w:tcBorders>
            <w:shd w:val="clear" w:color="auto" w:fill="auto"/>
            <w:noWrap/>
            <w:vAlign w:val="center"/>
            <w:hideMark/>
          </w:tcPr>
          <w:p w14:paraId="6922C1DB"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nil"/>
            </w:tcBorders>
            <w:shd w:val="clear" w:color="auto" w:fill="auto"/>
            <w:noWrap/>
            <w:vAlign w:val="center"/>
            <w:hideMark/>
          </w:tcPr>
          <w:p w14:paraId="7573E3F8" w14:textId="77777777" w:rsidR="00131D62" w:rsidRPr="00E0331B" w:rsidRDefault="00131D62" w:rsidP="00131D62">
            <w:pPr>
              <w:spacing w:after="0"/>
              <w:jc w:val="center"/>
              <w:rPr>
                <w:rFonts w:eastAsia="Times New Roman"/>
                <w:color w:val="000000"/>
                <w:sz w:val="20"/>
                <w:szCs w:val="20"/>
              </w:rPr>
            </w:pPr>
          </w:p>
        </w:tc>
        <w:tc>
          <w:tcPr>
            <w:tcW w:w="406" w:type="pct"/>
            <w:tcBorders>
              <w:top w:val="nil"/>
              <w:bottom w:val="nil"/>
            </w:tcBorders>
            <w:shd w:val="clear" w:color="auto" w:fill="auto"/>
            <w:noWrap/>
            <w:vAlign w:val="center"/>
            <w:hideMark/>
          </w:tcPr>
          <w:p w14:paraId="79FD9322" w14:textId="77777777" w:rsidR="00131D62" w:rsidRPr="00E0331B" w:rsidRDefault="00131D62" w:rsidP="00131D62">
            <w:pPr>
              <w:spacing w:after="0"/>
              <w:jc w:val="center"/>
              <w:rPr>
                <w:rFonts w:eastAsia="Times New Roman"/>
                <w:color w:val="000000"/>
                <w:sz w:val="20"/>
                <w:szCs w:val="20"/>
              </w:rPr>
            </w:pPr>
          </w:p>
        </w:tc>
        <w:tc>
          <w:tcPr>
            <w:tcW w:w="354" w:type="pct"/>
            <w:tcBorders>
              <w:top w:val="nil"/>
              <w:bottom w:val="nil"/>
            </w:tcBorders>
            <w:shd w:val="clear" w:color="auto" w:fill="auto"/>
            <w:noWrap/>
            <w:vAlign w:val="center"/>
            <w:hideMark/>
          </w:tcPr>
          <w:p w14:paraId="10026AE0" w14:textId="77777777" w:rsidR="00131D62" w:rsidRPr="00E0331B" w:rsidRDefault="00131D62" w:rsidP="00131D62">
            <w:pPr>
              <w:spacing w:after="0"/>
              <w:jc w:val="center"/>
              <w:rPr>
                <w:rFonts w:eastAsia="Times New Roman"/>
                <w:color w:val="000000"/>
                <w:sz w:val="20"/>
                <w:szCs w:val="20"/>
              </w:rPr>
            </w:pPr>
          </w:p>
        </w:tc>
      </w:tr>
      <w:tr w:rsidR="00131D62" w:rsidRPr="00E0331B" w14:paraId="58A78942" w14:textId="77777777" w:rsidTr="00E0331B">
        <w:trPr>
          <w:trHeight w:val="20"/>
          <w:jc w:val="center"/>
        </w:trPr>
        <w:tc>
          <w:tcPr>
            <w:tcW w:w="445" w:type="pct"/>
            <w:vMerge/>
            <w:tcBorders>
              <w:top w:val="nil"/>
              <w:bottom w:val="single" w:sz="12" w:space="0" w:color="auto"/>
            </w:tcBorders>
            <w:shd w:val="clear" w:color="auto" w:fill="auto"/>
            <w:noWrap/>
            <w:vAlign w:val="center"/>
            <w:hideMark/>
          </w:tcPr>
          <w:p w14:paraId="4D013F6A" w14:textId="77777777" w:rsidR="00131D62" w:rsidRPr="00E0331B" w:rsidRDefault="00131D62" w:rsidP="00131D62">
            <w:pPr>
              <w:spacing w:after="0"/>
              <w:jc w:val="center"/>
              <w:rPr>
                <w:rFonts w:eastAsia="Times New Roman"/>
                <w:color w:val="000000"/>
                <w:sz w:val="20"/>
                <w:szCs w:val="20"/>
              </w:rPr>
            </w:pPr>
          </w:p>
        </w:tc>
        <w:tc>
          <w:tcPr>
            <w:tcW w:w="893" w:type="pct"/>
            <w:tcBorders>
              <w:top w:val="nil"/>
              <w:bottom w:val="single" w:sz="12" w:space="0" w:color="auto"/>
            </w:tcBorders>
            <w:shd w:val="clear" w:color="auto" w:fill="auto"/>
            <w:noWrap/>
            <w:vAlign w:val="center"/>
            <w:hideMark/>
          </w:tcPr>
          <w:p w14:paraId="43EA9B4D" w14:textId="77777777" w:rsidR="00131D62" w:rsidRPr="00E0331B" w:rsidRDefault="00131D62" w:rsidP="00E0331B">
            <w:pPr>
              <w:spacing w:after="0"/>
              <w:ind w:left="-109" w:right="-105"/>
              <w:jc w:val="center"/>
              <w:rPr>
                <w:rFonts w:eastAsia="Times New Roman"/>
                <w:color w:val="000000"/>
                <w:sz w:val="20"/>
                <w:szCs w:val="20"/>
              </w:rPr>
            </w:pPr>
            <w:r w:rsidRPr="00E0331B">
              <w:rPr>
                <w:color w:val="000000"/>
                <w:sz w:val="20"/>
                <w:szCs w:val="20"/>
              </w:rPr>
              <w:t>Sulfur oxidation</w:t>
            </w:r>
          </w:p>
        </w:tc>
        <w:tc>
          <w:tcPr>
            <w:tcW w:w="434" w:type="pct"/>
            <w:tcBorders>
              <w:top w:val="nil"/>
              <w:bottom w:val="single" w:sz="12" w:space="0" w:color="auto"/>
            </w:tcBorders>
            <w:shd w:val="clear" w:color="auto" w:fill="auto"/>
            <w:noWrap/>
            <w:vAlign w:val="center"/>
            <w:hideMark/>
          </w:tcPr>
          <w:p w14:paraId="1A54B1FD"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single" w:sz="12" w:space="0" w:color="auto"/>
            </w:tcBorders>
            <w:shd w:val="clear" w:color="auto" w:fill="auto"/>
            <w:noWrap/>
            <w:vAlign w:val="center"/>
            <w:hideMark/>
          </w:tcPr>
          <w:p w14:paraId="3E3D08A8"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single" w:sz="12" w:space="0" w:color="auto"/>
            </w:tcBorders>
            <w:vAlign w:val="center"/>
          </w:tcPr>
          <w:p w14:paraId="4681F564" w14:textId="77777777" w:rsidR="00131D62" w:rsidRPr="00E0331B" w:rsidRDefault="00131D62" w:rsidP="00131D62">
            <w:pPr>
              <w:spacing w:after="0"/>
              <w:jc w:val="center"/>
              <w:rPr>
                <w:color w:val="000000"/>
                <w:sz w:val="20"/>
                <w:szCs w:val="20"/>
              </w:rPr>
            </w:pPr>
            <w:r w:rsidRPr="00E0331B">
              <w:rPr>
                <w:color w:val="000000"/>
                <w:sz w:val="20"/>
                <w:szCs w:val="20"/>
              </w:rPr>
              <w:t>**</w:t>
            </w:r>
          </w:p>
        </w:tc>
        <w:tc>
          <w:tcPr>
            <w:tcW w:w="455" w:type="pct"/>
            <w:tcBorders>
              <w:top w:val="nil"/>
              <w:bottom w:val="single" w:sz="12" w:space="0" w:color="auto"/>
            </w:tcBorders>
            <w:shd w:val="clear" w:color="auto" w:fill="auto"/>
            <w:noWrap/>
            <w:vAlign w:val="center"/>
            <w:hideMark/>
          </w:tcPr>
          <w:p w14:paraId="02AFC770"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single" w:sz="12" w:space="0" w:color="auto"/>
            </w:tcBorders>
            <w:shd w:val="clear" w:color="auto" w:fill="auto"/>
            <w:noWrap/>
            <w:vAlign w:val="center"/>
            <w:hideMark/>
          </w:tcPr>
          <w:p w14:paraId="2C82B974" w14:textId="77777777" w:rsidR="00131D62" w:rsidRPr="00E0331B" w:rsidRDefault="00131D62" w:rsidP="00131D62">
            <w:pPr>
              <w:spacing w:after="0"/>
              <w:jc w:val="center"/>
              <w:rPr>
                <w:rFonts w:eastAsia="Times New Roman"/>
                <w:color w:val="000000"/>
                <w:sz w:val="20"/>
                <w:szCs w:val="20"/>
              </w:rPr>
            </w:pPr>
            <w:r w:rsidRPr="00E0331B">
              <w:rPr>
                <w:color w:val="000000"/>
                <w:sz w:val="20"/>
                <w:szCs w:val="20"/>
              </w:rPr>
              <w:t>**</w:t>
            </w:r>
          </w:p>
        </w:tc>
        <w:tc>
          <w:tcPr>
            <w:tcW w:w="396" w:type="pct"/>
            <w:tcBorders>
              <w:top w:val="nil"/>
              <w:bottom w:val="single" w:sz="12" w:space="0" w:color="auto"/>
            </w:tcBorders>
            <w:shd w:val="clear" w:color="auto" w:fill="auto"/>
            <w:noWrap/>
            <w:vAlign w:val="center"/>
            <w:hideMark/>
          </w:tcPr>
          <w:p w14:paraId="2E115F9A" w14:textId="77777777" w:rsidR="00131D62" w:rsidRPr="00E0331B" w:rsidRDefault="00131D62" w:rsidP="00131D62">
            <w:pPr>
              <w:spacing w:after="0"/>
              <w:jc w:val="center"/>
              <w:rPr>
                <w:rFonts w:eastAsia="Times New Roman"/>
                <w:color w:val="000000"/>
                <w:sz w:val="20"/>
                <w:szCs w:val="20"/>
              </w:rPr>
            </w:pPr>
          </w:p>
        </w:tc>
        <w:tc>
          <w:tcPr>
            <w:tcW w:w="431" w:type="pct"/>
            <w:tcBorders>
              <w:top w:val="nil"/>
              <w:bottom w:val="single" w:sz="12" w:space="0" w:color="auto"/>
            </w:tcBorders>
            <w:shd w:val="clear" w:color="auto" w:fill="auto"/>
            <w:noWrap/>
            <w:vAlign w:val="center"/>
            <w:hideMark/>
          </w:tcPr>
          <w:p w14:paraId="6B8D53DC" w14:textId="77777777" w:rsidR="00131D62" w:rsidRPr="00E0331B" w:rsidRDefault="00131D62" w:rsidP="00131D62">
            <w:pPr>
              <w:spacing w:after="0"/>
              <w:jc w:val="center"/>
              <w:rPr>
                <w:rFonts w:eastAsia="Times New Roman"/>
                <w:color w:val="000000"/>
                <w:sz w:val="20"/>
                <w:szCs w:val="20"/>
              </w:rPr>
            </w:pPr>
          </w:p>
        </w:tc>
        <w:tc>
          <w:tcPr>
            <w:tcW w:w="406" w:type="pct"/>
            <w:tcBorders>
              <w:top w:val="nil"/>
              <w:bottom w:val="single" w:sz="12" w:space="0" w:color="auto"/>
            </w:tcBorders>
            <w:shd w:val="clear" w:color="auto" w:fill="auto"/>
            <w:noWrap/>
            <w:vAlign w:val="center"/>
            <w:hideMark/>
          </w:tcPr>
          <w:p w14:paraId="27D7129D" w14:textId="77777777" w:rsidR="00131D62" w:rsidRPr="00E0331B" w:rsidRDefault="00131D62" w:rsidP="00131D62">
            <w:pPr>
              <w:spacing w:after="0"/>
              <w:jc w:val="center"/>
              <w:rPr>
                <w:rFonts w:eastAsia="Times New Roman"/>
                <w:color w:val="000000"/>
                <w:sz w:val="20"/>
                <w:szCs w:val="20"/>
              </w:rPr>
            </w:pPr>
          </w:p>
        </w:tc>
        <w:tc>
          <w:tcPr>
            <w:tcW w:w="354" w:type="pct"/>
            <w:tcBorders>
              <w:top w:val="nil"/>
              <w:bottom w:val="single" w:sz="12" w:space="0" w:color="auto"/>
            </w:tcBorders>
            <w:shd w:val="clear" w:color="auto" w:fill="auto"/>
            <w:noWrap/>
            <w:vAlign w:val="center"/>
            <w:hideMark/>
          </w:tcPr>
          <w:p w14:paraId="00F1D5E6" w14:textId="77777777" w:rsidR="00131D62" w:rsidRPr="00E0331B" w:rsidRDefault="00131D62" w:rsidP="00131D62">
            <w:pPr>
              <w:spacing w:after="0"/>
              <w:jc w:val="center"/>
              <w:rPr>
                <w:rFonts w:eastAsia="Times New Roman"/>
                <w:color w:val="000000"/>
                <w:sz w:val="20"/>
                <w:szCs w:val="20"/>
              </w:rPr>
            </w:pPr>
          </w:p>
        </w:tc>
      </w:tr>
    </w:tbl>
    <w:p w14:paraId="2E49855E" w14:textId="585ECB92" w:rsidR="00131D62" w:rsidRPr="00B93E67" w:rsidRDefault="00131D62" w:rsidP="00E0331B">
      <w:pPr>
        <w:pStyle w:val="OU-Normal"/>
        <w:rPr>
          <w:rFonts w:eastAsia="Times New Roman"/>
          <w:b/>
          <w:color w:val="000000"/>
        </w:rPr>
      </w:pPr>
      <w:r w:rsidRPr="00B93E67">
        <w:t>Environmental attrib</w:t>
      </w:r>
      <w:r w:rsidR="00E0331B">
        <w:t>utes include soil temperature (T), soil moisture (</w:t>
      </w:r>
      <w:r w:rsidRPr="00B93E67">
        <w:t xml:space="preserve">M), </w:t>
      </w:r>
      <w:r>
        <w:t xml:space="preserve">wintertime and growing season </w:t>
      </w:r>
      <w:r w:rsidRPr="00B93E67">
        <w:t>ecosystem respiration (</w:t>
      </w:r>
      <w:r>
        <w:t>W</w:t>
      </w:r>
      <w:r w:rsidR="00E0331B">
        <w:t>-</w:t>
      </w:r>
      <w:r w:rsidRPr="00B93E67">
        <w:t>R</w:t>
      </w:r>
      <w:r w:rsidRPr="00CF52DF">
        <w:rPr>
          <w:vertAlign w:val="subscript"/>
        </w:rPr>
        <w:t>eco</w:t>
      </w:r>
      <w:r>
        <w:t xml:space="preserve"> and </w:t>
      </w:r>
      <w:r w:rsidR="00E0331B">
        <w:t>GS-</w:t>
      </w:r>
      <w:r>
        <w:t>R</w:t>
      </w:r>
      <w:r w:rsidRPr="00CF52DF">
        <w:rPr>
          <w:vertAlign w:val="subscript"/>
        </w:rPr>
        <w:t>eco</w:t>
      </w:r>
      <w:r w:rsidRPr="00B93E67">
        <w:t>), gross primary productivity (GPP), peak biomass of all plant species (</w:t>
      </w:r>
      <w:r w:rsidR="00E0331B">
        <w:t>Bm</w:t>
      </w:r>
      <w:r w:rsidRPr="00B93E67">
        <w:t>), peak biomass of graminoid (</w:t>
      </w:r>
      <w:r w:rsidR="00E0331B">
        <w:t>Gm</w:t>
      </w:r>
      <w:r w:rsidRPr="00B93E67">
        <w:t>-B</w:t>
      </w:r>
      <w:r w:rsidR="00E0331B">
        <w:t>m</w:t>
      </w:r>
      <w:r w:rsidRPr="00B93E67">
        <w:t>), soil labile carbon pool 1 (LP1%), and ammonia (NH</w:t>
      </w:r>
      <w:r w:rsidRPr="00B93E67">
        <w:rPr>
          <w:vertAlign w:val="subscript"/>
        </w:rPr>
        <w:t>4</w:t>
      </w:r>
      <w:r w:rsidRPr="00B93E67">
        <w:rPr>
          <w:vertAlign w:val="superscript"/>
        </w:rPr>
        <w:t>+</w:t>
      </w:r>
      <w:r w:rsidRPr="00B93E67">
        <w:t xml:space="preserve">) contents.   </w:t>
      </w:r>
    </w:p>
    <w:p w14:paraId="671B4190" w14:textId="4873F79B" w:rsidR="00131D62" w:rsidRDefault="00131D62" w:rsidP="00D43714">
      <w:pPr>
        <w:rPr>
          <w:rFonts w:cs="Times New Roman"/>
          <w:b/>
        </w:rPr>
      </w:pPr>
      <w:r>
        <w:rPr>
          <w:rFonts w:cs="Times New Roman"/>
          <w:b/>
        </w:rPr>
        <w:br w:type="page"/>
      </w:r>
    </w:p>
    <w:p w14:paraId="13A75EF2" w14:textId="7DB11B15" w:rsidR="00131D62" w:rsidRDefault="00131D62" w:rsidP="00E0331B">
      <w:pPr>
        <w:pStyle w:val="OU-Normal"/>
      </w:pPr>
      <w:bookmarkStart w:id="185" w:name="_Ref488834021"/>
      <w:r w:rsidRPr="000331DF">
        <w:rPr>
          <w:b/>
        </w:rPr>
        <w:t xml:space="preserve">Table S </w:t>
      </w:r>
      <w:r w:rsidRPr="000331DF">
        <w:rPr>
          <w:b/>
        </w:rPr>
        <w:fldChar w:fldCharType="begin"/>
      </w:r>
      <w:r w:rsidRPr="000331DF">
        <w:rPr>
          <w:b/>
        </w:rPr>
        <w:instrText xml:space="preserve"> SEQ Table_S \* ARABIC </w:instrText>
      </w:r>
      <w:r w:rsidRPr="000331DF">
        <w:rPr>
          <w:b/>
        </w:rPr>
        <w:fldChar w:fldCharType="separate"/>
      </w:r>
      <w:r w:rsidR="00F0241B">
        <w:rPr>
          <w:b/>
          <w:noProof/>
        </w:rPr>
        <w:t>10</w:t>
      </w:r>
      <w:r w:rsidRPr="000331DF">
        <w:rPr>
          <w:b/>
        </w:rPr>
        <w:fldChar w:fldCharType="end"/>
      </w:r>
      <w:bookmarkEnd w:id="185"/>
      <w:r>
        <w:t xml:space="preserve"> </w:t>
      </w:r>
      <w:r w:rsidRPr="00B93E67">
        <w:t xml:space="preserve">Number of </w:t>
      </w:r>
      <w:r>
        <w:t xml:space="preserve">positive GeoChip </w:t>
      </w:r>
      <w:r w:rsidRPr="00B93E67">
        <w:t xml:space="preserve">probes </w:t>
      </w:r>
      <w:r>
        <w:t>for</w:t>
      </w:r>
      <w:r w:rsidRPr="00B93E67">
        <w:t xml:space="preserve"> each gene that were significantly </w:t>
      </w:r>
      <w:r>
        <w:t xml:space="preserve">(p&lt;0.05) </w:t>
      </w:r>
      <w:r w:rsidRPr="00B93E67">
        <w:t>or marginally significantly (p&lt;0.10) correlated with the decomposition rate (mass loss % after one year by utilizing cellulose filter paper as a standard substrate) and its percentage to total detected probe number in each gene. The test was p</w:t>
      </w:r>
      <w:r>
        <w:t>er</w:t>
      </w:r>
      <w:r w:rsidRPr="00B93E67">
        <w:t xml:space="preserve">formed by Pearson correlation. </w:t>
      </w:r>
    </w:p>
    <w:tbl>
      <w:tblPr>
        <w:tblW w:w="4873" w:type="pct"/>
        <w:jc w:val="center"/>
        <w:tblBorders>
          <w:top w:val="single" w:sz="12" w:space="0" w:color="auto"/>
          <w:bottom w:val="single" w:sz="12" w:space="0" w:color="auto"/>
        </w:tblBorders>
        <w:tblLayout w:type="fixed"/>
        <w:tblLook w:val="04A0" w:firstRow="1" w:lastRow="0" w:firstColumn="1" w:lastColumn="0" w:noHBand="0" w:noVBand="1"/>
      </w:tblPr>
      <w:tblGrid>
        <w:gridCol w:w="811"/>
        <w:gridCol w:w="2612"/>
        <w:gridCol w:w="2242"/>
        <w:gridCol w:w="1265"/>
        <w:gridCol w:w="1350"/>
      </w:tblGrid>
      <w:tr w:rsidR="00131D62" w:rsidRPr="00E0331B" w14:paraId="438A09C4" w14:textId="77777777" w:rsidTr="00E0331B">
        <w:trPr>
          <w:trHeight w:val="20"/>
          <w:jc w:val="center"/>
        </w:trPr>
        <w:tc>
          <w:tcPr>
            <w:tcW w:w="489" w:type="pct"/>
            <w:tcBorders>
              <w:top w:val="single" w:sz="12" w:space="0" w:color="auto"/>
              <w:bottom w:val="single" w:sz="12" w:space="0" w:color="auto"/>
            </w:tcBorders>
            <w:shd w:val="clear" w:color="auto" w:fill="auto"/>
            <w:noWrap/>
            <w:vAlign w:val="center"/>
            <w:hideMark/>
          </w:tcPr>
          <w:p w14:paraId="63E519E6" w14:textId="77777777" w:rsidR="00131D62" w:rsidRPr="00E0331B" w:rsidRDefault="00131D62" w:rsidP="00E0331B">
            <w:pPr>
              <w:spacing w:after="0"/>
              <w:ind w:left="-109" w:right="-104"/>
              <w:jc w:val="center"/>
              <w:rPr>
                <w:rFonts w:eastAsia="Times New Roman"/>
                <w:color w:val="000000"/>
                <w:sz w:val="22"/>
                <w:szCs w:val="22"/>
              </w:rPr>
            </w:pPr>
            <w:r w:rsidRPr="00E0331B">
              <w:rPr>
                <w:rFonts w:eastAsia="Times New Roman"/>
                <w:color w:val="000000"/>
                <w:sz w:val="22"/>
                <w:szCs w:val="22"/>
              </w:rPr>
              <w:t>Gene category</w:t>
            </w:r>
          </w:p>
        </w:tc>
        <w:tc>
          <w:tcPr>
            <w:tcW w:w="1577" w:type="pct"/>
            <w:tcBorders>
              <w:top w:val="single" w:sz="12" w:space="0" w:color="auto"/>
              <w:bottom w:val="single" w:sz="12" w:space="0" w:color="auto"/>
            </w:tcBorders>
            <w:shd w:val="clear" w:color="auto" w:fill="auto"/>
            <w:noWrap/>
            <w:vAlign w:val="center"/>
            <w:hideMark/>
          </w:tcPr>
          <w:p w14:paraId="671F85C9"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Subcategory</w:t>
            </w:r>
          </w:p>
        </w:tc>
        <w:tc>
          <w:tcPr>
            <w:tcW w:w="1354" w:type="pct"/>
            <w:tcBorders>
              <w:top w:val="single" w:sz="12" w:space="0" w:color="auto"/>
              <w:bottom w:val="single" w:sz="12" w:space="0" w:color="auto"/>
            </w:tcBorders>
            <w:shd w:val="clear" w:color="auto" w:fill="auto"/>
            <w:noWrap/>
            <w:vAlign w:val="center"/>
            <w:hideMark/>
          </w:tcPr>
          <w:p w14:paraId="3F5C6C2D"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Gene name</w:t>
            </w:r>
          </w:p>
        </w:tc>
        <w:tc>
          <w:tcPr>
            <w:tcW w:w="764" w:type="pct"/>
            <w:tcBorders>
              <w:top w:val="single" w:sz="12" w:space="0" w:color="auto"/>
              <w:bottom w:val="single" w:sz="12" w:space="0" w:color="auto"/>
            </w:tcBorders>
            <w:shd w:val="clear" w:color="auto" w:fill="auto"/>
            <w:vAlign w:val="center"/>
            <w:hideMark/>
          </w:tcPr>
          <w:p w14:paraId="57AED35D"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Correlated probe number</w:t>
            </w:r>
          </w:p>
        </w:tc>
        <w:tc>
          <w:tcPr>
            <w:tcW w:w="815" w:type="pct"/>
            <w:tcBorders>
              <w:top w:val="single" w:sz="12" w:space="0" w:color="auto"/>
              <w:bottom w:val="single" w:sz="12" w:space="0" w:color="auto"/>
            </w:tcBorders>
            <w:shd w:val="clear" w:color="auto" w:fill="auto"/>
            <w:vAlign w:val="center"/>
            <w:hideMark/>
          </w:tcPr>
          <w:p w14:paraId="68EF6888"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 of total probe number</w:t>
            </w:r>
          </w:p>
        </w:tc>
      </w:tr>
      <w:tr w:rsidR="00131D62" w:rsidRPr="00E0331B" w14:paraId="1EB8D6EA" w14:textId="77777777" w:rsidTr="00E0331B">
        <w:trPr>
          <w:trHeight w:val="20"/>
          <w:jc w:val="center"/>
        </w:trPr>
        <w:tc>
          <w:tcPr>
            <w:tcW w:w="489" w:type="pct"/>
            <w:vMerge w:val="restart"/>
            <w:tcBorders>
              <w:top w:val="single" w:sz="12" w:space="0" w:color="auto"/>
            </w:tcBorders>
            <w:shd w:val="clear" w:color="auto" w:fill="auto"/>
            <w:noWrap/>
            <w:hideMark/>
          </w:tcPr>
          <w:p w14:paraId="21A56E4F" w14:textId="28F5B6E4"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C degra</w:t>
            </w:r>
            <w:r w:rsidR="00E0331B" w:rsidRPr="00E0331B">
              <w:rPr>
                <w:rFonts w:eastAsia="Times New Roman"/>
                <w:color w:val="000000"/>
                <w:sz w:val="22"/>
                <w:szCs w:val="22"/>
              </w:rPr>
              <w:t>-</w:t>
            </w:r>
            <w:r w:rsidRPr="00E0331B">
              <w:rPr>
                <w:rFonts w:eastAsia="Times New Roman"/>
                <w:color w:val="000000"/>
                <w:sz w:val="22"/>
                <w:szCs w:val="22"/>
              </w:rPr>
              <w:t>dation</w:t>
            </w:r>
          </w:p>
        </w:tc>
        <w:tc>
          <w:tcPr>
            <w:tcW w:w="1577" w:type="pct"/>
            <w:tcBorders>
              <w:top w:val="single" w:sz="12" w:space="0" w:color="auto"/>
            </w:tcBorders>
            <w:shd w:val="clear" w:color="auto" w:fill="auto"/>
            <w:noWrap/>
            <w:vAlign w:val="bottom"/>
            <w:hideMark/>
          </w:tcPr>
          <w:p w14:paraId="628598D3" w14:textId="77777777" w:rsidR="00131D62" w:rsidRPr="00E0331B" w:rsidRDefault="00131D62" w:rsidP="00131D62">
            <w:pPr>
              <w:spacing w:after="0"/>
              <w:rPr>
                <w:rFonts w:eastAsia="Times New Roman"/>
                <w:color w:val="000000"/>
                <w:sz w:val="22"/>
                <w:szCs w:val="22"/>
              </w:rPr>
            </w:pPr>
            <w:r w:rsidRPr="00E0331B">
              <w:rPr>
                <w:color w:val="000000"/>
                <w:sz w:val="22"/>
                <w:szCs w:val="22"/>
              </w:rPr>
              <w:t>Starch</w:t>
            </w:r>
          </w:p>
        </w:tc>
        <w:tc>
          <w:tcPr>
            <w:tcW w:w="1354" w:type="pct"/>
            <w:tcBorders>
              <w:top w:val="single" w:sz="12" w:space="0" w:color="auto"/>
            </w:tcBorders>
            <w:shd w:val="clear" w:color="auto" w:fill="auto"/>
            <w:noWrap/>
            <w:vAlign w:val="bottom"/>
            <w:hideMark/>
          </w:tcPr>
          <w:p w14:paraId="3A44C579"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amyA </w:t>
            </w:r>
          </w:p>
        </w:tc>
        <w:tc>
          <w:tcPr>
            <w:tcW w:w="764" w:type="pct"/>
            <w:tcBorders>
              <w:top w:val="single" w:sz="12" w:space="0" w:color="auto"/>
            </w:tcBorders>
            <w:shd w:val="clear" w:color="auto" w:fill="auto"/>
            <w:noWrap/>
            <w:vAlign w:val="bottom"/>
            <w:hideMark/>
          </w:tcPr>
          <w:p w14:paraId="7B587F3B"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29</w:t>
            </w:r>
          </w:p>
        </w:tc>
        <w:tc>
          <w:tcPr>
            <w:tcW w:w="815" w:type="pct"/>
            <w:tcBorders>
              <w:top w:val="single" w:sz="12" w:space="0" w:color="auto"/>
            </w:tcBorders>
            <w:shd w:val="clear" w:color="auto" w:fill="auto"/>
            <w:noWrap/>
            <w:vAlign w:val="bottom"/>
            <w:hideMark/>
          </w:tcPr>
          <w:p w14:paraId="0D15F731"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4.9</w:t>
            </w:r>
          </w:p>
        </w:tc>
      </w:tr>
      <w:tr w:rsidR="00131D62" w:rsidRPr="00E0331B" w14:paraId="1FD9B779" w14:textId="77777777" w:rsidTr="00E0331B">
        <w:trPr>
          <w:trHeight w:val="20"/>
          <w:jc w:val="center"/>
        </w:trPr>
        <w:tc>
          <w:tcPr>
            <w:tcW w:w="489" w:type="pct"/>
            <w:vMerge/>
            <w:shd w:val="clear" w:color="auto" w:fill="auto"/>
            <w:noWrap/>
            <w:hideMark/>
          </w:tcPr>
          <w:p w14:paraId="341986C1"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52537959" w14:textId="77777777" w:rsidR="00131D62" w:rsidRPr="00E0331B" w:rsidRDefault="00131D62" w:rsidP="00131D62">
            <w:pPr>
              <w:spacing w:after="0"/>
              <w:rPr>
                <w:rFonts w:eastAsia="Times New Roman"/>
                <w:color w:val="000000"/>
                <w:sz w:val="22"/>
                <w:szCs w:val="22"/>
              </w:rPr>
            </w:pPr>
            <w:r w:rsidRPr="00E0331B">
              <w:rPr>
                <w:color w:val="000000"/>
                <w:sz w:val="22"/>
                <w:szCs w:val="22"/>
              </w:rPr>
              <w:t>Starch</w:t>
            </w:r>
          </w:p>
        </w:tc>
        <w:tc>
          <w:tcPr>
            <w:tcW w:w="1354" w:type="pct"/>
            <w:shd w:val="clear" w:color="auto" w:fill="auto"/>
            <w:noWrap/>
            <w:vAlign w:val="bottom"/>
            <w:hideMark/>
          </w:tcPr>
          <w:p w14:paraId="67632000"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cda </w:t>
            </w:r>
          </w:p>
        </w:tc>
        <w:tc>
          <w:tcPr>
            <w:tcW w:w="764" w:type="pct"/>
            <w:shd w:val="clear" w:color="auto" w:fill="auto"/>
            <w:noWrap/>
            <w:vAlign w:val="bottom"/>
            <w:hideMark/>
          </w:tcPr>
          <w:p w14:paraId="60CF8394"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12</w:t>
            </w:r>
          </w:p>
        </w:tc>
        <w:tc>
          <w:tcPr>
            <w:tcW w:w="815" w:type="pct"/>
            <w:shd w:val="clear" w:color="auto" w:fill="auto"/>
            <w:noWrap/>
            <w:vAlign w:val="bottom"/>
            <w:hideMark/>
          </w:tcPr>
          <w:p w14:paraId="13F7ADF8" w14:textId="77777777" w:rsidR="00131D62" w:rsidRPr="00E0331B" w:rsidRDefault="00131D62" w:rsidP="00131D62">
            <w:pPr>
              <w:spacing w:after="0"/>
              <w:jc w:val="center"/>
              <w:rPr>
                <w:rFonts w:eastAsia="Times New Roman"/>
                <w:b/>
                <w:sz w:val="22"/>
                <w:szCs w:val="22"/>
              </w:rPr>
            </w:pPr>
            <w:r w:rsidRPr="00E0331B">
              <w:rPr>
                <w:b/>
                <w:sz w:val="22"/>
                <w:szCs w:val="22"/>
              </w:rPr>
              <w:t>6.9</w:t>
            </w:r>
          </w:p>
        </w:tc>
      </w:tr>
      <w:tr w:rsidR="00131D62" w:rsidRPr="00E0331B" w14:paraId="268BCE90" w14:textId="77777777" w:rsidTr="00E0331B">
        <w:trPr>
          <w:trHeight w:val="20"/>
          <w:jc w:val="center"/>
        </w:trPr>
        <w:tc>
          <w:tcPr>
            <w:tcW w:w="489" w:type="pct"/>
            <w:vMerge/>
            <w:shd w:val="clear" w:color="auto" w:fill="auto"/>
            <w:noWrap/>
            <w:hideMark/>
          </w:tcPr>
          <w:p w14:paraId="7E604F28"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4FC9A632" w14:textId="77777777" w:rsidR="00131D62" w:rsidRPr="00E0331B" w:rsidRDefault="00131D62" w:rsidP="00131D62">
            <w:pPr>
              <w:spacing w:after="0"/>
              <w:rPr>
                <w:rFonts w:eastAsia="Times New Roman"/>
                <w:color w:val="000000"/>
                <w:sz w:val="22"/>
                <w:szCs w:val="22"/>
              </w:rPr>
            </w:pPr>
            <w:r w:rsidRPr="00E0331B">
              <w:rPr>
                <w:color w:val="000000"/>
                <w:sz w:val="22"/>
                <w:szCs w:val="22"/>
              </w:rPr>
              <w:t>Starch</w:t>
            </w:r>
          </w:p>
        </w:tc>
        <w:tc>
          <w:tcPr>
            <w:tcW w:w="1354" w:type="pct"/>
            <w:shd w:val="clear" w:color="auto" w:fill="auto"/>
            <w:noWrap/>
            <w:vAlign w:val="bottom"/>
            <w:hideMark/>
          </w:tcPr>
          <w:p w14:paraId="05F99EF7"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glucoamylase </w:t>
            </w:r>
          </w:p>
        </w:tc>
        <w:tc>
          <w:tcPr>
            <w:tcW w:w="764" w:type="pct"/>
            <w:shd w:val="clear" w:color="auto" w:fill="auto"/>
            <w:noWrap/>
            <w:vAlign w:val="bottom"/>
            <w:hideMark/>
          </w:tcPr>
          <w:p w14:paraId="54541231"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w:t>
            </w:r>
          </w:p>
        </w:tc>
        <w:tc>
          <w:tcPr>
            <w:tcW w:w="815" w:type="pct"/>
            <w:shd w:val="clear" w:color="auto" w:fill="auto"/>
            <w:noWrap/>
            <w:vAlign w:val="bottom"/>
            <w:hideMark/>
          </w:tcPr>
          <w:p w14:paraId="384ABEF0"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4.1</w:t>
            </w:r>
          </w:p>
        </w:tc>
      </w:tr>
      <w:tr w:rsidR="00131D62" w:rsidRPr="00E0331B" w14:paraId="04B0A64C" w14:textId="77777777" w:rsidTr="00E0331B">
        <w:trPr>
          <w:trHeight w:val="20"/>
          <w:jc w:val="center"/>
        </w:trPr>
        <w:tc>
          <w:tcPr>
            <w:tcW w:w="489" w:type="pct"/>
            <w:vMerge/>
            <w:shd w:val="clear" w:color="auto" w:fill="auto"/>
            <w:noWrap/>
            <w:hideMark/>
          </w:tcPr>
          <w:p w14:paraId="5C8027D4"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3B84CEBA" w14:textId="77777777" w:rsidR="00131D62" w:rsidRPr="00E0331B" w:rsidRDefault="00131D62" w:rsidP="00131D62">
            <w:pPr>
              <w:spacing w:after="0"/>
              <w:rPr>
                <w:rFonts w:eastAsia="Times New Roman"/>
                <w:color w:val="000000"/>
                <w:sz w:val="22"/>
                <w:szCs w:val="22"/>
              </w:rPr>
            </w:pPr>
            <w:r w:rsidRPr="00E0331B">
              <w:rPr>
                <w:color w:val="000000"/>
                <w:sz w:val="22"/>
                <w:szCs w:val="22"/>
              </w:rPr>
              <w:t>Starch</w:t>
            </w:r>
          </w:p>
        </w:tc>
        <w:tc>
          <w:tcPr>
            <w:tcW w:w="1354" w:type="pct"/>
            <w:shd w:val="clear" w:color="auto" w:fill="auto"/>
            <w:noWrap/>
            <w:vAlign w:val="bottom"/>
            <w:hideMark/>
          </w:tcPr>
          <w:p w14:paraId="70FB7FD2"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nplT </w:t>
            </w:r>
          </w:p>
        </w:tc>
        <w:tc>
          <w:tcPr>
            <w:tcW w:w="764" w:type="pct"/>
            <w:shd w:val="clear" w:color="auto" w:fill="auto"/>
            <w:noWrap/>
            <w:vAlign w:val="bottom"/>
            <w:hideMark/>
          </w:tcPr>
          <w:p w14:paraId="7B639BB6"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w:t>
            </w:r>
          </w:p>
        </w:tc>
        <w:tc>
          <w:tcPr>
            <w:tcW w:w="815" w:type="pct"/>
            <w:shd w:val="clear" w:color="auto" w:fill="auto"/>
            <w:noWrap/>
            <w:vAlign w:val="bottom"/>
            <w:hideMark/>
          </w:tcPr>
          <w:p w14:paraId="3759A235"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4.3</w:t>
            </w:r>
          </w:p>
        </w:tc>
      </w:tr>
      <w:tr w:rsidR="00131D62" w:rsidRPr="00E0331B" w14:paraId="3DFAAA10" w14:textId="77777777" w:rsidTr="00E0331B">
        <w:trPr>
          <w:trHeight w:val="20"/>
          <w:jc w:val="center"/>
        </w:trPr>
        <w:tc>
          <w:tcPr>
            <w:tcW w:w="489" w:type="pct"/>
            <w:vMerge/>
            <w:shd w:val="clear" w:color="auto" w:fill="auto"/>
            <w:noWrap/>
            <w:hideMark/>
          </w:tcPr>
          <w:p w14:paraId="07E85953"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77B782F7" w14:textId="77777777" w:rsidR="00131D62" w:rsidRPr="00E0331B" w:rsidRDefault="00131D62" w:rsidP="00131D62">
            <w:pPr>
              <w:spacing w:after="0"/>
              <w:rPr>
                <w:rFonts w:eastAsia="Times New Roman"/>
                <w:color w:val="000000"/>
                <w:sz w:val="22"/>
                <w:szCs w:val="22"/>
              </w:rPr>
            </w:pPr>
            <w:r w:rsidRPr="00E0331B">
              <w:rPr>
                <w:color w:val="000000"/>
                <w:sz w:val="22"/>
                <w:szCs w:val="22"/>
              </w:rPr>
              <w:t>Starch</w:t>
            </w:r>
          </w:p>
        </w:tc>
        <w:tc>
          <w:tcPr>
            <w:tcW w:w="1354" w:type="pct"/>
            <w:shd w:val="clear" w:color="auto" w:fill="auto"/>
            <w:noWrap/>
            <w:vAlign w:val="bottom"/>
            <w:hideMark/>
          </w:tcPr>
          <w:p w14:paraId="56283850"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pulA </w:t>
            </w:r>
          </w:p>
        </w:tc>
        <w:tc>
          <w:tcPr>
            <w:tcW w:w="764" w:type="pct"/>
            <w:shd w:val="clear" w:color="auto" w:fill="auto"/>
            <w:noWrap/>
            <w:vAlign w:val="bottom"/>
            <w:hideMark/>
          </w:tcPr>
          <w:p w14:paraId="60053532"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w:t>
            </w:r>
          </w:p>
        </w:tc>
        <w:tc>
          <w:tcPr>
            <w:tcW w:w="815" w:type="pct"/>
            <w:shd w:val="clear" w:color="auto" w:fill="auto"/>
            <w:noWrap/>
            <w:vAlign w:val="bottom"/>
            <w:hideMark/>
          </w:tcPr>
          <w:p w14:paraId="42D69ABA"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2.9</w:t>
            </w:r>
          </w:p>
        </w:tc>
      </w:tr>
      <w:tr w:rsidR="00131D62" w:rsidRPr="00E0331B" w14:paraId="76AA92B7" w14:textId="77777777" w:rsidTr="00E0331B">
        <w:trPr>
          <w:trHeight w:val="20"/>
          <w:jc w:val="center"/>
        </w:trPr>
        <w:tc>
          <w:tcPr>
            <w:tcW w:w="489" w:type="pct"/>
            <w:vMerge/>
            <w:shd w:val="clear" w:color="auto" w:fill="auto"/>
            <w:noWrap/>
            <w:hideMark/>
          </w:tcPr>
          <w:p w14:paraId="545AEF25"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3F953549" w14:textId="77777777" w:rsidR="00131D62" w:rsidRPr="00E0331B" w:rsidRDefault="00131D62" w:rsidP="00131D62">
            <w:pPr>
              <w:spacing w:after="0"/>
              <w:rPr>
                <w:rFonts w:eastAsia="Times New Roman"/>
                <w:color w:val="000000"/>
                <w:sz w:val="22"/>
                <w:szCs w:val="22"/>
              </w:rPr>
            </w:pPr>
            <w:r w:rsidRPr="00E0331B">
              <w:rPr>
                <w:color w:val="000000"/>
                <w:sz w:val="22"/>
                <w:szCs w:val="22"/>
              </w:rPr>
              <w:t>Cellulose</w:t>
            </w:r>
          </w:p>
        </w:tc>
        <w:tc>
          <w:tcPr>
            <w:tcW w:w="1354" w:type="pct"/>
            <w:shd w:val="clear" w:color="auto" w:fill="auto"/>
            <w:noWrap/>
            <w:vAlign w:val="bottom"/>
            <w:hideMark/>
          </w:tcPr>
          <w:p w14:paraId="5A29F900"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CDH </w:t>
            </w:r>
          </w:p>
        </w:tc>
        <w:tc>
          <w:tcPr>
            <w:tcW w:w="764" w:type="pct"/>
            <w:shd w:val="clear" w:color="auto" w:fill="auto"/>
            <w:noWrap/>
            <w:vAlign w:val="bottom"/>
            <w:hideMark/>
          </w:tcPr>
          <w:p w14:paraId="174259C8"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w:t>
            </w:r>
          </w:p>
        </w:tc>
        <w:tc>
          <w:tcPr>
            <w:tcW w:w="815" w:type="pct"/>
            <w:shd w:val="clear" w:color="auto" w:fill="auto"/>
            <w:noWrap/>
            <w:vAlign w:val="bottom"/>
            <w:hideMark/>
          </w:tcPr>
          <w:p w14:paraId="677B0CE5"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2.0</w:t>
            </w:r>
          </w:p>
        </w:tc>
      </w:tr>
      <w:tr w:rsidR="00131D62" w:rsidRPr="00E0331B" w14:paraId="66F8BB02" w14:textId="77777777" w:rsidTr="00E0331B">
        <w:trPr>
          <w:trHeight w:val="20"/>
          <w:jc w:val="center"/>
        </w:trPr>
        <w:tc>
          <w:tcPr>
            <w:tcW w:w="489" w:type="pct"/>
            <w:vMerge/>
            <w:shd w:val="clear" w:color="auto" w:fill="auto"/>
            <w:noWrap/>
            <w:hideMark/>
          </w:tcPr>
          <w:p w14:paraId="08CB7B68"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014A0141" w14:textId="77777777" w:rsidR="00131D62" w:rsidRPr="00E0331B" w:rsidRDefault="00131D62" w:rsidP="00131D62">
            <w:pPr>
              <w:spacing w:after="0"/>
              <w:rPr>
                <w:rFonts w:eastAsia="Times New Roman"/>
                <w:color w:val="000000"/>
                <w:sz w:val="22"/>
                <w:szCs w:val="22"/>
              </w:rPr>
            </w:pPr>
            <w:r w:rsidRPr="00E0331B">
              <w:rPr>
                <w:color w:val="000000"/>
                <w:sz w:val="22"/>
                <w:szCs w:val="22"/>
              </w:rPr>
              <w:t>Cellulose</w:t>
            </w:r>
          </w:p>
        </w:tc>
        <w:tc>
          <w:tcPr>
            <w:tcW w:w="1354" w:type="pct"/>
            <w:shd w:val="clear" w:color="auto" w:fill="auto"/>
            <w:noWrap/>
            <w:vAlign w:val="bottom"/>
            <w:hideMark/>
          </w:tcPr>
          <w:p w14:paraId="0F1EBE22"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cellobiase </w:t>
            </w:r>
          </w:p>
        </w:tc>
        <w:tc>
          <w:tcPr>
            <w:tcW w:w="764" w:type="pct"/>
            <w:shd w:val="clear" w:color="auto" w:fill="auto"/>
            <w:noWrap/>
            <w:vAlign w:val="bottom"/>
            <w:hideMark/>
          </w:tcPr>
          <w:p w14:paraId="2970D594"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w:t>
            </w:r>
          </w:p>
        </w:tc>
        <w:tc>
          <w:tcPr>
            <w:tcW w:w="815" w:type="pct"/>
            <w:shd w:val="clear" w:color="auto" w:fill="auto"/>
            <w:noWrap/>
            <w:vAlign w:val="bottom"/>
            <w:hideMark/>
          </w:tcPr>
          <w:p w14:paraId="68BE48B8"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3.2</w:t>
            </w:r>
          </w:p>
        </w:tc>
      </w:tr>
      <w:tr w:rsidR="00131D62" w:rsidRPr="00E0331B" w14:paraId="79481DFE" w14:textId="77777777" w:rsidTr="00E0331B">
        <w:trPr>
          <w:trHeight w:val="20"/>
          <w:jc w:val="center"/>
        </w:trPr>
        <w:tc>
          <w:tcPr>
            <w:tcW w:w="489" w:type="pct"/>
            <w:vMerge/>
            <w:shd w:val="clear" w:color="auto" w:fill="auto"/>
            <w:noWrap/>
            <w:hideMark/>
          </w:tcPr>
          <w:p w14:paraId="6F2B1D21"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64098049" w14:textId="77777777" w:rsidR="00131D62" w:rsidRPr="00E0331B" w:rsidRDefault="00131D62" w:rsidP="00131D62">
            <w:pPr>
              <w:spacing w:after="0"/>
              <w:rPr>
                <w:rFonts w:eastAsia="Times New Roman"/>
                <w:color w:val="000000"/>
                <w:sz w:val="22"/>
                <w:szCs w:val="22"/>
              </w:rPr>
            </w:pPr>
            <w:r w:rsidRPr="00E0331B">
              <w:rPr>
                <w:color w:val="000000"/>
                <w:sz w:val="22"/>
                <w:szCs w:val="22"/>
              </w:rPr>
              <w:t>Cellulose</w:t>
            </w:r>
          </w:p>
        </w:tc>
        <w:tc>
          <w:tcPr>
            <w:tcW w:w="1354" w:type="pct"/>
            <w:shd w:val="clear" w:color="auto" w:fill="auto"/>
            <w:noWrap/>
            <w:vAlign w:val="bottom"/>
            <w:hideMark/>
          </w:tcPr>
          <w:p w14:paraId="5B8B4FC1"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endoglucanase </w:t>
            </w:r>
          </w:p>
        </w:tc>
        <w:tc>
          <w:tcPr>
            <w:tcW w:w="764" w:type="pct"/>
            <w:shd w:val="clear" w:color="auto" w:fill="auto"/>
            <w:noWrap/>
            <w:vAlign w:val="bottom"/>
            <w:hideMark/>
          </w:tcPr>
          <w:p w14:paraId="0A7F73C9"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w:t>
            </w:r>
          </w:p>
        </w:tc>
        <w:tc>
          <w:tcPr>
            <w:tcW w:w="815" w:type="pct"/>
            <w:shd w:val="clear" w:color="auto" w:fill="auto"/>
            <w:noWrap/>
            <w:vAlign w:val="bottom"/>
            <w:hideMark/>
          </w:tcPr>
          <w:p w14:paraId="5689A33C"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3.1</w:t>
            </w:r>
          </w:p>
        </w:tc>
      </w:tr>
      <w:tr w:rsidR="00131D62" w:rsidRPr="00E0331B" w14:paraId="24AE9D33" w14:textId="77777777" w:rsidTr="00E0331B">
        <w:trPr>
          <w:trHeight w:val="20"/>
          <w:jc w:val="center"/>
        </w:trPr>
        <w:tc>
          <w:tcPr>
            <w:tcW w:w="489" w:type="pct"/>
            <w:vMerge/>
            <w:shd w:val="clear" w:color="auto" w:fill="auto"/>
            <w:noWrap/>
            <w:hideMark/>
          </w:tcPr>
          <w:p w14:paraId="5EB39A60"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2B362D84" w14:textId="77777777" w:rsidR="00131D62" w:rsidRPr="00E0331B" w:rsidRDefault="00131D62" w:rsidP="00131D62">
            <w:pPr>
              <w:spacing w:after="0"/>
              <w:rPr>
                <w:rFonts w:eastAsia="Times New Roman"/>
                <w:color w:val="000000"/>
                <w:sz w:val="22"/>
                <w:szCs w:val="22"/>
              </w:rPr>
            </w:pPr>
            <w:r w:rsidRPr="00E0331B">
              <w:rPr>
                <w:color w:val="000000"/>
                <w:sz w:val="22"/>
                <w:szCs w:val="22"/>
              </w:rPr>
              <w:t>Cellulose</w:t>
            </w:r>
          </w:p>
        </w:tc>
        <w:tc>
          <w:tcPr>
            <w:tcW w:w="1354" w:type="pct"/>
            <w:shd w:val="clear" w:color="auto" w:fill="auto"/>
            <w:noWrap/>
            <w:vAlign w:val="bottom"/>
            <w:hideMark/>
          </w:tcPr>
          <w:p w14:paraId="587CF638"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exoglucanase </w:t>
            </w:r>
          </w:p>
        </w:tc>
        <w:tc>
          <w:tcPr>
            <w:tcW w:w="764" w:type="pct"/>
            <w:shd w:val="clear" w:color="auto" w:fill="auto"/>
            <w:noWrap/>
            <w:vAlign w:val="bottom"/>
            <w:hideMark/>
          </w:tcPr>
          <w:p w14:paraId="4CFEB74E"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w:t>
            </w:r>
          </w:p>
        </w:tc>
        <w:tc>
          <w:tcPr>
            <w:tcW w:w="815" w:type="pct"/>
            <w:shd w:val="clear" w:color="auto" w:fill="auto"/>
            <w:noWrap/>
            <w:vAlign w:val="bottom"/>
            <w:hideMark/>
          </w:tcPr>
          <w:p w14:paraId="62CB19EE" w14:textId="77777777" w:rsidR="00131D62" w:rsidRPr="00E0331B" w:rsidRDefault="00131D62" w:rsidP="00131D62">
            <w:pPr>
              <w:spacing w:after="0"/>
              <w:jc w:val="center"/>
              <w:rPr>
                <w:rFonts w:eastAsia="Times New Roman"/>
                <w:color w:val="FF0000"/>
                <w:sz w:val="22"/>
                <w:szCs w:val="22"/>
              </w:rPr>
            </w:pPr>
            <w:r w:rsidRPr="00E0331B">
              <w:rPr>
                <w:color w:val="000000"/>
                <w:sz w:val="22"/>
                <w:szCs w:val="22"/>
              </w:rPr>
              <w:t>4.1</w:t>
            </w:r>
          </w:p>
        </w:tc>
      </w:tr>
      <w:tr w:rsidR="00131D62" w:rsidRPr="00E0331B" w14:paraId="1EA698CD" w14:textId="77777777" w:rsidTr="00E0331B">
        <w:trPr>
          <w:trHeight w:val="20"/>
          <w:jc w:val="center"/>
        </w:trPr>
        <w:tc>
          <w:tcPr>
            <w:tcW w:w="489" w:type="pct"/>
            <w:vMerge/>
            <w:shd w:val="clear" w:color="auto" w:fill="auto"/>
            <w:noWrap/>
            <w:hideMark/>
          </w:tcPr>
          <w:p w14:paraId="59D169EB"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51D945A5" w14:textId="77777777" w:rsidR="00131D62" w:rsidRPr="00E0331B" w:rsidRDefault="00131D62" w:rsidP="00131D62">
            <w:pPr>
              <w:spacing w:after="0"/>
              <w:rPr>
                <w:rFonts w:eastAsia="Times New Roman"/>
                <w:color w:val="000000"/>
                <w:sz w:val="22"/>
                <w:szCs w:val="22"/>
              </w:rPr>
            </w:pPr>
            <w:r w:rsidRPr="00E0331B">
              <w:rPr>
                <w:color w:val="000000"/>
                <w:sz w:val="22"/>
                <w:szCs w:val="22"/>
              </w:rPr>
              <w:t>Hemicellulose</w:t>
            </w:r>
          </w:p>
        </w:tc>
        <w:tc>
          <w:tcPr>
            <w:tcW w:w="1354" w:type="pct"/>
            <w:shd w:val="clear" w:color="auto" w:fill="auto"/>
            <w:noWrap/>
            <w:vAlign w:val="bottom"/>
            <w:hideMark/>
          </w:tcPr>
          <w:p w14:paraId="1751ACA7"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ara </w:t>
            </w:r>
          </w:p>
        </w:tc>
        <w:tc>
          <w:tcPr>
            <w:tcW w:w="764" w:type="pct"/>
            <w:shd w:val="clear" w:color="auto" w:fill="auto"/>
            <w:noWrap/>
            <w:vAlign w:val="bottom"/>
            <w:hideMark/>
          </w:tcPr>
          <w:p w14:paraId="335930C0"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8</w:t>
            </w:r>
          </w:p>
        </w:tc>
        <w:tc>
          <w:tcPr>
            <w:tcW w:w="815" w:type="pct"/>
            <w:shd w:val="clear" w:color="auto" w:fill="auto"/>
            <w:noWrap/>
            <w:vAlign w:val="bottom"/>
            <w:hideMark/>
          </w:tcPr>
          <w:p w14:paraId="7FB0046C"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3.0</w:t>
            </w:r>
          </w:p>
        </w:tc>
      </w:tr>
      <w:tr w:rsidR="00131D62" w:rsidRPr="00E0331B" w14:paraId="3AF7AB28" w14:textId="77777777" w:rsidTr="00E0331B">
        <w:trPr>
          <w:trHeight w:val="20"/>
          <w:jc w:val="center"/>
        </w:trPr>
        <w:tc>
          <w:tcPr>
            <w:tcW w:w="489" w:type="pct"/>
            <w:vMerge/>
            <w:shd w:val="clear" w:color="auto" w:fill="auto"/>
            <w:noWrap/>
            <w:hideMark/>
          </w:tcPr>
          <w:p w14:paraId="7840A3CC"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62D8B335" w14:textId="77777777" w:rsidR="00131D62" w:rsidRPr="00E0331B" w:rsidRDefault="00131D62" w:rsidP="00131D62">
            <w:pPr>
              <w:spacing w:after="0"/>
              <w:rPr>
                <w:rFonts w:eastAsia="Times New Roman"/>
                <w:color w:val="000000"/>
                <w:sz w:val="22"/>
                <w:szCs w:val="22"/>
              </w:rPr>
            </w:pPr>
            <w:r w:rsidRPr="00E0331B">
              <w:rPr>
                <w:color w:val="000000"/>
                <w:sz w:val="22"/>
                <w:szCs w:val="22"/>
              </w:rPr>
              <w:t>Hemicellulose</w:t>
            </w:r>
          </w:p>
        </w:tc>
        <w:tc>
          <w:tcPr>
            <w:tcW w:w="1354" w:type="pct"/>
            <w:shd w:val="clear" w:color="auto" w:fill="auto"/>
            <w:noWrap/>
            <w:vAlign w:val="bottom"/>
            <w:hideMark/>
          </w:tcPr>
          <w:p w14:paraId="2E5FD9E3" w14:textId="77777777" w:rsidR="00131D62" w:rsidRPr="00E0331B" w:rsidRDefault="00131D62" w:rsidP="00131D62">
            <w:pPr>
              <w:spacing w:after="0"/>
              <w:rPr>
                <w:rFonts w:eastAsia="Times New Roman"/>
                <w:color w:val="000000"/>
                <w:sz w:val="22"/>
                <w:szCs w:val="22"/>
              </w:rPr>
            </w:pPr>
            <w:r w:rsidRPr="00E0331B">
              <w:rPr>
                <w:i/>
                <w:color w:val="000000"/>
                <w:sz w:val="22"/>
                <w:szCs w:val="22"/>
              </w:rPr>
              <w:t>ara</w:t>
            </w:r>
            <w:r w:rsidRPr="00E0331B">
              <w:rPr>
                <w:color w:val="000000"/>
                <w:sz w:val="22"/>
                <w:szCs w:val="22"/>
              </w:rPr>
              <w:t xml:space="preserve">-fungi </w:t>
            </w:r>
          </w:p>
        </w:tc>
        <w:tc>
          <w:tcPr>
            <w:tcW w:w="764" w:type="pct"/>
            <w:shd w:val="clear" w:color="auto" w:fill="auto"/>
            <w:noWrap/>
            <w:vAlign w:val="bottom"/>
            <w:hideMark/>
          </w:tcPr>
          <w:p w14:paraId="2E36A6F1"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w:t>
            </w:r>
          </w:p>
        </w:tc>
        <w:tc>
          <w:tcPr>
            <w:tcW w:w="815" w:type="pct"/>
            <w:shd w:val="clear" w:color="auto" w:fill="auto"/>
            <w:noWrap/>
            <w:vAlign w:val="bottom"/>
            <w:hideMark/>
          </w:tcPr>
          <w:p w14:paraId="01AF3E5A" w14:textId="77777777" w:rsidR="00131D62" w:rsidRPr="00E0331B" w:rsidRDefault="00131D62" w:rsidP="00131D62">
            <w:pPr>
              <w:spacing w:after="0"/>
              <w:jc w:val="center"/>
              <w:rPr>
                <w:rFonts w:eastAsia="Times New Roman"/>
                <w:b/>
                <w:sz w:val="22"/>
                <w:szCs w:val="22"/>
              </w:rPr>
            </w:pPr>
            <w:r w:rsidRPr="00E0331B">
              <w:rPr>
                <w:b/>
                <w:sz w:val="22"/>
                <w:szCs w:val="22"/>
              </w:rPr>
              <w:t>5.0</w:t>
            </w:r>
          </w:p>
        </w:tc>
      </w:tr>
      <w:tr w:rsidR="00131D62" w:rsidRPr="00E0331B" w14:paraId="2CDB821F" w14:textId="77777777" w:rsidTr="00E0331B">
        <w:trPr>
          <w:trHeight w:val="20"/>
          <w:jc w:val="center"/>
        </w:trPr>
        <w:tc>
          <w:tcPr>
            <w:tcW w:w="489" w:type="pct"/>
            <w:vMerge/>
            <w:shd w:val="clear" w:color="auto" w:fill="auto"/>
            <w:noWrap/>
            <w:hideMark/>
          </w:tcPr>
          <w:p w14:paraId="4A6DFAAB"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78365A7E" w14:textId="77777777" w:rsidR="00131D62" w:rsidRPr="00E0331B" w:rsidRDefault="00131D62" w:rsidP="00131D62">
            <w:pPr>
              <w:spacing w:after="0"/>
              <w:rPr>
                <w:rFonts w:eastAsia="Times New Roman"/>
                <w:color w:val="000000"/>
                <w:sz w:val="22"/>
                <w:szCs w:val="22"/>
              </w:rPr>
            </w:pPr>
            <w:r w:rsidRPr="00E0331B">
              <w:rPr>
                <w:color w:val="000000"/>
                <w:sz w:val="22"/>
                <w:szCs w:val="22"/>
              </w:rPr>
              <w:t>Hemicellulose</w:t>
            </w:r>
          </w:p>
        </w:tc>
        <w:tc>
          <w:tcPr>
            <w:tcW w:w="1354" w:type="pct"/>
            <w:shd w:val="clear" w:color="auto" w:fill="auto"/>
            <w:noWrap/>
            <w:vAlign w:val="bottom"/>
            <w:hideMark/>
          </w:tcPr>
          <w:p w14:paraId="583A94F3"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xylA </w:t>
            </w:r>
          </w:p>
        </w:tc>
        <w:tc>
          <w:tcPr>
            <w:tcW w:w="764" w:type="pct"/>
            <w:shd w:val="clear" w:color="auto" w:fill="auto"/>
            <w:noWrap/>
            <w:vAlign w:val="bottom"/>
            <w:hideMark/>
          </w:tcPr>
          <w:p w14:paraId="5A710DCF"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w:t>
            </w:r>
          </w:p>
        </w:tc>
        <w:tc>
          <w:tcPr>
            <w:tcW w:w="815" w:type="pct"/>
            <w:shd w:val="clear" w:color="auto" w:fill="auto"/>
            <w:noWrap/>
            <w:vAlign w:val="bottom"/>
            <w:hideMark/>
          </w:tcPr>
          <w:p w14:paraId="3E2BAEBE"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2.3</w:t>
            </w:r>
          </w:p>
        </w:tc>
      </w:tr>
      <w:tr w:rsidR="00131D62" w:rsidRPr="00E0331B" w14:paraId="6148B821" w14:textId="77777777" w:rsidTr="00E0331B">
        <w:trPr>
          <w:trHeight w:val="20"/>
          <w:jc w:val="center"/>
        </w:trPr>
        <w:tc>
          <w:tcPr>
            <w:tcW w:w="489" w:type="pct"/>
            <w:vMerge/>
            <w:shd w:val="clear" w:color="auto" w:fill="auto"/>
            <w:noWrap/>
            <w:hideMark/>
          </w:tcPr>
          <w:p w14:paraId="7C1BA398"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4B5FF13C" w14:textId="77777777" w:rsidR="00131D62" w:rsidRPr="00E0331B" w:rsidRDefault="00131D62" w:rsidP="00131D62">
            <w:pPr>
              <w:spacing w:after="0"/>
              <w:rPr>
                <w:rFonts w:eastAsia="Times New Roman"/>
                <w:color w:val="000000"/>
                <w:sz w:val="22"/>
                <w:szCs w:val="22"/>
              </w:rPr>
            </w:pPr>
            <w:r w:rsidRPr="00E0331B">
              <w:rPr>
                <w:color w:val="000000"/>
                <w:sz w:val="22"/>
                <w:szCs w:val="22"/>
              </w:rPr>
              <w:t>Hemicellulose</w:t>
            </w:r>
          </w:p>
        </w:tc>
        <w:tc>
          <w:tcPr>
            <w:tcW w:w="1354" w:type="pct"/>
            <w:shd w:val="clear" w:color="auto" w:fill="auto"/>
            <w:noWrap/>
            <w:vAlign w:val="bottom"/>
            <w:hideMark/>
          </w:tcPr>
          <w:p w14:paraId="3AB65DBE"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xylanase </w:t>
            </w:r>
          </w:p>
        </w:tc>
        <w:tc>
          <w:tcPr>
            <w:tcW w:w="764" w:type="pct"/>
            <w:shd w:val="clear" w:color="auto" w:fill="auto"/>
            <w:noWrap/>
            <w:vAlign w:val="bottom"/>
            <w:hideMark/>
          </w:tcPr>
          <w:p w14:paraId="01371ECA"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w:t>
            </w:r>
          </w:p>
        </w:tc>
        <w:tc>
          <w:tcPr>
            <w:tcW w:w="815" w:type="pct"/>
            <w:shd w:val="clear" w:color="auto" w:fill="auto"/>
            <w:noWrap/>
            <w:vAlign w:val="bottom"/>
            <w:hideMark/>
          </w:tcPr>
          <w:p w14:paraId="3AA4D9EA" w14:textId="77777777" w:rsidR="00131D62" w:rsidRPr="00E0331B" w:rsidRDefault="00131D62" w:rsidP="00131D62">
            <w:pPr>
              <w:spacing w:after="0"/>
              <w:jc w:val="center"/>
              <w:rPr>
                <w:rFonts w:eastAsia="Times New Roman"/>
                <w:color w:val="FF0000"/>
                <w:sz w:val="22"/>
                <w:szCs w:val="22"/>
              </w:rPr>
            </w:pPr>
            <w:r w:rsidRPr="00E0331B">
              <w:rPr>
                <w:color w:val="000000"/>
                <w:sz w:val="22"/>
                <w:szCs w:val="22"/>
              </w:rPr>
              <w:t>3.7</w:t>
            </w:r>
          </w:p>
        </w:tc>
      </w:tr>
      <w:tr w:rsidR="00131D62" w:rsidRPr="00E0331B" w14:paraId="7BDF74DD" w14:textId="77777777" w:rsidTr="00E0331B">
        <w:trPr>
          <w:trHeight w:val="20"/>
          <w:jc w:val="center"/>
        </w:trPr>
        <w:tc>
          <w:tcPr>
            <w:tcW w:w="489" w:type="pct"/>
            <w:vMerge/>
            <w:shd w:val="clear" w:color="auto" w:fill="auto"/>
            <w:noWrap/>
            <w:hideMark/>
          </w:tcPr>
          <w:p w14:paraId="3DCCB24A"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70E094BA" w14:textId="77777777" w:rsidR="00131D62" w:rsidRPr="00E0331B" w:rsidRDefault="00131D62" w:rsidP="00131D62">
            <w:pPr>
              <w:spacing w:after="0"/>
              <w:rPr>
                <w:rFonts w:eastAsia="Times New Roman"/>
                <w:color w:val="000000"/>
                <w:sz w:val="22"/>
                <w:szCs w:val="22"/>
              </w:rPr>
            </w:pPr>
            <w:r w:rsidRPr="00E0331B">
              <w:rPr>
                <w:color w:val="000000"/>
                <w:sz w:val="22"/>
                <w:szCs w:val="22"/>
              </w:rPr>
              <w:t>Chitin</w:t>
            </w:r>
          </w:p>
        </w:tc>
        <w:tc>
          <w:tcPr>
            <w:tcW w:w="1354" w:type="pct"/>
            <w:shd w:val="clear" w:color="auto" w:fill="auto"/>
            <w:noWrap/>
            <w:vAlign w:val="bottom"/>
            <w:hideMark/>
          </w:tcPr>
          <w:p w14:paraId="72B68739"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acetylglucosaminidase </w:t>
            </w:r>
          </w:p>
        </w:tc>
        <w:tc>
          <w:tcPr>
            <w:tcW w:w="764" w:type="pct"/>
            <w:shd w:val="clear" w:color="auto" w:fill="auto"/>
            <w:noWrap/>
            <w:vAlign w:val="bottom"/>
            <w:hideMark/>
          </w:tcPr>
          <w:p w14:paraId="5F6E8606"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10</w:t>
            </w:r>
          </w:p>
        </w:tc>
        <w:tc>
          <w:tcPr>
            <w:tcW w:w="815" w:type="pct"/>
            <w:shd w:val="clear" w:color="auto" w:fill="auto"/>
            <w:noWrap/>
            <w:vAlign w:val="bottom"/>
            <w:hideMark/>
          </w:tcPr>
          <w:p w14:paraId="2E1878CF" w14:textId="77777777" w:rsidR="00131D62" w:rsidRPr="00E0331B" w:rsidRDefault="00131D62" w:rsidP="00131D62">
            <w:pPr>
              <w:spacing w:after="0"/>
              <w:jc w:val="center"/>
              <w:rPr>
                <w:rFonts w:eastAsia="Times New Roman"/>
                <w:color w:val="FF0000"/>
                <w:sz w:val="22"/>
                <w:szCs w:val="22"/>
              </w:rPr>
            </w:pPr>
            <w:r w:rsidRPr="00E0331B">
              <w:rPr>
                <w:color w:val="000000"/>
                <w:sz w:val="22"/>
                <w:szCs w:val="22"/>
              </w:rPr>
              <w:t>4.2</w:t>
            </w:r>
          </w:p>
        </w:tc>
      </w:tr>
      <w:tr w:rsidR="00131D62" w:rsidRPr="00E0331B" w14:paraId="3AD6DB1D" w14:textId="77777777" w:rsidTr="00E0331B">
        <w:trPr>
          <w:trHeight w:val="20"/>
          <w:jc w:val="center"/>
        </w:trPr>
        <w:tc>
          <w:tcPr>
            <w:tcW w:w="489" w:type="pct"/>
            <w:vMerge/>
            <w:shd w:val="clear" w:color="auto" w:fill="auto"/>
            <w:noWrap/>
            <w:hideMark/>
          </w:tcPr>
          <w:p w14:paraId="4693300E"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17A766F9" w14:textId="77777777" w:rsidR="00131D62" w:rsidRPr="00E0331B" w:rsidRDefault="00131D62" w:rsidP="00131D62">
            <w:pPr>
              <w:spacing w:after="0"/>
              <w:rPr>
                <w:rFonts w:eastAsia="Times New Roman"/>
                <w:color w:val="000000"/>
                <w:sz w:val="22"/>
                <w:szCs w:val="22"/>
              </w:rPr>
            </w:pPr>
            <w:r w:rsidRPr="00E0331B">
              <w:rPr>
                <w:color w:val="000000"/>
                <w:sz w:val="22"/>
                <w:szCs w:val="22"/>
              </w:rPr>
              <w:t>Chitin</w:t>
            </w:r>
          </w:p>
        </w:tc>
        <w:tc>
          <w:tcPr>
            <w:tcW w:w="1354" w:type="pct"/>
            <w:shd w:val="clear" w:color="auto" w:fill="auto"/>
            <w:noWrap/>
            <w:vAlign w:val="bottom"/>
            <w:hideMark/>
          </w:tcPr>
          <w:p w14:paraId="0C2628CA"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endochitinase </w:t>
            </w:r>
          </w:p>
        </w:tc>
        <w:tc>
          <w:tcPr>
            <w:tcW w:w="764" w:type="pct"/>
            <w:shd w:val="clear" w:color="auto" w:fill="auto"/>
            <w:noWrap/>
            <w:vAlign w:val="bottom"/>
            <w:hideMark/>
          </w:tcPr>
          <w:p w14:paraId="2EF7880E"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17</w:t>
            </w:r>
          </w:p>
        </w:tc>
        <w:tc>
          <w:tcPr>
            <w:tcW w:w="815" w:type="pct"/>
            <w:shd w:val="clear" w:color="auto" w:fill="auto"/>
            <w:noWrap/>
            <w:vAlign w:val="bottom"/>
            <w:hideMark/>
          </w:tcPr>
          <w:p w14:paraId="692B3D2D"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4.4</w:t>
            </w:r>
          </w:p>
        </w:tc>
      </w:tr>
      <w:tr w:rsidR="00131D62" w:rsidRPr="00E0331B" w14:paraId="5FBE9B60" w14:textId="77777777" w:rsidTr="00E0331B">
        <w:trPr>
          <w:trHeight w:val="20"/>
          <w:jc w:val="center"/>
        </w:trPr>
        <w:tc>
          <w:tcPr>
            <w:tcW w:w="489" w:type="pct"/>
            <w:vMerge/>
            <w:shd w:val="clear" w:color="auto" w:fill="auto"/>
            <w:noWrap/>
            <w:hideMark/>
          </w:tcPr>
          <w:p w14:paraId="5FA0B35C"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330DC9BB" w14:textId="77777777" w:rsidR="00131D62" w:rsidRPr="00E0331B" w:rsidRDefault="00131D62" w:rsidP="00131D62">
            <w:pPr>
              <w:spacing w:after="0"/>
              <w:rPr>
                <w:rFonts w:eastAsia="Times New Roman"/>
                <w:color w:val="000000"/>
                <w:sz w:val="22"/>
                <w:szCs w:val="22"/>
              </w:rPr>
            </w:pPr>
            <w:r w:rsidRPr="00E0331B">
              <w:rPr>
                <w:color w:val="000000"/>
                <w:sz w:val="22"/>
                <w:szCs w:val="22"/>
              </w:rPr>
              <w:t>Chitin</w:t>
            </w:r>
          </w:p>
        </w:tc>
        <w:tc>
          <w:tcPr>
            <w:tcW w:w="1354" w:type="pct"/>
            <w:shd w:val="clear" w:color="auto" w:fill="auto"/>
            <w:noWrap/>
            <w:vAlign w:val="bottom"/>
            <w:hideMark/>
          </w:tcPr>
          <w:p w14:paraId="3300E7B2"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exochitinase </w:t>
            </w:r>
          </w:p>
        </w:tc>
        <w:tc>
          <w:tcPr>
            <w:tcW w:w="764" w:type="pct"/>
            <w:shd w:val="clear" w:color="auto" w:fill="auto"/>
            <w:noWrap/>
            <w:vAlign w:val="bottom"/>
            <w:hideMark/>
          </w:tcPr>
          <w:p w14:paraId="44C56C8F"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w:t>
            </w:r>
          </w:p>
        </w:tc>
        <w:tc>
          <w:tcPr>
            <w:tcW w:w="815" w:type="pct"/>
            <w:shd w:val="clear" w:color="auto" w:fill="auto"/>
            <w:noWrap/>
            <w:vAlign w:val="bottom"/>
            <w:hideMark/>
          </w:tcPr>
          <w:p w14:paraId="64E27C12"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2.1</w:t>
            </w:r>
          </w:p>
        </w:tc>
      </w:tr>
      <w:tr w:rsidR="00131D62" w:rsidRPr="00E0331B" w14:paraId="12E1BFE6" w14:textId="77777777" w:rsidTr="00E0331B">
        <w:trPr>
          <w:trHeight w:val="20"/>
          <w:jc w:val="center"/>
        </w:trPr>
        <w:tc>
          <w:tcPr>
            <w:tcW w:w="489" w:type="pct"/>
            <w:vMerge/>
            <w:shd w:val="clear" w:color="auto" w:fill="auto"/>
            <w:noWrap/>
            <w:hideMark/>
          </w:tcPr>
          <w:p w14:paraId="2E5B8DBD"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095959AA" w14:textId="77777777" w:rsidR="00131D62" w:rsidRPr="00E0331B" w:rsidRDefault="00131D62" w:rsidP="00131D62">
            <w:pPr>
              <w:spacing w:after="0"/>
              <w:rPr>
                <w:rFonts w:eastAsia="Times New Roman"/>
                <w:color w:val="000000"/>
                <w:sz w:val="22"/>
                <w:szCs w:val="22"/>
              </w:rPr>
            </w:pPr>
            <w:r w:rsidRPr="00E0331B">
              <w:rPr>
                <w:color w:val="000000"/>
                <w:sz w:val="22"/>
                <w:szCs w:val="22"/>
              </w:rPr>
              <w:t>Aromatics</w:t>
            </w:r>
          </w:p>
        </w:tc>
        <w:tc>
          <w:tcPr>
            <w:tcW w:w="1354" w:type="pct"/>
            <w:shd w:val="clear" w:color="auto" w:fill="auto"/>
            <w:noWrap/>
            <w:vAlign w:val="bottom"/>
            <w:hideMark/>
          </w:tcPr>
          <w:p w14:paraId="43D1859B"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AceA </w:t>
            </w:r>
          </w:p>
        </w:tc>
        <w:tc>
          <w:tcPr>
            <w:tcW w:w="764" w:type="pct"/>
            <w:shd w:val="clear" w:color="auto" w:fill="auto"/>
            <w:noWrap/>
            <w:vAlign w:val="bottom"/>
            <w:hideMark/>
          </w:tcPr>
          <w:p w14:paraId="57FF63A6"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14</w:t>
            </w:r>
          </w:p>
        </w:tc>
        <w:tc>
          <w:tcPr>
            <w:tcW w:w="815" w:type="pct"/>
            <w:shd w:val="clear" w:color="auto" w:fill="auto"/>
            <w:noWrap/>
            <w:vAlign w:val="bottom"/>
            <w:hideMark/>
          </w:tcPr>
          <w:p w14:paraId="7B9EB70F"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4.6</w:t>
            </w:r>
          </w:p>
        </w:tc>
      </w:tr>
      <w:tr w:rsidR="00131D62" w:rsidRPr="00E0331B" w14:paraId="56A22A2A" w14:textId="77777777" w:rsidTr="00E0331B">
        <w:trPr>
          <w:trHeight w:val="20"/>
          <w:jc w:val="center"/>
        </w:trPr>
        <w:tc>
          <w:tcPr>
            <w:tcW w:w="489" w:type="pct"/>
            <w:vMerge/>
            <w:shd w:val="clear" w:color="auto" w:fill="auto"/>
            <w:noWrap/>
            <w:hideMark/>
          </w:tcPr>
          <w:p w14:paraId="798BA15C"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7CBA3935" w14:textId="77777777" w:rsidR="00131D62" w:rsidRPr="00E0331B" w:rsidRDefault="00131D62" w:rsidP="00131D62">
            <w:pPr>
              <w:spacing w:after="0"/>
              <w:rPr>
                <w:rFonts w:eastAsia="Times New Roman"/>
                <w:color w:val="000000"/>
                <w:sz w:val="22"/>
                <w:szCs w:val="22"/>
              </w:rPr>
            </w:pPr>
            <w:r w:rsidRPr="00E0331B">
              <w:rPr>
                <w:color w:val="000000"/>
                <w:sz w:val="22"/>
                <w:szCs w:val="22"/>
              </w:rPr>
              <w:t>Aromatics</w:t>
            </w:r>
          </w:p>
        </w:tc>
        <w:tc>
          <w:tcPr>
            <w:tcW w:w="1354" w:type="pct"/>
            <w:shd w:val="clear" w:color="auto" w:fill="auto"/>
            <w:noWrap/>
            <w:vAlign w:val="bottom"/>
            <w:hideMark/>
          </w:tcPr>
          <w:p w14:paraId="0F31B0F3"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AceB </w:t>
            </w:r>
          </w:p>
        </w:tc>
        <w:tc>
          <w:tcPr>
            <w:tcW w:w="764" w:type="pct"/>
            <w:shd w:val="clear" w:color="auto" w:fill="auto"/>
            <w:noWrap/>
            <w:vAlign w:val="bottom"/>
            <w:hideMark/>
          </w:tcPr>
          <w:p w14:paraId="005E1626"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19</w:t>
            </w:r>
          </w:p>
        </w:tc>
        <w:tc>
          <w:tcPr>
            <w:tcW w:w="815" w:type="pct"/>
            <w:shd w:val="clear" w:color="auto" w:fill="auto"/>
            <w:noWrap/>
            <w:vAlign w:val="bottom"/>
            <w:hideMark/>
          </w:tcPr>
          <w:p w14:paraId="3484684D" w14:textId="77777777" w:rsidR="00131D62" w:rsidRPr="00E0331B" w:rsidRDefault="00131D62" w:rsidP="00131D62">
            <w:pPr>
              <w:spacing w:after="0"/>
              <w:jc w:val="center"/>
              <w:rPr>
                <w:rFonts w:eastAsia="Times New Roman"/>
                <w:color w:val="FF0000"/>
                <w:sz w:val="22"/>
                <w:szCs w:val="22"/>
              </w:rPr>
            </w:pPr>
            <w:r w:rsidRPr="00E0331B">
              <w:rPr>
                <w:color w:val="000000"/>
                <w:sz w:val="22"/>
                <w:szCs w:val="22"/>
              </w:rPr>
              <w:t>4.5</w:t>
            </w:r>
          </w:p>
        </w:tc>
      </w:tr>
      <w:tr w:rsidR="00131D62" w:rsidRPr="00E0331B" w14:paraId="213C1134" w14:textId="77777777" w:rsidTr="00E0331B">
        <w:trPr>
          <w:trHeight w:val="20"/>
          <w:jc w:val="center"/>
        </w:trPr>
        <w:tc>
          <w:tcPr>
            <w:tcW w:w="489" w:type="pct"/>
            <w:vMerge/>
            <w:shd w:val="clear" w:color="auto" w:fill="auto"/>
            <w:noWrap/>
            <w:hideMark/>
          </w:tcPr>
          <w:p w14:paraId="26386D78"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5DCC50C2" w14:textId="77777777" w:rsidR="00131D62" w:rsidRPr="00E0331B" w:rsidRDefault="00131D62" w:rsidP="00131D62">
            <w:pPr>
              <w:spacing w:after="0"/>
              <w:rPr>
                <w:rFonts w:eastAsia="Times New Roman"/>
                <w:color w:val="000000"/>
                <w:sz w:val="22"/>
                <w:szCs w:val="22"/>
              </w:rPr>
            </w:pPr>
            <w:r w:rsidRPr="00E0331B">
              <w:rPr>
                <w:color w:val="000000"/>
                <w:sz w:val="22"/>
                <w:szCs w:val="22"/>
              </w:rPr>
              <w:t>Aromatics</w:t>
            </w:r>
          </w:p>
        </w:tc>
        <w:tc>
          <w:tcPr>
            <w:tcW w:w="1354" w:type="pct"/>
            <w:shd w:val="clear" w:color="auto" w:fill="auto"/>
            <w:noWrap/>
            <w:vAlign w:val="bottom"/>
            <w:hideMark/>
          </w:tcPr>
          <w:p w14:paraId="02431D37"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AssA </w:t>
            </w:r>
          </w:p>
        </w:tc>
        <w:tc>
          <w:tcPr>
            <w:tcW w:w="764" w:type="pct"/>
            <w:shd w:val="clear" w:color="auto" w:fill="auto"/>
            <w:noWrap/>
            <w:vAlign w:val="bottom"/>
            <w:hideMark/>
          </w:tcPr>
          <w:p w14:paraId="63C46852"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w:t>
            </w:r>
          </w:p>
        </w:tc>
        <w:tc>
          <w:tcPr>
            <w:tcW w:w="815" w:type="pct"/>
            <w:shd w:val="clear" w:color="auto" w:fill="auto"/>
            <w:noWrap/>
            <w:vAlign w:val="bottom"/>
            <w:hideMark/>
          </w:tcPr>
          <w:p w14:paraId="00E30B7B" w14:textId="77777777" w:rsidR="00131D62" w:rsidRPr="00E0331B" w:rsidRDefault="00131D62" w:rsidP="00131D62">
            <w:pPr>
              <w:spacing w:after="0"/>
              <w:jc w:val="center"/>
              <w:rPr>
                <w:rFonts w:eastAsia="Times New Roman"/>
                <w:b/>
                <w:sz w:val="22"/>
                <w:szCs w:val="22"/>
              </w:rPr>
            </w:pPr>
            <w:r w:rsidRPr="00E0331B">
              <w:rPr>
                <w:b/>
                <w:sz w:val="22"/>
                <w:szCs w:val="22"/>
              </w:rPr>
              <w:t>20.0</w:t>
            </w:r>
          </w:p>
        </w:tc>
      </w:tr>
      <w:tr w:rsidR="00131D62" w:rsidRPr="00E0331B" w14:paraId="3D1F476D" w14:textId="77777777" w:rsidTr="00E0331B">
        <w:trPr>
          <w:trHeight w:val="20"/>
          <w:jc w:val="center"/>
        </w:trPr>
        <w:tc>
          <w:tcPr>
            <w:tcW w:w="489" w:type="pct"/>
            <w:vMerge/>
            <w:shd w:val="clear" w:color="auto" w:fill="auto"/>
            <w:noWrap/>
            <w:hideMark/>
          </w:tcPr>
          <w:p w14:paraId="186CAF1E"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1C86CBDC" w14:textId="77777777" w:rsidR="00131D62" w:rsidRPr="00E0331B" w:rsidRDefault="00131D62" w:rsidP="00131D62">
            <w:pPr>
              <w:spacing w:after="0"/>
              <w:rPr>
                <w:rFonts w:eastAsia="Times New Roman"/>
                <w:color w:val="000000"/>
                <w:sz w:val="22"/>
                <w:szCs w:val="22"/>
              </w:rPr>
            </w:pPr>
            <w:r w:rsidRPr="00E0331B">
              <w:rPr>
                <w:color w:val="000000"/>
                <w:sz w:val="22"/>
                <w:szCs w:val="22"/>
              </w:rPr>
              <w:t>Aromatics</w:t>
            </w:r>
          </w:p>
        </w:tc>
        <w:tc>
          <w:tcPr>
            <w:tcW w:w="1354" w:type="pct"/>
            <w:shd w:val="clear" w:color="auto" w:fill="auto"/>
            <w:noWrap/>
            <w:vAlign w:val="bottom"/>
            <w:hideMark/>
          </w:tcPr>
          <w:p w14:paraId="7A476A5B"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camDCAB </w:t>
            </w:r>
          </w:p>
        </w:tc>
        <w:tc>
          <w:tcPr>
            <w:tcW w:w="764" w:type="pct"/>
            <w:shd w:val="clear" w:color="auto" w:fill="auto"/>
            <w:noWrap/>
            <w:vAlign w:val="bottom"/>
            <w:hideMark/>
          </w:tcPr>
          <w:p w14:paraId="20C82CCB"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w:t>
            </w:r>
          </w:p>
        </w:tc>
        <w:tc>
          <w:tcPr>
            <w:tcW w:w="815" w:type="pct"/>
            <w:shd w:val="clear" w:color="auto" w:fill="auto"/>
            <w:noWrap/>
            <w:vAlign w:val="bottom"/>
            <w:hideMark/>
          </w:tcPr>
          <w:p w14:paraId="3A6B300D" w14:textId="77777777" w:rsidR="00131D62" w:rsidRPr="00E0331B" w:rsidRDefault="00131D62" w:rsidP="00131D62">
            <w:pPr>
              <w:spacing w:after="0"/>
              <w:jc w:val="center"/>
              <w:rPr>
                <w:rFonts w:eastAsia="Times New Roman"/>
                <w:b/>
                <w:sz w:val="22"/>
                <w:szCs w:val="22"/>
              </w:rPr>
            </w:pPr>
            <w:r w:rsidRPr="00E0331B">
              <w:rPr>
                <w:b/>
                <w:sz w:val="22"/>
                <w:szCs w:val="22"/>
              </w:rPr>
              <w:t>33.3</w:t>
            </w:r>
          </w:p>
        </w:tc>
      </w:tr>
      <w:tr w:rsidR="00131D62" w:rsidRPr="00E0331B" w14:paraId="794428D9" w14:textId="77777777" w:rsidTr="00E0331B">
        <w:trPr>
          <w:trHeight w:val="20"/>
          <w:jc w:val="center"/>
        </w:trPr>
        <w:tc>
          <w:tcPr>
            <w:tcW w:w="489" w:type="pct"/>
            <w:vMerge/>
            <w:shd w:val="clear" w:color="auto" w:fill="auto"/>
            <w:noWrap/>
            <w:hideMark/>
          </w:tcPr>
          <w:p w14:paraId="7403FF3B"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58636415" w14:textId="77777777" w:rsidR="00131D62" w:rsidRPr="00E0331B" w:rsidRDefault="00131D62" w:rsidP="00131D62">
            <w:pPr>
              <w:spacing w:after="0"/>
              <w:rPr>
                <w:rFonts w:eastAsia="Times New Roman"/>
                <w:color w:val="000000"/>
                <w:sz w:val="22"/>
                <w:szCs w:val="22"/>
              </w:rPr>
            </w:pPr>
            <w:r w:rsidRPr="00E0331B">
              <w:rPr>
                <w:color w:val="000000"/>
                <w:sz w:val="22"/>
                <w:szCs w:val="22"/>
              </w:rPr>
              <w:t>Aromatics</w:t>
            </w:r>
          </w:p>
        </w:tc>
        <w:tc>
          <w:tcPr>
            <w:tcW w:w="1354" w:type="pct"/>
            <w:shd w:val="clear" w:color="auto" w:fill="auto"/>
            <w:noWrap/>
            <w:vAlign w:val="bottom"/>
            <w:hideMark/>
          </w:tcPr>
          <w:p w14:paraId="780357F6"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limEH </w:t>
            </w:r>
          </w:p>
        </w:tc>
        <w:tc>
          <w:tcPr>
            <w:tcW w:w="764" w:type="pct"/>
            <w:shd w:val="clear" w:color="auto" w:fill="auto"/>
            <w:noWrap/>
            <w:vAlign w:val="bottom"/>
            <w:hideMark/>
          </w:tcPr>
          <w:p w14:paraId="33526C82"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6</w:t>
            </w:r>
          </w:p>
        </w:tc>
        <w:tc>
          <w:tcPr>
            <w:tcW w:w="815" w:type="pct"/>
            <w:shd w:val="clear" w:color="auto" w:fill="auto"/>
            <w:noWrap/>
            <w:vAlign w:val="bottom"/>
            <w:hideMark/>
          </w:tcPr>
          <w:p w14:paraId="7C197FAE" w14:textId="77777777" w:rsidR="00131D62" w:rsidRPr="00E0331B" w:rsidRDefault="00131D62" w:rsidP="00131D62">
            <w:pPr>
              <w:spacing w:after="0"/>
              <w:jc w:val="center"/>
              <w:rPr>
                <w:rFonts w:eastAsia="Times New Roman"/>
                <w:b/>
                <w:sz w:val="22"/>
                <w:szCs w:val="22"/>
              </w:rPr>
            </w:pPr>
            <w:r w:rsidRPr="00E0331B">
              <w:rPr>
                <w:b/>
                <w:sz w:val="22"/>
                <w:szCs w:val="22"/>
              </w:rPr>
              <w:t>18.8</w:t>
            </w:r>
          </w:p>
        </w:tc>
      </w:tr>
      <w:tr w:rsidR="00131D62" w:rsidRPr="00E0331B" w14:paraId="3E85F9D3" w14:textId="77777777" w:rsidTr="00E0331B">
        <w:trPr>
          <w:trHeight w:val="20"/>
          <w:jc w:val="center"/>
        </w:trPr>
        <w:tc>
          <w:tcPr>
            <w:tcW w:w="489" w:type="pct"/>
            <w:vMerge/>
            <w:shd w:val="clear" w:color="auto" w:fill="auto"/>
            <w:noWrap/>
            <w:hideMark/>
          </w:tcPr>
          <w:p w14:paraId="46E009BD"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1BE269B6" w14:textId="77777777" w:rsidR="00131D62" w:rsidRPr="00E0331B" w:rsidRDefault="00131D62" w:rsidP="00131D62">
            <w:pPr>
              <w:spacing w:after="0"/>
              <w:rPr>
                <w:rFonts w:eastAsia="Times New Roman"/>
                <w:color w:val="000000"/>
                <w:sz w:val="22"/>
                <w:szCs w:val="22"/>
              </w:rPr>
            </w:pPr>
            <w:r w:rsidRPr="00E0331B">
              <w:rPr>
                <w:color w:val="000000"/>
                <w:sz w:val="22"/>
                <w:szCs w:val="22"/>
              </w:rPr>
              <w:t>Aromatics</w:t>
            </w:r>
          </w:p>
        </w:tc>
        <w:tc>
          <w:tcPr>
            <w:tcW w:w="1354" w:type="pct"/>
            <w:shd w:val="clear" w:color="auto" w:fill="auto"/>
            <w:noWrap/>
            <w:vAlign w:val="bottom"/>
            <w:hideMark/>
          </w:tcPr>
          <w:p w14:paraId="57FE1A9F"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vanA </w:t>
            </w:r>
          </w:p>
        </w:tc>
        <w:tc>
          <w:tcPr>
            <w:tcW w:w="764" w:type="pct"/>
            <w:shd w:val="clear" w:color="auto" w:fill="auto"/>
            <w:noWrap/>
            <w:vAlign w:val="bottom"/>
            <w:hideMark/>
          </w:tcPr>
          <w:p w14:paraId="4A5025BF"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6</w:t>
            </w:r>
          </w:p>
        </w:tc>
        <w:tc>
          <w:tcPr>
            <w:tcW w:w="815" w:type="pct"/>
            <w:shd w:val="clear" w:color="auto" w:fill="auto"/>
            <w:noWrap/>
            <w:vAlign w:val="bottom"/>
            <w:hideMark/>
          </w:tcPr>
          <w:p w14:paraId="7FC4DE02"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3.2</w:t>
            </w:r>
          </w:p>
        </w:tc>
      </w:tr>
      <w:tr w:rsidR="00131D62" w:rsidRPr="00E0331B" w14:paraId="7DCA729A" w14:textId="77777777" w:rsidTr="00E0331B">
        <w:trPr>
          <w:trHeight w:val="20"/>
          <w:jc w:val="center"/>
        </w:trPr>
        <w:tc>
          <w:tcPr>
            <w:tcW w:w="489" w:type="pct"/>
            <w:vMerge/>
            <w:shd w:val="clear" w:color="auto" w:fill="auto"/>
            <w:noWrap/>
            <w:hideMark/>
          </w:tcPr>
          <w:p w14:paraId="34CDDA50"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583CED8D" w14:textId="77777777" w:rsidR="00131D62" w:rsidRPr="00E0331B" w:rsidRDefault="00131D62" w:rsidP="00131D62">
            <w:pPr>
              <w:spacing w:after="0"/>
              <w:rPr>
                <w:rFonts w:eastAsia="Times New Roman"/>
                <w:color w:val="000000"/>
                <w:sz w:val="22"/>
                <w:szCs w:val="22"/>
              </w:rPr>
            </w:pPr>
            <w:r w:rsidRPr="00E0331B">
              <w:rPr>
                <w:color w:val="000000"/>
                <w:sz w:val="22"/>
                <w:szCs w:val="22"/>
              </w:rPr>
              <w:t>Aromatics</w:t>
            </w:r>
          </w:p>
        </w:tc>
        <w:tc>
          <w:tcPr>
            <w:tcW w:w="1354" w:type="pct"/>
            <w:shd w:val="clear" w:color="auto" w:fill="auto"/>
            <w:noWrap/>
            <w:vAlign w:val="bottom"/>
            <w:hideMark/>
          </w:tcPr>
          <w:p w14:paraId="347226CB"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vdh </w:t>
            </w:r>
          </w:p>
        </w:tc>
        <w:tc>
          <w:tcPr>
            <w:tcW w:w="764" w:type="pct"/>
            <w:shd w:val="clear" w:color="auto" w:fill="auto"/>
            <w:noWrap/>
            <w:vAlign w:val="bottom"/>
            <w:hideMark/>
          </w:tcPr>
          <w:p w14:paraId="1A471B28"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w:t>
            </w:r>
          </w:p>
        </w:tc>
        <w:tc>
          <w:tcPr>
            <w:tcW w:w="815" w:type="pct"/>
            <w:shd w:val="clear" w:color="auto" w:fill="auto"/>
            <w:noWrap/>
            <w:vAlign w:val="bottom"/>
            <w:hideMark/>
          </w:tcPr>
          <w:p w14:paraId="34E9861A"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2.6</w:t>
            </w:r>
          </w:p>
        </w:tc>
      </w:tr>
      <w:tr w:rsidR="00131D62" w:rsidRPr="00E0331B" w14:paraId="09B226B7" w14:textId="77777777" w:rsidTr="00E0331B">
        <w:trPr>
          <w:trHeight w:val="20"/>
          <w:jc w:val="center"/>
        </w:trPr>
        <w:tc>
          <w:tcPr>
            <w:tcW w:w="489" w:type="pct"/>
            <w:vMerge/>
            <w:shd w:val="clear" w:color="auto" w:fill="auto"/>
            <w:noWrap/>
            <w:hideMark/>
          </w:tcPr>
          <w:p w14:paraId="5A9B7202"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18719E81" w14:textId="77777777" w:rsidR="00131D62" w:rsidRPr="00E0331B" w:rsidRDefault="00131D62" w:rsidP="00131D62">
            <w:pPr>
              <w:spacing w:after="0"/>
              <w:rPr>
                <w:rFonts w:eastAsia="Times New Roman"/>
                <w:color w:val="000000"/>
                <w:sz w:val="22"/>
                <w:szCs w:val="22"/>
              </w:rPr>
            </w:pPr>
            <w:r w:rsidRPr="00E0331B">
              <w:rPr>
                <w:color w:val="000000"/>
                <w:sz w:val="22"/>
                <w:szCs w:val="22"/>
              </w:rPr>
              <w:t>Lignin</w:t>
            </w:r>
          </w:p>
        </w:tc>
        <w:tc>
          <w:tcPr>
            <w:tcW w:w="1354" w:type="pct"/>
            <w:shd w:val="clear" w:color="auto" w:fill="auto"/>
            <w:noWrap/>
            <w:vAlign w:val="bottom"/>
            <w:hideMark/>
          </w:tcPr>
          <w:p w14:paraId="59DA844B"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glx </w:t>
            </w:r>
          </w:p>
        </w:tc>
        <w:tc>
          <w:tcPr>
            <w:tcW w:w="764" w:type="pct"/>
            <w:shd w:val="clear" w:color="auto" w:fill="auto"/>
            <w:noWrap/>
            <w:vAlign w:val="bottom"/>
            <w:hideMark/>
          </w:tcPr>
          <w:p w14:paraId="2F120B63"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w:t>
            </w:r>
          </w:p>
        </w:tc>
        <w:tc>
          <w:tcPr>
            <w:tcW w:w="815" w:type="pct"/>
            <w:shd w:val="clear" w:color="auto" w:fill="auto"/>
            <w:noWrap/>
            <w:vAlign w:val="bottom"/>
            <w:hideMark/>
          </w:tcPr>
          <w:p w14:paraId="624B9C25" w14:textId="77777777" w:rsidR="00131D62" w:rsidRPr="00E0331B" w:rsidRDefault="00131D62" w:rsidP="00131D62">
            <w:pPr>
              <w:spacing w:after="0"/>
              <w:jc w:val="center"/>
              <w:rPr>
                <w:rFonts w:eastAsia="Times New Roman"/>
                <w:color w:val="FF0000"/>
                <w:sz w:val="22"/>
                <w:szCs w:val="22"/>
              </w:rPr>
            </w:pPr>
            <w:r w:rsidRPr="00E0331B">
              <w:rPr>
                <w:color w:val="000000"/>
                <w:sz w:val="22"/>
                <w:szCs w:val="22"/>
              </w:rPr>
              <w:t>1.4</w:t>
            </w:r>
          </w:p>
        </w:tc>
      </w:tr>
      <w:tr w:rsidR="00131D62" w:rsidRPr="00E0331B" w14:paraId="27DAC453" w14:textId="77777777" w:rsidTr="00E0331B">
        <w:trPr>
          <w:trHeight w:val="20"/>
          <w:jc w:val="center"/>
        </w:trPr>
        <w:tc>
          <w:tcPr>
            <w:tcW w:w="489" w:type="pct"/>
            <w:vMerge/>
            <w:shd w:val="clear" w:color="auto" w:fill="auto"/>
            <w:noWrap/>
            <w:hideMark/>
          </w:tcPr>
          <w:p w14:paraId="1283E3D8"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68C89322" w14:textId="77777777" w:rsidR="00131D62" w:rsidRPr="00E0331B" w:rsidRDefault="00131D62" w:rsidP="00131D62">
            <w:pPr>
              <w:spacing w:after="0"/>
              <w:rPr>
                <w:rFonts w:eastAsia="Times New Roman"/>
                <w:color w:val="000000"/>
                <w:sz w:val="22"/>
                <w:szCs w:val="22"/>
              </w:rPr>
            </w:pPr>
            <w:r w:rsidRPr="00E0331B">
              <w:rPr>
                <w:color w:val="000000"/>
                <w:sz w:val="22"/>
                <w:szCs w:val="22"/>
              </w:rPr>
              <w:t>Lignin</w:t>
            </w:r>
          </w:p>
        </w:tc>
        <w:tc>
          <w:tcPr>
            <w:tcW w:w="1354" w:type="pct"/>
            <w:shd w:val="clear" w:color="auto" w:fill="auto"/>
            <w:noWrap/>
            <w:vAlign w:val="bottom"/>
            <w:hideMark/>
          </w:tcPr>
          <w:p w14:paraId="71C16BFF"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lip </w:t>
            </w:r>
          </w:p>
        </w:tc>
        <w:tc>
          <w:tcPr>
            <w:tcW w:w="764" w:type="pct"/>
            <w:shd w:val="clear" w:color="auto" w:fill="auto"/>
            <w:noWrap/>
            <w:vAlign w:val="bottom"/>
            <w:hideMark/>
          </w:tcPr>
          <w:p w14:paraId="2458FE04"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w:t>
            </w:r>
          </w:p>
        </w:tc>
        <w:tc>
          <w:tcPr>
            <w:tcW w:w="815" w:type="pct"/>
            <w:shd w:val="clear" w:color="auto" w:fill="auto"/>
            <w:noWrap/>
            <w:vAlign w:val="bottom"/>
            <w:hideMark/>
          </w:tcPr>
          <w:p w14:paraId="051593FB" w14:textId="77777777" w:rsidR="00131D62" w:rsidRPr="00E0331B" w:rsidRDefault="00131D62" w:rsidP="00131D62">
            <w:pPr>
              <w:spacing w:after="0"/>
              <w:jc w:val="center"/>
              <w:rPr>
                <w:rFonts w:eastAsia="Times New Roman"/>
                <w:b/>
                <w:sz w:val="22"/>
                <w:szCs w:val="22"/>
              </w:rPr>
            </w:pPr>
            <w:r w:rsidRPr="00E0331B">
              <w:rPr>
                <w:b/>
                <w:sz w:val="22"/>
                <w:szCs w:val="22"/>
              </w:rPr>
              <w:t>8.3</w:t>
            </w:r>
          </w:p>
        </w:tc>
      </w:tr>
      <w:tr w:rsidR="00131D62" w:rsidRPr="00E0331B" w14:paraId="1CE821DB" w14:textId="77777777" w:rsidTr="00E0331B">
        <w:trPr>
          <w:trHeight w:val="20"/>
          <w:jc w:val="center"/>
        </w:trPr>
        <w:tc>
          <w:tcPr>
            <w:tcW w:w="489" w:type="pct"/>
            <w:vMerge/>
            <w:shd w:val="clear" w:color="auto" w:fill="auto"/>
            <w:noWrap/>
            <w:hideMark/>
          </w:tcPr>
          <w:p w14:paraId="0EAA6A37" w14:textId="77777777" w:rsidR="00131D62" w:rsidRPr="00E0331B" w:rsidRDefault="00131D62" w:rsidP="00131D62">
            <w:pPr>
              <w:spacing w:after="0"/>
              <w:jc w:val="center"/>
              <w:rPr>
                <w:rFonts w:eastAsia="Times New Roman"/>
                <w:color w:val="000000"/>
                <w:sz w:val="22"/>
                <w:szCs w:val="22"/>
              </w:rPr>
            </w:pPr>
          </w:p>
        </w:tc>
        <w:tc>
          <w:tcPr>
            <w:tcW w:w="1577" w:type="pct"/>
            <w:shd w:val="clear" w:color="auto" w:fill="auto"/>
            <w:noWrap/>
            <w:vAlign w:val="bottom"/>
            <w:hideMark/>
          </w:tcPr>
          <w:p w14:paraId="3AB96D17" w14:textId="77777777" w:rsidR="00131D62" w:rsidRPr="00E0331B" w:rsidRDefault="00131D62" w:rsidP="00131D62">
            <w:pPr>
              <w:spacing w:after="0"/>
              <w:rPr>
                <w:rFonts w:eastAsia="Times New Roman"/>
                <w:color w:val="000000"/>
                <w:sz w:val="22"/>
                <w:szCs w:val="22"/>
              </w:rPr>
            </w:pPr>
            <w:r w:rsidRPr="00E0331B">
              <w:rPr>
                <w:color w:val="000000"/>
                <w:sz w:val="22"/>
                <w:szCs w:val="22"/>
              </w:rPr>
              <w:t>Lignin</w:t>
            </w:r>
          </w:p>
        </w:tc>
        <w:tc>
          <w:tcPr>
            <w:tcW w:w="1354" w:type="pct"/>
            <w:shd w:val="clear" w:color="auto" w:fill="auto"/>
            <w:noWrap/>
            <w:vAlign w:val="bottom"/>
            <w:hideMark/>
          </w:tcPr>
          <w:p w14:paraId="769ACC2A" w14:textId="77777777" w:rsidR="00131D62" w:rsidRPr="00E0331B" w:rsidRDefault="00131D62" w:rsidP="00131D62">
            <w:pPr>
              <w:spacing w:after="0"/>
              <w:rPr>
                <w:rFonts w:eastAsia="Times New Roman"/>
                <w:i/>
                <w:color w:val="000000"/>
                <w:sz w:val="22"/>
                <w:szCs w:val="22"/>
              </w:rPr>
            </w:pPr>
            <w:r w:rsidRPr="00E0331B">
              <w:rPr>
                <w:i/>
                <w:color w:val="000000"/>
                <w:sz w:val="22"/>
                <w:szCs w:val="22"/>
              </w:rPr>
              <w:t xml:space="preserve">mnp </w:t>
            </w:r>
          </w:p>
        </w:tc>
        <w:tc>
          <w:tcPr>
            <w:tcW w:w="764" w:type="pct"/>
            <w:shd w:val="clear" w:color="auto" w:fill="auto"/>
            <w:noWrap/>
            <w:vAlign w:val="bottom"/>
            <w:hideMark/>
          </w:tcPr>
          <w:p w14:paraId="2B976C08"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w:t>
            </w:r>
          </w:p>
        </w:tc>
        <w:tc>
          <w:tcPr>
            <w:tcW w:w="815" w:type="pct"/>
            <w:shd w:val="clear" w:color="auto" w:fill="auto"/>
            <w:noWrap/>
            <w:vAlign w:val="bottom"/>
            <w:hideMark/>
          </w:tcPr>
          <w:p w14:paraId="6B1843A6" w14:textId="77777777" w:rsidR="00131D62" w:rsidRPr="00E0331B" w:rsidRDefault="00131D62" w:rsidP="00131D62">
            <w:pPr>
              <w:spacing w:after="0"/>
              <w:jc w:val="center"/>
              <w:rPr>
                <w:rFonts w:eastAsia="Times New Roman"/>
                <w:b/>
                <w:sz w:val="22"/>
                <w:szCs w:val="22"/>
              </w:rPr>
            </w:pPr>
            <w:r w:rsidRPr="00E0331B">
              <w:rPr>
                <w:b/>
                <w:sz w:val="22"/>
                <w:szCs w:val="22"/>
              </w:rPr>
              <w:t>7.1</w:t>
            </w:r>
          </w:p>
        </w:tc>
      </w:tr>
      <w:tr w:rsidR="00131D62" w:rsidRPr="00E0331B" w14:paraId="26CA1702" w14:textId="77777777" w:rsidTr="00E0331B">
        <w:trPr>
          <w:trHeight w:val="20"/>
          <w:jc w:val="center"/>
        </w:trPr>
        <w:tc>
          <w:tcPr>
            <w:tcW w:w="489" w:type="pct"/>
            <w:vMerge/>
            <w:tcBorders>
              <w:bottom w:val="single" w:sz="4" w:space="0" w:color="auto"/>
            </w:tcBorders>
            <w:shd w:val="clear" w:color="auto" w:fill="auto"/>
            <w:noWrap/>
            <w:hideMark/>
          </w:tcPr>
          <w:p w14:paraId="10678D6D" w14:textId="77777777" w:rsidR="00131D62" w:rsidRPr="00E0331B" w:rsidRDefault="00131D62" w:rsidP="00131D62">
            <w:pPr>
              <w:spacing w:after="0"/>
              <w:jc w:val="center"/>
              <w:rPr>
                <w:rFonts w:eastAsia="Times New Roman"/>
                <w:color w:val="000000"/>
                <w:sz w:val="22"/>
                <w:szCs w:val="22"/>
              </w:rPr>
            </w:pPr>
          </w:p>
        </w:tc>
        <w:tc>
          <w:tcPr>
            <w:tcW w:w="1577" w:type="pct"/>
            <w:tcBorders>
              <w:bottom w:val="single" w:sz="4" w:space="0" w:color="auto"/>
            </w:tcBorders>
            <w:shd w:val="clear" w:color="auto" w:fill="auto"/>
            <w:noWrap/>
            <w:vAlign w:val="bottom"/>
            <w:hideMark/>
          </w:tcPr>
          <w:p w14:paraId="6FA95148" w14:textId="77777777" w:rsidR="00131D62" w:rsidRPr="00E0331B" w:rsidRDefault="00131D62" w:rsidP="00131D62">
            <w:pPr>
              <w:spacing w:after="0"/>
              <w:rPr>
                <w:rFonts w:eastAsia="Times New Roman"/>
                <w:color w:val="000000"/>
                <w:sz w:val="22"/>
                <w:szCs w:val="22"/>
              </w:rPr>
            </w:pPr>
            <w:r w:rsidRPr="00E0331B">
              <w:rPr>
                <w:color w:val="000000"/>
                <w:sz w:val="22"/>
                <w:szCs w:val="22"/>
              </w:rPr>
              <w:t>Lignin</w:t>
            </w:r>
          </w:p>
        </w:tc>
        <w:tc>
          <w:tcPr>
            <w:tcW w:w="1354" w:type="pct"/>
            <w:tcBorders>
              <w:bottom w:val="single" w:sz="4" w:space="0" w:color="auto"/>
            </w:tcBorders>
            <w:shd w:val="clear" w:color="auto" w:fill="auto"/>
            <w:noWrap/>
            <w:vAlign w:val="bottom"/>
            <w:hideMark/>
          </w:tcPr>
          <w:p w14:paraId="4DA02A52" w14:textId="77777777" w:rsidR="00131D62" w:rsidRPr="00E0331B" w:rsidRDefault="00131D62" w:rsidP="00131D62">
            <w:pPr>
              <w:spacing w:after="0"/>
              <w:rPr>
                <w:rFonts w:eastAsia="Times New Roman"/>
                <w:color w:val="000000"/>
                <w:sz w:val="22"/>
                <w:szCs w:val="22"/>
              </w:rPr>
            </w:pPr>
            <w:r w:rsidRPr="00E0331B">
              <w:rPr>
                <w:color w:val="000000"/>
                <w:sz w:val="22"/>
                <w:szCs w:val="22"/>
              </w:rPr>
              <w:t xml:space="preserve">phenol_oxidase </w:t>
            </w:r>
          </w:p>
        </w:tc>
        <w:tc>
          <w:tcPr>
            <w:tcW w:w="764" w:type="pct"/>
            <w:tcBorders>
              <w:bottom w:val="single" w:sz="4" w:space="0" w:color="auto"/>
            </w:tcBorders>
            <w:shd w:val="clear" w:color="auto" w:fill="auto"/>
            <w:noWrap/>
            <w:vAlign w:val="bottom"/>
            <w:hideMark/>
          </w:tcPr>
          <w:p w14:paraId="14846CAD"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10</w:t>
            </w:r>
          </w:p>
        </w:tc>
        <w:tc>
          <w:tcPr>
            <w:tcW w:w="815" w:type="pct"/>
            <w:tcBorders>
              <w:bottom w:val="single" w:sz="4" w:space="0" w:color="auto"/>
            </w:tcBorders>
            <w:shd w:val="clear" w:color="auto" w:fill="auto"/>
            <w:noWrap/>
            <w:vAlign w:val="bottom"/>
            <w:hideMark/>
          </w:tcPr>
          <w:p w14:paraId="3749D701" w14:textId="77777777" w:rsidR="00131D62" w:rsidRPr="00E0331B" w:rsidRDefault="00131D62" w:rsidP="00131D62">
            <w:pPr>
              <w:spacing w:after="0"/>
              <w:jc w:val="center"/>
              <w:rPr>
                <w:rFonts w:eastAsia="Times New Roman"/>
                <w:color w:val="000000"/>
                <w:sz w:val="22"/>
                <w:szCs w:val="22"/>
              </w:rPr>
            </w:pPr>
            <w:r w:rsidRPr="00E0331B">
              <w:rPr>
                <w:color w:val="000000"/>
                <w:sz w:val="22"/>
                <w:szCs w:val="22"/>
              </w:rPr>
              <w:t>3.4</w:t>
            </w:r>
          </w:p>
        </w:tc>
      </w:tr>
      <w:tr w:rsidR="00131D62" w:rsidRPr="00E0331B" w14:paraId="5123E7AC" w14:textId="77777777" w:rsidTr="00E0331B">
        <w:trPr>
          <w:trHeight w:val="20"/>
          <w:jc w:val="center"/>
        </w:trPr>
        <w:tc>
          <w:tcPr>
            <w:tcW w:w="489" w:type="pct"/>
            <w:vMerge w:val="restart"/>
            <w:tcBorders>
              <w:top w:val="single" w:sz="4" w:space="0" w:color="auto"/>
            </w:tcBorders>
            <w:shd w:val="clear" w:color="auto" w:fill="auto"/>
            <w:noWrap/>
            <w:hideMark/>
          </w:tcPr>
          <w:p w14:paraId="31E172CE"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N</w:t>
            </w:r>
          </w:p>
        </w:tc>
        <w:tc>
          <w:tcPr>
            <w:tcW w:w="1577" w:type="pct"/>
            <w:tcBorders>
              <w:top w:val="single" w:sz="4" w:space="0" w:color="auto"/>
              <w:bottom w:val="nil"/>
            </w:tcBorders>
            <w:shd w:val="clear" w:color="auto" w:fill="auto"/>
            <w:noWrap/>
            <w:vAlign w:val="bottom"/>
            <w:hideMark/>
          </w:tcPr>
          <w:p w14:paraId="30FE22D3"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Ammonification</w:t>
            </w:r>
          </w:p>
        </w:tc>
        <w:tc>
          <w:tcPr>
            <w:tcW w:w="1354" w:type="pct"/>
            <w:tcBorders>
              <w:top w:val="single" w:sz="4" w:space="0" w:color="auto"/>
              <w:bottom w:val="nil"/>
            </w:tcBorders>
            <w:shd w:val="clear" w:color="auto" w:fill="auto"/>
            <w:noWrap/>
            <w:vAlign w:val="bottom"/>
            <w:hideMark/>
          </w:tcPr>
          <w:p w14:paraId="208AD843"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gdh </w:t>
            </w:r>
          </w:p>
        </w:tc>
        <w:tc>
          <w:tcPr>
            <w:tcW w:w="764" w:type="pct"/>
            <w:tcBorders>
              <w:top w:val="single" w:sz="4" w:space="0" w:color="auto"/>
              <w:bottom w:val="nil"/>
            </w:tcBorders>
            <w:shd w:val="clear" w:color="auto" w:fill="auto"/>
            <w:noWrap/>
            <w:vAlign w:val="bottom"/>
            <w:hideMark/>
          </w:tcPr>
          <w:p w14:paraId="0997537E"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w:t>
            </w:r>
          </w:p>
        </w:tc>
        <w:tc>
          <w:tcPr>
            <w:tcW w:w="815" w:type="pct"/>
            <w:tcBorders>
              <w:top w:val="single" w:sz="4" w:space="0" w:color="auto"/>
              <w:bottom w:val="nil"/>
            </w:tcBorders>
            <w:shd w:val="clear" w:color="auto" w:fill="auto"/>
            <w:noWrap/>
            <w:vAlign w:val="bottom"/>
            <w:hideMark/>
          </w:tcPr>
          <w:p w14:paraId="0D6AB163" w14:textId="77777777" w:rsidR="00131D62" w:rsidRPr="00E0331B" w:rsidRDefault="00131D62" w:rsidP="00131D62">
            <w:pPr>
              <w:spacing w:after="0"/>
              <w:jc w:val="center"/>
              <w:rPr>
                <w:rFonts w:eastAsia="Times New Roman"/>
                <w:b/>
                <w:sz w:val="22"/>
                <w:szCs w:val="22"/>
              </w:rPr>
            </w:pPr>
            <w:r w:rsidRPr="00E0331B">
              <w:rPr>
                <w:rFonts w:eastAsia="Times New Roman"/>
                <w:b/>
                <w:sz w:val="22"/>
                <w:szCs w:val="22"/>
              </w:rPr>
              <w:t>5.9</w:t>
            </w:r>
          </w:p>
        </w:tc>
      </w:tr>
      <w:tr w:rsidR="00131D62" w:rsidRPr="00E0331B" w14:paraId="3FEB4CAD" w14:textId="77777777" w:rsidTr="00E0331B">
        <w:trPr>
          <w:trHeight w:val="20"/>
          <w:jc w:val="center"/>
        </w:trPr>
        <w:tc>
          <w:tcPr>
            <w:tcW w:w="489" w:type="pct"/>
            <w:vMerge/>
            <w:shd w:val="clear" w:color="auto" w:fill="auto"/>
            <w:noWrap/>
            <w:hideMark/>
          </w:tcPr>
          <w:p w14:paraId="697BA0FA"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46DB7B73"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Ammonification</w:t>
            </w:r>
          </w:p>
        </w:tc>
        <w:tc>
          <w:tcPr>
            <w:tcW w:w="1354" w:type="pct"/>
            <w:tcBorders>
              <w:top w:val="nil"/>
              <w:bottom w:val="nil"/>
            </w:tcBorders>
            <w:shd w:val="clear" w:color="auto" w:fill="auto"/>
            <w:noWrap/>
            <w:vAlign w:val="bottom"/>
            <w:hideMark/>
          </w:tcPr>
          <w:p w14:paraId="6D1BC271"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ureC </w:t>
            </w:r>
          </w:p>
        </w:tc>
        <w:tc>
          <w:tcPr>
            <w:tcW w:w="764" w:type="pct"/>
            <w:tcBorders>
              <w:top w:val="nil"/>
              <w:bottom w:val="nil"/>
            </w:tcBorders>
            <w:shd w:val="clear" w:color="auto" w:fill="auto"/>
            <w:noWrap/>
            <w:vAlign w:val="bottom"/>
            <w:hideMark/>
          </w:tcPr>
          <w:p w14:paraId="5CFF56D2"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16</w:t>
            </w:r>
          </w:p>
        </w:tc>
        <w:tc>
          <w:tcPr>
            <w:tcW w:w="815" w:type="pct"/>
            <w:tcBorders>
              <w:top w:val="nil"/>
              <w:bottom w:val="nil"/>
            </w:tcBorders>
            <w:shd w:val="clear" w:color="auto" w:fill="auto"/>
            <w:noWrap/>
            <w:vAlign w:val="bottom"/>
            <w:hideMark/>
          </w:tcPr>
          <w:p w14:paraId="4AB2942D"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3.6</w:t>
            </w:r>
          </w:p>
        </w:tc>
      </w:tr>
      <w:tr w:rsidR="00131D62" w:rsidRPr="00E0331B" w14:paraId="43DEA8F6" w14:textId="77777777" w:rsidTr="00E0331B">
        <w:trPr>
          <w:trHeight w:val="20"/>
          <w:jc w:val="center"/>
        </w:trPr>
        <w:tc>
          <w:tcPr>
            <w:tcW w:w="489" w:type="pct"/>
            <w:vMerge/>
            <w:shd w:val="clear" w:color="auto" w:fill="auto"/>
            <w:noWrap/>
            <w:hideMark/>
          </w:tcPr>
          <w:p w14:paraId="40E969E1"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558FBF31"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Anammox</w:t>
            </w:r>
          </w:p>
        </w:tc>
        <w:tc>
          <w:tcPr>
            <w:tcW w:w="1354" w:type="pct"/>
            <w:tcBorders>
              <w:top w:val="nil"/>
              <w:bottom w:val="nil"/>
            </w:tcBorders>
            <w:shd w:val="clear" w:color="auto" w:fill="auto"/>
            <w:noWrap/>
            <w:vAlign w:val="bottom"/>
            <w:hideMark/>
          </w:tcPr>
          <w:p w14:paraId="06A6AE92"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hzo </w:t>
            </w:r>
          </w:p>
        </w:tc>
        <w:tc>
          <w:tcPr>
            <w:tcW w:w="764" w:type="pct"/>
            <w:tcBorders>
              <w:top w:val="nil"/>
              <w:bottom w:val="nil"/>
            </w:tcBorders>
            <w:shd w:val="clear" w:color="auto" w:fill="auto"/>
            <w:noWrap/>
            <w:vAlign w:val="bottom"/>
            <w:hideMark/>
          </w:tcPr>
          <w:p w14:paraId="4383BC81"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w:t>
            </w:r>
          </w:p>
        </w:tc>
        <w:tc>
          <w:tcPr>
            <w:tcW w:w="815" w:type="pct"/>
            <w:tcBorders>
              <w:top w:val="nil"/>
              <w:bottom w:val="nil"/>
            </w:tcBorders>
            <w:shd w:val="clear" w:color="auto" w:fill="auto"/>
            <w:noWrap/>
            <w:vAlign w:val="bottom"/>
            <w:hideMark/>
          </w:tcPr>
          <w:p w14:paraId="2FE373CF" w14:textId="77777777" w:rsidR="00131D62" w:rsidRPr="00E0331B" w:rsidRDefault="00131D62" w:rsidP="00131D62">
            <w:pPr>
              <w:spacing w:after="0"/>
              <w:jc w:val="center"/>
              <w:rPr>
                <w:rFonts w:eastAsia="Times New Roman"/>
                <w:b/>
                <w:sz w:val="22"/>
                <w:szCs w:val="22"/>
              </w:rPr>
            </w:pPr>
            <w:r w:rsidRPr="00E0331B">
              <w:rPr>
                <w:rFonts w:eastAsia="Times New Roman"/>
                <w:b/>
                <w:sz w:val="22"/>
                <w:szCs w:val="22"/>
              </w:rPr>
              <w:t>8.3</w:t>
            </w:r>
          </w:p>
        </w:tc>
      </w:tr>
      <w:tr w:rsidR="00131D62" w:rsidRPr="00E0331B" w14:paraId="2EDA64FD" w14:textId="77777777" w:rsidTr="00E0331B">
        <w:trPr>
          <w:trHeight w:val="20"/>
          <w:jc w:val="center"/>
        </w:trPr>
        <w:tc>
          <w:tcPr>
            <w:tcW w:w="489" w:type="pct"/>
            <w:vMerge/>
            <w:shd w:val="clear" w:color="auto" w:fill="auto"/>
            <w:noWrap/>
            <w:hideMark/>
          </w:tcPr>
          <w:p w14:paraId="5004BA43"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606A6E76"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Assimilatory N reduction</w:t>
            </w:r>
          </w:p>
        </w:tc>
        <w:tc>
          <w:tcPr>
            <w:tcW w:w="1354" w:type="pct"/>
            <w:tcBorders>
              <w:top w:val="nil"/>
              <w:bottom w:val="nil"/>
            </w:tcBorders>
            <w:shd w:val="clear" w:color="auto" w:fill="auto"/>
            <w:noWrap/>
            <w:vAlign w:val="bottom"/>
            <w:hideMark/>
          </w:tcPr>
          <w:p w14:paraId="6E1C81B3"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nasA </w:t>
            </w:r>
          </w:p>
        </w:tc>
        <w:tc>
          <w:tcPr>
            <w:tcW w:w="764" w:type="pct"/>
            <w:tcBorders>
              <w:top w:val="nil"/>
              <w:bottom w:val="nil"/>
            </w:tcBorders>
            <w:shd w:val="clear" w:color="auto" w:fill="auto"/>
            <w:noWrap/>
            <w:vAlign w:val="bottom"/>
            <w:hideMark/>
          </w:tcPr>
          <w:p w14:paraId="56A8B240"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4</w:t>
            </w:r>
          </w:p>
        </w:tc>
        <w:tc>
          <w:tcPr>
            <w:tcW w:w="815" w:type="pct"/>
            <w:tcBorders>
              <w:top w:val="nil"/>
              <w:bottom w:val="nil"/>
            </w:tcBorders>
            <w:shd w:val="clear" w:color="auto" w:fill="auto"/>
            <w:noWrap/>
            <w:vAlign w:val="bottom"/>
            <w:hideMark/>
          </w:tcPr>
          <w:p w14:paraId="20CB35C4"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3.8</w:t>
            </w:r>
          </w:p>
        </w:tc>
      </w:tr>
      <w:tr w:rsidR="00131D62" w:rsidRPr="00E0331B" w14:paraId="5447B7A8" w14:textId="77777777" w:rsidTr="00E0331B">
        <w:trPr>
          <w:trHeight w:val="20"/>
          <w:jc w:val="center"/>
        </w:trPr>
        <w:tc>
          <w:tcPr>
            <w:tcW w:w="489" w:type="pct"/>
            <w:vMerge/>
            <w:shd w:val="clear" w:color="auto" w:fill="auto"/>
            <w:noWrap/>
            <w:hideMark/>
          </w:tcPr>
          <w:p w14:paraId="0B610E03"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2563433C"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Assimilatory N reduction</w:t>
            </w:r>
          </w:p>
        </w:tc>
        <w:tc>
          <w:tcPr>
            <w:tcW w:w="1354" w:type="pct"/>
            <w:tcBorders>
              <w:top w:val="nil"/>
              <w:bottom w:val="nil"/>
            </w:tcBorders>
            <w:shd w:val="clear" w:color="auto" w:fill="auto"/>
            <w:noWrap/>
            <w:vAlign w:val="bottom"/>
            <w:hideMark/>
          </w:tcPr>
          <w:p w14:paraId="6C172CD6"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NiR </w:t>
            </w:r>
          </w:p>
        </w:tc>
        <w:tc>
          <w:tcPr>
            <w:tcW w:w="764" w:type="pct"/>
            <w:tcBorders>
              <w:top w:val="nil"/>
              <w:bottom w:val="nil"/>
            </w:tcBorders>
            <w:shd w:val="clear" w:color="auto" w:fill="auto"/>
            <w:noWrap/>
            <w:vAlign w:val="bottom"/>
            <w:hideMark/>
          </w:tcPr>
          <w:p w14:paraId="501FF7FD"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w:t>
            </w:r>
          </w:p>
        </w:tc>
        <w:tc>
          <w:tcPr>
            <w:tcW w:w="815" w:type="pct"/>
            <w:tcBorders>
              <w:top w:val="nil"/>
              <w:bottom w:val="nil"/>
            </w:tcBorders>
            <w:shd w:val="clear" w:color="auto" w:fill="auto"/>
            <w:noWrap/>
            <w:vAlign w:val="bottom"/>
            <w:hideMark/>
          </w:tcPr>
          <w:p w14:paraId="757994A0"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2.6</w:t>
            </w:r>
          </w:p>
        </w:tc>
      </w:tr>
      <w:tr w:rsidR="00131D62" w:rsidRPr="00E0331B" w14:paraId="49B29684" w14:textId="77777777" w:rsidTr="00E0331B">
        <w:trPr>
          <w:trHeight w:val="20"/>
          <w:jc w:val="center"/>
        </w:trPr>
        <w:tc>
          <w:tcPr>
            <w:tcW w:w="489" w:type="pct"/>
            <w:vMerge/>
            <w:shd w:val="clear" w:color="auto" w:fill="auto"/>
            <w:noWrap/>
            <w:hideMark/>
          </w:tcPr>
          <w:p w14:paraId="5E5D99D9"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47E3F04D"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Assimilatory N reduction</w:t>
            </w:r>
          </w:p>
        </w:tc>
        <w:tc>
          <w:tcPr>
            <w:tcW w:w="1354" w:type="pct"/>
            <w:tcBorders>
              <w:top w:val="nil"/>
              <w:bottom w:val="nil"/>
            </w:tcBorders>
            <w:shd w:val="clear" w:color="auto" w:fill="auto"/>
            <w:noWrap/>
            <w:vAlign w:val="bottom"/>
            <w:hideMark/>
          </w:tcPr>
          <w:p w14:paraId="0E8684FB"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NirB </w:t>
            </w:r>
          </w:p>
        </w:tc>
        <w:tc>
          <w:tcPr>
            <w:tcW w:w="764" w:type="pct"/>
            <w:tcBorders>
              <w:top w:val="nil"/>
              <w:bottom w:val="nil"/>
            </w:tcBorders>
            <w:shd w:val="clear" w:color="auto" w:fill="auto"/>
            <w:noWrap/>
            <w:vAlign w:val="bottom"/>
            <w:hideMark/>
          </w:tcPr>
          <w:p w14:paraId="59A83DD7"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w:t>
            </w:r>
          </w:p>
        </w:tc>
        <w:tc>
          <w:tcPr>
            <w:tcW w:w="815" w:type="pct"/>
            <w:tcBorders>
              <w:top w:val="nil"/>
              <w:bottom w:val="nil"/>
            </w:tcBorders>
            <w:shd w:val="clear" w:color="auto" w:fill="auto"/>
            <w:noWrap/>
            <w:vAlign w:val="bottom"/>
            <w:hideMark/>
          </w:tcPr>
          <w:p w14:paraId="265944D6" w14:textId="77777777" w:rsidR="00131D62" w:rsidRPr="00E0331B" w:rsidRDefault="00131D62" w:rsidP="00131D62">
            <w:pPr>
              <w:spacing w:after="0"/>
              <w:jc w:val="center"/>
              <w:rPr>
                <w:rFonts w:eastAsia="Times New Roman"/>
                <w:b/>
                <w:sz w:val="22"/>
                <w:szCs w:val="22"/>
              </w:rPr>
            </w:pPr>
            <w:r w:rsidRPr="00E0331B">
              <w:rPr>
                <w:rFonts w:eastAsia="Times New Roman"/>
                <w:b/>
                <w:sz w:val="22"/>
                <w:szCs w:val="22"/>
              </w:rPr>
              <w:t>6.7</w:t>
            </w:r>
          </w:p>
        </w:tc>
      </w:tr>
      <w:tr w:rsidR="00131D62" w:rsidRPr="00E0331B" w14:paraId="65CE44FF" w14:textId="77777777" w:rsidTr="00E0331B">
        <w:trPr>
          <w:trHeight w:val="20"/>
          <w:jc w:val="center"/>
        </w:trPr>
        <w:tc>
          <w:tcPr>
            <w:tcW w:w="489" w:type="pct"/>
            <w:vMerge/>
            <w:shd w:val="clear" w:color="auto" w:fill="auto"/>
            <w:noWrap/>
            <w:hideMark/>
          </w:tcPr>
          <w:p w14:paraId="63451873"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6CC7CD17"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Denitrification</w:t>
            </w:r>
          </w:p>
        </w:tc>
        <w:tc>
          <w:tcPr>
            <w:tcW w:w="1354" w:type="pct"/>
            <w:tcBorders>
              <w:top w:val="nil"/>
              <w:bottom w:val="nil"/>
            </w:tcBorders>
            <w:shd w:val="clear" w:color="auto" w:fill="auto"/>
            <w:noWrap/>
            <w:vAlign w:val="bottom"/>
            <w:hideMark/>
          </w:tcPr>
          <w:p w14:paraId="4813D8FA"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narG </w:t>
            </w:r>
          </w:p>
        </w:tc>
        <w:tc>
          <w:tcPr>
            <w:tcW w:w="764" w:type="pct"/>
            <w:tcBorders>
              <w:top w:val="nil"/>
              <w:bottom w:val="nil"/>
            </w:tcBorders>
            <w:shd w:val="clear" w:color="auto" w:fill="auto"/>
            <w:noWrap/>
            <w:vAlign w:val="bottom"/>
            <w:hideMark/>
          </w:tcPr>
          <w:p w14:paraId="3C77BEC5"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22</w:t>
            </w:r>
          </w:p>
        </w:tc>
        <w:tc>
          <w:tcPr>
            <w:tcW w:w="815" w:type="pct"/>
            <w:tcBorders>
              <w:top w:val="nil"/>
              <w:bottom w:val="nil"/>
            </w:tcBorders>
            <w:shd w:val="clear" w:color="auto" w:fill="auto"/>
            <w:noWrap/>
            <w:vAlign w:val="bottom"/>
            <w:hideMark/>
          </w:tcPr>
          <w:p w14:paraId="58DE5E23"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3.1</w:t>
            </w:r>
          </w:p>
        </w:tc>
      </w:tr>
      <w:tr w:rsidR="00131D62" w:rsidRPr="00E0331B" w14:paraId="30891166" w14:textId="77777777" w:rsidTr="00E0331B">
        <w:trPr>
          <w:trHeight w:val="20"/>
          <w:jc w:val="center"/>
        </w:trPr>
        <w:tc>
          <w:tcPr>
            <w:tcW w:w="489" w:type="pct"/>
            <w:vMerge/>
            <w:shd w:val="clear" w:color="auto" w:fill="auto"/>
            <w:noWrap/>
            <w:hideMark/>
          </w:tcPr>
          <w:p w14:paraId="3539D423"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068C12F8"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Denitrification</w:t>
            </w:r>
          </w:p>
        </w:tc>
        <w:tc>
          <w:tcPr>
            <w:tcW w:w="1354" w:type="pct"/>
            <w:tcBorders>
              <w:top w:val="nil"/>
              <w:bottom w:val="nil"/>
            </w:tcBorders>
            <w:shd w:val="clear" w:color="auto" w:fill="auto"/>
            <w:noWrap/>
            <w:vAlign w:val="bottom"/>
            <w:hideMark/>
          </w:tcPr>
          <w:p w14:paraId="46C055D0"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nirS </w:t>
            </w:r>
          </w:p>
        </w:tc>
        <w:tc>
          <w:tcPr>
            <w:tcW w:w="764" w:type="pct"/>
            <w:tcBorders>
              <w:top w:val="nil"/>
              <w:bottom w:val="nil"/>
            </w:tcBorders>
            <w:shd w:val="clear" w:color="auto" w:fill="auto"/>
            <w:noWrap/>
            <w:vAlign w:val="bottom"/>
            <w:hideMark/>
          </w:tcPr>
          <w:p w14:paraId="5BA8DC5C"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8</w:t>
            </w:r>
          </w:p>
        </w:tc>
        <w:tc>
          <w:tcPr>
            <w:tcW w:w="815" w:type="pct"/>
            <w:tcBorders>
              <w:top w:val="nil"/>
              <w:bottom w:val="nil"/>
            </w:tcBorders>
            <w:shd w:val="clear" w:color="auto" w:fill="auto"/>
            <w:noWrap/>
            <w:vAlign w:val="bottom"/>
            <w:hideMark/>
          </w:tcPr>
          <w:p w14:paraId="781AA06B"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2.3</w:t>
            </w:r>
          </w:p>
        </w:tc>
      </w:tr>
      <w:tr w:rsidR="00131D62" w:rsidRPr="00E0331B" w14:paraId="303F8D33" w14:textId="77777777" w:rsidTr="00E0331B">
        <w:trPr>
          <w:trHeight w:val="20"/>
          <w:jc w:val="center"/>
        </w:trPr>
        <w:tc>
          <w:tcPr>
            <w:tcW w:w="489" w:type="pct"/>
            <w:vMerge/>
            <w:shd w:val="clear" w:color="auto" w:fill="auto"/>
            <w:noWrap/>
            <w:hideMark/>
          </w:tcPr>
          <w:p w14:paraId="156D3885"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1A1DFE37"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Denitrification</w:t>
            </w:r>
          </w:p>
        </w:tc>
        <w:tc>
          <w:tcPr>
            <w:tcW w:w="1354" w:type="pct"/>
            <w:tcBorders>
              <w:top w:val="nil"/>
              <w:bottom w:val="nil"/>
            </w:tcBorders>
            <w:shd w:val="clear" w:color="auto" w:fill="auto"/>
            <w:noWrap/>
            <w:vAlign w:val="bottom"/>
            <w:hideMark/>
          </w:tcPr>
          <w:p w14:paraId="0BAE4ACB"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norB </w:t>
            </w:r>
          </w:p>
        </w:tc>
        <w:tc>
          <w:tcPr>
            <w:tcW w:w="764" w:type="pct"/>
            <w:tcBorders>
              <w:top w:val="nil"/>
              <w:bottom w:val="nil"/>
            </w:tcBorders>
            <w:shd w:val="clear" w:color="auto" w:fill="auto"/>
            <w:noWrap/>
            <w:vAlign w:val="bottom"/>
            <w:hideMark/>
          </w:tcPr>
          <w:p w14:paraId="3877F3CF"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4</w:t>
            </w:r>
          </w:p>
        </w:tc>
        <w:tc>
          <w:tcPr>
            <w:tcW w:w="815" w:type="pct"/>
            <w:tcBorders>
              <w:top w:val="nil"/>
              <w:bottom w:val="nil"/>
            </w:tcBorders>
            <w:shd w:val="clear" w:color="auto" w:fill="auto"/>
            <w:noWrap/>
            <w:vAlign w:val="bottom"/>
            <w:hideMark/>
          </w:tcPr>
          <w:p w14:paraId="6CD13087" w14:textId="77777777" w:rsidR="00131D62" w:rsidRPr="00E0331B" w:rsidRDefault="00131D62" w:rsidP="00131D62">
            <w:pPr>
              <w:spacing w:after="0"/>
              <w:jc w:val="center"/>
              <w:rPr>
                <w:rFonts w:eastAsia="Times New Roman"/>
                <w:b/>
                <w:sz w:val="22"/>
                <w:szCs w:val="22"/>
              </w:rPr>
            </w:pPr>
            <w:r w:rsidRPr="00E0331B">
              <w:rPr>
                <w:rFonts w:eastAsia="Times New Roman"/>
                <w:b/>
                <w:sz w:val="22"/>
                <w:szCs w:val="22"/>
              </w:rPr>
              <w:t>6.2</w:t>
            </w:r>
          </w:p>
        </w:tc>
      </w:tr>
      <w:tr w:rsidR="00131D62" w:rsidRPr="00E0331B" w14:paraId="7C7AE329" w14:textId="77777777" w:rsidTr="00E0331B">
        <w:trPr>
          <w:trHeight w:val="20"/>
          <w:jc w:val="center"/>
        </w:trPr>
        <w:tc>
          <w:tcPr>
            <w:tcW w:w="489" w:type="pct"/>
            <w:vMerge/>
            <w:shd w:val="clear" w:color="auto" w:fill="auto"/>
            <w:noWrap/>
            <w:hideMark/>
          </w:tcPr>
          <w:p w14:paraId="1118B592"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7BFA65EC"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Denitrification</w:t>
            </w:r>
          </w:p>
        </w:tc>
        <w:tc>
          <w:tcPr>
            <w:tcW w:w="1354" w:type="pct"/>
            <w:tcBorders>
              <w:top w:val="nil"/>
              <w:bottom w:val="nil"/>
            </w:tcBorders>
            <w:shd w:val="clear" w:color="auto" w:fill="auto"/>
            <w:noWrap/>
            <w:vAlign w:val="bottom"/>
            <w:hideMark/>
          </w:tcPr>
          <w:p w14:paraId="5024FE4D"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nosZ </w:t>
            </w:r>
          </w:p>
        </w:tc>
        <w:tc>
          <w:tcPr>
            <w:tcW w:w="764" w:type="pct"/>
            <w:tcBorders>
              <w:top w:val="nil"/>
              <w:bottom w:val="nil"/>
            </w:tcBorders>
            <w:shd w:val="clear" w:color="auto" w:fill="auto"/>
            <w:noWrap/>
            <w:vAlign w:val="bottom"/>
            <w:hideMark/>
          </w:tcPr>
          <w:p w14:paraId="363CBBA5"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7</w:t>
            </w:r>
          </w:p>
        </w:tc>
        <w:tc>
          <w:tcPr>
            <w:tcW w:w="815" w:type="pct"/>
            <w:tcBorders>
              <w:top w:val="nil"/>
              <w:bottom w:val="nil"/>
            </w:tcBorders>
            <w:shd w:val="clear" w:color="auto" w:fill="auto"/>
            <w:noWrap/>
            <w:vAlign w:val="bottom"/>
            <w:hideMark/>
          </w:tcPr>
          <w:p w14:paraId="52F78374"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3.6</w:t>
            </w:r>
          </w:p>
        </w:tc>
      </w:tr>
      <w:tr w:rsidR="00131D62" w:rsidRPr="00E0331B" w14:paraId="266862DC" w14:textId="77777777" w:rsidTr="00E0331B">
        <w:trPr>
          <w:trHeight w:val="20"/>
          <w:jc w:val="center"/>
        </w:trPr>
        <w:tc>
          <w:tcPr>
            <w:tcW w:w="489" w:type="pct"/>
            <w:vMerge/>
            <w:shd w:val="clear" w:color="auto" w:fill="auto"/>
            <w:noWrap/>
            <w:hideMark/>
          </w:tcPr>
          <w:p w14:paraId="11699CED"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1BB5DB7C"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Denitrification</w:t>
            </w:r>
          </w:p>
        </w:tc>
        <w:tc>
          <w:tcPr>
            <w:tcW w:w="1354" w:type="pct"/>
            <w:tcBorders>
              <w:top w:val="nil"/>
              <w:bottom w:val="nil"/>
            </w:tcBorders>
            <w:shd w:val="clear" w:color="auto" w:fill="auto"/>
            <w:noWrap/>
            <w:vAlign w:val="bottom"/>
            <w:hideMark/>
          </w:tcPr>
          <w:p w14:paraId="2AB1DE0B"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nirK </w:t>
            </w:r>
          </w:p>
        </w:tc>
        <w:tc>
          <w:tcPr>
            <w:tcW w:w="764" w:type="pct"/>
            <w:tcBorders>
              <w:top w:val="nil"/>
              <w:bottom w:val="nil"/>
            </w:tcBorders>
            <w:shd w:val="clear" w:color="auto" w:fill="auto"/>
            <w:noWrap/>
            <w:vAlign w:val="bottom"/>
            <w:hideMark/>
          </w:tcPr>
          <w:p w14:paraId="04A0161B"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7</w:t>
            </w:r>
          </w:p>
        </w:tc>
        <w:tc>
          <w:tcPr>
            <w:tcW w:w="815" w:type="pct"/>
            <w:tcBorders>
              <w:top w:val="nil"/>
              <w:bottom w:val="nil"/>
            </w:tcBorders>
            <w:shd w:val="clear" w:color="auto" w:fill="auto"/>
            <w:noWrap/>
            <w:vAlign w:val="bottom"/>
            <w:hideMark/>
          </w:tcPr>
          <w:p w14:paraId="0C7CAF93"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2.2</w:t>
            </w:r>
          </w:p>
        </w:tc>
      </w:tr>
      <w:tr w:rsidR="00131D62" w:rsidRPr="00E0331B" w14:paraId="0BE37E6A" w14:textId="77777777" w:rsidTr="00E0331B">
        <w:trPr>
          <w:trHeight w:val="20"/>
          <w:jc w:val="center"/>
        </w:trPr>
        <w:tc>
          <w:tcPr>
            <w:tcW w:w="489" w:type="pct"/>
            <w:vMerge/>
            <w:shd w:val="clear" w:color="auto" w:fill="auto"/>
            <w:noWrap/>
            <w:hideMark/>
          </w:tcPr>
          <w:p w14:paraId="0DA55E34"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1C1BA0EC"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Dissimilatory N reduction</w:t>
            </w:r>
          </w:p>
        </w:tc>
        <w:tc>
          <w:tcPr>
            <w:tcW w:w="1354" w:type="pct"/>
            <w:tcBorders>
              <w:top w:val="nil"/>
              <w:bottom w:val="nil"/>
            </w:tcBorders>
            <w:shd w:val="clear" w:color="auto" w:fill="auto"/>
            <w:noWrap/>
            <w:vAlign w:val="bottom"/>
            <w:hideMark/>
          </w:tcPr>
          <w:p w14:paraId="6AF941C4"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napA </w:t>
            </w:r>
          </w:p>
        </w:tc>
        <w:tc>
          <w:tcPr>
            <w:tcW w:w="764" w:type="pct"/>
            <w:tcBorders>
              <w:top w:val="nil"/>
              <w:bottom w:val="nil"/>
            </w:tcBorders>
            <w:shd w:val="clear" w:color="auto" w:fill="auto"/>
            <w:noWrap/>
            <w:vAlign w:val="bottom"/>
            <w:hideMark/>
          </w:tcPr>
          <w:p w14:paraId="775CF9B4"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4</w:t>
            </w:r>
          </w:p>
        </w:tc>
        <w:tc>
          <w:tcPr>
            <w:tcW w:w="815" w:type="pct"/>
            <w:tcBorders>
              <w:top w:val="nil"/>
              <w:bottom w:val="nil"/>
            </w:tcBorders>
            <w:shd w:val="clear" w:color="auto" w:fill="auto"/>
            <w:noWrap/>
            <w:vAlign w:val="bottom"/>
            <w:hideMark/>
          </w:tcPr>
          <w:p w14:paraId="44E4782F"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2.5</w:t>
            </w:r>
          </w:p>
        </w:tc>
      </w:tr>
      <w:tr w:rsidR="00131D62" w:rsidRPr="00E0331B" w14:paraId="2776EA25" w14:textId="77777777" w:rsidTr="00E0331B">
        <w:trPr>
          <w:trHeight w:val="20"/>
          <w:jc w:val="center"/>
        </w:trPr>
        <w:tc>
          <w:tcPr>
            <w:tcW w:w="489" w:type="pct"/>
            <w:vMerge/>
            <w:shd w:val="clear" w:color="auto" w:fill="auto"/>
            <w:noWrap/>
            <w:hideMark/>
          </w:tcPr>
          <w:p w14:paraId="31756C18"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00C0A86B"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Dissimilatory N reduction</w:t>
            </w:r>
          </w:p>
        </w:tc>
        <w:tc>
          <w:tcPr>
            <w:tcW w:w="1354" w:type="pct"/>
            <w:tcBorders>
              <w:top w:val="nil"/>
              <w:bottom w:val="nil"/>
            </w:tcBorders>
            <w:shd w:val="clear" w:color="auto" w:fill="auto"/>
            <w:noWrap/>
            <w:vAlign w:val="bottom"/>
            <w:hideMark/>
          </w:tcPr>
          <w:p w14:paraId="7A09C039"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nrfA </w:t>
            </w:r>
          </w:p>
        </w:tc>
        <w:tc>
          <w:tcPr>
            <w:tcW w:w="764" w:type="pct"/>
            <w:tcBorders>
              <w:top w:val="nil"/>
              <w:bottom w:val="nil"/>
            </w:tcBorders>
            <w:shd w:val="clear" w:color="auto" w:fill="auto"/>
            <w:noWrap/>
            <w:vAlign w:val="bottom"/>
            <w:hideMark/>
          </w:tcPr>
          <w:p w14:paraId="6320431E"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4</w:t>
            </w:r>
          </w:p>
        </w:tc>
        <w:tc>
          <w:tcPr>
            <w:tcW w:w="815" w:type="pct"/>
            <w:tcBorders>
              <w:top w:val="nil"/>
              <w:bottom w:val="nil"/>
            </w:tcBorders>
            <w:shd w:val="clear" w:color="auto" w:fill="auto"/>
            <w:noWrap/>
            <w:vAlign w:val="bottom"/>
            <w:hideMark/>
          </w:tcPr>
          <w:p w14:paraId="67BBB761"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2.6</w:t>
            </w:r>
          </w:p>
        </w:tc>
      </w:tr>
      <w:tr w:rsidR="00131D62" w:rsidRPr="00E0331B" w14:paraId="56C1ED61" w14:textId="77777777" w:rsidTr="00E0331B">
        <w:trPr>
          <w:trHeight w:val="20"/>
          <w:jc w:val="center"/>
        </w:trPr>
        <w:tc>
          <w:tcPr>
            <w:tcW w:w="489" w:type="pct"/>
            <w:vMerge/>
            <w:shd w:val="clear" w:color="auto" w:fill="auto"/>
            <w:noWrap/>
            <w:hideMark/>
          </w:tcPr>
          <w:p w14:paraId="1801421E"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035246FA"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Nitrification</w:t>
            </w:r>
          </w:p>
        </w:tc>
        <w:tc>
          <w:tcPr>
            <w:tcW w:w="1354" w:type="pct"/>
            <w:tcBorders>
              <w:top w:val="nil"/>
              <w:bottom w:val="nil"/>
            </w:tcBorders>
            <w:shd w:val="clear" w:color="auto" w:fill="auto"/>
            <w:noWrap/>
            <w:vAlign w:val="bottom"/>
            <w:hideMark/>
          </w:tcPr>
          <w:p w14:paraId="0679A2A4"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hao </w:t>
            </w:r>
          </w:p>
        </w:tc>
        <w:tc>
          <w:tcPr>
            <w:tcW w:w="764" w:type="pct"/>
            <w:tcBorders>
              <w:top w:val="nil"/>
              <w:bottom w:val="nil"/>
            </w:tcBorders>
            <w:shd w:val="clear" w:color="auto" w:fill="auto"/>
            <w:noWrap/>
            <w:vAlign w:val="bottom"/>
            <w:hideMark/>
          </w:tcPr>
          <w:p w14:paraId="03611B71"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w:t>
            </w:r>
          </w:p>
        </w:tc>
        <w:tc>
          <w:tcPr>
            <w:tcW w:w="815" w:type="pct"/>
            <w:tcBorders>
              <w:top w:val="nil"/>
              <w:bottom w:val="nil"/>
            </w:tcBorders>
            <w:shd w:val="clear" w:color="auto" w:fill="auto"/>
            <w:noWrap/>
            <w:vAlign w:val="bottom"/>
            <w:hideMark/>
          </w:tcPr>
          <w:p w14:paraId="3F666874"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4.3</w:t>
            </w:r>
          </w:p>
        </w:tc>
      </w:tr>
      <w:tr w:rsidR="00131D62" w:rsidRPr="00E0331B" w14:paraId="42223D88" w14:textId="77777777" w:rsidTr="00E0331B">
        <w:trPr>
          <w:trHeight w:val="20"/>
          <w:jc w:val="center"/>
        </w:trPr>
        <w:tc>
          <w:tcPr>
            <w:tcW w:w="489" w:type="pct"/>
            <w:vMerge/>
            <w:shd w:val="clear" w:color="auto" w:fill="auto"/>
            <w:noWrap/>
            <w:hideMark/>
          </w:tcPr>
          <w:p w14:paraId="68BC80DF"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22A8D4AA"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Nitrification</w:t>
            </w:r>
          </w:p>
        </w:tc>
        <w:tc>
          <w:tcPr>
            <w:tcW w:w="1354" w:type="pct"/>
            <w:tcBorders>
              <w:top w:val="nil"/>
              <w:bottom w:val="nil"/>
            </w:tcBorders>
            <w:shd w:val="clear" w:color="auto" w:fill="auto"/>
            <w:noWrap/>
            <w:vAlign w:val="bottom"/>
            <w:hideMark/>
          </w:tcPr>
          <w:p w14:paraId="41F33594"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amoA </w:t>
            </w:r>
          </w:p>
        </w:tc>
        <w:tc>
          <w:tcPr>
            <w:tcW w:w="764" w:type="pct"/>
            <w:tcBorders>
              <w:top w:val="nil"/>
              <w:bottom w:val="nil"/>
            </w:tcBorders>
            <w:shd w:val="clear" w:color="auto" w:fill="auto"/>
            <w:noWrap/>
            <w:vAlign w:val="bottom"/>
            <w:hideMark/>
          </w:tcPr>
          <w:p w14:paraId="2A5B54F8"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17</w:t>
            </w:r>
          </w:p>
        </w:tc>
        <w:tc>
          <w:tcPr>
            <w:tcW w:w="815" w:type="pct"/>
            <w:tcBorders>
              <w:top w:val="nil"/>
              <w:bottom w:val="nil"/>
            </w:tcBorders>
            <w:shd w:val="clear" w:color="auto" w:fill="auto"/>
            <w:noWrap/>
            <w:vAlign w:val="bottom"/>
            <w:hideMark/>
          </w:tcPr>
          <w:p w14:paraId="0CD77EA5"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3.2</w:t>
            </w:r>
          </w:p>
        </w:tc>
      </w:tr>
      <w:tr w:rsidR="00131D62" w:rsidRPr="00E0331B" w14:paraId="4D7F124A" w14:textId="77777777" w:rsidTr="00E0331B">
        <w:trPr>
          <w:trHeight w:val="20"/>
          <w:jc w:val="center"/>
        </w:trPr>
        <w:tc>
          <w:tcPr>
            <w:tcW w:w="489" w:type="pct"/>
            <w:vMerge/>
            <w:tcBorders>
              <w:bottom w:val="single" w:sz="4" w:space="0" w:color="auto"/>
            </w:tcBorders>
            <w:shd w:val="clear" w:color="auto" w:fill="auto"/>
            <w:noWrap/>
            <w:hideMark/>
          </w:tcPr>
          <w:p w14:paraId="369F7016"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single" w:sz="4" w:space="0" w:color="auto"/>
            </w:tcBorders>
            <w:shd w:val="clear" w:color="auto" w:fill="auto"/>
            <w:noWrap/>
            <w:vAlign w:val="bottom"/>
            <w:hideMark/>
          </w:tcPr>
          <w:p w14:paraId="1D9BC221"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Nitrogen fixation</w:t>
            </w:r>
          </w:p>
        </w:tc>
        <w:tc>
          <w:tcPr>
            <w:tcW w:w="1354" w:type="pct"/>
            <w:tcBorders>
              <w:top w:val="nil"/>
              <w:bottom w:val="single" w:sz="4" w:space="0" w:color="auto"/>
            </w:tcBorders>
            <w:shd w:val="clear" w:color="auto" w:fill="auto"/>
            <w:noWrap/>
            <w:vAlign w:val="bottom"/>
            <w:hideMark/>
          </w:tcPr>
          <w:p w14:paraId="7B73200F"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nifH </w:t>
            </w:r>
          </w:p>
        </w:tc>
        <w:tc>
          <w:tcPr>
            <w:tcW w:w="764" w:type="pct"/>
            <w:tcBorders>
              <w:top w:val="nil"/>
              <w:bottom w:val="single" w:sz="4" w:space="0" w:color="auto"/>
            </w:tcBorders>
            <w:shd w:val="clear" w:color="auto" w:fill="auto"/>
            <w:noWrap/>
            <w:vAlign w:val="bottom"/>
            <w:hideMark/>
          </w:tcPr>
          <w:p w14:paraId="0AA1E8DF"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32</w:t>
            </w:r>
          </w:p>
        </w:tc>
        <w:tc>
          <w:tcPr>
            <w:tcW w:w="815" w:type="pct"/>
            <w:tcBorders>
              <w:top w:val="nil"/>
              <w:bottom w:val="single" w:sz="4" w:space="0" w:color="auto"/>
            </w:tcBorders>
            <w:shd w:val="clear" w:color="auto" w:fill="auto"/>
            <w:noWrap/>
            <w:vAlign w:val="bottom"/>
            <w:hideMark/>
          </w:tcPr>
          <w:p w14:paraId="006F6B96"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4.5</w:t>
            </w:r>
          </w:p>
        </w:tc>
      </w:tr>
      <w:tr w:rsidR="00131D62" w:rsidRPr="00E0331B" w14:paraId="6D7ECEE2" w14:textId="77777777" w:rsidTr="00E0331B">
        <w:trPr>
          <w:trHeight w:val="20"/>
          <w:jc w:val="center"/>
        </w:trPr>
        <w:tc>
          <w:tcPr>
            <w:tcW w:w="489" w:type="pct"/>
            <w:vMerge w:val="restart"/>
            <w:tcBorders>
              <w:top w:val="single" w:sz="4" w:space="0" w:color="auto"/>
            </w:tcBorders>
            <w:shd w:val="clear" w:color="auto" w:fill="auto"/>
            <w:noWrap/>
            <w:hideMark/>
          </w:tcPr>
          <w:p w14:paraId="1EED6E96"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P</w:t>
            </w:r>
          </w:p>
        </w:tc>
        <w:tc>
          <w:tcPr>
            <w:tcW w:w="1577" w:type="pct"/>
            <w:tcBorders>
              <w:top w:val="single" w:sz="4" w:space="0" w:color="auto"/>
              <w:bottom w:val="nil"/>
            </w:tcBorders>
            <w:shd w:val="clear" w:color="auto" w:fill="auto"/>
            <w:noWrap/>
            <w:vAlign w:val="bottom"/>
            <w:hideMark/>
          </w:tcPr>
          <w:p w14:paraId="15B83D4C"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Phosphorus utilization</w:t>
            </w:r>
          </w:p>
        </w:tc>
        <w:tc>
          <w:tcPr>
            <w:tcW w:w="1354" w:type="pct"/>
            <w:tcBorders>
              <w:top w:val="single" w:sz="4" w:space="0" w:color="auto"/>
              <w:bottom w:val="nil"/>
            </w:tcBorders>
            <w:shd w:val="clear" w:color="auto" w:fill="auto"/>
            <w:noWrap/>
            <w:vAlign w:val="bottom"/>
            <w:hideMark/>
          </w:tcPr>
          <w:p w14:paraId="5814470D"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 xml:space="preserve">phytase </w:t>
            </w:r>
          </w:p>
        </w:tc>
        <w:tc>
          <w:tcPr>
            <w:tcW w:w="764" w:type="pct"/>
            <w:tcBorders>
              <w:top w:val="single" w:sz="4" w:space="0" w:color="auto"/>
              <w:bottom w:val="nil"/>
            </w:tcBorders>
            <w:shd w:val="clear" w:color="auto" w:fill="auto"/>
            <w:noWrap/>
            <w:vAlign w:val="bottom"/>
            <w:hideMark/>
          </w:tcPr>
          <w:p w14:paraId="1CF6B1A4"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w:t>
            </w:r>
          </w:p>
        </w:tc>
        <w:tc>
          <w:tcPr>
            <w:tcW w:w="815" w:type="pct"/>
            <w:tcBorders>
              <w:top w:val="single" w:sz="4" w:space="0" w:color="auto"/>
              <w:bottom w:val="nil"/>
            </w:tcBorders>
            <w:shd w:val="clear" w:color="auto" w:fill="auto"/>
            <w:noWrap/>
            <w:vAlign w:val="bottom"/>
            <w:hideMark/>
          </w:tcPr>
          <w:p w14:paraId="3F0993FB"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2.9</w:t>
            </w:r>
          </w:p>
        </w:tc>
      </w:tr>
      <w:tr w:rsidR="00131D62" w:rsidRPr="00E0331B" w14:paraId="7459F7A1" w14:textId="77777777" w:rsidTr="00E0331B">
        <w:trPr>
          <w:trHeight w:val="20"/>
          <w:jc w:val="center"/>
        </w:trPr>
        <w:tc>
          <w:tcPr>
            <w:tcW w:w="489" w:type="pct"/>
            <w:vMerge/>
            <w:shd w:val="clear" w:color="auto" w:fill="auto"/>
            <w:noWrap/>
            <w:hideMark/>
          </w:tcPr>
          <w:p w14:paraId="34D3B7FA"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nil"/>
            </w:tcBorders>
            <w:shd w:val="clear" w:color="auto" w:fill="auto"/>
            <w:noWrap/>
            <w:vAlign w:val="bottom"/>
            <w:hideMark/>
          </w:tcPr>
          <w:p w14:paraId="3945BFAC"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Phosphorus utilization</w:t>
            </w:r>
          </w:p>
        </w:tc>
        <w:tc>
          <w:tcPr>
            <w:tcW w:w="1354" w:type="pct"/>
            <w:tcBorders>
              <w:top w:val="nil"/>
              <w:bottom w:val="nil"/>
            </w:tcBorders>
            <w:shd w:val="clear" w:color="auto" w:fill="auto"/>
            <w:noWrap/>
            <w:vAlign w:val="bottom"/>
            <w:hideMark/>
          </w:tcPr>
          <w:p w14:paraId="43D6F8C2"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ppk </w:t>
            </w:r>
          </w:p>
        </w:tc>
        <w:tc>
          <w:tcPr>
            <w:tcW w:w="764" w:type="pct"/>
            <w:tcBorders>
              <w:top w:val="nil"/>
              <w:bottom w:val="nil"/>
            </w:tcBorders>
            <w:shd w:val="clear" w:color="auto" w:fill="auto"/>
            <w:noWrap/>
            <w:vAlign w:val="bottom"/>
            <w:hideMark/>
          </w:tcPr>
          <w:p w14:paraId="29120B10"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10</w:t>
            </w:r>
          </w:p>
        </w:tc>
        <w:tc>
          <w:tcPr>
            <w:tcW w:w="815" w:type="pct"/>
            <w:tcBorders>
              <w:top w:val="nil"/>
              <w:bottom w:val="nil"/>
            </w:tcBorders>
            <w:shd w:val="clear" w:color="auto" w:fill="auto"/>
            <w:noWrap/>
            <w:vAlign w:val="bottom"/>
            <w:hideMark/>
          </w:tcPr>
          <w:p w14:paraId="343F1D76"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3.9</w:t>
            </w:r>
          </w:p>
        </w:tc>
      </w:tr>
      <w:tr w:rsidR="00131D62" w:rsidRPr="00E0331B" w14:paraId="63174BE8" w14:textId="77777777" w:rsidTr="00E0331B">
        <w:trPr>
          <w:trHeight w:val="20"/>
          <w:jc w:val="center"/>
        </w:trPr>
        <w:tc>
          <w:tcPr>
            <w:tcW w:w="489" w:type="pct"/>
            <w:vMerge/>
            <w:tcBorders>
              <w:bottom w:val="single" w:sz="4" w:space="0" w:color="auto"/>
            </w:tcBorders>
            <w:shd w:val="clear" w:color="auto" w:fill="auto"/>
            <w:noWrap/>
            <w:hideMark/>
          </w:tcPr>
          <w:p w14:paraId="3A7DCB6F" w14:textId="77777777" w:rsidR="00131D62" w:rsidRPr="00E0331B" w:rsidRDefault="00131D62" w:rsidP="00131D62">
            <w:pPr>
              <w:spacing w:after="0"/>
              <w:jc w:val="center"/>
              <w:rPr>
                <w:rFonts w:eastAsia="Times New Roman"/>
                <w:color w:val="000000"/>
                <w:sz w:val="22"/>
                <w:szCs w:val="22"/>
              </w:rPr>
            </w:pPr>
          </w:p>
        </w:tc>
        <w:tc>
          <w:tcPr>
            <w:tcW w:w="1577" w:type="pct"/>
            <w:tcBorders>
              <w:top w:val="nil"/>
              <w:bottom w:val="single" w:sz="4" w:space="0" w:color="auto"/>
            </w:tcBorders>
            <w:shd w:val="clear" w:color="auto" w:fill="auto"/>
            <w:noWrap/>
            <w:vAlign w:val="bottom"/>
            <w:hideMark/>
          </w:tcPr>
          <w:p w14:paraId="06F22331"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Phosphorus utilization</w:t>
            </w:r>
          </w:p>
        </w:tc>
        <w:tc>
          <w:tcPr>
            <w:tcW w:w="1354" w:type="pct"/>
            <w:tcBorders>
              <w:top w:val="nil"/>
              <w:bottom w:val="single" w:sz="4" w:space="0" w:color="auto"/>
            </w:tcBorders>
            <w:shd w:val="clear" w:color="auto" w:fill="auto"/>
            <w:noWrap/>
            <w:vAlign w:val="bottom"/>
            <w:hideMark/>
          </w:tcPr>
          <w:p w14:paraId="123CB551"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ppx </w:t>
            </w:r>
          </w:p>
        </w:tc>
        <w:tc>
          <w:tcPr>
            <w:tcW w:w="764" w:type="pct"/>
            <w:tcBorders>
              <w:top w:val="nil"/>
              <w:bottom w:val="single" w:sz="4" w:space="0" w:color="auto"/>
            </w:tcBorders>
            <w:shd w:val="clear" w:color="auto" w:fill="auto"/>
            <w:noWrap/>
            <w:vAlign w:val="bottom"/>
            <w:hideMark/>
          </w:tcPr>
          <w:p w14:paraId="3E04A5D7"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23</w:t>
            </w:r>
          </w:p>
        </w:tc>
        <w:tc>
          <w:tcPr>
            <w:tcW w:w="815" w:type="pct"/>
            <w:tcBorders>
              <w:top w:val="nil"/>
              <w:bottom w:val="single" w:sz="4" w:space="0" w:color="auto"/>
            </w:tcBorders>
            <w:shd w:val="clear" w:color="auto" w:fill="auto"/>
            <w:noWrap/>
            <w:vAlign w:val="bottom"/>
            <w:hideMark/>
          </w:tcPr>
          <w:p w14:paraId="535AF289" w14:textId="77777777" w:rsidR="00131D62" w:rsidRPr="00E0331B" w:rsidRDefault="00131D62" w:rsidP="00131D62">
            <w:pPr>
              <w:spacing w:after="0"/>
              <w:jc w:val="center"/>
              <w:rPr>
                <w:rFonts w:eastAsia="Times New Roman"/>
                <w:b/>
                <w:sz w:val="22"/>
                <w:szCs w:val="22"/>
              </w:rPr>
            </w:pPr>
            <w:r w:rsidRPr="00E0331B">
              <w:rPr>
                <w:rFonts w:eastAsia="Times New Roman"/>
                <w:b/>
                <w:sz w:val="22"/>
                <w:szCs w:val="22"/>
              </w:rPr>
              <w:t>5.5</w:t>
            </w:r>
          </w:p>
        </w:tc>
      </w:tr>
      <w:tr w:rsidR="00131D62" w:rsidRPr="00E0331B" w14:paraId="4AE72B19" w14:textId="77777777" w:rsidTr="00E0331B">
        <w:trPr>
          <w:trHeight w:val="20"/>
          <w:jc w:val="center"/>
        </w:trPr>
        <w:tc>
          <w:tcPr>
            <w:tcW w:w="489" w:type="pct"/>
            <w:vMerge w:val="restart"/>
            <w:tcBorders>
              <w:top w:val="single" w:sz="4" w:space="0" w:color="auto"/>
            </w:tcBorders>
            <w:shd w:val="clear" w:color="auto" w:fill="auto"/>
            <w:noWrap/>
            <w:hideMark/>
          </w:tcPr>
          <w:p w14:paraId="0FC7F0D4"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S</w:t>
            </w:r>
          </w:p>
        </w:tc>
        <w:tc>
          <w:tcPr>
            <w:tcW w:w="1577" w:type="pct"/>
            <w:tcBorders>
              <w:top w:val="single" w:sz="4" w:space="0" w:color="auto"/>
            </w:tcBorders>
            <w:shd w:val="clear" w:color="auto" w:fill="auto"/>
            <w:noWrap/>
            <w:vAlign w:val="bottom"/>
            <w:hideMark/>
          </w:tcPr>
          <w:p w14:paraId="046EBDED"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Adenylylsulfate reductase</w:t>
            </w:r>
          </w:p>
        </w:tc>
        <w:tc>
          <w:tcPr>
            <w:tcW w:w="1354" w:type="pct"/>
            <w:tcBorders>
              <w:top w:val="single" w:sz="4" w:space="0" w:color="auto"/>
            </w:tcBorders>
            <w:shd w:val="clear" w:color="auto" w:fill="auto"/>
            <w:noWrap/>
            <w:vAlign w:val="bottom"/>
            <w:hideMark/>
          </w:tcPr>
          <w:p w14:paraId="2778D676"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AprA </w:t>
            </w:r>
          </w:p>
        </w:tc>
        <w:tc>
          <w:tcPr>
            <w:tcW w:w="764" w:type="pct"/>
            <w:tcBorders>
              <w:top w:val="single" w:sz="4" w:space="0" w:color="auto"/>
            </w:tcBorders>
            <w:shd w:val="clear" w:color="auto" w:fill="auto"/>
            <w:noWrap/>
            <w:vAlign w:val="bottom"/>
            <w:hideMark/>
          </w:tcPr>
          <w:p w14:paraId="61C82A88"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w:t>
            </w:r>
          </w:p>
        </w:tc>
        <w:tc>
          <w:tcPr>
            <w:tcW w:w="815" w:type="pct"/>
            <w:tcBorders>
              <w:top w:val="single" w:sz="4" w:space="0" w:color="auto"/>
            </w:tcBorders>
            <w:shd w:val="clear" w:color="auto" w:fill="auto"/>
            <w:noWrap/>
            <w:vAlign w:val="bottom"/>
            <w:hideMark/>
          </w:tcPr>
          <w:p w14:paraId="5714900D"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4.2</w:t>
            </w:r>
          </w:p>
        </w:tc>
      </w:tr>
      <w:tr w:rsidR="00131D62" w:rsidRPr="00E0331B" w14:paraId="7CB0440D" w14:textId="77777777" w:rsidTr="00E0331B">
        <w:trPr>
          <w:trHeight w:val="20"/>
          <w:jc w:val="center"/>
        </w:trPr>
        <w:tc>
          <w:tcPr>
            <w:tcW w:w="489" w:type="pct"/>
            <w:vMerge/>
            <w:shd w:val="clear" w:color="auto" w:fill="auto"/>
            <w:noWrap/>
            <w:vAlign w:val="bottom"/>
            <w:hideMark/>
          </w:tcPr>
          <w:p w14:paraId="216D38E6" w14:textId="77777777" w:rsidR="00131D62" w:rsidRPr="00E0331B" w:rsidRDefault="00131D62" w:rsidP="00131D62">
            <w:pPr>
              <w:spacing w:after="0"/>
              <w:rPr>
                <w:rFonts w:eastAsia="Times New Roman"/>
                <w:color w:val="000000"/>
                <w:sz w:val="22"/>
                <w:szCs w:val="22"/>
              </w:rPr>
            </w:pPr>
          </w:p>
        </w:tc>
        <w:tc>
          <w:tcPr>
            <w:tcW w:w="1577" w:type="pct"/>
            <w:shd w:val="clear" w:color="auto" w:fill="auto"/>
            <w:noWrap/>
            <w:vAlign w:val="bottom"/>
            <w:hideMark/>
          </w:tcPr>
          <w:p w14:paraId="762C88B9"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Adenylylsulfate reductase</w:t>
            </w:r>
          </w:p>
        </w:tc>
        <w:tc>
          <w:tcPr>
            <w:tcW w:w="1354" w:type="pct"/>
            <w:shd w:val="clear" w:color="auto" w:fill="auto"/>
            <w:noWrap/>
            <w:vAlign w:val="bottom"/>
            <w:hideMark/>
          </w:tcPr>
          <w:p w14:paraId="258611C0"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APS_</w:t>
            </w:r>
            <w:r w:rsidRPr="00E0331B">
              <w:rPr>
                <w:rFonts w:eastAsia="Times New Roman"/>
                <w:i/>
                <w:color w:val="000000"/>
                <w:sz w:val="22"/>
                <w:szCs w:val="22"/>
              </w:rPr>
              <w:t>AprA</w:t>
            </w:r>
            <w:r w:rsidRPr="00E0331B">
              <w:rPr>
                <w:rFonts w:eastAsia="Times New Roman"/>
                <w:color w:val="000000"/>
                <w:sz w:val="22"/>
                <w:szCs w:val="22"/>
              </w:rPr>
              <w:t xml:space="preserve"> </w:t>
            </w:r>
          </w:p>
        </w:tc>
        <w:tc>
          <w:tcPr>
            <w:tcW w:w="764" w:type="pct"/>
            <w:shd w:val="clear" w:color="auto" w:fill="auto"/>
            <w:noWrap/>
            <w:vAlign w:val="bottom"/>
            <w:hideMark/>
          </w:tcPr>
          <w:p w14:paraId="2363C5FF"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w:t>
            </w:r>
          </w:p>
        </w:tc>
        <w:tc>
          <w:tcPr>
            <w:tcW w:w="815" w:type="pct"/>
            <w:shd w:val="clear" w:color="auto" w:fill="auto"/>
            <w:noWrap/>
            <w:vAlign w:val="bottom"/>
            <w:hideMark/>
          </w:tcPr>
          <w:p w14:paraId="45AF99E8"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1.9</w:t>
            </w:r>
          </w:p>
        </w:tc>
      </w:tr>
      <w:tr w:rsidR="00131D62" w:rsidRPr="00E0331B" w14:paraId="4A8D8CD5" w14:textId="77777777" w:rsidTr="00E0331B">
        <w:trPr>
          <w:trHeight w:val="20"/>
          <w:jc w:val="center"/>
        </w:trPr>
        <w:tc>
          <w:tcPr>
            <w:tcW w:w="489" w:type="pct"/>
            <w:vMerge/>
            <w:shd w:val="clear" w:color="auto" w:fill="auto"/>
            <w:noWrap/>
            <w:vAlign w:val="bottom"/>
            <w:hideMark/>
          </w:tcPr>
          <w:p w14:paraId="112FA0B6" w14:textId="77777777" w:rsidR="00131D62" w:rsidRPr="00E0331B" w:rsidRDefault="00131D62" w:rsidP="00131D62">
            <w:pPr>
              <w:spacing w:after="0"/>
              <w:rPr>
                <w:rFonts w:eastAsia="Times New Roman"/>
                <w:color w:val="000000"/>
                <w:sz w:val="22"/>
                <w:szCs w:val="22"/>
              </w:rPr>
            </w:pPr>
          </w:p>
        </w:tc>
        <w:tc>
          <w:tcPr>
            <w:tcW w:w="1577" w:type="pct"/>
            <w:shd w:val="clear" w:color="auto" w:fill="auto"/>
            <w:noWrap/>
            <w:vAlign w:val="bottom"/>
            <w:hideMark/>
          </w:tcPr>
          <w:p w14:paraId="6B350E80"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Sulfide oxidation</w:t>
            </w:r>
          </w:p>
        </w:tc>
        <w:tc>
          <w:tcPr>
            <w:tcW w:w="1354" w:type="pct"/>
            <w:shd w:val="clear" w:color="auto" w:fill="auto"/>
            <w:noWrap/>
            <w:vAlign w:val="bottom"/>
            <w:hideMark/>
          </w:tcPr>
          <w:p w14:paraId="6D7A4107"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APS_</w:t>
            </w:r>
            <w:r w:rsidRPr="00E0331B">
              <w:rPr>
                <w:rFonts w:eastAsia="Times New Roman"/>
                <w:i/>
                <w:color w:val="000000"/>
                <w:sz w:val="22"/>
                <w:szCs w:val="22"/>
              </w:rPr>
              <w:t>AprB</w:t>
            </w:r>
            <w:r w:rsidRPr="00E0331B">
              <w:rPr>
                <w:rFonts w:eastAsia="Times New Roman"/>
                <w:color w:val="000000"/>
                <w:sz w:val="22"/>
                <w:szCs w:val="22"/>
              </w:rPr>
              <w:t xml:space="preserve"> </w:t>
            </w:r>
          </w:p>
        </w:tc>
        <w:tc>
          <w:tcPr>
            <w:tcW w:w="764" w:type="pct"/>
            <w:shd w:val="clear" w:color="auto" w:fill="auto"/>
            <w:noWrap/>
            <w:vAlign w:val="bottom"/>
            <w:hideMark/>
          </w:tcPr>
          <w:p w14:paraId="061DA58E"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w:t>
            </w:r>
          </w:p>
        </w:tc>
        <w:tc>
          <w:tcPr>
            <w:tcW w:w="815" w:type="pct"/>
            <w:shd w:val="clear" w:color="auto" w:fill="auto"/>
            <w:noWrap/>
            <w:vAlign w:val="bottom"/>
            <w:hideMark/>
          </w:tcPr>
          <w:p w14:paraId="3A64DD60" w14:textId="77777777" w:rsidR="00131D62" w:rsidRPr="00E0331B" w:rsidRDefault="00131D62" w:rsidP="00131D62">
            <w:pPr>
              <w:spacing w:after="0"/>
              <w:jc w:val="center"/>
              <w:rPr>
                <w:rFonts w:eastAsia="Times New Roman"/>
                <w:b/>
                <w:sz w:val="22"/>
                <w:szCs w:val="22"/>
              </w:rPr>
            </w:pPr>
            <w:r w:rsidRPr="00E0331B">
              <w:rPr>
                <w:rFonts w:eastAsia="Times New Roman"/>
                <w:b/>
                <w:sz w:val="22"/>
                <w:szCs w:val="22"/>
              </w:rPr>
              <w:t>5.5</w:t>
            </w:r>
          </w:p>
        </w:tc>
      </w:tr>
      <w:tr w:rsidR="00131D62" w:rsidRPr="00E0331B" w14:paraId="691015CA" w14:textId="77777777" w:rsidTr="00E0331B">
        <w:trPr>
          <w:trHeight w:val="20"/>
          <w:jc w:val="center"/>
        </w:trPr>
        <w:tc>
          <w:tcPr>
            <w:tcW w:w="489" w:type="pct"/>
            <w:vMerge/>
            <w:shd w:val="clear" w:color="auto" w:fill="auto"/>
            <w:noWrap/>
            <w:vAlign w:val="bottom"/>
            <w:hideMark/>
          </w:tcPr>
          <w:p w14:paraId="3360A2DE" w14:textId="77777777" w:rsidR="00131D62" w:rsidRPr="00E0331B" w:rsidRDefault="00131D62" w:rsidP="00131D62">
            <w:pPr>
              <w:spacing w:after="0"/>
              <w:rPr>
                <w:rFonts w:eastAsia="Times New Roman"/>
                <w:color w:val="000000"/>
                <w:sz w:val="22"/>
                <w:szCs w:val="22"/>
              </w:rPr>
            </w:pPr>
          </w:p>
        </w:tc>
        <w:tc>
          <w:tcPr>
            <w:tcW w:w="1577" w:type="pct"/>
            <w:shd w:val="clear" w:color="auto" w:fill="auto"/>
            <w:noWrap/>
            <w:vAlign w:val="bottom"/>
            <w:hideMark/>
          </w:tcPr>
          <w:p w14:paraId="1D54F02C"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Sulfide oxidation</w:t>
            </w:r>
          </w:p>
        </w:tc>
        <w:tc>
          <w:tcPr>
            <w:tcW w:w="1354" w:type="pct"/>
            <w:shd w:val="clear" w:color="auto" w:fill="auto"/>
            <w:noWrap/>
            <w:vAlign w:val="bottom"/>
            <w:hideMark/>
          </w:tcPr>
          <w:p w14:paraId="5E8E9370"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fccAB </w:t>
            </w:r>
          </w:p>
        </w:tc>
        <w:tc>
          <w:tcPr>
            <w:tcW w:w="764" w:type="pct"/>
            <w:shd w:val="clear" w:color="auto" w:fill="auto"/>
            <w:noWrap/>
            <w:vAlign w:val="bottom"/>
            <w:hideMark/>
          </w:tcPr>
          <w:p w14:paraId="1EBB0628"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w:t>
            </w:r>
          </w:p>
        </w:tc>
        <w:tc>
          <w:tcPr>
            <w:tcW w:w="815" w:type="pct"/>
            <w:shd w:val="clear" w:color="auto" w:fill="auto"/>
            <w:noWrap/>
            <w:vAlign w:val="bottom"/>
            <w:hideMark/>
          </w:tcPr>
          <w:p w14:paraId="07E7F78A"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1.2</w:t>
            </w:r>
          </w:p>
        </w:tc>
      </w:tr>
      <w:tr w:rsidR="00131D62" w:rsidRPr="00E0331B" w14:paraId="7250456C" w14:textId="77777777" w:rsidTr="00E0331B">
        <w:trPr>
          <w:trHeight w:val="20"/>
          <w:jc w:val="center"/>
        </w:trPr>
        <w:tc>
          <w:tcPr>
            <w:tcW w:w="489" w:type="pct"/>
            <w:vMerge/>
            <w:shd w:val="clear" w:color="auto" w:fill="auto"/>
            <w:noWrap/>
            <w:vAlign w:val="bottom"/>
            <w:hideMark/>
          </w:tcPr>
          <w:p w14:paraId="2920CA1D" w14:textId="77777777" w:rsidR="00131D62" w:rsidRPr="00E0331B" w:rsidRDefault="00131D62" w:rsidP="00131D62">
            <w:pPr>
              <w:spacing w:after="0"/>
              <w:rPr>
                <w:rFonts w:eastAsia="Times New Roman"/>
                <w:color w:val="000000"/>
                <w:sz w:val="22"/>
                <w:szCs w:val="22"/>
              </w:rPr>
            </w:pPr>
          </w:p>
        </w:tc>
        <w:tc>
          <w:tcPr>
            <w:tcW w:w="1577" w:type="pct"/>
            <w:shd w:val="clear" w:color="auto" w:fill="auto"/>
            <w:noWrap/>
            <w:vAlign w:val="bottom"/>
            <w:hideMark/>
          </w:tcPr>
          <w:p w14:paraId="69F68B4E"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Sulfite reductase</w:t>
            </w:r>
          </w:p>
        </w:tc>
        <w:tc>
          <w:tcPr>
            <w:tcW w:w="1354" w:type="pct"/>
            <w:shd w:val="clear" w:color="auto" w:fill="auto"/>
            <w:noWrap/>
            <w:vAlign w:val="bottom"/>
            <w:hideMark/>
          </w:tcPr>
          <w:p w14:paraId="324B2832"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sqr </w:t>
            </w:r>
          </w:p>
        </w:tc>
        <w:tc>
          <w:tcPr>
            <w:tcW w:w="764" w:type="pct"/>
            <w:shd w:val="clear" w:color="auto" w:fill="auto"/>
            <w:noWrap/>
            <w:vAlign w:val="bottom"/>
            <w:hideMark/>
          </w:tcPr>
          <w:p w14:paraId="0851DF7B"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10</w:t>
            </w:r>
          </w:p>
        </w:tc>
        <w:tc>
          <w:tcPr>
            <w:tcW w:w="815" w:type="pct"/>
            <w:shd w:val="clear" w:color="auto" w:fill="auto"/>
            <w:noWrap/>
            <w:vAlign w:val="bottom"/>
            <w:hideMark/>
          </w:tcPr>
          <w:p w14:paraId="47F738F1" w14:textId="77777777" w:rsidR="00131D62" w:rsidRPr="00E0331B" w:rsidRDefault="00131D62" w:rsidP="00131D62">
            <w:pPr>
              <w:spacing w:after="0"/>
              <w:jc w:val="center"/>
              <w:rPr>
                <w:rFonts w:eastAsia="Times New Roman"/>
                <w:b/>
                <w:sz w:val="22"/>
                <w:szCs w:val="22"/>
              </w:rPr>
            </w:pPr>
            <w:r w:rsidRPr="00E0331B">
              <w:rPr>
                <w:rFonts w:eastAsia="Times New Roman"/>
                <w:b/>
                <w:sz w:val="22"/>
                <w:szCs w:val="22"/>
              </w:rPr>
              <w:t>76.9</w:t>
            </w:r>
          </w:p>
        </w:tc>
      </w:tr>
      <w:tr w:rsidR="00131D62" w:rsidRPr="00E0331B" w14:paraId="19F90BD7" w14:textId="77777777" w:rsidTr="00E0331B">
        <w:trPr>
          <w:trHeight w:val="20"/>
          <w:jc w:val="center"/>
        </w:trPr>
        <w:tc>
          <w:tcPr>
            <w:tcW w:w="489" w:type="pct"/>
            <w:vMerge/>
            <w:shd w:val="clear" w:color="auto" w:fill="auto"/>
            <w:noWrap/>
            <w:vAlign w:val="bottom"/>
            <w:hideMark/>
          </w:tcPr>
          <w:p w14:paraId="0C843234" w14:textId="77777777" w:rsidR="00131D62" w:rsidRPr="00E0331B" w:rsidRDefault="00131D62" w:rsidP="00131D62">
            <w:pPr>
              <w:spacing w:after="0"/>
              <w:rPr>
                <w:rFonts w:eastAsia="Times New Roman"/>
                <w:color w:val="000000"/>
                <w:sz w:val="22"/>
                <w:szCs w:val="22"/>
              </w:rPr>
            </w:pPr>
          </w:p>
        </w:tc>
        <w:tc>
          <w:tcPr>
            <w:tcW w:w="1577" w:type="pct"/>
            <w:shd w:val="clear" w:color="auto" w:fill="auto"/>
            <w:noWrap/>
            <w:vAlign w:val="bottom"/>
            <w:hideMark/>
          </w:tcPr>
          <w:p w14:paraId="4686B302"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Sulfite reductase</w:t>
            </w:r>
          </w:p>
        </w:tc>
        <w:tc>
          <w:tcPr>
            <w:tcW w:w="1354" w:type="pct"/>
            <w:shd w:val="clear" w:color="auto" w:fill="auto"/>
            <w:noWrap/>
            <w:vAlign w:val="bottom"/>
            <w:hideMark/>
          </w:tcPr>
          <w:p w14:paraId="388E1D75"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CysJ </w:t>
            </w:r>
          </w:p>
        </w:tc>
        <w:tc>
          <w:tcPr>
            <w:tcW w:w="764" w:type="pct"/>
            <w:shd w:val="clear" w:color="auto" w:fill="auto"/>
            <w:noWrap/>
            <w:vAlign w:val="bottom"/>
            <w:hideMark/>
          </w:tcPr>
          <w:p w14:paraId="3F0CE127"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27</w:t>
            </w:r>
          </w:p>
        </w:tc>
        <w:tc>
          <w:tcPr>
            <w:tcW w:w="815" w:type="pct"/>
            <w:shd w:val="clear" w:color="auto" w:fill="auto"/>
            <w:noWrap/>
            <w:vAlign w:val="bottom"/>
            <w:hideMark/>
          </w:tcPr>
          <w:p w14:paraId="6C26723A" w14:textId="77777777" w:rsidR="00131D62" w:rsidRPr="00E0331B" w:rsidRDefault="00131D62" w:rsidP="00131D62">
            <w:pPr>
              <w:spacing w:after="0"/>
              <w:jc w:val="center"/>
              <w:rPr>
                <w:rFonts w:eastAsia="Times New Roman"/>
                <w:b/>
                <w:sz w:val="22"/>
                <w:szCs w:val="22"/>
              </w:rPr>
            </w:pPr>
            <w:r w:rsidRPr="00E0331B">
              <w:rPr>
                <w:rFonts w:eastAsia="Times New Roman"/>
                <w:b/>
                <w:sz w:val="22"/>
                <w:szCs w:val="22"/>
              </w:rPr>
              <w:t>8.9</w:t>
            </w:r>
          </w:p>
        </w:tc>
      </w:tr>
      <w:tr w:rsidR="00131D62" w:rsidRPr="00E0331B" w14:paraId="0AD5117A" w14:textId="77777777" w:rsidTr="00E0331B">
        <w:trPr>
          <w:trHeight w:val="20"/>
          <w:jc w:val="center"/>
        </w:trPr>
        <w:tc>
          <w:tcPr>
            <w:tcW w:w="489" w:type="pct"/>
            <w:vMerge/>
            <w:shd w:val="clear" w:color="auto" w:fill="auto"/>
            <w:noWrap/>
            <w:vAlign w:val="bottom"/>
            <w:hideMark/>
          </w:tcPr>
          <w:p w14:paraId="0247F8D2" w14:textId="77777777" w:rsidR="00131D62" w:rsidRPr="00E0331B" w:rsidRDefault="00131D62" w:rsidP="00131D62">
            <w:pPr>
              <w:spacing w:after="0"/>
              <w:rPr>
                <w:rFonts w:eastAsia="Times New Roman"/>
                <w:color w:val="000000"/>
                <w:sz w:val="22"/>
                <w:szCs w:val="22"/>
              </w:rPr>
            </w:pPr>
          </w:p>
        </w:tc>
        <w:tc>
          <w:tcPr>
            <w:tcW w:w="1577" w:type="pct"/>
            <w:shd w:val="clear" w:color="auto" w:fill="auto"/>
            <w:noWrap/>
            <w:vAlign w:val="bottom"/>
            <w:hideMark/>
          </w:tcPr>
          <w:p w14:paraId="1E214F3B"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Sulfite reductase</w:t>
            </w:r>
          </w:p>
        </w:tc>
        <w:tc>
          <w:tcPr>
            <w:tcW w:w="1354" w:type="pct"/>
            <w:shd w:val="clear" w:color="auto" w:fill="auto"/>
            <w:noWrap/>
            <w:vAlign w:val="bottom"/>
            <w:hideMark/>
          </w:tcPr>
          <w:p w14:paraId="7EE95416"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dsrA </w:t>
            </w:r>
          </w:p>
        </w:tc>
        <w:tc>
          <w:tcPr>
            <w:tcW w:w="764" w:type="pct"/>
            <w:shd w:val="clear" w:color="auto" w:fill="auto"/>
            <w:noWrap/>
            <w:vAlign w:val="bottom"/>
            <w:hideMark/>
          </w:tcPr>
          <w:p w14:paraId="584BD60A"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16</w:t>
            </w:r>
          </w:p>
        </w:tc>
        <w:tc>
          <w:tcPr>
            <w:tcW w:w="815" w:type="pct"/>
            <w:shd w:val="clear" w:color="auto" w:fill="auto"/>
            <w:noWrap/>
            <w:vAlign w:val="bottom"/>
            <w:hideMark/>
          </w:tcPr>
          <w:p w14:paraId="705F15D2"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2.4</w:t>
            </w:r>
          </w:p>
        </w:tc>
      </w:tr>
      <w:tr w:rsidR="00131D62" w:rsidRPr="00E0331B" w14:paraId="14229507" w14:textId="77777777" w:rsidTr="00E0331B">
        <w:trPr>
          <w:trHeight w:val="20"/>
          <w:jc w:val="center"/>
        </w:trPr>
        <w:tc>
          <w:tcPr>
            <w:tcW w:w="489" w:type="pct"/>
            <w:vMerge/>
            <w:shd w:val="clear" w:color="auto" w:fill="auto"/>
            <w:noWrap/>
            <w:vAlign w:val="bottom"/>
            <w:hideMark/>
          </w:tcPr>
          <w:p w14:paraId="2B0C3649" w14:textId="77777777" w:rsidR="00131D62" w:rsidRPr="00E0331B" w:rsidRDefault="00131D62" w:rsidP="00131D62">
            <w:pPr>
              <w:spacing w:after="0"/>
              <w:rPr>
                <w:rFonts w:eastAsia="Times New Roman"/>
                <w:color w:val="000000"/>
                <w:sz w:val="22"/>
                <w:szCs w:val="22"/>
              </w:rPr>
            </w:pPr>
          </w:p>
        </w:tc>
        <w:tc>
          <w:tcPr>
            <w:tcW w:w="1577" w:type="pct"/>
            <w:shd w:val="clear" w:color="auto" w:fill="auto"/>
            <w:noWrap/>
            <w:vAlign w:val="bottom"/>
            <w:hideMark/>
          </w:tcPr>
          <w:p w14:paraId="0E8B5482"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Sulfite reductase</w:t>
            </w:r>
          </w:p>
        </w:tc>
        <w:tc>
          <w:tcPr>
            <w:tcW w:w="1354" w:type="pct"/>
            <w:shd w:val="clear" w:color="auto" w:fill="auto"/>
            <w:noWrap/>
            <w:vAlign w:val="bottom"/>
            <w:hideMark/>
          </w:tcPr>
          <w:p w14:paraId="1235A55E"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dsrB </w:t>
            </w:r>
          </w:p>
        </w:tc>
        <w:tc>
          <w:tcPr>
            <w:tcW w:w="764" w:type="pct"/>
            <w:shd w:val="clear" w:color="auto" w:fill="auto"/>
            <w:noWrap/>
            <w:vAlign w:val="bottom"/>
            <w:hideMark/>
          </w:tcPr>
          <w:p w14:paraId="2F15CC15"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6</w:t>
            </w:r>
          </w:p>
        </w:tc>
        <w:tc>
          <w:tcPr>
            <w:tcW w:w="815" w:type="pct"/>
            <w:shd w:val="clear" w:color="auto" w:fill="auto"/>
            <w:noWrap/>
            <w:vAlign w:val="bottom"/>
            <w:hideMark/>
          </w:tcPr>
          <w:p w14:paraId="72431FA9"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1.4</w:t>
            </w:r>
          </w:p>
        </w:tc>
      </w:tr>
      <w:tr w:rsidR="00131D62" w:rsidRPr="00E0331B" w14:paraId="4D6C39A5" w14:textId="77777777" w:rsidTr="00E0331B">
        <w:trPr>
          <w:trHeight w:val="20"/>
          <w:jc w:val="center"/>
        </w:trPr>
        <w:tc>
          <w:tcPr>
            <w:tcW w:w="489" w:type="pct"/>
            <w:vMerge/>
            <w:shd w:val="clear" w:color="auto" w:fill="auto"/>
            <w:noWrap/>
            <w:vAlign w:val="bottom"/>
            <w:hideMark/>
          </w:tcPr>
          <w:p w14:paraId="0DBBE01F" w14:textId="77777777" w:rsidR="00131D62" w:rsidRPr="00E0331B" w:rsidRDefault="00131D62" w:rsidP="00131D62">
            <w:pPr>
              <w:spacing w:after="0"/>
              <w:rPr>
                <w:rFonts w:eastAsia="Times New Roman"/>
                <w:color w:val="000000"/>
                <w:sz w:val="22"/>
                <w:szCs w:val="22"/>
              </w:rPr>
            </w:pPr>
          </w:p>
        </w:tc>
        <w:tc>
          <w:tcPr>
            <w:tcW w:w="1577" w:type="pct"/>
            <w:shd w:val="clear" w:color="auto" w:fill="auto"/>
            <w:noWrap/>
            <w:vAlign w:val="bottom"/>
            <w:hideMark/>
          </w:tcPr>
          <w:p w14:paraId="7B91D009"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Sulfur oxidation</w:t>
            </w:r>
          </w:p>
        </w:tc>
        <w:tc>
          <w:tcPr>
            <w:tcW w:w="1354" w:type="pct"/>
            <w:shd w:val="clear" w:color="auto" w:fill="auto"/>
            <w:noWrap/>
            <w:vAlign w:val="bottom"/>
            <w:hideMark/>
          </w:tcPr>
          <w:p w14:paraId="23E6F41D"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sir </w:t>
            </w:r>
          </w:p>
        </w:tc>
        <w:tc>
          <w:tcPr>
            <w:tcW w:w="764" w:type="pct"/>
            <w:shd w:val="clear" w:color="auto" w:fill="auto"/>
            <w:noWrap/>
            <w:vAlign w:val="bottom"/>
            <w:hideMark/>
          </w:tcPr>
          <w:p w14:paraId="6E2FC656"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9</w:t>
            </w:r>
          </w:p>
        </w:tc>
        <w:tc>
          <w:tcPr>
            <w:tcW w:w="815" w:type="pct"/>
            <w:shd w:val="clear" w:color="auto" w:fill="auto"/>
            <w:noWrap/>
            <w:vAlign w:val="bottom"/>
            <w:hideMark/>
          </w:tcPr>
          <w:p w14:paraId="39D8CE39" w14:textId="77777777" w:rsidR="00131D62" w:rsidRPr="00E0331B" w:rsidRDefault="00131D62" w:rsidP="00131D62">
            <w:pPr>
              <w:spacing w:after="0"/>
              <w:jc w:val="center"/>
              <w:rPr>
                <w:rFonts w:eastAsia="Times New Roman"/>
                <w:b/>
                <w:sz w:val="22"/>
                <w:szCs w:val="22"/>
              </w:rPr>
            </w:pPr>
            <w:r w:rsidRPr="00E0331B">
              <w:rPr>
                <w:rFonts w:eastAsia="Times New Roman"/>
                <w:b/>
                <w:sz w:val="22"/>
                <w:szCs w:val="22"/>
              </w:rPr>
              <w:t>6.7</w:t>
            </w:r>
          </w:p>
        </w:tc>
      </w:tr>
      <w:tr w:rsidR="00131D62" w:rsidRPr="00E0331B" w14:paraId="60B97E10" w14:textId="77777777" w:rsidTr="00E0331B">
        <w:trPr>
          <w:trHeight w:val="20"/>
          <w:jc w:val="center"/>
        </w:trPr>
        <w:tc>
          <w:tcPr>
            <w:tcW w:w="489" w:type="pct"/>
            <w:vMerge/>
            <w:shd w:val="clear" w:color="auto" w:fill="auto"/>
            <w:noWrap/>
            <w:vAlign w:val="bottom"/>
            <w:hideMark/>
          </w:tcPr>
          <w:p w14:paraId="4BEC6015" w14:textId="77777777" w:rsidR="00131D62" w:rsidRPr="00E0331B" w:rsidRDefault="00131D62" w:rsidP="00131D62">
            <w:pPr>
              <w:spacing w:after="0"/>
              <w:rPr>
                <w:rFonts w:eastAsia="Times New Roman"/>
                <w:color w:val="000000"/>
                <w:sz w:val="22"/>
                <w:szCs w:val="22"/>
              </w:rPr>
            </w:pPr>
          </w:p>
        </w:tc>
        <w:tc>
          <w:tcPr>
            <w:tcW w:w="1577" w:type="pct"/>
            <w:shd w:val="clear" w:color="auto" w:fill="auto"/>
            <w:noWrap/>
            <w:vAlign w:val="bottom"/>
            <w:hideMark/>
          </w:tcPr>
          <w:p w14:paraId="462EEA1C" w14:textId="77777777" w:rsidR="00131D62" w:rsidRPr="00E0331B" w:rsidRDefault="00131D62" w:rsidP="00131D62">
            <w:pPr>
              <w:spacing w:after="0"/>
              <w:rPr>
                <w:rFonts w:eastAsia="Times New Roman"/>
                <w:color w:val="000000"/>
                <w:sz w:val="22"/>
                <w:szCs w:val="22"/>
              </w:rPr>
            </w:pPr>
            <w:r w:rsidRPr="00E0331B">
              <w:rPr>
                <w:rFonts w:eastAsia="Times New Roman"/>
                <w:color w:val="000000"/>
                <w:sz w:val="22"/>
                <w:szCs w:val="22"/>
              </w:rPr>
              <w:t>Sulfur oxidation</w:t>
            </w:r>
          </w:p>
        </w:tc>
        <w:tc>
          <w:tcPr>
            <w:tcW w:w="1354" w:type="pct"/>
            <w:shd w:val="clear" w:color="auto" w:fill="auto"/>
            <w:noWrap/>
            <w:vAlign w:val="bottom"/>
            <w:hideMark/>
          </w:tcPr>
          <w:p w14:paraId="10D7FDE8" w14:textId="77777777" w:rsidR="00131D62" w:rsidRPr="00E0331B" w:rsidRDefault="00131D62" w:rsidP="00131D62">
            <w:pPr>
              <w:spacing w:after="0"/>
              <w:rPr>
                <w:rFonts w:eastAsia="Times New Roman"/>
                <w:i/>
                <w:color w:val="000000"/>
                <w:sz w:val="22"/>
                <w:szCs w:val="22"/>
              </w:rPr>
            </w:pPr>
            <w:r w:rsidRPr="00E0331B">
              <w:rPr>
                <w:rFonts w:eastAsia="Times New Roman"/>
                <w:i/>
                <w:color w:val="000000"/>
                <w:sz w:val="22"/>
                <w:szCs w:val="22"/>
              </w:rPr>
              <w:t xml:space="preserve">sox </w:t>
            </w:r>
          </w:p>
        </w:tc>
        <w:tc>
          <w:tcPr>
            <w:tcW w:w="764" w:type="pct"/>
            <w:shd w:val="clear" w:color="auto" w:fill="auto"/>
            <w:noWrap/>
            <w:vAlign w:val="bottom"/>
            <w:hideMark/>
          </w:tcPr>
          <w:p w14:paraId="49345691"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9</w:t>
            </w:r>
          </w:p>
        </w:tc>
        <w:tc>
          <w:tcPr>
            <w:tcW w:w="815" w:type="pct"/>
            <w:shd w:val="clear" w:color="auto" w:fill="auto"/>
            <w:noWrap/>
            <w:vAlign w:val="bottom"/>
            <w:hideMark/>
          </w:tcPr>
          <w:p w14:paraId="77E9D5BC" w14:textId="77777777" w:rsidR="00131D62" w:rsidRPr="00E0331B" w:rsidRDefault="00131D62" w:rsidP="00131D62">
            <w:pPr>
              <w:spacing w:after="0"/>
              <w:jc w:val="center"/>
              <w:rPr>
                <w:rFonts w:eastAsia="Times New Roman"/>
                <w:color w:val="000000"/>
                <w:sz w:val="22"/>
                <w:szCs w:val="22"/>
              </w:rPr>
            </w:pPr>
            <w:r w:rsidRPr="00E0331B">
              <w:rPr>
                <w:rFonts w:eastAsia="Times New Roman"/>
                <w:color w:val="000000"/>
                <w:sz w:val="22"/>
                <w:szCs w:val="22"/>
              </w:rPr>
              <w:t>3.0</w:t>
            </w:r>
          </w:p>
        </w:tc>
      </w:tr>
    </w:tbl>
    <w:p w14:paraId="23EEC7A8" w14:textId="0A6F3F57" w:rsidR="00131D62" w:rsidRDefault="00131D62" w:rsidP="00D43714">
      <w:pPr>
        <w:rPr>
          <w:rFonts w:cs="Times New Roman"/>
          <w:b/>
        </w:rPr>
      </w:pPr>
      <w:r>
        <w:rPr>
          <w:rFonts w:cs="Times New Roman"/>
          <w:b/>
        </w:rPr>
        <w:br w:type="page"/>
      </w:r>
    </w:p>
    <w:p w14:paraId="776367B0" w14:textId="644F7785" w:rsidR="00131D62" w:rsidRDefault="00131D62" w:rsidP="00037FC6">
      <w:pPr>
        <w:pStyle w:val="OU-Normal"/>
      </w:pPr>
      <w:bookmarkStart w:id="186" w:name="_Ref488833181"/>
      <w:r w:rsidRPr="000331DF">
        <w:rPr>
          <w:b/>
        </w:rPr>
        <w:t xml:space="preserve">Table S </w:t>
      </w:r>
      <w:r w:rsidRPr="000331DF">
        <w:rPr>
          <w:b/>
        </w:rPr>
        <w:fldChar w:fldCharType="begin"/>
      </w:r>
      <w:r w:rsidRPr="000331DF">
        <w:rPr>
          <w:b/>
        </w:rPr>
        <w:instrText xml:space="preserve"> SEQ Table_S \* ARABIC </w:instrText>
      </w:r>
      <w:r w:rsidRPr="000331DF">
        <w:rPr>
          <w:b/>
        </w:rPr>
        <w:fldChar w:fldCharType="separate"/>
      </w:r>
      <w:r w:rsidR="00F0241B">
        <w:rPr>
          <w:b/>
          <w:noProof/>
        </w:rPr>
        <w:t>11</w:t>
      </w:r>
      <w:r w:rsidRPr="000331DF">
        <w:rPr>
          <w:b/>
        </w:rPr>
        <w:fldChar w:fldCharType="end"/>
      </w:r>
      <w:bookmarkEnd w:id="186"/>
      <w:r>
        <w:t xml:space="preserve"> GenBank GI numbers of the functional gene clusters’ representative sequences in </w:t>
      </w:r>
      <w:r w:rsidR="00037FC6">
        <w:fldChar w:fldCharType="begin"/>
      </w:r>
      <w:r w:rsidR="00037FC6">
        <w:instrText xml:space="preserve"> REF _Ref488831549 \h </w:instrText>
      </w:r>
      <w:r w:rsidR="00037FC6">
        <w:fldChar w:fldCharType="separate"/>
      </w:r>
      <w:r w:rsidR="00F0241B" w:rsidRPr="000D20F5">
        <w:rPr>
          <w:b/>
        </w:rPr>
        <w:t xml:space="preserve">Figure </w:t>
      </w:r>
      <w:r w:rsidR="00F0241B">
        <w:rPr>
          <w:b/>
          <w:noProof/>
        </w:rPr>
        <w:t>3</w:t>
      </w:r>
      <w:r w:rsidR="00F0241B">
        <w:rPr>
          <w:b/>
        </w:rPr>
        <w:t>.</w:t>
      </w:r>
      <w:r w:rsidR="00F0241B">
        <w:rPr>
          <w:b/>
          <w:noProof/>
        </w:rPr>
        <w:t>2</w:t>
      </w:r>
      <w:r w:rsidR="00037FC6">
        <w:fldChar w:fldCharType="end"/>
      </w:r>
      <w:r w:rsidR="00037FC6">
        <w:t>e.</w:t>
      </w:r>
    </w:p>
    <w:tbl>
      <w:tblPr>
        <w:tblW w:w="4952" w:type="pct"/>
        <w:jc w:val="center"/>
        <w:tblBorders>
          <w:top w:val="single" w:sz="12" w:space="0" w:color="auto"/>
          <w:bottom w:val="single" w:sz="12" w:space="0" w:color="auto"/>
        </w:tblBorders>
        <w:tblLook w:val="0400" w:firstRow="0" w:lastRow="0" w:firstColumn="0" w:lastColumn="0" w:noHBand="0" w:noVBand="1"/>
      </w:tblPr>
      <w:tblGrid>
        <w:gridCol w:w="3709"/>
        <w:gridCol w:w="4705"/>
      </w:tblGrid>
      <w:tr w:rsidR="00131D62" w:rsidRPr="00592E3C" w14:paraId="5117DD90" w14:textId="77777777" w:rsidTr="00131D62">
        <w:trPr>
          <w:trHeight w:val="20"/>
          <w:jc w:val="center"/>
        </w:trPr>
        <w:tc>
          <w:tcPr>
            <w:tcW w:w="2204" w:type="pct"/>
            <w:tcBorders>
              <w:top w:val="single" w:sz="12" w:space="0" w:color="auto"/>
              <w:bottom w:val="single" w:sz="12" w:space="0" w:color="auto"/>
            </w:tcBorders>
            <w:shd w:val="clear" w:color="auto" w:fill="auto"/>
            <w:vAlign w:val="center"/>
          </w:tcPr>
          <w:p w14:paraId="47F68A00" w14:textId="77777777" w:rsidR="00131D62" w:rsidRDefault="00131D62" w:rsidP="00131D62">
            <w:pPr>
              <w:spacing w:after="0"/>
              <w:jc w:val="center"/>
              <w:rPr>
                <w:rFonts w:eastAsia="Times New Roman"/>
                <w:color w:val="000000"/>
              </w:rPr>
            </w:pPr>
            <w:r>
              <w:rPr>
                <w:rFonts w:eastAsia="Times New Roman"/>
              </w:rPr>
              <w:t>Cluster name in Fig. 2e</w:t>
            </w:r>
          </w:p>
        </w:tc>
        <w:tc>
          <w:tcPr>
            <w:tcW w:w="2796" w:type="pct"/>
            <w:tcBorders>
              <w:top w:val="single" w:sz="12" w:space="0" w:color="auto"/>
              <w:bottom w:val="single" w:sz="12" w:space="0" w:color="auto"/>
              <w:right w:val="nil"/>
            </w:tcBorders>
            <w:shd w:val="clear" w:color="auto" w:fill="auto"/>
            <w:noWrap/>
            <w:vAlign w:val="center"/>
            <w:hideMark/>
          </w:tcPr>
          <w:p w14:paraId="5818F911" w14:textId="77777777" w:rsidR="00131D62" w:rsidRPr="00592E3C" w:rsidRDefault="00131D62" w:rsidP="00131D62">
            <w:pPr>
              <w:spacing w:after="0"/>
              <w:jc w:val="center"/>
              <w:rPr>
                <w:rFonts w:eastAsia="Times New Roman"/>
                <w:color w:val="000000"/>
              </w:rPr>
            </w:pPr>
            <w:r>
              <w:rPr>
                <w:rFonts w:eastAsia="Times New Roman"/>
                <w:color w:val="000000"/>
              </w:rPr>
              <w:t>GI number in GenBank</w:t>
            </w:r>
          </w:p>
        </w:tc>
      </w:tr>
      <w:tr w:rsidR="00131D62" w:rsidRPr="00592E3C" w14:paraId="332E4993" w14:textId="77777777" w:rsidTr="00131D62">
        <w:trPr>
          <w:trHeight w:val="20"/>
          <w:jc w:val="center"/>
        </w:trPr>
        <w:tc>
          <w:tcPr>
            <w:tcW w:w="2204" w:type="pct"/>
            <w:tcBorders>
              <w:top w:val="single" w:sz="12" w:space="0" w:color="auto"/>
              <w:bottom w:val="single" w:sz="4" w:space="0" w:color="auto"/>
            </w:tcBorders>
            <w:shd w:val="clear" w:color="auto" w:fill="auto"/>
            <w:vAlign w:val="center"/>
          </w:tcPr>
          <w:p w14:paraId="1B9BB5BB" w14:textId="77777777" w:rsidR="00131D62" w:rsidRPr="00592E3C" w:rsidRDefault="00131D62" w:rsidP="00131D62">
            <w:pPr>
              <w:spacing w:after="0"/>
              <w:jc w:val="center"/>
              <w:rPr>
                <w:rFonts w:eastAsia="Times New Roman"/>
                <w:color w:val="000000"/>
              </w:rPr>
            </w:pPr>
            <w:r>
              <w:rPr>
                <w:rFonts w:eastAsia="Times New Roman"/>
                <w:color w:val="000000"/>
              </w:rPr>
              <w:t>glucoamylase.1</w:t>
            </w:r>
          </w:p>
        </w:tc>
        <w:tc>
          <w:tcPr>
            <w:tcW w:w="2796" w:type="pct"/>
            <w:tcBorders>
              <w:top w:val="single" w:sz="12" w:space="0" w:color="auto"/>
              <w:left w:val="nil"/>
              <w:bottom w:val="single" w:sz="4" w:space="0" w:color="auto"/>
              <w:right w:val="nil"/>
            </w:tcBorders>
            <w:shd w:val="clear" w:color="auto" w:fill="auto"/>
            <w:noWrap/>
            <w:vAlign w:val="center"/>
          </w:tcPr>
          <w:p w14:paraId="3F97874C" w14:textId="77777777" w:rsidR="00131D62" w:rsidRPr="00382649" w:rsidRDefault="00131D62" w:rsidP="00131D62">
            <w:pPr>
              <w:spacing w:after="0"/>
              <w:jc w:val="center"/>
              <w:rPr>
                <w:rFonts w:eastAsia="Times New Roman"/>
                <w:color w:val="000000"/>
              </w:rPr>
            </w:pPr>
            <w:r w:rsidRPr="00382649">
              <w:rPr>
                <w:rFonts w:eastAsia="Times New Roman"/>
                <w:color w:val="000000"/>
              </w:rPr>
              <w:t>321161797</w:t>
            </w:r>
          </w:p>
        </w:tc>
      </w:tr>
      <w:tr w:rsidR="00131D62" w:rsidRPr="00592E3C" w14:paraId="4AF030E3" w14:textId="77777777" w:rsidTr="00131D62">
        <w:trPr>
          <w:trHeight w:val="20"/>
          <w:jc w:val="center"/>
        </w:trPr>
        <w:tc>
          <w:tcPr>
            <w:tcW w:w="2204" w:type="pct"/>
            <w:tcBorders>
              <w:top w:val="single" w:sz="4" w:space="0" w:color="auto"/>
              <w:bottom w:val="nil"/>
            </w:tcBorders>
            <w:shd w:val="clear" w:color="auto" w:fill="auto"/>
            <w:vAlign w:val="center"/>
          </w:tcPr>
          <w:p w14:paraId="11C95383"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.1</w:t>
            </w:r>
          </w:p>
        </w:tc>
        <w:tc>
          <w:tcPr>
            <w:tcW w:w="2796" w:type="pct"/>
            <w:tcBorders>
              <w:top w:val="single" w:sz="4" w:space="0" w:color="auto"/>
              <w:left w:val="nil"/>
              <w:bottom w:val="nil"/>
              <w:right w:val="nil"/>
            </w:tcBorders>
            <w:shd w:val="clear" w:color="auto" w:fill="auto"/>
            <w:noWrap/>
            <w:vAlign w:val="center"/>
          </w:tcPr>
          <w:p w14:paraId="73958A86" w14:textId="77777777" w:rsidR="00131D62" w:rsidRPr="00382649" w:rsidRDefault="00131D62" w:rsidP="00131D62">
            <w:pPr>
              <w:spacing w:after="0"/>
              <w:jc w:val="center"/>
              <w:rPr>
                <w:rFonts w:eastAsia="Times New Roman"/>
                <w:color w:val="000000"/>
              </w:rPr>
            </w:pPr>
            <w:r w:rsidRPr="00382649">
              <w:rPr>
                <w:rFonts w:eastAsia="Times New Roman"/>
                <w:color w:val="000000"/>
              </w:rPr>
              <w:t>151362027</w:t>
            </w:r>
          </w:p>
        </w:tc>
      </w:tr>
      <w:tr w:rsidR="00131D62" w:rsidRPr="00592E3C" w14:paraId="327237D6" w14:textId="77777777" w:rsidTr="00131D62">
        <w:trPr>
          <w:trHeight w:val="20"/>
          <w:jc w:val="center"/>
        </w:trPr>
        <w:tc>
          <w:tcPr>
            <w:tcW w:w="2204" w:type="pct"/>
            <w:tcBorders>
              <w:top w:val="nil"/>
              <w:bottom w:val="nil"/>
            </w:tcBorders>
            <w:shd w:val="clear" w:color="auto" w:fill="auto"/>
            <w:vAlign w:val="center"/>
          </w:tcPr>
          <w:p w14:paraId="7B905831"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.2</w:t>
            </w:r>
          </w:p>
        </w:tc>
        <w:tc>
          <w:tcPr>
            <w:tcW w:w="2796" w:type="pct"/>
            <w:tcBorders>
              <w:top w:val="nil"/>
              <w:left w:val="nil"/>
              <w:bottom w:val="nil"/>
              <w:right w:val="nil"/>
            </w:tcBorders>
            <w:shd w:val="clear" w:color="auto" w:fill="auto"/>
            <w:noWrap/>
            <w:vAlign w:val="center"/>
          </w:tcPr>
          <w:p w14:paraId="6B9446EF" w14:textId="77777777" w:rsidR="00131D62" w:rsidRPr="00382649" w:rsidRDefault="00131D62" w:rsidP="00131D62">
            <w:pPr>
              <w:spacing w:after="0"/>
              <w:jc w:val="center"/>
              <w:rPr>
                <w:rFonts w:eastAsia="Times New Roman"/>
                <w:color w:val="000000"/>
              </w:rPr>
            </w:pPr>
            <w:r w:rsidRPr="00382649">
              <w:rPr>
                <w:rFonts w:eastAsia="Times New Roman"/>
                <w:color w:val="000000"/>
              </w:rPr>
              <w:t>310799506</w:t>
            </w:r>
          </w:p>
        </w:tc>
      </w:tr>
      <w:tr w:rsidR="00131D62" w:rsidRPr="00592E3C" w14:paraId="0C13452A" w14:textId="77777777" w:rsidTr="00131D62">
        <w:trPr>
          <w:trHeight w:val="20"/>
          <w:jc w:val="center"/>
        </w:trPr>
        <w:tc>
          <w:tcPr>
            <w:tcW w:w="2204" w:type="pct"/>
            <w:tcBorders>
              <w:top w:val="nil"/>
              <w:bottom w:val="nil"/>
            </w:tcBorders>
            <w:shd w:val="clear" w:color="auto" w:fill="auto"/>
            <w:vAlign w:val="center"/>
          </w:tcPr>
          <w:p w14:paraId="62D4CDB4"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.3</w:t>
            </w:r>
          </w:p>
        </w:tc>
        <w:tc>
          <w:tcPr>
            <w:tcW w:w="2796" w:type="pct"/>
            <w:tcBorders>
              <w:top w:val="nil"/>
              <w:left w:val="nil"/>
              <w:bottom w:val="nil"/>
              <w:right w:val="nil"/>
            </w:tcBorders>
            <w:shd w:val="clear" w:color="auto" w:fill="auto"/>
            <w:noWrap/>
            <w:vAlign w:val="center"/>
          </w:tcPr>
          <w:p w14:paraId="18E45EBD" w14:textId="77777777" w:rsidR="00131D62" w:rsidRPr="00382649" w:rsidRDefault="00131D62" w:rsidP="00131D62">
            <w:pPr>
              <w:spacing w:after="0"/>
              <w:jc w:val="center"/>
              <w:rPr>
                <w:rFonts w:eastAsia="Times New Roman"/>
                <w:color w:val="000000"/>
              </w:rPr>
            </w:pPr>
            <w:r w:rsidRPr="00382649">
              <w:rPr>
                <w:rFonts w:eastAsia="Times New Roman"/>
                <w:color w:val="000000"/>
              </w:rPr>
              <w:t>225792025</w:t>
            </w:r>
          </w:p>
        </w:tc>
      </w:tr>
      <w:tr w:rsidR="00131D62" w:rsidRPr="00592E3C" w14:paraId="5F721402" w14:textId="77777777" w:rsidTr="00131D62">
        <w:trPr>
          <w:trHeight w:val="20"/>
          <w:jc w:val="center"/>
        </w:trPr>
        <w:tc>
          <w:tcPr>
            <w:tcW w:w="2204" w:type="pct"/>
            <w:tcBorders>
              <w:top w:val="nil"/>
              <w:bottom w:val="nil"/>
            </w:tcBorders>
            <w:shd w:val="clear" w:color="auto" w:fill="auto"/>
            <w:vAlign w:val="center"/>
          </w:tcPr>
          <w:p w14:paraId="5A512131"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.4</w:t>
            </w:r>
          </w:p>
        </w:tc>
        <w:tc>
          <w:tcPr>
            <w:tcW w:w="2796" w:type="pct"/>
            <w:tcBorders>
              <w:top w:val="nil"/>
              <w:left w:val="nil"/>
              <w:bottom w:val="nil"/>
              <w:right w:val="nil"/>
            </w:tcBorders>
            <w:shd w:val="clear" w:color="auto" w:fill="auto"/>
            <w:noWrap/>
            <w:vAlign w:val="center"/>
          </w:tcPr>
          <w:p w14:paraId="757332D5" w14:textId="77777777" w:rsidR="00131D62" w:rsidRPr="00382649" w:rsidRDefault="00131D62" w:rsidP="00131D62">
            <w:pPr>
              <w:spacing w:after="0"/>
              <w:jc w:val="center"/>
              <w:rPr>
                <w:rFonts w:eastAsia="Times New Roman"/>
                <w:color w:val="000000"/>
              </w:rPr>
            </w:pPr>
            <w:r w:rsidRPr="00382649">
              <w:rPr>
                <w:rFonts w:eastAsia="Times New Roman"/>
                <w:color w:val="000000"/>
              </w:rPr>
              <w:t>264673727</w:t>
            </w:r>
          </w:p>
        </w:tc>
      </w:tr>
      <w:tr w:rsidR="00131D62" w:rsidRPr="00592E3C" w14:paraId="315D4F09" w14:textId="77777777" w:rsidTr="00131D62">
        <w:trPr>
          <w:trHeight w:val="20"/>
          <w:jc w:val="center"/>
        </w:trPr>
        <w:tc>
          <w:tcPr>
            <w:tcW w:w="2204" w:type="pct"/>
            <w:tcBorders>
              <w:top w:val="nil"/>
              <w:bottom w:val="nil"/>
            </w:tcBorders>
            <w:shd w:val="clear" w:color="auto" w:fill="auto"/>
            <w:vAlign w:val="center"/>
          </w:tcPr>
          <w:p w14:paraId="367669AB"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.5</w:t>
            </w:r>
          </w:p>
        </w:tc>
        <w:tc>
          <w:tcPr>
            <w:tcW w:w="2796" w:type="pct"/>
            <w:tcBorders>
              <w:top w:val="nil"/>
              <w:left w:val="nil"/>
              <w:bottom w:val="nil"/>
              <w:right w:val="nil"/>
            </w:tcBorders>
            <w:shd w:val="clear" w:color="auto" w:fill="auto"/>
            <w:noWrap/>
            <w:vAlign w:val="center"/>
          </w:tcPr>
          <w:p w14:paraId="77C08FE5" w14:textId="77777777" w:rsidR="00131D62" w:rsidRPr="00382649" w:rsidRDefault="00131D62" w:rsidP="00131D62">
            <w:pPr>
              <w:spacing w:after="0"/>
              <w:jc w:val="center"/>
              <w:rPr>
                <w:rFonts w:eastAsia="Times New Roman"/>
                <w:color w:val="000000"/>
              </w:rPr>
            </w:pPr>
            <w:r w:rsidRPr="00382649">
              <w:rPr>
                <w:rFonts w:eastAsia="Times New Roman"/>
                <w:color w:val="000000"/>
              </w:rPr>
              <w:t>237686947</w:t>
            </w:r>
          </w:p>
        </w:tc>
      </w:tr>
      <w:tr w:rsidR="00131D62" w:rsidRPr="00592E3C" w14:paraId="08486043" w14:textId="77777777" w:rsidTr="00131D62">
        <w:trPr>
          <w:trHeight w:val="20"/>
          <w:jc w:val="center"/>
        </w:trPr>
        <w:tc>
          <w:tcPr>
            <w:tcW w:w="2204" w:type="pct"/>
            <w:tcBorders>
              <w:top w:val="nil"/>
              <w:bottom w:val="nil"/>
            </w:tcBorders>
            <w:shd w:val="clear" w:color="auto" w:fill="auto"/>
            <w:vAlign w:val="center"/>
          </w:tcPr>
          <w:p w14:paraId="63ADD612"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.6</w:t>
            </w:r>
          </w:p>
        </w:tc>
        <w:tc>
          <w:tcPr>
            <w:tcW w:w="2796" w:type="pct"/>
            <w:tcBorders>
              <w:top w:val="nil"/>
              <w:left w:val="nil"/>
              <w:bottom w:val="nil"/>
              <w:right w:val="nil"/>
            </w:tcBorders>
            <w:shd w:val="clear" w:color="auto" w:fill="auto"/>
            <w:noWrap/>
            <w:vAlign w:val="center"/>
          </w:tcPr>
          <w:p w14:paraId="1EFA6D86" w14:textId="77777777" w:rsidR="00131D62" w:rsidRPr="00382649" w:rsidRDefault="00131D62" w:rsidP="00131D62">
            <w:pPr>
              <w:spacing w:after="0"/>
              <w:jc w:val="center"/>
              <w:rPr>
                <w:rFonts w:eastAsia="Times New Roman"/>
                <w:color w:val="000000"/>
              </w:rPr>
            </w:pPr>
            <w:r w:rsidRPr="00382649">
              <w:rPr>
                <w:rFonts w:eastAsia="Times New Roman"/>
                <w:color w:val="000000"/>
              </w:rPr>
              <w:t>217988056</w:t>
            </w:r>
          </w:p>
        </w:tc>
      </w:tr>
      <w:tr w:rsidR="00131D62" w:rsidRPr="00592E3C" w14:paraId="57E29EF2" w14:textId="77777777" w:rsidTr="00131D62">
        <w:trPr>
          <w:trHeight w:val="20"/>
          <w:jc w:val="center"/>
        </w:trPr>
        <w:tc>
          <w:tcPr>
            <w:tcW w:w="2204" w:type="pct"/>
            <w:tcBorders>
              <w:top w:val="nil"/>
              <w:bottom w:val="nil"/>
            </w:tcBorders>
            <w:shd w:val="clear" w:color="auto" w:fill="auto"/>
            <w:vAlign w:val="center"/>
          </w:tcPr>
          <w:p w14:paraId="5BA18EC1"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.7</w:t>
            </w:r>
          </w:p>
        </w:tc>
        <w:tc>
          <w:tcPr>
            <w:tcW w:w="2796" w:type="pct"/>
            <w:tcBorders>
              <w:top w:val="nil"/>
              <w:left w:val="nil"/>
              <w:bottom w:val="nil"/>
              <w:right w:val="nil"/>
            </w:tcBorders>
            <w:shd w:val="clear" w:color="auto" w:fill="auto"/>
            <w:noWrap/>
            <w:vAlign w:val="center"/>
          </w:tcPr>
          <w:p w14:paraId="5FEE6697" w14:textId="77777777" w:rsidR="00131D62" w:rsidRPr="00382649" w:rsidRDefault="00131D62" w:rsidP="00131D62">
            <w:pPr>
              <w:spacing w:after="0"/>
              <w:jc w:val="center"/>
              <w:rPr>
                <w:rFonts w:eastAsia="Times New Roman"/>
                <w:color w:val="000000"/>
              </w:rPr>
            </w:pPr>
            <w:r w:rsidRPr="00382649">
              <w:rPr>
                <w:rFonts w:eastAsia="Times New Roman"/>
                <w:color w:val="000000"/>
              </w:rPr>
              <w:t>119947938</w:t>
            </w:r>
          </w:p>
        </w:tc>
      </w:tr>
      <w:tr w:rsidR="00131D62" w:rsidRPr="00592E3C" w14:paraId="5EA4034C" w14:textId="77777777" w:rsidTr="00131D62">
        <w:trPr>
          <w:trHeight w:val="20"/>
          <w:jc w:val="center"/>
        </w:trPr>
        <w:tc>
          <w:tcPr>
            <w:tcW w:w="2204" w:type="pct"/>
            <w:tcBorders>
              <w:top w:val="nil"/>
              <w:bottom w:val="nil"/>
            </w:tcBorders>
            <w:shd w:val="clear" w:color="auto" w:fill="auto"/>
            <w:vAlign w:val="center"/>
          </w:tcPr>
          <w:p w14:paraId="2BF89FED"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.8</w:t>
            </w:r>
          </w:p>
        </w:tc>
        <w:tc>
          <w:tcPr>
            <w:tcW w:w="2796" w:type="pct"/>
            <w:tcBorders>
              <w:top w:val="nil"/>
              <w:left w:val="nil"/>
              <w:bottom w:val="nil"/>
              <w:right w:val="nil"/>
            </w:tcBorders>
            <w:shd w:val="clear" w:color="auto" w:fill="auto"/>
            <w:noWrap/>
            <w:vAlign w:val="center"/>
          </w:tcPr>
          <w:p w14:paraId="7C1C2428" w14:textId="77777777" w:rsidR="00131D62" w:rsidRPr="00382649" w:rsidRDefault="00131D62" w:rsidP="00131D62">
            <w:pPr>
              <w:spacing w:after="0"/>
              <w:jc w:val="center"/>
              <w:rPr>
                <w:rFonts w:eastAsia="Times New Roman"/>
                <w:color w:val="000000"/>
              </w:rPr>
            </w:pPr>
            <w:r w:rsidRPr="00382649">
              <w:rPr>
                <w:rFonts w:eastAsia="Times New Roman"/>
                <w:color w:val="000000"/>
              </w:rPr>
              <w:t>177842253</w:t>
            </w:r>
          </w:p>
        </w:tc>
      </w:tr>
      <w:tr w:rsidR="00131D62" w:rsidRPr="00592E3C" w14:paraId="65D65964" w14:textId="77777777" w:rsidTr="00131D62">
        <w:trPr>
          <w:trHeight w:val="20"/>
          <w:jc w:val="center"/>
        </w:trPr>
        <w:tc>
          <w:tcPr>
            <w:tcW w:w="2204" w:type="pct"/>
            <w:tcBorders>
              <w:top w:val="nil"/>
              <w:bottom w:val="nil"/>
            </w:tcBorders>
            <w:shd w:val="clear" w:color="auto" w:fill="auto"/>
            <w:vAlign w:val="center"/>
          </w:tcPr>
          <w:p w14:paraId="551F62AF"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.9</w:t>
            </w:r>
          </w:p>
        </w:tc>
        <w:tc>
          <w:tcPr>
            <w:tcW w:w="2796" w:type="pct"/>
            <w:tcBorders>
              <w:top w:val="nil"/>
              <w:left w:val="nil"/>
              <w:bottom w:val="nil"/>
              <w:right w:val="nil"/>
            </w:tcBorders>
            <w:shd w:val="clear" w:color="auto" w:fill="auto"/>
            <w:noWrap/>
            <w:vAlign w:val="center"/>
          </w:tcPr>
          <w:p w14:paraId="3019B8E1" w14:textId="77777777" w:rsidR="00131D62" w:rsidRPr="00382649" w:rsidRDefault="00131D62" w:rsidP="00131D62">
            <w:pPr>
              <w:spacing w:after="0"/>
              <w:jc w:val="center"/>
              <w:rPr>
                <w:rFonts w:eastAsia="Times New Roman"/>
                <w:color w:val="000000"/>
              </w:rPr>
            </w:pPr>
            <w:r w:rsidRPr="00382649">
              <w:rPr>
                <w:rFonts w:eastAsia="Times New Roman"/>
                <w:color w:val="000000"/>
              </w:rPr>
              <w:t>16079903</w:t>
            </w:r>
          </w:p>
        </w:tc>
      </w:tr>
      <w:tr w:rsidR="00131D62" w:rsidRPr="00592E3C" w14:paraId="02713FC6" w14:textId="77777777" w:rsidTr="00131D62">
        <w:trPr>
          <w:trHeight w:val="20"/>
          <w:jc w:val="center"/>
        </w:trPr>
        <w:tc>
          <w:tcPr>
            <w:tcW w:w="2204" w:type="pct"/>
            <w:tcBorders>
              <w:top w:val="nil"/>
              <w:bottom w:val="single" w:sz="4" w:space="0" w:color="auto"/>
            </w:tcBorders>
            <w:shd w:val="clear" w:color="auto" w:fill="auto"/>
            <w:vAlign w:val="center"/>
          </w:tcPr>
          <w:p w14:paraId="6B30405F" w14:textId="77777777" w:rsidR="00131D62" w:rsidRPr="00592E3C" w:rsidRDefault="00131D62" w:rsidP="00131D62">
            <w:pPr>
              <w:spacing w:after="0"/>
              <w:jc w:val="center"/>
              <w:rPr>
                <w:rFonts w:eastAsia="Times New Roman"/>
                <w:color w:val="000000"/>
              </w:rPr>
            </w:pPr>
            <w:r w:rsidRPr="00037FC6">
              <w:rPr>
                <w:rFonts w:eastAsia="Times New Roman"/>
                <w:i/>
                <w:color w:val="000000"/>
              </w:rPr>
              <w:t>ara</w:t>
            </w:r>
            <w:r>
              <w:rPr>
                <w:rFonts w:eastAsia="Times New Roman"/>
                <w:color w:val="000000"/>
              </w:rPr>
              <w:t>.10</w:t>
            </w:r>
          </w:p>
        </w:tc>
        <w:tc>
          <w:tcPr>
            <w:tcW w:w="2796" w:type="pct"/>
            <w:tcBorders>
              <w:top w:val="nil"/>
              <w:left w:val="nil"/>
              <w:bottom w:val="single" w:sz="4" w:space="0" w:color="auto"/>
              <w:right w:val="nil"/>
            </w:tcBorders>
            <w:shd w:val="clear" w:color="auto" w:fill="auto"/>
            <w:noWrap/>
            <w:vAlign w:val="center"/>
          </w:tcPr>
          <w:p w14:paraId="35225DB2" w14:textId="77777777" w:rsidR="00131D62" w:rsidRPr="00382649" w:rsidRDefault="00131D62" w:rsidP="00131D62">
            <w:pPr>
              <w:spacing w:after="0"/>
              <w:jc w:val="center"/>
              <w:rPr>
                <w:rFonts w:eastAsia="Times New Roman"/>
                <w:color w:val="000000"/>
              </w:rPr>
            </w:pPr>
            <w:r w:rsidRPr="00382649">
              <w:rPr>
                <w:rFonts w:eastAsia="Times New Roman"/>
                <w:color w:val="000000"/>
              </w:rPr>
              <w:t>229567653</w:t>
            </w:r>
          </w:p>
        </w:tc>
      </w:tr>
      <w:tr w:rsidR="00131D62" w:rsidRPr="00592E3C" w14:paraId="4739DD8B" w14:textId="77777777" w:rsidTr="00131D62">
        <w:trPr>
          <w:trHeight w:val="20"/>
          <w:jc w:val="center"/>
        </w:trPr>
        <w:tc>
          <w:tcPr>
            <w:tcW w:w="2204" w:type="pct"/>
            <w:tcBorders>
              <w:top w:val="single" w:sz="4" w:space="0" w:color="auto"/>
              <w:bottom w:val="nil"/>
            </w:tcBorders>
            <w:shd w:val="clear" w:color="auto" w:fill="auto"/>
            <w:vAlign w:val="center"/>
          </w:tcPr>
          <w:p w14:paraId="4DA834B1" w14:textId="77777777" w:rsidR="00131D62" w:rsidRPr="00592E3C" w:rsidRDefault="00131D62" w:rsidP="00131D62">
            <w:pPr>
              <w:spacing w:after="0"/>
              <w:jc w:val="center"/>
              <w:rPr>
                <w:rFonts w:eastAsia="Times New Roman"/>
                <w:color w:val="000000"/>
              </w:rPr>
            </w:pPr>
            <w:r w:rsidRPr="00037FC6">
              <w:rPr>
                <w:rFonts w:eastAsia="Times New Roman"/>
                <w:i/>
                <w:color w:val="000000"/>
              </w:rPr>
              <w:t>xylA</w:t>
            </w:r>
            <w:r>
              <w:rPr>
                <w:rFonts w:eastAsia="Times New Roman"/>
                <w:color w:val="000000"/>
              </w:rPr>
              <w:t>.1</w:t>
            </w:r>
          </w:p>
        </w:tc>
        <w:tc>
          <w:tcPr>
            <w:tcW w:w="2796" w:type="pct"/>
            <w:tcBorders>
              <w:top w:val="single" w:sz="4" w:space="0" w:color="auto"/>
              <w:left w:val="nil"/>
              <w:bottom w:val="nil"/>
              <w:right w:val="nil"/>
            </w:tcBorders>
            <w:shd w:val="clear" w:color="auto" w:fill="auto"/>
            <w:noWrap/>
            <w:vAlign w:val="center"/>
          </w:tcPr>
          <w:p w14:paraId="48FA591F" w14:textId="77777777" w:rsidR="00131D62" w:rsidRPr="00382649" w:rsidRDefault="00131D62" w:rsidP="00131D62">
            <w:pPr>
              <w:spacing w:after="0"/>
              <w:jc w:val="center"/>
              <w:rPr>
                <w:rFonts w:eastAsia="Times New Roman"/>
                <w:color w:val="000000"/>
              </w:rPr>
            </w:pPr>
            <w:r w:rsidRPr="00382649">
              <w:rPr>
                <w:rFonts w:eastAsia="Times New Roman"/>
                <w:color w:val="000000"/>
              </w:rPr>
              <w:t>116225312</w:t>
            </w:r>
          </w:p>
        </w:tc>
      </w:tr>
      <w:tr w:rsidR="00131D62" w:rsidRPr="00592E3C" w14:paraId="110029A9" w14:textId="77777777" w:rsidTr="00131D62">
        <w:trPr>
          <w:trHeight w:val="20"/>
          <w:jc w:val="center"/>
        </w:trPr>
        <w:tc>
          <w:tcPr>
            <w:tcW w:w="2204" w:type="pct"/>
            <w:tcBorders>
              <w:top w:val="nil"/>
              <w:bottom w:val="nil"/>
            </w:tcBorders>
            <w:shd w:val="clear" w:color="auto" w:fill="auto"/>
            <w:vAlign w:val="center"/>
          </w:tcPr>
          <w:p w14:paraId="11F4EAD3" w14:textId="77777777" w:rsidR="00131D62" w:rsidRPr="00592E3C" w:rsidRDefault="00131D62" w:rsidP="00131D62">
            <w:pPr>
              <w:spacing w:after="0"/>
              <w:jc w:val="center"/>
              <w:rPr>
                <w:rFonts w:eastAsia="Times New Roman"/>
                <w:color w:val="000000"/>
              </w:rPr>
            </w:pPr>
            <w:r w:rsidRPr="00037FC6">
              <w:rPr>
                <w:rFonts w:eastAsia="Times New Roman"/>
                <w:i/>
                <w:color w:val="000000"/>
              </w:rPr>
              <w:t>xylA</w:t>
            </w:r>
            <w:r>
              <w:rPr>
                <w:rFonts w:eastAsia="Times New Roman"/>
                <w:color w:val="000000"/>
              </w:rPr>
              <w:t>.2</w:t>
            </w:r>
          </w:p>
        </w:tc>
        <w:tc>
          <w:tcPr>
            <w:tcW w:w="2796" w:type="pct"/>
            <w:tcBorders>
              <w:top w:val="nil"/>
              <w:left w:val="nil"/>
              <w:bottom w:val="nil"/>
              <w:right w:val="nil"/>
            </w:tcBorders>
            <w:shd w:val="clear" w:color="auto" w:fill="auto"/>
            <w:noWrap/>
            <w:vAlign w:val="center"/>
          </w:tcPr>
          <w:p w14:paraId="7BE16582" w14:textId="77777777" w:rsidR="00131D62" w:rsidRPr="00382649" w:rsidRDefault="00131D62" w:rsidP="00131D62">
            <w:pPr>
              <w:spacing w:after="0"/>
              <w:jc w:val="center"/>
              <w:rPr>
                <w:rFonts w:eastAsia="Times New Roman"/>
                <w:color w:val="000000"/>
              </w:rPr>
            </w:pPr>
            <w:r w:rsidRPr="00382649">
              <w:rPr>
                <w:rFonts w:eastAsia="Times New Roman"/>
                <w:color w:val="000000"/>
              </w:rPr>
              <w:t>148371493</w:t>
            </w:r>
          </w:p>
        </w:tc>
      </w:tr>
      <w:tr w:rsidR="00131D62" w:rsidRPr="00592E3C" w14:paraId="77134606" w14:textId="77777777" w:rsidTr="00131D62">
        <w:trPr>
          <w:trHeight w:val="20"/>
          <w:jc w:val="center"/>
        </w:trPr>
        <w:tc>
          <w:tcPr>
            <w:tcW w:w="2204" w:type="pct"/>
            <w:tcBorders>
              <w:top w:val="nil"/>
              <w:bottom w:val="nil"/>
            </w:tcBorders>
            <w:shd w:val="clear" w:color="auto" w:fill="auto"/>
            <w:vAlign w:val="center"/>
          </w:tcPr>
          <w:p w14:paraId="4E4AEE91" w14:textId="77777777" w:rsidR="00131D62" w:rsidRPr="00592E3C" w:rsidRDefault="00131D62" w:rsidP="00131D62">
            <w:pPr>
              <w:spacing w:after="0"/>
              <w:jc w:val="center"/>
              <w:rPr>
                <w:rFonts w:eastAsia="Times New Roman"/>
                <w:color w:val="000000"/>
              </w:rPr>
            </w:pPr>
            <w:r w:rsidRPr="00037FC6">
              <w:rPr>
                <w:rFonts w:eastAsia="Times New Roman"/>
                <w:i/>
                <w:color w:val="000000"/>
              </w:rPr>
              <w:t>xylA</w:t>
            </w:r>
            <w:r>
              <w:rPr>
                <w:rFonts w:eastAsia="Times New Roman"/>
                <w:color w:val="000000"/>
              </w:rPr>
              <w:t>.3</w:t>
            </w:r>
          </w:p>
        </w:tc>
        <w:tc>
          <w:tcPr>
            <w:tcW w:w="2796" w:type="pct"/>
            <w:tcBorders>
              <w:top w:val="nil"/>
              <w:left w:val="nil"/>
              <w:bottom w:val="nil"/>
              <w:right w:val="nil"/>
            </w:tcBorders>
            <w:shd w:val="clear" w:color="auto" w:fill="auto"/>
            <w:noWrap/>
            <w:vAlign w:val="center"/>
          </w:tcPr>
          <w:p w14:paraId="2BAF1708" w14:textId="77777777" w:rsidR="00131D62" w:rsidRPr="00382649" w:rsidRDefault="00131D62" w:rsidP="00131D62">
            <w:pPr>
              <w:spacing w:after="0"/>
              <w:jc w:val="center"/>
              <w:rPr>
                <w:rFonts w:eastAsia="Times New Roman"/>
                <w:color w:val="000000"/>
              </w:rPr>
            </w:pPr>
            <w:r w:rsidRPr="00382649">
              <w:rPr>
                <w:rFonts w:eastAsia="Times New Roman"/>
                <w:color w:val="000000"/>
              </w:rPr>
              <w:t>157912302</w:t>
            </w:r>
          </w:p>
        </w:tc>
      </w:tr>
      <w:tr w:rsidR="00131D62" w:rsidRPr="00592E3C" w14:paraId="7CE37F15" w14:textId="77777777" w:rsidTr="00131D62">
        <w:trPr>
          <w:trHeight w:val="20"/>
          <w:jc w:val="center"/>
        </w:trPr>
        <w:tc>
          <w:tcPr>
            <w:tcW w:w="2204" w:type="pct"/>
            <w:tcBorders>
              <w:top w:val="nil"/>
              <w:bottom w:val="nil"/>
            </w:tcBorders>
            <w:shd w:val="clear" w:color="auto" w:fill="auto"/>
            <w:vAlign w:val="center"/>
          </w:tcPr>
          <w:p w14:paraId="39725642" w14:textId="77777777" w:rsidR="00131D62" w:rsidRPr="00592E3C" w:rsidRDefault="00131D62" w:rsidP="00131D62">
            <w:pPr>
              <w:spacing w:after="0"/>
              <w:jc w:val="center"/>
              <w:rPr>
                <w:rFonts w:eastAsia="Times New Roman"/>
                <w:color w:val="000000"/>
              </w:rPr>
            </w:pPr>
            <w:r w:rsidRPr="00037FC6">
              <w:rPr>
                <w:rFonts w:eastAsia="Times New Roman"/>
                <w:i/>
                <w:color w:val="000000"/>
              </w:rPr>
              <w:t>xylA</w:t>
            </w:r>
            <w:r>
              <w:rPr>
                <w:rFonts w:eastAsia="Times New Roman"/>
                <w:color w:val="000000"/>
              </w:rPr>
              <w:t>.4</w:t>
            </w:r>
          </w:p>
        </w:tc>
        <w:tc>
          <w:tcPr>
            <w:tcW w:w="2796" w:type="pct"/>
            <w:tcBorders>
              <w:top w:val="nil"/>
              <w:left w:val="nil"/>
              <w:bottom w:val="nil"/>
              <w:right w:val="nil"/>
            </w:tcBorders>
            <w:shd w:val="clear" w:color="auto" w:fill="auto"/>
            <w:noWrap/>
            <w:vAlign w:val="center"/>
          </w:tcPr>
          <w:p w14:paraId="7263E20A" w14:textId="77777777" w:rsidR="00131D62" w:rsidRPr="00382649" w:rsidRDefault="00131D62" w:rsidP="00131D62">
            <w:pPr>
              <w:spacing w:after="0"/>
              <w:jc w:val="center"/>
              <w:rPr>
                <w:rFonts w:eastAsia="Times New Roman"/>
                <w:color w:val="000000"/>
              </w:rPr>
            </w:pPr>
            <w:r w:rsidRPr="00382649">
              <w:rPr>
                <w:rFonts w:eastAsia="Times New Roman"/>
                <w:color w:val="000000"/>
              </w:rPr>
              <w:t>153534</w:t>
            </w:r>
          </w:p>
        </w:tc>
      </w:tr>
      <w:tr w:rsidR="00131D62" w:rsidRPr="00592E3C" w14:paraId="2D54480C" w14:textId="77777777" w:rsidTr="00131D62">
        <w:trPr>
          <w:trHeight w:val="20"/>
          <w:jc w:val="center"/>
        </w:trPr>
        <w:tc>
          <w:tcPr>
            <w:tcW w:w="2204" w:type="pct"/>
            <w:tcBorders>
              <w:top w:val="nil"/>
              <w:bottom w:val="nil"/>
            </w:tcBorders>
            <w:shd w:val="clear" w:color="auto" w:fill="auto"/>
            <w:vAlign w:val="center"/>
          </w:tcPr>
          <w:p w14:paraId="3E8F46BC" w14:textId="77777777" w:rsidR="00131D62" w:rsidRPr="00592E3C" w:rsidRDefault="00131D62" w:rsidP="00131D62">
            <w:pPr>
              <w:spacing w:after="0"/>
              <w:jc w:val="center"/>
              <w:rPr>
                <w:rFonts w:eastAsia="Times New Roman"/>
                <w:color w:val="000000"/>
              </w:rPr>
            </w:pPr>
            <w:r w:rsidRPr="00037FC6">
              <w:rPr>
                <w:rFonts w:eastAsia="Times New Roman"/>
                <w:i/>
                <w:color w:val="000000"/>
              </w:rPr>
              <w:t>xylA</w:t>
            </w:r>
            <w:r>
              <w:rPr>
                <w:rFonts w:eastAsia="Times New Roman"/>
                <w:color w:val="000000"/>
              </w:rPr>
              <w:t>.5</w:t>
            </w:r>
          </w:p>
        </w:tc>
        <w:tc>
          <w:tcPr>
            <w:tcW w:w="2796" w:type="pct"/>
            <w:tcBorders>
              <w:top w:val="nil"/>
              <w:left w:val="nil"/>
              <w:bottom w:val="nil"/>
              <w:right w:val="nil"/>
            </w:tcBorders>
            <w:shd w:val="clear" w:color="auto" w:fill="auto"/>
            <w:noWrap/>
            <w:vAlign w:val="center"/>
          </w:tcPr>
          <w:p w14:paraId="199968C0" w14:textId="77777777" w:rsidR="00131D62" w:rsidRPr="00382649" w:rsidRDefault="00131D62" w:rsidP="00131D62">
            <w:pPr>
              <w:spacing w:after="0"/>
              <w:jc w:val="center"/>
              <w:rPr>
                <w:rFonts w:eastAsia="Times New Roman"/>
                <w:color w:val="000000"/>
              </w:rPr>
            </w:pPr>
            <w:r w:rsidRPr="00382649">
              <w:rPr>
                <w:rFonts w:eastAsia="Times New Roman"/>
                <w:color w:val="000000"/>
              </w:rPr>
              <w:t>256800271</w:t>
            </w:r>
          </w:p>
        </w:tc>
      </w:tr>
      <w:tr w:rsidR="00131D62" w:rsidRPr="00592E3C" w14:paraId="32B65430" w14:textId="77777777" w:rsidTr="00131D62">
        <w:trPr>
          <w:trHeight w:val="20"/>
          <w:jc w:val="center"/>
        </w:trPr>
        <w:tc>
          <w:tcPr>
            <w:tcW w:w="2204" w:type="pct"/>
            <w:tcBorders>
              <w:top w:val="nil"/>
              <w:bottom w:val="single" w:sz="4" w:space="0" w:color="auto"/>
            </w:tcBorders>
            <w:shd w:val="clear" w:color="auto" w:fill="auto"/>
            <w:vAlign w:val="center"/>
          </w:tcPr>
          <w:p w14:paraId="155CB3FA" w14:textId="77777777" w:rsidR="00131D62" w:rsidRPr="00592E3C" w:rsidRDefault="00131D62" w:rsidP="00131D62">
            <w:pPr>
              <w:spacing w:after="0"/>
              <w:jc w:val="center"/>
              <w:rPr>
                <w:rFonts w:eastAsia="Times New Roman"/>
                <w:color w:val="000000"/>
              </w:rPr>
            </w:pPr>
            <w:r w:rsidRPr="00037FC6">
              <w:rPr>
                <w:rFonts w:eastAsia="Times New Roman"/>
                <w:i/>
                <w:color w:val="000000"/>
              </w:rPr>
              <w:t>xylA</w:t>
            </w:r>
            <w:r>
              <w:rPr>
                <w:rFonts w:eastAsia="Times New Roman"/>
                <w:color w:val="000000"/>
              </w:rPr>
              <w:t>.6</w:t>
            </w:r>
          </w:p>
        </w:tc>
        <w:tc>
          <w:tcPr>
            <w:tcW w:w="2796" w:type="pct"/>
            <w:tcBorders>
              <w:top w:val="nil"/>
              <w:left w:val="nil"/>
              <w:bottom w:val="single" w:sz="4" w:space="0" w:color="auto"/>
              <w:right w:val="nil"/>
            </w:tcBorders>
            <w:shd w:val="clear" w:color="auto" w:fill="auto"/>
            <w:noWrap/>
            <w:vAlign w:val="center"/>
          </w:tcPr>
          <w:p w14:paraId="20713977" w14:textId="77777777" w:rsidR="00131D62" w:rsidRPr="00382649" w:rsidRDefault="00131D62" w:rsidP="00131D62">
            <w:pPr>
              <w:spacing w:after="0"/>
              <w:jc w:val="center"/>
              <w:rPr>
                <w:rFonts w:eastAsia="Times New Roman"/>
                <w:color w:val="000000"/>
              </w:rPr>
            </w:pPr>
            <w:r w:rsidRPr="00382649">
              <w:rPr>
                <w:rFonts w:eastAsia="Times New Roman"/>
                <w:color w:val="000000"/>
              </w:rPr>
              <w:t>227272193</w:t>
            </w:r>
          </w:p>
        </w:tc>
      </w:tr>
      <w:tr w:rsidR="00131D62" w:rsidRPr="00592E3C" w14:paraId="698ED4F7" w14:textId="77777777" w:rsidTr="00131D62">
        <w:trPr>
          <w:trHeight w:val="20"/>
          <w:jc w:val="center"/>
        </w:trPr>
        <w:tc>
          <w:tcPr>
            <w:tcW w:w="2204" w:type="pct"/>
            <w:tcBorders>
              <w:top w:val="single" w:sz="4" w:space="0" w:color="auto"/>
              <w:bottom w:val="nil"/>
            </w:tcBorders>
            <w:shd w:val="clear" w:color="auto" w:fill="auto"/>
            <w:vAlign w:val="center"/>
          </w:tcPr>
          <w:p w14:paraId="17C873A1" w14:textId="77777777" w:rsidR="00131D62" w:rsidRPr="00592E3C" w:rsidRDefault="00131D62" w:rsidP="00131D62">
            <w:pPr>
              <w:spacing w:after="0"/>
              <w:jc w:val="center"/>
              <w:rPr>
                <w:rFonts w:eastAsia="Times New Roman"/>
                <w:color w:val="000000"/>
              </w:rPr>
            </w:pPr>
            <w:r>
              <w:rPr>
                <w:rFonts w:eastAsia="Times New Roman"/>
                <w:color w:val="000000"/>
              </w:rPr>
              <w:t>cellobiase.1</w:t>
            </w:r>
          </w:p>
        </w:tc>
        <w:tc>
          <w:tcPr>
            <w:tcW w:w="2796" w:type="pct"/>
            <w:tcBorders>
              <w:top w:val="single" w:sz="4" w:space="0" w:color="auto"/>
              <w:left w:val="nil"/>
              <w:bottom w:val="nil"/>
              <w:right w:val="nil"/>
            </w:tcBorders>
            <w:shd w:val="clear" w:color="auto" w:fill="auto"/>
            <w:noWrap/>
            <w:vAlign w:val="center"/>
          </w:tcPr>
          <w:p w14:paraId="0008B831" w14:textId="77777777" w:rsidR="00131D62" w:rsidRPr="00382649" w:rsidRDefault="00131D62" w:rsidP="00131D62">
            <w:pPr>
              <w:spacing w:after="0"/>
              <w:jc w:val="center"/>
              <w:rPr>
                <w:rFonts w:eastAsia="Times New Roman"/>
                <w:color w:val="000000"/>
              </w:rPr>
            </w:pPr>
            <w:r w:rsidRPr="00382649">
              <w:rPr>
                <w:rFonts w:eastAsia="Times New Roman"/>
                <w:color w:val="000000"/>
              </w:rPr>
              <w:t>169016064</w:t>
            </w:r>
          </w:p>
        </w:tc>
      </w:tr>
      <w:tr w:rsidR="00131D62" w:rsidRPr="00592E3C" w14:paraId="3B2775B9" w14:textId="77777777" w:rsidTr="00131D62">
        <w:trPr>
          <w:trHeight w:val="20"/>
          <w:jc w:val="center"/>
        </w:trPr>
        <w:tc>
          <w:tcPr>
            <w:tcW w:w="2204" w:type="pct"/>
            <w:tcBorders>
              <w:top w:val="nil"/>
              <w:bottom w:val="nil"/>
            </w:tcBorders>
            <w:shd w:val="clear" w:color="auto" w:fill="auto"/>
            <w:vAlign w:val="center"/>
          </w:tcPr>
          <w:p w14:paraId="278CE52B" w14:textId="77777777" w:rsidR="00131D62" w:rsidRPr="00592E3C" w:rsidRDefault="00131D62" w:rsidP="00131D62">
            <w:pPr>
              <w:spacing w:after="0"/>
              <w:jc w:val="center"/>
              <w:rPr>
                <w:rFonts w:eastAsia="Times New Roman"/>
                <w:color w:val="000000"/>
              </w:rPr>
            </w:pPr>
            <w:r>
              <w:rPr>
                <w:rFonts w:eastAsia="Times New Roman"/>
                <w:color w:val="000000"/>
              </w:rPr>
              <w:t>cellobiase.2</w:t>
            </w:r>
          </w:p>
        </w:tc>
        <w:tc>
          <w:tcPr>
            <w:tcW w:w="2796" w:type="pct"/>
            <w:tcBorders>
              <w:top w:val="nil"/>
              <w:left w:val="nil"/>
              <w:bottom w:val="nil"/>
              <w:right w:val="nil"/>
            </w:tcBorders>
            <w:shd w:val="clear" w:color="auto" w:fill="auto"/>
            <w:noWrap/>
            <w:vAlign w:val="center"/>
          </w:tcPr>
          <w:p w14:paraId="63407723" w14:textId="77777777" w:rsidR="00131D62" w:rsidRPr="00382649" w:rsidRDefault="00131D62" w:rsidP="00131D62">
            <w:pPr>
              <w:spacing w:after="0"/>
              <w:jc w:val="center"/>
              <w:rPr>
                <w:rFonts w:eastAsia="Times New Roman"/>
                <w:color w:val="000000"/>
              </w:rPr>
            </w:pPr>
            <w:r w:rsidRPr="00382649">
              <w:rPr>
                <w:rFonts w:eastAsia="Times New Roman"/>
                <w:color w:val="000000"/>
              </w:rPr>
              <w:t>296926994</w:t>
            </w:r>
          </w:p>
        </w:tc>
      </w:tr>
      <w:tr w:rsidR="00131D62" w:rsidRPr="00592E3C" w14:paraId="1D31A9EA" w14:textId="77777777" w:rsidTr="00131D62">
        <w:trPr>
          <w:trHeight w:val="20"/>
          <w:jc w:val="center"/>
        </w:trPr>
        <w:tc>
          <w:tcPr>
            <w:tcW w:w="2204" w:type="pct"/>
            <w:tcBorders>
              <w:top w:val="nil"/>
              <w:bottom w:val="nil"/>
            </w:tcBorders>
            <w:shd w:val="clear" w:color="auto" w:fill="auto"/>
            <w:vAlign w:val="center"/>
          </w:tcPr>
          <w:p w14:paraId="73DC0548" w14:textId="77777777" w:rsidR="00131D62" w:rsidRPr="00592E3C" w:rsidRDefault="00131D62" w:rsidP="00131D62">
            <w:pPr>
              <w:spacing w:after="0"/>
              <w:jc w:val="center"/>
              <w:rPr>
                <w:rFonts w:eastAsia="Times New Roman"/>
                <w:color w:val="000000"/>
              </w:rPr>
            </w:pPr>
            <w:r>
              <w:rPr>
                <w:rFonts w:eastAsia="Times New Roman"/>
                <w:color w:val="000000"/>
              </w:rPr>
              <w:t>cellobiase.3</w:t>
            </w:r>
          </w:p>
        </w:tc>
        <w:tc>
          <w:tcPr>
            <w:tcW w:w="2796" w:type="pct"/>
            <w:tcBorders>
              <w:top w:val="nil"/>
              <w:left w:val="nil"/>
              <w:bottom w:val="nil"/>
              <w:right w:val="nil"/>
            </w:tcBorders>
            <w:shd w:val="clear" w:color="auto" w:fill="auto"/>
            <w:noWrap/>
            <w:vAlign w:val="center"/>
          </w:tcPr>
          <w:p w14:paraId="5AC39B82" w14:textId="77777777" w:rsidR="00131D62" w:rsidRPr="00382649" w:rsidRDefault="00131D62" w:rsidP="00131D62">
            <w:pPr>
              <w:spacing w:after="0"/>
              <w:jc w:val="center"/>
              <w:rPr>
                <w:rFonts w:eastAsia="Times New Roman"/>
                <w:color w:val="000000"/>
              </w:rPr>
            </w:pPr>
            <w:r w:rsidRPr="00382649">
              <w:rPr>
                <w:rFonts w:eastAsia="Times New Roman"/>
                <w:color w:val="000000"/>
              </w:rPr>
              <w:t>365270931</w:t>
            </w:r>
          </w:p>
        </w:tc>
      </w:tr>
      <w:tr w:rsidR="00131D62" w:rsidRPr="00592E3C" w14:paraId="379627C0" w14:textId="77777777" w:rsidTr="00131D62">
        <w:trPr>
          <w:trHeight w:val="20"/>
          <w:jc w:val="center"/>
        </w:trPr>
        <w:tc>
          <w:tcPr>
            <w:tcW w:w="2204" w:type="pct"/>
            <w:tcBorders>
              <w:top w:val="nil"/>
              <w:bottom w:val="nil"/>
            </w:tcBorders>
            <w:shd w:val="clear" w:color="auto" w:fill="auto"/>
            <w:vAlign w:val="center"/>
          </w:tcPr>
          <w:p w14:paraId="155027C3" w14:textId="77777777" w:rsidR="00131D62" w:rsidRPr="00592E3C" w:rsidRDefault="00131D62" w:rsidP="00131D62">
            <w:pPr>
              <w:spacing w:after="0"/>
              <w:jc w:val="center"/>
              <w:rPr>
                <w:rFonts w:eastAsia="Times New Roman"/>
                <w:color w:val="000000"/>
              </w:rPr>
            </w:pPr>
            <w:r>
              <w:rPr>
                <w:rFonts w:eastAsia="Times New Roman"/>
                <w:color w:val="000000"/>
              </w:rPr>
              <w:t>cellobiase.4</w:t>
            </w:r>
          </w:p>
        </w:tc>
        <w:tc>
          <w:tcPr>
            <w:tcW w:w="2796" w:type="pct"/>
            <w:tcBorders>
              <w:top w:val="nil"/>
              <w:left w:val="nil"/>
              <w:bottom w:val="nil"/>
              <w:right w:val="nil"/>
            </w:tcBorders>
            <w:shd w:val="clear" w:color="auto" w:fill="auto"/>
            <w:noWrap/>
            <w:vAlign w:val="center"/>
          </w:tcPr>
          <w:p w14:paraId="3F122EB2" w14:textId="77777777" w:rsidR="00131D62" w:rsidRPr="00382649" w:rsidRDefault="00131D62" w:rsidP="00131D62">
            <w:pPr>
              <w:spacing w:after="0"/>
              <w:jc w:val="center"/>
              <w:rPr>
                <w:rFonts w:eastAsia="Times New Roman"/>
                <w:color w:val="000000"/>
              </w:rPr>
            </w:pPr>
            <w:r w:rsidRPr="00382649">
              <w:rPr>
                <w:rFonts w:eastAsia="Times New Roman"/>
                <w:color w:val="000000"/>
              </w:rPr>
              <w:t>237881831</w:t>
            </w:r>
          </w:p>
        </w:tc>
      </w:tr>
      <w:tr w:rsidR="00131D62" w:rsidRPr="00592E3C" w14:paraId="242169F5" w14:textId="77777777" w:rsidTr="00131D62">
        <w:trPr>
          <w:trHeight w:val="20"/>
          <w:jc w:val="center"/>
        </w:trPr>
        <w:tc>
          <w:tcPr>
            <w:tcW w:w="2204" w:type="pct"/>
            <w:tcBorders>
              <w:top w:val="nil"/>
              <w:bottom w:val="single" w:sz="4" w:space="0" w:color="auto"/>
            </w:tcBorders>
            <w:shd w:val="clear" w:color="auto" w:fill="auto"/>
            <w:vAlign w:val="center"/>
          </w:tcPr>
          <w:p w14:paraId="167FB65C" w14:textId="77777777" w:rsidR="00131D62" w:rsidRPr="00592E3C" w:rsidRDefault="00131D62" w:rsidP="00131D62">
            <w:pPr>
              <w:spacing w:after="0"/>
              <w:jc w:val="center"/>
              <w:rPr>
                <w:rFonts w:eastAsia="Times New Roman"/>
                <w:color w:val="000000"/>
              </w:rPr>
            </w:pPr>
            <w:r>
              <w:rPr>
                <w:rFonts w:eastAsia="Times New Roman"/>
                <w:color w:val="000000"/>
              </w:rPr>
              <w:t>cellobiase.5</w:t>
            </w:r>
          </w:p>
        </w:tc>
        <w:tc>
          <w:tcPr>
            <w:tcW w:w="2796" w:type="pct"/>
            <w:tcBorders>
              <w:top w:val="nil"/>
              <w:left w:val="nil"/>
              <w:bottom w:val="single" w:sz="4" w:space="0" w:color="auto"/>
              <w:right w:val="nil"/>
            </w:tcBorders>
            <w:shd w:val="clear" w:color="auto" w:fill="auto"/>
            <w:noWrap/>
            <w:vAlign w:val="center"/>
          </w:tcPr>
          <w:p w14:paraId="3C83B772" w14:textId="77777777" w:rsidR="00131D62" w:rsidRPr="00382649" w:rsidRDefault="00131D62" w:rsidP="00131D62">
            <w:pPr>
              <w:spacing w:after="0"/>
              <w:jc w:val="center"/>
              <w:rPr>
                <w:rFonts w:eastAsia="Times New Roman"/>
                <w:color w:val="000000"/>
              </w:rPr>
            </w:pPr>
            <w:r w:rsidRPr="00382649">
              <w:rPr>
                <w:rFonts w:eastAsia="Times New Roman"/>
                <w:color w:val="000000"/>
              </w:rPr>
              <w:t>296092656</w:t>
            </w:r>
          </w:p>
        </w:tc>
      </w:tr>
      <w:tr w:rsidR="00131D62" w:rsidRPr="00592E3C" w14:paraId="3838D60F" w14:textId="77777777" w:rsidTr="00131D62">
        <w:trPr>
          <w:trHeight w:val="20"/>
          <w:jc w:val="center"/>
        </w:trPr>
        <w:tc>
          <w:tcPr>
            <w:tcW w:w="2204" w:type="pct"/>
            <w:tcBorders>
              <w:top w:val="single" w:sz="4" w:space="0" w:color="auto"/>
              <w:bottom w:val="single" w:sz="4" w:space="0" w:color="auto"/>
            </w:tcBorders>
            <w:shd w:val="clear" w:color="auto" w:fill="auto"/>
            <w:vAlign w:val="center"/>
          </w:tcPr>
          <w:p w14:paraId="30EA91CE" w14:textId="77777777" w:rsidR="00131D62" w:rsidRPr="00592E3C" w:rsidRDefault="00131D62" w:rsidP="00131D62">
            <w:pPr>
              <w:spacing w:after="0"/>
              <w:jc w:val="center"/>
              <w:rPr>
                <w:rFonts w:eastAsia="Times New Roman"/>
                <w:color w:val="000000"/>
              </w:rPr>
            </w:pPr>
            <w:r w:rsidRPr="00037FC6">
              <w:rPr>
                <w:rFonts w:eastAsia="Times New Roman"/>
                <w:i/>
                <w:color w:val="000000"/>
              </w:rPr>
              <w:t>gdh</w:t>
            </w:r>
            <w:r>
              <w:rPr>
                <w:rFonts w:eastAsia="Times New Roman"/>
                <w:color w:val="000000"/>
              </w:rPr>
              <w:t>.1</w:t>
            </w:r>
          </w:p>
        </w:tc>
        <w:tc>
          <w:tcPr>
            <w:tcW w:w="2796" w:type="pct"/>
            <w:tcBorders>
              <w:top w:val="single" w:sz="4" w:space="0" w:color="auto"/>
              <w:left w:val="nil"/>
              <w:bottom w:val="single" w:sz="4" w:space="0" w:color="auto"/>
              <w:right w:val="nil"/>
            </w:tcBorders>
            <w:shd w:val="clear" w:color="auto" w:fill="auto"/>
            <w:noWrap/>
            <w:vAlign w:val="center"/>
          </w:tcPr>
          <w:p w14:paraId="31E84F59" w14:textId="77777777" w:rsidR="00131D62" w:rsidRPr="00382649" w:rsidRDefault="00131D62" w:rsidP="00131D62">
            <w:pPr>
              <w:spacing w:after="0"/>
              <w:jc w:val="center"/>
              <w:rPr>
                <w:rFonts w:eastAsia="Times New Roman"/>
                <w:color w:val="000000"/>
              </w:rPr>
            </w:pPr>
            <w:r w:rsidRPr="00382649">
              <w:rPr>
                <w:rFonts w:eastAsia="Times New Roman"/>
                <w:color w:val="000000"/>
              </w:rPr>
              <w:t>91203647</w:t>
            </w:r>
          </w:p>
        </w:tc>
      </w:tr>
      <w:tr w:rsidR="00131D62" w:rsidRPr="00592E3C" w14:paraId="6CDD381F" w14:textId="77777777" w:rsidTr="00131D62">
        <w:trPr>
          <w:trHeight w:val="20"/>
          <w:jc w:val="center"/>
        </w:trPr>
        <w:tc>
          <w:tcPr>
            <w:tcW w:w="2204" w:type="pct"/>
            <w:tcBorders>
              <w:top w:val="single" w:sz="4" w:space="0" w:color="auto"/>
              <w:bottom w:val="nil"/>
            </w:tcBorders>
            <w:shd w:val="clear" w:color="auto" w:fill="auto"/>
            <w:vAlign w:val="center"/>
          </w:tcPr>
          <w:p w14:paraId="7778D749" w14:textId="77777777" w:rsidR="00131D62" w:rsidRPr="00592E3C" w:rsidRDefault="00131D62" w:rsidP="00131D62">
            <w:pPr>
              <w:spacing w:after="0"/>
              <w:jc w:val="center"/>
              <w:rPr>
                <w:rFonts w:eastAsia="Times New Roman"/>
                <w:color w:val="000000"/>
              </w:rPr>
            </w:pPr>
            <w:r w:rsidRPr="00037FC6">
              <w:rPr>
                <w:rFonts w:eastAsia="Times New Roman"/>
                <w:i/>
                <w:color w:val="000000"/>
              </w:rPr>
              <w:t>ureC</w:t>
            </w:r>
            <w:r w:rsidRPr="00382649">
              <w:rPr>
                <w:rFonts w:eastAsia="Times New Roman"/>
                <w:color w:val="000000"/>
              </w:rPr>
              <w:t>.</w:t>
            </w:r>
            <w:r>
              <w:rPr>
                <w:rFonts w:eastAsia="Times New Roman"/>
                <w:color w:val="000000"/>
              </w:rPr>
              <w:t>1</w:t>
            </w:r>
          </w:p>
        </w:tc>
        <w:tc>
          <w:tcPr>
            <w:tcW w:w="2796" w:type="pct"/>
            <w:tcBorders>
              <w:top w:val="single" w:sz="4" w:space="0" w:color="auto"/>
              <w:left w:val="nil"/>
              <w:bottom w:val="nil"/>
              <w:right w:val="nil"/>
            </w:tcBorders>
            <w:shd w:val="clear" w:color="auto" w:fill="auto"/>
            <w:noWrap/>
            <w:vAlign w:val="center"/>
          </w:tcPr>
          <w:p w14:paraId="71E8038D" w14:textId="77777777" w:rsidR="00131D62" w:rsidRPr="00382649" w:rsidRDefault="00131D62" w:rsidP="00131D62">
            <w:pPr>
              <w:spacing w:after="0"/>
              <w:jc w:val="center"/>
              <w:rPr>
                <w:rFonts w:eastAsia="Times New Roman"/>
                <w:color w:val="000000"/>
              </w:rPr>
            </w:pPr>
            <w:r w:rsidRPr="00382649">
              <w:rPr>
                <w:rFonts w:eastAsia="Times New Roman"/>
                <w:color w:val="000000"/>
              </w:rPr>
              <w:t>158112848</w:t>
            </w:r>
          </w:p>
        </w:tc>
      </w:tr>
      <w:tr w:rsidR="00131D62" w:rsidRPr="00592E3C" w14:paraId="498386C1" w14:textId="77777777" w:rsidTr="00131D62">
        <w:trPr>
          <w:trHeight w:val="20"/>
          <w:jc w:val="center"/>
        </w:trPr>
        <w:tc>
          <w:tcPr>
            <w:tcW w:w="2204" w:type="pct"/>
            <w:tcBorders>
              <w:top w:val="nil"/>
              <w:bottom w:val="nil"/>
            </w:tcBorders>
            <w:shd w:val="clear" w:color="auto" w:fill="auto"/>
            <w:vAlign w:val="center"/>
          </w:tcPr>
          <w:p w14:paraId="7DBEFFDC" w14:textId="77777777" w:rsidR="00131D62" w:rsidRPr="00592E3C" w:rsidRDefault="00131D62" w:rsidP="00131D62">
            <w:pPr>
              <w:spacing w:after="0"/>
              <w:jc w:val="center"/>
              <w:rPr>
                <w:rFonts w:eastAsia="Times New Roman"/>
                <w:color w:val="000000"/>
              </w:rPr>
            </w:pPr>
            <w:r w:rsidRPr="00037FC6">
              <w:rPr>
                <w:rFonts w:eastAsia="Times New Roman"/>
                <w:i/>
                <w:color w:val="000000"/>
              </w:rPr>
              <w:t>ureC</w:t>
            </w:r>
            <w:r w:rsidRPr="00382649">
              <w:rPr>
                <w:rFonts w:eastAsia="Times New Roman"/>
                <w:color w:val="000000"/>
              </w:rPr>
              <w:t>.</w:t>
            </w:r>
            <w:r>
              <w:rPr>
                <w:rFonts w:eastAsia="Times New Roman"/>
                <w:color w:val="000000"/>
              </w:rPr>
              <w:t>2</w:t>
            </w:r>
          </w:p>
        </w:tc>
        <w:tc>
          <w:tcPr>
            <w:tcW w:w="2796" w:type="pct"/>
            <w:tcBorders>
              <w:top w:val="nil"/>
              <w:left w:val="nil"/>
              <w:bottom w:val="nil"/>
              <w:right w:val="nil"/>
            </w:tcBorders>
            <w:shd w:val="clear" w:color="auto" w:fill="auto"/>
            <w:noWrap/>
            <w:vAlign w:val="center"/>
          </w:tcPr>
          <w:p w14:paraId="236A8BD7" w14:textId="77777777" w:rsidR="00131D62" w:rsidRPr="00382649" w:rsidRDefault="00131D62" w:rsidP="00131D62">
            <w:pPr>
              <w:spacing w:after="0"/>
              <w:jc w:val="center"/>
              <w:rPr>
                <w:rFonts w:eastAsia="Times New Roman"/>
                <w:color w:val="000000"/>
              </w:rPr>
            </w:pPr>
            <w:r w:rsidRPr="00382649">
              <w:rPr>
                <w:rFonts w:eastAsia="Times New Roman"/>
                <w:color w:val="000000"/>
              </w:rPr>
              <w:t>108770190</w:t>
            </w:r>
          </w:p>
        </w:tc>
      </w:tr>
      <w:tr w:rsidR="00131D62" w:rsidRPr="00592E3C" w14:paraId="1DE784C1" w14:textId="77777777" w:rsidTr="00131D62">
        <w:trPr>
          <w:trHeight w:val="20"/>
          <w:jc w:val="center"/>
        </w:trPr>
        <w:tc>
          <w:tcPr>
            <w:tcW w:w="2204" w:type="pct"/>
            <w:tcBorders>
              <w:top w:val="nil"/>
              <w:bottom w:val="nil"/>
            </w:tcBorders>
            <w:shd w:val="clear" w:color="auto" w:fill="auto"/>
            <w:vAlign w:val="center"/>
          </w:tcPr>
          <w:p w14:paraId="55D5772C" w14:textId="77777777" w:rsidR="00131D62" w:rsidRPr="00592E3C" w:rsidRDefault="00131D62" w:rsidP="00131D62">
            <w:pPr>
              <w:spacing w:after="0"/>
              <w:jc w:val="center"/>
              <w:rPr>
                <w:rFonts w:eastAsia="Times New Roman"/>
                <w:color w:val="000000"/>
              </w:rPr>
            </w:pPr>
            <w:r w:rsidRPr="00037FC6">
              <w:rPr>
                <w:rFonts w:eastAsia="Times New Roman"/>
                <w:i/>
                <w:color w:val="000000"/>
              </w:rPr>
              <w:t>ureC</w:t>
            </w:r>
            <w:r w:rsidRPr="00382649">
              <w:rPr>
                <w:rFonts w:eastAsia="Times New Roman"/>
                <w:color w:val="000000"/>
              </w:rPr>
              <w:t>.</w:t>
            </w:r>
            <w:r>
              <w:rPr>
                <w:rFonts w:eastAsia="Times New Roman"/>
                <w:color w:val="000000"/>
              </w:rPr>
              <w:t>3</w:t>
            </w:r>
          </w:p>
        </w:tc>
        <w:tc>
          <w:tcPr>
            <w:tcW w:w="2796" w:type="pct"/>
            <w:tcBorders>
              <w:top w:val="nil"/>
              <w:left w:val="nil"/>
              <w:bottom w:val="nil"/>
              <w:right w:val="nil"/>
            </w:tcBorders>
            <w:shd w:val="clear" w:color="auto" w:fill="auto"/>
            <w:noWrap/>
            <w:vAlign w:val="center"/>
          </w:tcPr>
          <w:p w14:paraId="7949C3C0" w14:textId="77777777" w:rsidR="00131D62" w:rsidRPr="00382649" w:rsidRDefault="00131D62" w:rsidP="00131D62">
            <w:pPr>
              <w:spacing w:after="0"/>
              <w:jc w:val="center"/>
              <w:rPr>
                <w:rFonts w:eastAsia="Times New Roman"/>
                <w:color w:val="000000"/>
              </w:rPr>
            </w:pPr>
            <w:r w:rsidRPr="00382649">
              <w:rPr>
                <w:rFonts w:eastAsia="Times New Roman"/>
                <w:color w:val="000000"/>
              </w:rPr>
              <w:t>194343174</w:t>
            </w:r>
          </w:p>
        </w:tc>
      </w:tr>
      <w:tr w:rsidR="00131D62" w:rsidRPr="00592E3C" w14:paraId="0224BAE0" w14:textId="77777777" w:rsidTr="00131D62">
        <w:trPr>
          <w:trHeight w:val="20"/>
          <w:jc w:val="center"/>
        </w:trPr>
        <w:tc>
          <w:tcPr>
            <w:tcW w:w="2204" w:type="pct"/>
            <w:tcBorders>
              <w:top w:val="nil"/>
              <w:bottom w:val="nil"/>
            </w:tcBorders>
            <w:shd w:val="clear" w:color="auto" w:fill="auto"/>
            <w:vAlign w:val="center"/>
          </w:tcPr>
          <w:p w14:paraId="55DC9815" w14:textId="77777777" w:rsidR="00131D62" w:rsidRPr="00592E3C" w:rsidRDefault="00131D62" w:rsidP="00131D62">
            <w:pPr>
              <w:spacing w:after="0"/>
              <w:jc w:val="center"/>
              <w:rPr>
                <w:rFonts w:eastAsia="Times New Roman"/>
                <w:color w:val="000000"/>
              </w:rPr>
            </w:pPr>
            <w:r w:rsidRPr="00037FC6">
              <w:rPr>
                <w:rFonts w:eastAsia="Times New Roman"/>
                <w:i/>
                <w:color w:val="000000"/>
              </w:rPr>
              <w:t>ureC</w:t>
            </w:r>
            <w:r w:rsidRPr="00382649">
              <w:rPr>
                <w:rFonts w:eastAsia="Times New Roman"/>
                <w:color w:val="000000"/>
              </w:rPr>
              <w:t>.</w:t>
            </w:r>
            <w:r>
              <w:rPr>
                <w:rFonts w:eastAsia="Times New Roman"/>
                <w:color w:val="000000"/>
              </w:rPr>
              <w:t>4</w:t>
            </w:r>
          </w:p>
        </w:tc>
        <w:tc>
          <w:tcPr>
            <w:tcW w:w="2796" w:type="pct"/>
            <w:tcBorders>
              <w:top w:val="nil"/>
              <w:left w:val="nil"/>
              <w:bottom w:val="nil"/>
              <w:right w:val="nil"/>
            </w:tcBorders>
            <w:shd w:val="clear" w:color="auto" w:fill="auto"/>
            <w:noWrap/>
            <w:vAlign w:val="center"/>
          </w:tcPr>
          <w:p w14:paraId="0AC351C5" w14:textId="77777777" w:rsidR="00131D62" w:rsidRPr="00382649" w:rsidRDefault="00131D62" w:rsidP="00131D62">
            <w:pPr>
              <w:spacing w:after="0"/>
              <w:jc w:val="center"/>
              <w:rPr>
                <w:rFonts w:eastAsia="Times New Roman"/>
                <w:color w:val="000000"/>
              </w:rPr>
            </w:pPr>
            <w:r w:rsidRPr="00382649">
              <w:rPr>
                <w:rFonts w:eastAsia="Times New Roman"/>
                <w:color w:val="000000"/>
              </w:rPr>
              <w:t>257045343</w:t>
            </w:r>
          </w:p>
        </w:tc>
      </w:tr>
      <w:tr w:rsidR="00131D62" w:rsidRPr="00592E3C" w14:paraId="768D412F" w14:textId="77777777" w:rsidTr="00131D62">
        <w:trPr>
          <w:trHeight w:val="20"/>
          <w:jc w:val="center"/>
        </w:trPr>
        <w:tc>
          <w:tcPr>
            <w:tcW w:w="2204" w:type="pct"/>
            <w:tcBorders>
              <w:top w:val="nil"/>
              <w:bottom w:val="nil"/>
            </w:tcBorders>
            <w:shd w:val="clear" w:color="auto" w:fill="auto"/>
            <w:vAlign w:val="center"/>
          </w:tcPr>
          <w:p w14:paraId="5621E1B7" w14:textId="77777777" w:rsidR="00131D62" w:rsidRPr="00592E3C" w:rsidRDefault="00131D62" w:rsidP="00131D62">
            <w:pPr>
              <w:spacing w:after="0"/>
              <w:jc w:val="center"/>
              <w:rPr>
                <w:rFonts w:eastAsia="Times New Roman"/>
                <w:color w:val="000000"/>
              </w:rPr>
            </w:pPr>
            <w:r w:rsidRPr="00037FC6">
              <w:rPr>
                <w:rFonts w:eastAsia="Times New Roman"/>
                <w:i/>
                <w:color w:val="000000"/>
              </w:rPr>
              <w:t>ureC</w:t>
            </w:r>
            <w:r w:rsidRPr="00382649">
              <w:rPr>
                <w:rFonts w:eastAsia="Times New Roman"/>
                <w:color w:val="000000"/>
              </w:rPr>
              <w:t>.</w:t>
            </w:r>
            <w:r>
              <w:rPr>
                <w:rFonts w:eastAsia="Times New Roman"/>
                <w:color w:val="000000"/>
              </w:rPr>
              <w:t>5</w:t>
            </w:r>
          </w:p>
        </w:tc>
        <w:tc>
          <w:tcPr>
            <w:tcW w:w="2796" w:type="pct"/>
            <w:tcBorders>
              <w:top w:val="nil"/>
              <w:left w:val="nil"/>
              <w:bottom w:val="nil"/>
              <w:right w:val="nil"/>
            </w:tcBorders>
            <w:shd w:val="clear" w:color="auto" w:fill="auto"/>
            <w:noWrap/>
            <w:vAlign w:val="center"/>
          </w:tcPr>
          <w:p w14:paraId="6CDD081D" w14:textId="77777777" w:rsidR="00131D62" w:rsidRPr="00382649" w:rsidRDefault="00131D62" w:rsidP="00131D62">
            <w:pPr>
              <w:spacing w:after="0"/>
              <w:jc w:val="center"/>
              <w:rPr>
                <w:rFonts w:eastAsia="Times New Roman"/>
                <w:color w:val="000000"/>
              </w:rPr>
            </w:pPr>
            <w:r w:rsidRPr="00382649">
              <w:rPr>
                <w:rFonts w:eastAsia="Times New Roman"/>
                <w:color w:val="000000"/>
              </w:rPr>
              <w:t>118656429</w:t>
            </w:r>
          </w:p>
        </w:tc>
      </w:tr>
      <w:tr w:rsidR="00131D62" w:rsidRPr="00592E3C" w14:paraId="3B5D5245" w14:textId="77777777" w:rsidTr="00131D62">
        <w:trPr>
          <w:trHeight w:val="20"/>
          <w:jc w:val="center"/>
        </w:trPr>
        <w:tc>
          <w:tcPr>
            <w:tcW w:w="2204" w:type="pct"/>
            <w:tcBorders>
              <w:top w:val="nil"/>
              <w:bottom w:val="nil"/>
            </w:tcBorders>
            <w:shd w:val="clear" w:color="auto" w:fill="auto"/>
            <w:vAlign w:val="center"/>
          </w:tcPr>
          <w:p w14:paraId="240AA3A2" w14:textId="77777777" w:rsidR="00131D62" w:rsidRPr="00592E3C" w:rsidRDefault="00131D62" w:rsidP="00131D62">
            <w:pPr>
              <w:spacing w:after="0"/>
              <w:jc w:val="center"/>
              <w:rPr>
                <w:rFonts w:eastAsia="Times New Roman"/>
                <w:color w:val="000000"/>
              </w:rPr>
            </w:pPr>
            <w:r w:rsidRPr="00037FC6">
              <w:rPr>
                <w:rFonts w:eastAsia="Times New Roman"/>
                <w:i/>
                <w:color w:val="000000"/>
              </w:rPr>
              <w:t>ureC</w:t>
            </w:r>
            <w:r w:rsidRPr="00382649">
              <w:rPr>
                <w:rFonts w:eastAsia="Times New Roman"/>
                <w:color w:val="000000"/>
              </w:rPr>
              <w:t>.</w:t>
            </w:r>
            <w:r>
              <w:rPr>
                <w:rFonts w:eastAsia="Times New Roman"/>
                <w:color w:val="000000"/>
              </w:rPr>
              <w:t>6</w:t>
            </w:r>
          </w:p>
        </w:tc>
        <w:tc>
          <w:tcPr>
            <w:tcW w:w="2796" w:type="pct"/>
            <w:tcBorders>
              <w:top w:val="nil"/>
              <w:left w:val="nil"/>
              <w:bottom w:val="nil"/>
              <w:right w:val="nil"/>
            </w:tcBorders>
            <w:shd w:val="clear" w:color="auto" w:fill="auto"/>
            <w:noWrap/>
            <w:vAlign w:val="center"/>
          </w:tcPr>
          <w:p w14:paraId="4734458F" w14:textId="77777777" w:rsidR="00131D62" w:rsidRPr="00382649" w:rsidRDefault="00131D62" w:rsidP="00131D62">
            <w:pPr>
              <w:spacing w:after="0"/>
              <w:jc w:val="center"/>
              <w:rPr>
                <w:rFonts w:eastAsia="Times New Roman"/>
                <w:color w:val="000000"/>
              </w:rPr>
            </w:pPr>
            <w:r w:rsidRPr="00382649">
              <w:rPr>
                <w:rFonts w:eastAsia="Times New Roman"/>
                <w:color w:val="000000"/>
              </w:rPr>
              <w:t>124895654</w:t>
            </w:r>
          </w:p>
        </w:tc>
      </w:tr>
      <w:tr w:rsidR="00131D62" w:rsidRPr="00592E3C" w14:paraId="73EC85E7" w14:textId="77777777" w:rsidTr="00131D62">
        <w:trPr>
          <w:trHeight w:val="20"/>
          <w:jc w:val="center"/>
        </w:trPr>
        <w:tc>
          <w:tcPr>
            <w:tcW w:w="2204" w:type="pct"/>
            <w:tcBorders>
              <w:top w:val="nil"/>
              <w:bottom w:val="single" w:sz="4" w:space="0" w:color="auto"/>
            </w:tcBorders>
            <w:shd w:val="clear" w:color="auto" w:fill="auto"/>
            <w:vAlign w:val="center"/>
          </w:tcPr>
          <w:p w14:paraId="0629FA4F" w14:textId="77777777" w:rsidR="00131D62" w:rsidRPr="00592E3C" w:rsidRDefault="00131D62" w:rsidP="00131D62">
            <w:pPr>
              <w:spacing w:after="0"/>
              <w:jc w:val="center"/>
              <w:rPr>
                <w:rFonts w:eastAsia="Times New Roman"/>
                <w:color w:val="000000"/>
              </w:rPr>
            </w:pPr>
            <w:r w:rsidRPr="00037FC6">
              <w:rPr>
                <w:rFonts w:eastAsia="Times New Roman"/>
                <w:i/>
                <w:color w:val="000000"/>
              </w:rPr>
              <w:t>ureC</w:t>
            </w:r>
            <w:r w:rsidRPr="00382649">
              <w:rPr>
                <w:rFonts w:eastAsia="Times New Roman"/>
                <w:color w:val="000000"/>
              </w:rPr>
              <w:t>.</w:t>
            </w:r>
            <w:r>
              <w:rPr>
                <w:rFonts w:eastAsia="Times New Roman"/>
                <w:color w:val="000000"/>
              </w:rPr>
              <w:t>7</w:t>
            </w:r>
          </w:p>
        </w:tc>
        <w:tc>
          <w:tcPr>
            <w:tcW w:w="2796" w:type="pct"/>
            <w:tcBorders>
              <w:top w:val="nil"/>
              <w:left w:val="nil"/>
              <w:bottom w:val="single" w:sz="4" w:space="0" w:color="auto"/>
              <w:right w:val="nil"/>
            </w:tcBorders>
            <w:shd w:val="clear" w:color="auto" w:fill="auto"/>
            <w:noWrap/>
            <w:vAlign w:val="center"/>
          </w:tcPr>
          <w:p w14:paraId="137468FE" w14:textId="77777777" w:rsidR="00131D62" w:rsidRPr="00382649" w:rsidRDefault="00131D62" w:rsidP="00131D62">
            <w:pPr>
              <w:spacing w:after="0"/>
              <w:jc w:val="center"/>
              <w:rPr>
                <w:rFonts w:eastAsia="Times New Roman"/>
                <w:color w:val="000000"/>
              </w:rPr>
            </w:pPr>
            <w:r w:rsidRPr="00382649">
              <w:rPr>
                <w:rFonts w:eastAsia="Times New Roman"/>
                <w:color w:val="000000"/>
              </w:rPr>
              <w:t>15807978</w:t>
            </w:r>
          </w:p>
        </w:tc>
      </w:tr>
      <w:tr w:rsidR="00131D62" w:rsidRPr="00592E3C" w14:paraId="14F9868A" w14:textId="77777777" w:rsidTr="00131D62">
        <w:trPr>
          <w:trHeight w:val="20"/>
          <w:jc w:val="center"/>
        </w:trPr>
        <w:tc>
          <w:tcPr>
            <w:tcW w:w="2204" w:type="pct"/>
            <w:tcBorders>
              <w:top w:val="single" w:sz="4" w:space="0" w:color="auto"/>
              <w:bottom w:val="nil"/>
            </w:tcBorders>
            <w:shd w:val="clear" w:color="auto" w:fill="auto"/>
            <w:vAlign w:val="center"/>
          </w:tcPr>
          <w:p w14:paraId="53D9E082" w14:textId="77777777" w:rsidR="00131D62" w:rsidRPr="00592E3C" w:rsidRDefault="00131D62" w:rsidP="00131D62">
            <w:pPr>
              <w:spacing w:after="0"/>
              <w:jc w:val="center"/>
              <w:rPr>
                <w:rFonts w:eastAsia="Times New Roman"/>
                <w:color w:val="000000"/>
              </w:rPr>
            </w:pPr>
            <w:r w:rsidRPr="00037FC6">
              <w:rPr>
                <w:rFonts w:eastAsia="Times New Roman"/>
                <w:i/>
                <w:color w:val="000000"/>
              </w:rPr>
              <w:t>nasA</w:t>
            </w:r>
            <w:r>
              <w:rPr>
                <w:rFonts w:eastAsia="Times New Roman"/>
                <w:color w:val="000000"/>
              </w:rPr>
              <w:t>.1</w:t>
            </w:r>
          </w:p>
        </w:tc>
        <w:tc>
          <w:tcPr>
            <w:tcW w:w="2796" w:type="pct"/>
            <w:tcBorders>
              <w:top w:val="single" w:sz="4" w:space="0" w:color="auto"/>
              <w:left w:val="nil"/>
              <w:bottom w:val="nil"/>
              <w:right w:val="nil"/>
            </w:tcBorders>
            <w:shd w:val="clear" w:color="auto" w:fill="auto"/>
            <w:noWrap/>
            <w:vAlign w:val="center"/>
          </w:tcPr>
          <w:p w14:paraId="6886C326" w14:textId="77777777" w:rsidR="00131D62" w:rsidRPr="00382649" w:rsidRDefault="00131D62" w:rsidP="00131D62">
            <w:pPr>
              <w:spacing w:after="0"/>
              <w:jc w:val="center"/>
              <w:rPr>
                <w:rFonts w:eastAsia="Times New Roman"/>
                <w:color w:val="000000"/>
              </w:rPr>
            </w:pPr>
            <w:r w:rsidRPr="00382649">
              <w:rPr>
                <w:rFonts w:eastAsia="Times New Roman"/>
                <w:color w:val="000000"/>
              </w:rPr>
              <w:t>260217376</w:t>
            </w:r>
          </w:p>
        </w:tc>
      </w:tr>
      <w:tr w:rsidR="00131D62" w:rsidRPr="00592E3C" w14:paraId="49E621F3" w14:textId="77777777" w:rsidTr="00131D62">
        <w:trPr>
          <w:trHeight w:val="20"/>
          <w:jc w:val="center"/>
        </w:trPr>
        <w:tc>
          <w:tcPr>
            <w:tcW w:w="2204" w:type="pct"/>
            <w:tcBorders>
              <w:top w:val="nil"/>
              <w:bottom w:val="single" w:sz="4" w:space="0" w:color="auto"/>
            </w:tcBorders>
            <w:shd w:val="clear" w:color="auto" w:fill="auto"/>
            <w:vAlign w:val="center"/>
          </w:tcPr>
          <w:p w14:paraId="43AB07AB" w14:textId="77777777" w:rsidR="00131D62" w:rsidRPr="00592E3C" w:rsidRDefault="00131D62" w:rsidP="00131D62">
            <w:pPr>
              <w:spacing w:after="0"/>
              <w:jc w:val="center"/>
              <w:rPr>
                <w:rFonts w:eastAsia="Times New Roman"/>
                <w:color w:val="000000"/>
              </w:rPr>
            </w:pPr>
            <w:r w:rsidRPr="00037FC6">
              <w:rPr>
                <w:rFonts w:eastAsia="Times New Roman"/>
                <w:i/>
                <w:color w:val="000000"/>
              </w:rPr>
              <w:t>nasA</w:t>
            </w:r>
            <w:r>
              <w:rPr>
                <w:rFonts w:eastAsia="Times New Roman"/>
                <w:color w:val="000000"/>
              </w:rPr>
              <w:t>.2</w:t>
            </w:r>
          </w:p>
        </w:tc>
        <w:tc>
          <w:tcPr>
            <w:tcW w:w="2796" w:type="pct"/>
            <w:tcBorders>
              <w:top w:val="nil"/>
              <w:left w:val="nil"/>
              <w:bottom w:val="single" w:sz="4" w:space="0" w:color="auto"/>
              <w:right w:val="nil"/>
            </w:tcBorders>
            <w:shd w:val="clear" w:color="auto" w:fill="auto"/>
            <w:noWrap/>
            <w:vAlign w:val="center"/>
          </w:tcPr>
          <w:p w14:paraId="1351F30E" w14:textId="77777777" w:rsidR="00131D62" w:rsidRPr="00382649" w:rsidRDefault="00131D62" w:rsidP="00131D62">
            <w:pPr>
              <w:spacing w:after="0"/>
              <w:jc w:val="center"/>
              <w:rPr>
                <w:rFonts w:eastAsia="Times New Roman"/>
                <w:color w:val="000000"/>
              </w:rPr>
            </w:pPr>
            <w:r w:rsidRPr="00382649">
              <w:rPr>
                <w:rFonts w:eastAsia="Times New Roman"/>
                <w:color w:val="000000"/>
              </w:rPr>
              <w:t>221738036</w:t>
            </w:r>
          </w:p>
        </w:tc>
      </w:tr>
      <w:tr w:rsidR="00131D62" w:rsidRPr="00592E3C" w14:paraId="5FE04458" w14:textId="77777777" w:rsidTr="00131D62">
        <w:trPr>
          <w:trHeight w:val="20"/>
          <w:jc w:val="center"/>
        </w:trPr>
        <w:tc>
          <w:tcPr>
            <w:tcW w:w="2204" w:type="pct"/>
            <w:tcBorders>
              <w:top w:val="single" w:sz="4" w:space="0" w:color="auto"/>
              <w:bottom w:val="nil"/>
            </w:tcBorders>
            <w:shd w:val="clear" w:color="auto" w:fill="auto"/>
            <w:vAlign w:val="center"/>
          </w:tcPr>
          <w:p w14:paraId="1CB13428" w14:textId="77777777" w:rsidR="00131D62" w:rsidRPr="00592E3C" w:rsidRDefault="00131D62" w:rsidP="00131D62">
            <w:pPr>
              <w:spacing w:after="0"/>
              <w:jc w:val="center"/>
              <w:rPr>
                <w:rFonts w:eastAsia="Times New Roman"/>
                <w:color w:val="000000"/>
              </w:rPr>
            </w:pPr>
            <w:r w:rsidRPr="00037FC6">
              <w:rPr>
                <w:rFonts w:eastAsia="Times New Roman"/>
                <w:i/>
                <w:color w:val="000000"/>
              </w:rPr>
              <w:t>NiR</w:t>
            </w:r>
            <w:r>
              <w:rPr>
                <w:rFonts w:eastAsia="Times New Roman"/>
                <w:color w:val="000000"/>
              </w:rPr>
              <w:t>.1</w:t>
            </w:r>
          </w:p>
        </w:tc>
        <w:tc>
          <w:tcPr>
            <w:tcW w:w="2796" w:type="pct"/>
            <w:tcBorders>
              <w:top w:val="single" w:sz="4" w:space="0" w:color="auto"/>
              <w:left w:val="nil"/>
              <w:bottom w:val="nil"/>
              <w:right w:val="nil"/>
            </w:tcBorders>
            <w:shd w:val="clear" w:color="auto" w:fill="auto"/>
            <w:noWrap/>
            <w:vAlign w:val="center"/>
          </w:tcPr>
          <w:p w14:paraId="552AA3F1" w14:textId="77777777" w:rsidR="00131D62" w:rsidRPr="00382649" w:rsidRDefault="00131D62" w:rsidP="00131D62">
            <w:pPr>
              <w:spacing w:after="0"/>
              <w:jc w:val="center"/>
              <w:rPr>
                <w:rFonts w:eastAsia="Times New Roman"/>
                <w:color w:val="000000"/>
              </w:rPr>
            </w:pPr>
            <w:r w:rsidRPr="00382649">
              <w:rPr>
                <w:rFonts w:eastAsia="Times New Roman"/>
                <w:color w:val="000000"/>
              </w:rPr>
              <w:t>225793725</w:t>
            </w:r>
          </w:p>
        </w:tc>
      </w:tr>
      <w:tr w:rsidR="00131D62" w:rsidRPr="00592E3C" w14:paraId="0C900EF8" w14:textId="77777777" w:rsidTr="00131D62">
        <w:trPr>
          <w:trHeight w:val="20"/>
          <w:jc w:val="center"/>
        </w:trPr>
        <w:tc>
          <w:tcPr>
            <w:tcW w:w="2204" w:type="pct"/>
            <w:tcBorders>
              <w:top w:val="nil"/>
              <w:bottom w:val="single" w:sz="12" w:space="0" w:color="auto"/>
            </w:tcBorders>
            <w:shd w:val="clear" w:color="auto" w:fill="auto"/>
            <w:vAlign w:val="center"/>
          </w:tcPr>
          <w:p w14:paraId="39AABE1C" w14:textId="77777777" w:rsidR="00131D62" w:rsidRPr="00592E3C" w:rsidRDefault="00131D62" w:rsidP="00131D62">
            <w:pPr>
              <w:spacing w:after="0"/>
              <w:jc w:val="center"/>
              <w:rPr>
                <w:rFonts w:eastAsia="Times New Roman"/>
                <w:color w:val="000000"/>
              </w:rPr>
            </w:pPr>
            <w:r w:rsidRPr="00037FC6">
              <w:rPr>
                <w:rFonts w:eastAsia="Times New Roman"/>
                <w:i/>
                <w:color w:val="000000"/>
              </w:rPr>
              <w:t>NiR</w:t>
            </w:r>
            <w:r w:rsidRPr="00382649">
              <w:rPr>
                <w:rFonts w:eastAsia="Times New Roman"/>
                <w:color w:val="000000"/>
              </w:rPr>
              <w:t>.2</w:t>
            </w:r>
          </w:p>
        </w:tc>
        <w:tc>
          <w:tcPr>
            <w:tcW w:w="2796" w:type="pct"/>
            <w:tcBorders>
              <w:top w:val="nil"/>
              <w:left w:val="nil"/>
              <w:bottom w:val="single" w:sz="12" w:space="0" w:color="auto"/>
              <w:right w:val="nil"/>
            </w:tcBorders>
            <w:shd w:val="clear" w:color="auto" w:fill="auto"/>
            <w:noWrap/>
            <w:vAlign w:val="center"/>
          </w:tcPr>
          <w:p w14:paraId="664BFF5A" w14:textId="77777777" w:rsidR="00131D62" w:rsidRPr="00382649" w:rsidRDefault="00131D62" w:rsidP="00131D62">
            <w:pPr>
              <w:spacing w:after="0"/>
              <w:jc w:val="center"/>
              <w:rPr>
                <w:rFonts w:eastAsia="Times New Roman"/>
                <w:color w:val="000000"/>
              </w:rPr>
            </w:pPr>
            <w:r w:rsidRPr="00382649">
              <w:rPr>
                <w:rFonts w:eastAsia="Times New Roman"/>
                <w:color w:val="000000"/>
              </w:rPr>
              <w:t>183580411</w:t>
            </w:r>
          </w:p>
        </w:tc>
      </w:tr>
    </w:tbl>
    <w:p w14:paraId="68DDB0B7" w14:textId="304FD798" w:rsidR="00131D62" w:rsidRDefault="00131D62" w:rsidP="00D43714">
      <w:pPr>
        <w:rPr>
          <w:rFonts w:cs="Times New Roman"/>
          <w:b/>
        </w:rPr>
      </w:pPr>
      <w:r>
        <w:rPr>
          <w:rFonts w:cs="Times New Roman"/>
          <w:b/>
        </w:rPr>
        <w:br w:type="page"/>
      </w:r>
    </w:p>
    <w:p w14:paraId="2DF975D3" w14:textId="6FCD9EA2" w:rsidR="00410267" w:rsidRPr="005F481C" w:rsidRDefault="00410267" w:rsidP="00037FC6">
      <w:pPr>
        <w:pStyle w:val="OU-Normal"/>
      </w:pPr>
      <w:bookmarkStart w:id="187" w:name="_Ref488833202"/>
      <w:r w:rsidRPr="000331DF">
        <w:rPr>
          <w:b/>
        </w:rPr>
        <w:t xml:space="preserve">Table S </w:t>
      </w:r>
      <w:r w:rsidRPr="000331DF">
        <w:rPr>
          <w:b/>
        </w:rPr>
        <w:fldChar w:fldCharType="begin"/>
      </w:r>
      <w:r w:rsidRPr="000331DF">
        <w:rPr>
          <w:b/>
        </w:rPr>
        <w:instrText xml:space="preserve"> SEQ Table_S \* ARABIC </w:instrText>
      </w:r>
      <w:r w:rsidRPr="000331DF">
        <w:rPr>
          <w:b/>
        </w:rPr>
        <w:fldChar w:fldCharType="separate"/>
      </w:r>
      <w:r w:rsidR="00F0241B">
        <w:rPr>
          <w:b/>
          <w:noProof/>
        </w:rPr>
        <w:t>12</w:t>
      </w:r>
      <w:r w:rsidRPr="000331DF">
        <w:rPr>
          <w:b/>
        </w:rPr>
        <w:fldChar w:fldCharType="end"/>
      </w:r>
      <w:bookmarkEnd w:id="187"/>
      <w:r>
        <w:t xml:space="preserve"> </w:t>
      </w:r>
      <w:r w:rsidRPr="005F481C">
        <w:t>Summary of shotgun metagenomic sequence statistics</w:t>
      </w:r>
      <w:r>
        <w:t xml:space="preserve"> at OK site</w:t>
      </w:r>
      <w:r w:rsidRPr="005F481C">
        <w:t xml:space="preserve">. </w:t>
      </w:r>
    </w:p>
    <w:tbl>
      <w:tblPr>
        <w:tblW w:w="4449" w:type="pct"/>
        <w:jc w:val="center"/>
        <w:tblBorders>
          <w:top w:val="single" w:sz="8" w:space="0" w:color="auto"/>
          <w:bottom w:val="single" w:sz="8" w:space="0" w:color="auto"/>
        </w:tblBorders>
        <w:tblLook w:val="04A0" w:firstRow="1" w:lastRow="0" w:firstColumn="1" w:lastColumn="0" w:noHBand="0" w:noVBand="1"/>
      </w:tblPr>
      <w:tblGrid>
        <w:gridCol w:w="4320"/>
        <w:gridCol w:w="1692"/>
        <w:gridCol w:w="1548"/>
      </w:tblGrid>
      <w:tr w:rsidR="00410267" w:rsidRPr="00087B16" w14:paraId="689503C7" w14:textId="77777777" w:rsidTr="00037FC6">
        <w:trPr>
          <w:jc w:val="center"/>
        </w:trPr>
        <w:tc>
          <w:tcPr>
            <w:tcW w:w="2857" w:type="pct"/>
            <w:tcBorders>
              <w:top w:val="single" w:sz="12" w:space="0" w:color="auto"/>
              <w:bottom w:val="single" w:sz="12" w:space="0" w:color="auto"/>
              <w:right w:val="nil"/>
            </w:tcBorders>
            <w:shd w:val="clear" w:color="auto" w:fill="auto"/>
          </w:tcPr>
          <w:p w14:paraId="5629FCB6" w14:textId="77777777" w:rsidR="00410267" w:rsidRPr="00087B16" w:rsidRDefault="00410267" w:rsidP="00410267">
            <w:pPr>
              <w:spacing w:after="0"/>
              <w:jc w:val="center"/>
            </w:pPr>
            <w:r>
              <w:t>Item</w:t>
            </w:r>
          </w:p>
        </w:tc>
        <w:tc>
          <w:tcPr>
            <w:tcW w:w="1119" w:type="pct"/>
            <w:tcBorders>
              <w:top w:val="single" w:sz="12" w:space="0" w:color="auto"/>
              <w:left w:val="nil"/>
              <w:bottom w:val="single" w:sz="12" w:space="0" w:color="auto"/>
            </w:tcBorders>
            <w:shd w:val="clear" w:color="auto" w:fill="auto"/>
          </w:tcPr>
          <w:p w14:paraId="23D0C2E3" w14:textId="77777777" w:rsidR="00410267" w:rsidRPr="00087B16" w:rsidRDefault="00410267" w:rsidP="00410267">
            <w:pPr>
              <w:spacing w:after="0"/>
              <w:jc w:val="center"/>
            </w:pPr>
            <w:r w:rsidRPr="00087B16">
              <w:t>Control</w:t>
            </w:r>
          </w:p>
        </w:tc>
        <w:tc>
          <w:tcPr>
            <w:tcW w:w="1024" w:type="pct"/>
            <w:tcBorders>
              <w:top w:val="single" w:sz="12" w:space="0" w:color="auto"/>
              <w:bottom w:val="single" w:sz="12" w:space="0" w:color="auto"/>
            </w:tcBorders>
            <w:shd w:val="clear" w:color="auto" w:fill="auto"/>
          </w:tcPr>
          <w:p w14:paraId="1AD1401B" w14:textId="77777777" w:rsidR="00410267" w:rsidRPr="00087B16" w:rsidRDefault="00410267" w:rsidP="00410267">
            <w:pPr>
              <w:spacing w:after="0"/>
              <w:jc w:val="center"/>
            </w:pPr>
            <w:r w:rsidRPr="00087B16">
              <w:t>Warming</w:t>
            </w:r>
          </w:p>
        </w:tc>
      </w:tr>
      <w:tr w:rsidR="00410267" w:rsidRPr="00087B16" w14:paraId="6801926F" w14:textId="77777777" w:rsidTr="00037FC6">
        <w:trPr>
          <w:jc w:val="center"/>
        </w:trPr>
        <w:tc>
          <w:tcPr>
            <w:tcW w:w="2857" w:type="pct"/>
            <w:tcBorders>
              <w:top w:val="single" w:sz="12" w:space="0" w:color="auto"/>
              <w:bottom w:val="nil"/>
              <w:right w:val="nil"/>
            </w:tcBorders>
            <w:shd w:val="clear" w:color="auto" w:fill="auto"/>
          </w:tcPr>
          <w:p w14:paraId="37BEDD6F" w14:textId="77777777" w:rsidR="00410267" w:rsidRPr="00087B16" w:rsidRDefault="00410267" w:rsidP="00410267">
            <w:pPr>
              <w:spacing w:after="0"/>
            </w:pPr>
            <w:r w:rsidRPr="00087B16">
              <w:t xml:space="preserve">Number of reads (after trimming, </w:t>
            </w:r>
            <w:r w:rsidRPr="00087B16">
              <w:sym w:font="Symbol" w:char="F0B4"/>
            </w:r>
            <w:r w:rsidRPr="00087B16">
              <w:t>10</w:t>
            </w:r>
            <w:r w:rsidRPr="00087B16">
              <w:rPr>
                <w:vertAlign w:val="superscript"/>
              </w:rPr>
              <w:t>6</w:t>
            </w:r>
            <w:r w:rsidRPr="00087B16">
              <w:t>)</w:t>
            </w:r>
          </w:p>
        </w:tc>
        <w:tc>
          <w:tcPr>
            <w:tcW w:w="1119" w:type="pct"/>
            <w:tcBorders>
              <w:top w:val="single" w:sz="12" w:space="0" w:color="auto"/>
              <w:left w:val="nil"/>
              <w:bottom w:val="nil"/>
            </w:tcBorders>
            <w:shd w:val="clear" w:color="auto" w:fill="auto"/>
          </w:tcPr>
          <w:p w14:paraId="3041B3A2" w14:textId="77777777" w:rsidR="00410267" w:rsidRPr="00087B16" w:rsidRDefault="00410267" w:rsidP="00410267">
            <w:pPr>
              <w:spacing w:after="0"/>
              <w:jc w:val="center"/>
            </w:pPr>
            <w:r w:rsidRPr="00087B16">
              <w:t>213.00±4.53</w:t>
            </w:r>
          </w:p>
        </w:tc>
        <w:tc>
          <w:tcPr>
            <w:tcW w:w="1024" w:type="pct"/>
            <w:tcBorders>
              <w:top w:val="single" w:sz="12" w:space="0" w:color="auto"/>
              <w:bottom w:val="nil"/>
            </w:tcBorders>
            <w:shd w:val="clear" w:color="auto" w:fill="auto"/>
          </w:tcPr>
          <w:p w14:paraId="63950C31" w14:textId="77777777" w:rsidR="00410267" w:rsidRPr="00087B16" w:rsidRDefault="00410267" w:rsidP="00410267">
            <w:pPr>
              <w:spacing w:after="0"/>
              <w:jc w:val="center"/>
            </w:pPr>
            <w:r w:rsidRPr="00087B16">
              <w:t>215.75±14.01</w:t>
            </w:r>
          </w:p>
        </w:tc>
      </w:tr>
      <w:tr w:rsidR="00410267" w:rsidRPr="00087B16" w14:paraId="384BC534" w14:textId="77777777" w:rsidTr="00037FC6">
        <w:trPr>
          <w:jc w:val="center"/>
        </w:trPr>
        <w:tc>
          <w:tcPr>
            <w:tcW w:w="2857" w:type="pct"/>
            <w:tcBorders>
              <w:top w:val="nil"/>
              <w:bottom w:val="nil"/>
              <w:right w:val="nil"/>
            </w:tcBorders>
            <w:shd w:val="clear" w:color="auto" w:fill="auto"/>
          </w:tcPr>
          <w:p w14:paraId="1F5B95FA" w14:textId="77777777" w:rsidR="00410267" w:rsidRPr="00087B16" w:rsidRDefault="00410267" w:rsidP="00410267">
            <w:pPr>
              <w:spacing w:after="0"/>
            </w:pPr>
            <w:r w:rsidRPr="00087B16">
              <w:t>Reads with M5NR hit (%)</w:t>
            </w:r>
          </w:p>
        </w:tc>
        <w:tc>
          <w:tcPr>
            <w:tcW w:w="1119" w:type="pct"/>
            <w:tcBorders>
              <w:top w:val="nil"/>
              <w:left w:val="nil"/>
              <w:bottom w:val="nil"/>
            </w:tcBorders>
            <w:shd w:val="clear" w:color="auto" w:fill="auto"/>
          </w:tcPr>
          <w:p w14:paraId="17954FA5" w14:textId="77777777" w:rsidR="00410267" w:rsidRPr="00087B16" w:rsidRDefault="00410267" w:rsidP="00410267">
            <w:pPr>
              <w:spacing w:after="0"/>
              <w:jc w:val="center"/>
            </w:pPr>
            <w:r w:rsidRPr="00087B16">
              <w:t>46.75±1.11</w:t>
            </w:r>
          </w:p>
        </w:tc>
        <w:tc>
          <w:tcPr>
            <w:tcW w:w="1024" w:type="pct"/>
            <w:tcBorders>
              <w:top w:val="nil"/>
              <w:bottom w:val="nil"/>
            </w:tcBorders>
            <w:shd w:val="clear" w:color="auto" w:fill="auto"/>
          </w:tcPr>
          <w:p w14:paraId="561D2CC7" w14:textId="77777777" w:rsidR="00410267" w:rsidRPr="00087B16" w:rsidRDefault="00410267" w:rsidP="00410267">
            <w:pPr>
              <w:spacing w:after="0"/>
              <w:jc w:val="center"/>
            </w:pPr>
            <w:r w:rsidRPr="00087B16">
              <w:t>49.00±0.91</w:t>
            </w:r>
          </w:p>
        </w:tc>
      </w:tr>
      <w:tr w:rsidR="00410267" w:rsidRPr="00087B16" w14:paraId="57C4ABA0" w14:textId="77777777" w:rsidTr="00037FC6">
        <w:trPr>
          <w:jc w:val="center"/>
        </w:trPr>
        <w:tc>
          <w:tcPr>
            <w:tcW w:w="2857" w:type="pct"/>
            <w:tcBorders>
              <w:top w:val="nil"/>
              <w:bottom w:val="single" w:sz="12" w:space="0" w:color="auto"/>
              <w:right w:val="nil"/>
            </w:tcBorders>
            <w:shd w:val="clear" w:color="auto" w:fill="auto"/>
          </w:tcPr>
          <w:p w14:paraId="4DD93FD8" w14:textId="77777777" w:rsidR="00410267" w:rsidRPr="00087B16" w:rsidRDefault="00410267" w:rsidP="00410267">
            <w:pPr>
              <w:spacing w:after="0"/>
            </w:pPr>
            <w:r w:rsidRPr="00087B16">
              <w:t>Reads with SEED hit (%)</w:t>
            </w:r>
          </w:p>
        </w:tc>
        <w:tc>
          <w:tcPr>
            <w:tcW w:w="1119" w:type="pct"/>
            <w:tcBorders>
              <w:top w:val="nil"/>
              <w:left w:val="nil"/>
              <w:bottom w:val="single" w:sz="12" w:space="0" w:color="auto"/>
            </w:tcBorders>
            <w:shd w:val="clear" w:color="auto" w:fill="auto"/>
          </w:tcPr>
          <w:p w14:paraId="22732726" w14:textId="77777777" w:rsidR="00410267" w:rsidRPr="00087B16" w:rsidRDefault="00410267" w:rsidP="00410267">
            <w:pPr>
              <w:spacing w:after="0"/>
              <w:jc w:val="center"/>
            </w:pPr>
            <w:r w:rsidRPr="00087B16">
              <w:t>17.00±0.41</w:t>
            </w:r>
          </w:p>
        </w:tc>
        <w:tc>
          <w:tcPr>
            <w:tcW w:w="1024" w:type="pct"/>
            <w:tcBorders>
              <w:top w:val="nil"/>
              <w:bottom w:val="single" w:sz="12" w:space="0" w:color="auto"/>
            </w:tcBorders>
            <w:shd w:val="clear" w:color="auto" w:fill="auto"/>
          </w:tcPr>
          <w:p w14:paraId="36B1A2F0" w14:textId="77777777" w:rsidR="00410267" w:rsidRPr="00087B16" w:rsidRDefault="00410267" w:rsidP="00410267">
            <w:pPr>
              <w:spacing w:after="0"/>
              <w:jc w:val="center"/>
            </w:pPr>
            <w:r w:rsidRPr="00087B16">
              <w:t>17.00±0.41</w:t>
            </w:r>
          </w:p>
        </w:tc>
      </w:tr>
    </w:tbl>
    <w:p w14:paraId="05186548" w14:textId="77777777" w:rsidR="00037FC6" w:rsidRDefault="00037FC6">
      <w:pPr>
        <w:rPr>
          <w:rFonts w:cs="Times New Roman"/>
          <w:bCs/>
          <w:szCs w:val="20"/>
        </w:rPr>
      </w:pPr>
      <w:r>
        <w:br w:type="page"/>
      </w:r>
    </w:p>
    <w:p w14:paraId="21C5BFCA" w14:textId="75B7F367" w:rsidR="00410267" w:rsidRPr="005F481C" w:rsidRDefault="00803392" w:rsidP="00037FC6">
      <w:pPr>
        <w:pStyle w:val="OU-Normal"/>
      </w:pPr>
      <w:bookmarkStart w:id="188" w:name="_Ref488833211"/>
      <w:r w:rsidRPr="00803392">
        <w:rPr>
          <w:b/>
        </w:rPr>
        <w:t xml:space="preserve">Table S </w:t>
      </w:r>
      <w:r w:rsidRPr="00803392">
        <w:rPr>
          <w:b/>
        </w:rPr>
        <w:fldChar w:fldCharType="begin"/>
      </w:r>
      <w:r w:rsidRPr="00803392">
        <w:rPr>
          <w:b/>
        </w:rPr>
        <w:instrText xml:space="preserve"> SEQ Table_S \* ARABIC </w:instrText>
      </w:r>
      <w:r w:rsidRPr="00803392">
        <w:rPr>
          <w:b/>
        </w:rPr>
        <w:fldChar w:fldCharType="separate"/>
      </w:r>
      <w:r w:rsidR="00F0241B">
        <w:rPr>
          <w:b/>
          <w:noProof/>
        </w:rPr>
        <w:t>13</w:t>
      </w:r>
      <w:r w:rsidRPr="00803392">
        <w:rPr>
          <w:b/>
        </w:rPr>
        <w:fldChar w:fldCharType="end"/>
      </w:r>
      <w:bookmarkEnd w:id="188"/>
      <w:r>
        <w:t xml:space="preserve"> </w:t>
      </w:r>
      <w:r w:rsidR="00410267" w:rsidRPr="005F481C">
        <w:t xml:space="preserve">Summary of α-diversity based on GeoChip, 16S rRNA, 28S rRNA, nifH sequences, GeoChip related shotgun sequences, </w:t>
      </w:r>
      <w:r w:rsidR="00410267">
        <w:t xml:space="preserve">16S rRNA </w:t>
      </w:r>
      <w:r w:rsidR="00410267" w:rsidRPr="005F481C">
        <w:t xml:space="preserve">and </w:t>
      </w:r>
      <w:r w:rsidR="00410267">
        <w:t>subsystem</w:t>
      </w:r>
      <w:r w:rsidR="00410267" w:rsidRPr="005F481C">
        <w:t xml:space="preserve"> </w:t>
      </w:r>
      <w:r w:rsidR="00410267">
        <w:t xml:space="preserve">from </w:t>
      </w:r>
      <w:r w:rsidR="00410267" w:rsidRPr="005F481C">
        <w:t xml:space="preserve">shotgun </w:t>
      </w:r>
      <w:r w:rsidR="00410267">
        <w:t xml:space="preserve">metagenomic </w:t>
      </w:r>
      <w:r w:rsidR="00410267" w:rsidRPr="005F481C">
        <w:t xml:space="preserve">sequences. The significance was tested by two-tailed t test for richness or permutation t test for diversity index, labeled with * when </w:t>
      </w:r>
      <w:r w:rsidR="00410267">
        <w:t>0.05&lt;</w:t>
      </w:r>
      <w:r w:rsidR="00410267" w:rsidRPr="005F481C">
        <w:t>p&lt;0.10.</w:t>
      </w:r>
    </w:p>
    <w:tbl>
      <w:tblPr>
        <w:tblW w:w="0" w:type="auto"/>
        <w:tblBorders>
          <w:top w:val="single" w:sz="12" w:space="0" w:color="auto"/>
          <w:bottom w:val="single" w:sz="12" w:space="0" w:color="auto"/>
        </w:tblBorders>
        <w:tblLook w:val="04A0" w:firstRow="1" w:lastRow="0" w:firstColumn="1" w:lastColumn="0" w:noHBand="0" w:noVBand="1"/>
      </w:tblPr>
      <w:tblGrid>
        <w:gridCol w:w="1571"/>
        <w:gridCol w:w="450"/>
        <w:gridCol w:w="1009"/>
        <w:gridCol w:w="972"/>
        <w:gridCol w:w="222"/>
        <w:gridCol w:w="828"/>
        <w:gridCol w:w="972"/>
        <w:gridCol w:w="222"/>
        <w:gridCol w:w="907"/>
        <w:gridCol w:w="972"/>
        <w:gridCol w:w="316"/>
      </w:tblGrid>
      <w:tr w:rsidR="00037FC6" w:rsidRPr="008029B7" w14:paraId="6FA6AC63" w14:textId="77777777" w:rsidTr="00037FC6">
        <w:trPr>
          <w:trHeight w:val="290"/>
        </w:trPr>
        <w:tc>
          <w:tcPr>
            <w:tcW w:w="1571" w:type="dxa"/>
            <w:vMerge w:val="restart"/>
            <w:tcBorders>
              <w:top w:val="single" w:sz="12" w:space="0" w:color="auto"/>
            </w:tcBorders>
            <w:vAlign w:val="center"/>
          </w:tcPr>
          <w:p w14:paraId="3A5B6680" w14:textId="77777777" w:rsidR="00410267" w:rsidRPr="005F481C" w:rsidRDefault="00410267" w:rsidP="00410267">
            <w:pPr>
              <w:spacing w:after="0"/>
              <w:jc w:val="center"/>
              <w:rPr>
                <w:rFonts w:eastAsia="Times New Roman"/>
                <w:color w:val="000000"/>
                <w:sz w:val="20"/>
                <w:szCs w:val="20"/>
              </w:rPr>
            </w:pPr>
            <w:r>
              <w:rPr>
                <w:rFonts w:eastAsia="Times New Roman"/>
                <w:color w:val="000000"/>
                <w:sz w:val="20"/>
                <w:szCs w:val="20"/>
              </w:rPr>
              <w:t>Data set</w:t>
            </w:r>
          </w:p>
        </w:tc>
        <w:tc>
          <w:tcPr>
            <w:tcW w:w="0" w:type="auto"/>
            <w:tcBorders>
              <w:top w:val="single" w:sz="12" w:space="0" w:color="auto"/>
              <w:bottom w:val="nil"/>
              <w:right w:val="nil"/>
            </w:tcBorders>
            <w:vAlign w:val="center"/>
          </w:tcPr>
          <w:p w14:paraId="5F78063A" w14:textId="77777777" w:rsidR="00410267" w:rsidRPr="005F481C" w:rsidRDefault="00410267" w:rsidP="00410267">
            <w:pPr>
              <w:spacing w:after="0"/>
              <w:jc w:val="center"/>
              <w:rPr>
                <w:rFonts w:eastAsia="Times New Roman"/>
                <w:color w:val="000000"/>
                <w:sz w:val="20"/>
                <w:szCs w:val="20"/>
              </w:rPr>
            </w:pPr>
          </w:p>
        </w:tc>
        <w:tc>
          <w:tcPr>
            <w:tcW w:w="0" w:type="auto"/>
            <w:gridSpan w:val="3"/>
            <w:tcBorders>
              <w:top w:val="single" w:sz="12" w:space="0" w:color="auto"/>
              <w:left w:val="nil"/>
              <w:bottom w:val="nil"/>
              <w:right w:val="single" w:sz="6" w:space="0" w:color="auto"/>
            </w:tcBorders>
            <w:shd w:val="clear" w:color="auto" w:fill="auto"/>
            <w:noWrap/>
            <w:vAlign w:val="center"/>
            <w:hideMark/>
          </w:tcPr>
          <w:p w14:paraId="1A93D516" w14:textId="77777777" w:rsidR="00410267" w:rsidRPr="005F481C" w:rsidRDefault="00410267" w:rsidP="00410267">
            <w:pPr>
              <w:spacing w:after="0"/>
              <w:jc w:val="center"/>
              <w:rPr>
                <w:rFonts w:eastAsia="Times New Roman"/>
                <w:b/>
                <w:color w:val="000000"/>
                <w:sz w:val="20"/>
                <w:szCs w:val="20"/>
              </w:rPr>
            </w:pPr>
            <w:r w:rsidRPr="005F481C">
              <w:rPr>
                <w:rFonts w:eastAsia="Times New Roman"/>
                <w:b/>
                <w:color w:val="000000"/>
                <w:sz w:val="20"/>
                <w:szCs w:val="20"/>
              </w:rPr>
              <w:t>Richness</w:t>
            </w:r>
          </w:p>
        </w:tc>
        <w:tc>
          <w:tcPr>
            <w:tcW w:w="0" w:type="auto"/>
            <w:gridSpan w:val="3"/>
            <w:tcBorders>
              <w:top w:val="single" w:sz="12" w:space="0" w:color="auto"/>
              <w:left w:val="single" w:sz="6" w:space="0" w:color="auto"/>
              <w:bottom w:val="nil"/>
              <w:right w:val="single" w:sz="6" w:space="0" w:color="auto"/>
            </w:tcBorders>
            <w:vAlign w:val="center"/>
          </w:tcPr>
          <w:p w14:paraId="346263B1" w14:textId="77777777" w:rsidR="00410267" w:rsidRPr="005F481C" w:rsidRDefault="00410267" w:rsidP="00410267">
            <w:pPr>
              <w:spacing w:after="0"/>
              <w:jc w:val="center"/>
              <w:rPr>
                <w:rFonts w:eastAsia="Times New Roman"/>
                <w:b/>
                <w:color w:val="000000"/>
                <w:sz w:val="20"/>
                <w:szCs w:val="20"/>
              </w:rPr>
            </w:pPr>
            <w:r w:rsidRPr="005F481C">
              <w:rPr>
                <w:rFonts w:eastAsia="Times New Roman"/>
                <w:b/>
                <w:color w:val="000000"/>
                <w:sz w:val="20"/>
                <w:szCs w:val="20"/>
              </w:rPr>
              <w:t>Shannon</w:t>
            </w:r>
          </w:p>
        </w:tc>
        <w:tc>
          <w:tcPr>
            <w:tcW w:w="0" w:type="auto"/>
            <w:gridSpan w:val="3"/>
            <w:tcBorders>
              <w:top w:val="single" w:sz="12" w:space="0" w:color="auto"/>
              <w:left w:val="single" w:sz="6" w:space="0" w:color="auto"/>
              <w:bottom w:val="nil"/>
            </w:tcBorders>
            <w:shd w:val="clear" w:color="auto" w:fill="auto"/>
            <w:noWrap/>
            <w:vAlign w:val="center"/>
            <w:hideMark/>
          </w:tcPr>
          <w:p w14:paraId="3D9747B4" w14:textId="77777777" w:rsidR="00410267" w:rsidRPr="005F481C" w:rsidRDefault="00410267" w:rsidP="00410267">
            <w:pPr>
              <w:spacing w:after="0"/>
              <w:jc w:val="center"/>
              <w:rPr>
                <w:rFonts w:eastAsia="Times New Roman"/>
                <w:b/>
                <w:color w:val="000000"/>
                <w:sz w:val="20"/>
                <w:szCs w:val="20"/>
              </w:rPr>
            </w:pPr>
            <w:r>
              <w:rPr>
                <w:rFonts w:eastAsia="Times New Roman"/>
                <w:b/>
                <w:color w:val="000000"/>
                <w:sz w:val="20"/>
                <w:szCs w:val="20"/>
              </w:rPr>
              <w:t>In</w:t>
            </w:r>
            <w:r w:rsidRPr="005F481C">
              <w:rPr>
                <w:rFonts w:eastAsia="Times New Roman"/>
                <w:b/>
                <w:color w:val="000000"/>
                <w:sz w:val="20"/>
                <w:szCs w:val="20"/>
              </w:rPr>
              <w:t>v</w:t>
            </w:r>
            <w:r>
              <w:rPr>
                <w:rFonts w:eastAsia="Times New Roman"/>
                <w:b/>
                <w:color w:val="000000"/>
                <w:sz w:val="20"/>
                <w:szCs w:val="20"/>
              </w:rPr>
              <w:t>erse S</w:t>
            </w:r>
            <w:r w:rsidRPr="005F481C">
              <w:rPr>
                <w:rFonts w:eastAsia="Times New Roman"/>
                <w:b/>
                <w:color w:val="000000"/>
                <w:sz w:val="20"/>
                <w:szCs w:val="20"/>
              </w:rPr>
              <w:t>impson</w:t>
            </w:r>
          </w:p>
        </w:tc>
      </w:tr>
      <w:tr w:rsidR="00037FC6" w:rsidRPr="008029B7" w14:paraId="4E74A825" w14:textId="77777777" w:rsidTr="00037FC6">
        <w:trPr>
          <w:trHeight w:val="290"/>
        </w:trPr>
        <w:tc>
          <w:tcPr>
            <w:tcW w:w="1571" w:type="dxa"/>
            <w:vMerge/>
            <w:tcBorders>
              <w:bottom w:val="single" w:sz="12" w:space="0" w:color="auto"/>
            </w:tcBorders>
            <w:vAlign w:val="center"/>
          </w:tcPr>
          <w:p w14:paraId="683056A9" w14:textId="77777777" w:rsidR="00410267" w:rsidRPr="005F481C" w:rsidRDefault="00410267" w:rsidP="00410267">
            <w:pPr>
              <w:spacing w:after="0"/>
              <w:jc w:val="center"/>
              <w:rPr>
                <w:rFonts w:eastAsia="Times New Roman"/>
                <w:color w:val="000000"/>
                <w:sz w:val="20"/>
                <w:szCs w:val="20"/>
              </w:rPr>
            </w:pPr>
          </w:p>
        </w:tc>
        <w:tc>
          <w:tcPr>
            <w:tcW w:w="0" w:type="auto"/>
            <w:tcBorders>
              <w:top w:val="nil"/>
              <w:bottom w:val="single" w:sz="12" w:space="0" w:color="auto"/>
              <w:right w:val="nil"/>
            </w:tcBorders>
            <w:vAlign w:val="center"/>
          </w:tcPr>
          <w:p w14:paraId="2179859C" w14:textId="77777777" w:rsidR="00410267" w:rsidRPr="005F481C" w:rsidRDefault="00410267" w:rsidP="00410267">
            <w:pPr>
              <w:spacing w:after="0"/>
              <w:jc w:val="center"/>
              <w:rPr>
                <w:rFonts w:eastAsia="Times New Roman"/>
                <w:color w:val="000000"/>
                <w:sz w:val="20"/>
                <w:szCs w:val="20"/>
              </w:rPr>
            </w:pPr>
          </w:p>
        </w:tc>
        <w:tc>
          <w:tcPr>
            <w:tcW w:w="0" w:type="auto"/>
            <w:tcBorders>
              <w:top w:val="nil"/>
              <w:left w:val="nil"/>
              <w:bottom w:val="single" w:sz="12" w:space="0" w:color="auto"/>
            </w:tcBorders>
            <w:shd w:val="clear" w:color="auto" w:fill="auto"/>
            <w:noWrap/>
            <w:vAlign w:val="center"/>
            <w:hideMark/>
          </w:tcPr>
          <w:p w14:paraId="4E0780F2"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Control</w:t>
            </w:r>
          </w:p>
        </w:tc>
        <w:tc>
          <w:tcPr>
            <w:tcW w:w="0" w:type="auto"/>
            <w:tcBorders>
              <w:top w:val="nil"/>
              <w:bottom w:val="single" w:sz="12" w:space="0" w:color="auto"/>
            </w:tcBorders>
            <w:shd w:val="clear" w:color="auto" w:fill="auto"/>
            <w:noWrap/>
            <w:vAlign w:val="center"/>
            <w:hideMark/>
          </w:tcPr>
          <w:p w14:paraId="10EAA480"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Warming</w:t>
            </w:r>
          </w:p>
        </w:tc>
        <w:tc>
          <w:tcPr>
            <w:tcW w:w="0" w:type="auto"/>
            <w:tcBorders>
              <w:top w:val="nil"/>
              <w:bottom w:val="single" w:sz="12" w:space="0" w:color="auto"/>
              <w:right w:val="single" w:sz="6" w:space="0" w:color="auto"/>
            </w:tcBorders>
            <w:vAlign w:val="center"/>
          </w:tcPr>
          <w:p w14:paraId="14B57B26" w14:textId="77777777" w:rsidR="00410267" w:rsidRPr="005F481C"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12" w:space="0" w:color="auto"/>
            </w:tcBorders>
            <w:vAlign w:val="center"/>
          </w:tcPr>
          <w:p w14:paraId="11422092"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Control</w:t>
            </w:r>
          </w:p>
        </w:tc>
        <w:tc>
          <w:tcPr>
            <w:tcW w:w="0" w:type="auto"/>
            <w:tcBorders>
              <w:top w:val="nil"/>
              <w:bottom w:val="single" w:sz="12" w:space="0" w:color="auto"/>
            </w:tcBorders>
            <w:vAlign w:val="center"/>
          </w:tcPr>
          <w:p w14:paraId="30E84A9F"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Warming</w:t>
            </w:r>
          </w:p>
        </w:tc>
        <w:tc>
          <w:tcPr>
            <w:tcW w:w="0" w:type="auto"/>
            <w:tcBorders>
              <w:top w:val="nil"/>
              <w:bottom w:val="single" w:sz="12" w:space="0" w:color="auto"/>
              <w:right w:val="single" w:sz="6" w:space="0" w:color="auto"/>
            </w:tcBorders>
            <w:vAlign w:val="center"/>
          </w:tcPr>
          <w:p w14:paraId="5A837779" w14:textId="77777777" w:rsidR="00410267" w:rsidRPr="005F481C"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12" w:space="0" w:color="auto"/>
            </w:tcBorders>
            <w:shd w:val="clear" w:color="auto" w:fill="auto"/>
            <w:noWrap/>
            <w:vAlign w:val="center"/>
            <w:hideMark/>
          </w:tcPr>
          <w:p w14:paraId="008B4244"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Control</w:t>
            </w:r>
          </w:p>
        </w:tc>
        <w:tc>
          <w:tcPr>
            <w:tcW w:w="0" w:type="auto"/>
            <w:tcBorders>
              <w:top w:val="nil"/>
              <w:bottom w:val="single" w:sz="12" w:space="0" w:color="auto"/>
            </w:tcBorders>
            <w:shd w:val="clear" w:color="auto" w:fill="auto"/>
            <w:noWrap/>
            <w:vAlign w:val="center"/>
            <w:hideMark/>
          </w:tcPr>
          <w:p w14:paraId="7979CDFE"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Warming</w:t>
            </w:r>
          </w:p>
        </w:tc>
        <w:tc>
          <w:tcPr>
            <w:tcW w:w="0" w:type="auto"/>
            <w:tcBorders>
              <w:top w:val="nil"/>
              <w:bottom w:val="single" w:sz="12" w:space="0" w:color="auto"/>
            </w:tcBorders>
            <w:vAlign w:val="center"/>
          </w:tcPr>
          <w:p w14:paraId="50E07851" w14:textId="77777777" w:rsidR="00410267" w:rsidRPr="005F481C" w:rsidRDefault="00410267" w:rsidP="00410267">
            <w:pPr>
              <w:spacing w:after="0"/>
              <w:jc w:val="center"/>
              <w:rPr>
                <w:rFonts w:eastAsia="Times New Roman"/>
                <w:color w:val="000000"/>
                <w:sz w:val="20"/>
                <w:szCs w:val="20"/>
              </w:rPr>
            </w:pPr>
          </w:p>
        </w:tc>
      </w:tr>
      <w:tr w:rsidR="00037FC6" w:rsidRPr="008029B7" w14:paraId="4716E487" w14:textId="77777777" w:rsidTr="00037FC6">
        <w:trPr>
          <w:trHeight w:val="290"/>
        </w:trPr>
        <w:tc>
          <w:tcPr>
            <w:tcW w:w="1571" w:type="dxa"/>
            <w:vMerge w:val="restart"/>
            <w:tcBorders>
              <w:top w:val="single" w:sz="12" w:space="0" w:color="auto"/>
              <w:bottom w:val="nil"/>
            </w:tcBorders>
            <w:vAlign w:val="center"/>
          </w:tcPr>
          <w:p w14:paraId="6C6382C8"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GeoChip hybridization</w:t>
            </w:r>
          </w:p>
        </w:tc>
        <w:tc>
          <w:tcPr>
            <w:tcW w:w="0" w:type="auto"/>
            <w:tcBorders>
              <w:top w:val="single" w:sz="12" w:space="0" w:color="auto"/>
              <w:bottom w:val="nil"/>
              <w:right w:val="nil"/>
            </w:tcBorders>
            <w:vAlign w:val="center"/>
          </w:tcPr>
          <w:p w14:paraId="409D2FB6"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AK</w:t>
            </w:r>
          </w:p>
        </w:tc>
        <w:tc>
          <w:tcPr>
            <w:tcW w:w="0" w:type="auto"/>
            <w:tcBorders>
              <w:top w:val="single" w:sz="12" w:space="0" w:color="auto"/>
              <w:left w:val="nil"/>
              <w:bottom w:val="nil"/>
            </w:tcBorders>
            <w:shd w:val="clear" w:color="auto" w:fill="auto"/>
            <w:noWrap/>
            <w:vAlign w:val="center"/>
            <w:hideMark/>
          </w:tcPr>
          <w:p w14:paraId="5196A359" w14:textId="77777777" w:rsidR="00037FC6"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41756.17</w:t>
            </w:r>
          </w:p>
          <w:p w14:paraId="693C3919" w14:textId="30914F29" w:rsidR="00410267" w:rsidRPr="005F481C" w:rsidRDefault="00410267" w:rsidP="00037FC6">
            <w:pPr>
              <w:spacing w:after="0"/>
              <w:ind w:left="-67" w:right="-72"/>
              <w:jc w:val="center"/>
              <w:rPr>
                <w:rFonts w:eastAsia="Times New Roman"/>
                <w:color w:val="000000"/>
                <w:sz w:val="20"/>
                <w:szCs w:val="20"/>
              </w:rPr>
            </w:pPr>
            <w:r w:rsidRPr="008029B7">
              <w:rPr>
                <w:sz w:val="20"/>
                <w:szCs w:val="20"/>
              </w:rPr>
              <w:t>±720.80</w:t>
            </w:r>
          </w:p>
        </w:tc>
        <w:tc>
          <w:tcPr>
            <w:tcW w:w="0" w:type="auto"/>
            <w:tcBorders>
              <w:top w:val="single" w:sz="12" w:space="0" w:color="auto"/>
              <w:bottom w:val="nil"/>
            </w:tcBorders>
            <w:shd w:val="clear" w:color="auto" w:fill="auto"/>
            <w:noWrap/>
            <w:vAlign w:val="center"/>
            <w:hideMark/>
          </w:tcPr>
          <w:p w14:paraId="78794D3C" w14:textId="77777777" w:rsidR="00037FC6"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43205.83</w:t>
            </w:r>
          </w:p>
          <w:p w14:paraId="46676812" w14:textId="02CFC9B1" w:rsidR="00410267" w:rsidRPr="005F481C" w:rsidRDefault="00410267" w:rsidP="00037FC6">
            <w:pPr>
              <w:spacing w:after="0"/>
              <w:ind w:left="-146" w:right="-123"/>
              <w:jc w:val="center"/>
              <w:rPr>
                <w:rFonts w:eastAsia="Times New Roman"/>
                <w:color w:val="000000"/>
                <w:sz w:val="20"/>
                <w:szCs w:val="20"/>
              </w:rPr>
            </w:pPr>
            <w:r w:rsidRPr="008029B7">
              <w:rPr>
                <w:sz w:val="20"/>
                <w:szCs w:val="20"/>
              </w:rPr>
              <w:t>±1964.89</w:t>
            </w:r>
          </w:p>
        </w:tc>
        <w:tc>
          <w:tcPr>
            <w:tcW w:w="0" w:type="auto"/>
            <w:tcBorders>
              <w:top w:val="single" w:sz="12" w:space="0" w:color="auto"/>
              <w:bottom w:val="nil"/>
              <w:right w:val="single" w:sz="6" w:space="0" w:color="auto"/>
            </w:tcBorders>
            <w:vAlign w:val="center"/>
          </w:tcPr>
          <w:p w14:paraId="08105B46" w14:textId="77777777" w:rsidR="00410267" w:rsidRPr="005F481C" w:rsidRDefault="00410267" w:rsidP="00410267">
            <w:pPr>
              <w:spacing w:after="0"/>
              <w:jc w:val="center"/>
              <w:rPr>
                <w:rFonts w:eastAsia="Times New Roman"/>
                <w:color w:val="000000"/>
                <w:sz w:val="20"/>
                <w:szCs w:val="20"/>
              </w:rPr>
            </w:pPr>
          </w:p>
        </w:tc>
        <w:tc>
          <w:tcPr>
            <w:tcW w:w="0" w:type="auto"/>
            <w:tcBorders>
              <w:top w:val="single" w:sz="12" w:space="0" w:color="auto"/>
              <w:left w:val="single" w:sz="6" w:space="0" w:color="auto"/>
              <w:bottom w:val="nil"/>
            </w:tcBorders>
            <w:vAlign w:val="center"/>
          </w:tcPr>
          <w:p w14:paraId="3F84A8FF" w14:textId="77777777" w:rsidR="00037FC6"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10.63</w:t>
            </w:r>
          </w:p>
          <w:p w14:paraId="768A5302" w14:textId="2D1CA8CE" w:rsidR="00410267" w:rsidRPr="005F481C" w:rsidRDefault="00410267" w:rsidP="00037FC6">
            <w:pPr>
              <w:spacing w:after="0"/>
              <w:ind w:left="-43" w:right="-80"/>
              <w:jc w:val="center"/>
              <w:rPr>
                <w:rFonts w:eastAsia="Times New Roman"/>
                <w:color w:val="000000"/>
                <w:sz w:val="20"/>
                <w:szCs w:val="20"/>
              </w:rPr>
            </w:pPr>
            <w:r w:rsidRPr="008029B7">
              <w:rPr>
                <w:sz w:val="20"/>
                <w:szCs w:val="20"/>
              </w:rPr>
              <w:t>±</w:t>
            </w:r>
            <w:r w:rsidRPr="005F481C">
              <w:rPr>
                <w:rFonts w:eastAsia="Times New Roman"/>
                <w:color w:val="000000"/>
                <w:sz w:val="20"/>
                <w:szCs w:val="20"/>
              </w:rPr>
              <w:t>0.02</w:t>
            </w:r>
          </w:p>
        </w:tc>
        <w:tc>
          <w:tcPr>
            <w:tcW w:w="0" w:type="auto"/>
            <w:tcBorders>
              <w:top w:val="single" w:sz="12" w:space="0" w:color="auto"/>
              <w:bottom w:val="nil"/>
            </w:tcBorders>
            <w:vAlign w:val="center"/>
          </w:tcPr>
          <w:p w14:paraId="21FE310F" w14:textId="77777777" w:rsidR="00037FC6"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10.66</w:t>
            </w:r>
          </w:p>
          <w:p w14:paraId="339F77FA" w14:textId="0471EF83" w:rsidR="00410267" w:rsidRPr="005F481C" w:rsidRDefault="00410267" w:rsidP="00037FC6">
            <w:pPr>
              <w:spacing w:after="0"/>
              <w:ind w:left="-48" w:right="-106"/>
              <w:jc w:val="center"/>
              <w:rPr>
                <w:rFonts w:eastAsia="Times New Roman"/>
                <w:color w:val="000000"/>
                <w:sz w:val="20"/>
                <w:szCs w:val="20"/>
              </w:rPr>
            </w:pPr>
            <w:r w:rsidRPr="008029B7">
              <w:rPr>
                <w:sz w:val="20"/>
                <w:szCs w:val="20"/>
              </w:rPr>
              <w:t>±</w:t>
            </w:r>
            <w:r w:rsidRPr="005F481C">
              <w:rPr>
                <w:rFonts w:eastAsia="Times New Roman"/>
                <w:color w:val="000000"/>
                <w:sz w:val="20"/>
                <w:szCs w:val="20"/>
              </w:rPr>
              <w:t>0.05</w:t>
            </w:r>
          </w:p>
        </w:tc>
        <w:tc>
          <w:tcPr>
            <w:tcW w:w="0" w:type="auto"/>
            <w:tcBorders>
              <w:top w:val="single" w:sz="12" w:space="0" w:color="auto"/>
              <w:bottom w:val="nil"/>
              <w:right w:val="single" w:sz="6" w:space="0" w:color="auto"/>
            </w:tcBorders>
            <w:vAlign w:val="center"/>
          </w:tcPr>
          <w:p w14:paraId="07CA7C3A" w14:textId="77777777" w:rsidR="00410267" w:rsidRPr="005F481C" w:rsidRDefault="00410267" w:rsidP="00410267">
            <w:pPr>
              <w:spacing w:after="0"/>
              <w:jc w:val="center"/>
              <w:rPr>
                <w:rFonts w:eastAsia="Times New Roman"/>
                <w:color w:val="000000"/>
                <w:sz w:val="20"/>
                <w:szCs w:val="20"/>
              </w:rPr>
            </w:pPr>
          </w:p>
        </w:tc>
        <w:tc>
          <w:tcPr>
            <w:tcW w:w="0" w:type="auto"/>
            <w:tcBorders>
              <w:top w:val="single" w:sz="12" w:space="0" w:color="auto"/>
              <w:left w:val="single" w:sz="6" w:space="0" w:color="auto"/>
              <w:bottom w:val="nil"/>
            </w:tcBorders>
            <w:shd w:val="clear" w:color="auto" w:fill="auto"/>
            <w:noWrap/>
            <w:vAlign w:val="center"/>
          </w:tcPr>
          <w:p w14:paraId="20A26C51" w14:textId="77777777" w:rsidR="00037FC6"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41273.04</w:t>
            </w:r>
          </w:p>
          <w:p w14:paraId="7E0C7EB4" w14:textId="2DC2AE38" w:rsidR="00410267" w:rsidRPr="005F481C" w:rsidRDefault="00410267" w:rsidP="00037FC6">
            <w:pPr>
              <w:spacing w:after="0"/>
              <w:ind w:left="-150" w:right="-70"/>
              <w:jc w:val="center"/>
              <w:rPr>
                <w:rFonts w:eastAsia="Times New Roman"/>
                <w:color w:val="000000"/>
                <w:sz w:val="20"/>
                <w:szCs w:val="20"/>
              </w:rPr>
            </w:pPr>
            <w:r w:rsidRPr="008029B7">
              <w:rPr>
                <w:sz w:val="20"/>
                <w:szCs w:val="20"/>
              </w:rPr>
              <w:t>±705.40</w:t>
            </w:r>
          </w:p>
        </w:tc>
        <w:tc>
          <w:tcPr>
            <w:tcW w:w="0" w:type="auto"/>
            <w:tcBorders>
              <w:top w:val="single" w:sz="12" w:space="0" w:color="auto"/>
              <w:bottom w:val="nil"/>
            </w:tcBorders>
            <w:shd w:val="clear" w:color="auto" w:fill="auto"/>
            <w:noWrap/>
            <w:vAlign w:val="center"/>
          </w:tcPr>
          <w:p w14:paraId="0D28231E" w14:textId="77777777" w:rsidR="00037FC6"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42686.54</w:t>
            </w:r>
          </w:p>
          <w:p w14:paraId="4065C417" w14:textId="29431277" w:rsidR="00410267" w:rsidRPr="005F481C" w:rsidRDefault="00410267" w:rsidP="00037FC6">
            <w:pPr>
              <w:spacing w:after="0"/>
              <w:ind w:left="-148" w:right="-94"/>
              <w:jc w:val="center"/>
              <w:rPr>
                <w:rFonts w:eastAsia="Times New Roman"/>
                <w:color w:val="000000"/>
                <w:sz w:val="20"/>
                <w:szCs w:val="20"/>
              </w:rPr>
            </w:pPr>
            <w:r w:rsidRPr="008029B7">
              <w:rPr>
                <w:sz w:val="20"/>
                <w:szCs w:val="20"/>
              </w:rPr>
              <w:t>±</w:t>
            </w:r>
            <w:r w:rsidRPr="005F481C">
              <w:rPr>
                <w:rFonts w:eastAsia="Times New Roman"/>
                <w:color w:val="000000"/>
                <w:sz w:val="20"/>
                <w:szCs w:val="20"/>
              </w:rPr>
              <w:t>1927.16</w:t>
            </w:r>
          </w:p>
        </w:tc>
        <w:tc>
          <w:tcPr>
            <w:tcW w:w="0" w:type="auto"/>
            <w:tcBorders>
              <w:top w:val="single" w:sz="12" w:space="0" w:color="auto"/>
              <w:bottom w:val="nil"/>
            </w:tcBorders>
            <w:vAlign w:val="center"/>
          </w:tcPr>
          <w:p w14:paraId="1B207435" w14:textId="77777777" w:rsidR="00410267" w:rsidRPr="005F481C" w:rsidRDefault="00410267" w:rsidP="00410267">
            <w:pPr>
              <w:spacing w:after="0"/>
              <w:jc w:val="center"/>
              <w:rPr>
                <w:rFonts w:eastAsia="Times New Roman"/>
                <w:color w:val="000000"/>
                <w:sz w:val="20"/>
                <w:szCs w:val="20"/>
              </w:rPr>
            </w:pPr>
          </w:p>
        </w:tc>
      </w:tr>
      <w:tr w:rsidR="00037FC6" w:rsidRPr="008029B7" w14:paraId="2601F8BA" w14:textId="77777777" w:rsidTr="00037FC6">
        <w:trPr>
          <w:trHeight w:val="290"/>
        </w:trPr>
        <w:tc>
          <w:tcPr>
            <w:tcW w:w="1571" w:type="dxa"/>
            <w:vMerge/>
            <w:tcBorders>
              <w:top w:val="nil"/>
              <w:bottom w:val="single" w:sz="4" w:space="0" w:color="auto"/>
            </w:tcBorders>
            <w:vAlign w:val="center"/>
          </w:tcPr>
          <w:p w14:paraId="5449EFA0" w14:textId="77777777" w:rsidR="00410267" w:rsidRPr="005F481C" w:rsidRDefault="00410267" w:rsidP="00410267">
            <w:pPr>
              <w:spacing w:after="0"/>
              <w:jc w:val="center"/>
              <w:rPr>
                <w:rFonts w:eastAsia="Times New Roman"/>
                <w:color w:val="000000"/>
                <w:sz w:val="20"/>
                <w:szCs w:val="20"/>
              </w:rPr>
            </w:pPr>
          </w:p>
        </w:tc>
        <w:tc>
          <w:tcPr>
            <w:tcW w:w="0" w:type="auto"/>
            <w:tcBorders>
              <w:top w:val="nil"/>
              <w:bottom w:val="single" w:sz="4" w:space="0" w:color="auto"/>
              <w:right w:val="nil"/>
            </w:tcBorders>
            <w:vAlign w:val="center"/>
          </w:tcPr>
          <w:p w14:paraId="337AAC23"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OK</w:t>
            </w:r>
          </w:p>
        </w:tc>
        <w:tc>
          <w:tcPr>
            <w:tcW w:w="0" w:type="auto"/>
            <w:tcBorders>
              <w:top w:val="nil"/>
              <w:left w:val="nil"/>
              <w:bottom w:val="single" w:sz="4" w:space="0" w:color="auto"/>
            </w:tcBorders>
            <w:shd w:val="clear" w:color="auto" w:fill="auto"/>
            <w:noWrap/>
            <w:vAlign w:val="center"/>
          </w:tcPr>
          <w:p w14:paraId="3AE0CD06" w14:textId="77777777" w:rsidR="00037FC6"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43549.50</w:t>
            </w:r>
          </w:p>
          <w:p w14:paraId="042A7A7C" w14:textId="10F24F81" w:rsidR="00410267" w:rsidRPr="005F481C" w:rsidRDefault="00410267" w:rsidP="00037FC6">
            <w:pPr>
              <w:spacing w:after="0"/>
              <w:ind w:left="-67" w:right="-72"/>
              <w:jc w:val="center"/>
              <w:rPr>
                <w:rFonts w:eastAsia="Times New Roman"/>
                <w:color w:val="000000"/>
                <w:sz w:val="20"/>
                <w:szCs w:val="20"/>
              </w:rPr>
            </w:pPr>
            <w:r w:rsidRPr="008029B7">
              <w:rPr>
                <w:sz w:val="20"/>
                <w:szCs w:val="20"/>
              </w:rPr>
              <w:t>±573.74</w:t>
            </w:r>
          </w:p>
        </w:tc>
        <w:tc>
          <w:tcPr>
            <w:tcW w:w="0" w:type="auto"/>
            <w:tcBorders>
              <w:top w:val="nil"/>
              <w:bottom w:val="single" w:sz="4" w:space="0" w:color="auto"/>
            </w:tcBorders>
            <w:shd w:val="clear" w:color="auto" w:fill="auto"/>
            <w:noWrap/>
            <w:vAlign w:val="center"/>
          </w:tcPr>
          <w:p w14:paraId="1B572231" w14:textId="77777777" w:rsidR="00037FC6"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44003.75</w:t>
            </w:r>
          </w:p>
          <w:p w14:paraId="6CA98A43" w14:textId="4768D243" w:rsidR="00410267" w:rsidRPr="005F481C" w:rsidRDefault="00410267" w:rsidP="00037FC6">
            <w:pPr>
              <w:spacing w:after="0"/>
              <w:ind w:left="-146" w:right="-123"/>
              <w:jc w:val="center"/>
              <w:rPr>
                <w:rFonts w:eastAsia="Times New Roman"/>
                <w:color w:val="000000"/>
                <w:sz w:val="20"/>
                <w:szCs w:val="20"/>
              </w:rPr>
            </w:pPr>
            <w:r w:rsidRPr="008029B7">
              <w:rPr>
                <w:sz w:val="20"/>
                <w:szCs w:val="20"/>
              </w:rPr>
              <w:t>±</w:t>
            </w:r>
            <w:r w:rsidRPr="005F481C">
              <w:rPr>
                <w:rFonts w:eastAsia="Times New Roman"/>
                <w:color w:val="000000"/>
                <w:sz w:val="20"/>
                <w:szCs w:val="20"/>
              </w:rPr>
              <w:t>171.05</w:t>
            </w:r>
          </w:p>
        </w:tc>
        <w:tc>
          <w:tcPr>
            <w:tcW w:w="0" w:type="auto"/>
            <w:tcBorders>
              <w:top w:val="nil"/>
              <w:bottom w:val="single" w:sz="4" w:space="0" w:color="auto"/>
              <w:right w:val="single" w:sz="6" w:space="0" w:color="auto"/>
            </w:tcBorders>
            <w:vAlign w:val="center"/>
          </w:tcPr>
          <w:p w14:paraId="3F2A146A" w14:textId="77777777" w:rsidR="00410267" w:rsidRPr="005F481C"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4" w:space="0" w:color="auto"/>
            </w:tcBorders>
            <w:vAlign w:val="center"/>
          </w:tcPr>
          <w:p w14:paraId="461C553D" w14:textId="77777777" w:rsidR="00037FC6"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10.68</w:t>
            </w:r>
          </w:p>
          <w:p w14:paraId="4C5E0BE3" w14:textId="3B8706CA" w:rsidR="00410267" w:rsidRPr="005F481C" w:rsidRDefault="00410267" w:rsidP="00037FC6">
            <w:pPr>
              <w:spacing w:after="0"/>
              <w:ind w:left="-43" w:right="-80"/>
              <w:jc w:val="center"/>
              <w:rPr>
                <w:rFonts w:eastAsia="Times New Roman"/>
                <w:color w:val="000000"/>
                <w:sz w:val="20"/>
                <w:szCs w:val="20"/>
              </w:rPr>
            </w:pPr>
            <w:r w:rsidRPr="008029B7">
              <w:rPr>
                <w:sz w:val="20"/>
                <w:szCs w:val="20"/>
              </w:rPr>
              <w:t>±</w:t>
            </w:r>
            <w:r w:rsidRPr="005F481C">
              <w:rPr>
                <w:rFonts w:eastAsia="Times New Roman"/>
                <w:color w:val="000000"/>
                <w:sz w:val="20"/>
                <w:szCs w:val="20"/>
              </w:rPr>
              <w:t>0.01</w:t>
            </w:r>
          </w:p>
        </w:tc>
        <w:tc>
          <w:tcPr>
            <w:tcW w:w="0" w:type="auto"/>
            <w:tcBorders>
              <w:top w:val="nil"/>
              <w:bottom w:val="single" w:sz="4" w:space="0" w:color="auto"/>
            </w:tcBorders>
            <w:vAlign w:val="center"/>
          </w:tcPr>
          <w:p w14:paraId="57C93CA8" w14:textId="77777777" w:rsidR="00037FC6"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10.687</w:t>
            </w:r>
          </w:p>
          <w:p w14:paraId="4EFAD416" w14:textId="7FA42916" w:rsidR="00410267" w:rsidRPr="005F481C" w:rsidRDefault="00410267" w:rsidP="00037FC6">
            <w:pPr>
              <w:spacing w:after="0"/>
              <w:ind w:left="-48" w:right="-106"/>
              <w:jc w:val="center"/>
              <w:rPr>
                <w:rFonts w:eastAsia="Times New Roman"/>
                <w:color w:val="000000"/>
                <w:sz w:val="20"/>
                <w:szCs w:val="20"/>
              </w:rPr>
            </w:pPr>
            <w:r w:rsidRPr="008029B7">
              <w:rPr>
                <w:sz w:val="20"/>
                <w:szCs w:val="20"/>
              </w:rPr>
              <w:t>±</w:t>
            </w:r>
            <w:r w:rsidRPr="005F481C">
              <w:rPr>
                <w:rFonts w:eastAsia="Times New Roman"/>
                <w:color w:val="000000"/>
                <w:sz w:val="20"/>
                <w:szCs w:val="20"/>
              </w:rPr>
              <w:t>0.004</w:t>
            </w:r>
          </w:p>
        </w:tc>
        <w:tc>
          <w:tcPr>
            <w:tcW w:w="0" w:type="auto"/>
            <w:tcBorders>
              <w:top w:val="nil"/>
              <w:bottom w:val="single" w:sz="4" w:space="0" w:color="auto"/>
              <w:right w:val="single" w:sz="6" w:space="0" w:color="auto"/>
            </w:tcBorders>
            <w:vAlign w:val="center"/>
          </w:tcPr>
          <w:p w14:paraId="07A73AEB" w14:textId="77777777" w:rsidR="00410267" w:rsidRPr="005F481C"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4" w:space="0" w:color="auto"/>
            </w:tcBorders>
            <w:shd w:val="clear" w:color="auto" w:fill="auto"/>
            <w:noWrap/>
            <w:vAlign w:val="center"/>
          </w:tcPr>
          <w:p w14:paraId="4D158911" w14:textId="77777777" w:rsidR="00037FC6"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43113.55</w:t>
            </w:r>
          </w:p>
          <w:p w14:paraId="358C0491" w14:textId="25E4942F" w:rsidR="00410267" w:rsidRPr="005F481C" w:rsidRDefault="00410267" w:rsidP="00037FC6">
            <w:pPr>
              <w:spacing w:after="0"/>
              <w:ind w:left="-150" w:right="-70"/>
              <w:jc w:val="center"/>
              <w:rPr>
                <w:rFonts w:eastAsia="Times New Roman"/>
                <w:color w:val="000000"/>
                <w:sz w:val="20"/>
                <w:szCs w:val="20"/>
              </w:rPr>
            </w:pPr>
            <w:r w:rsidRPr="008029B7">
              <w:rPr>
                <w:sz w:val="20"/>
                <w:szCs w:val="20"/>
              </w:rPr>
              <w:t>±</w:t>
            </w:r>
            <w:r w:rsidRPr="005F481C">
              <w:rPr>
                <w:rFonts w:eastAsia="Times New Roman"/>
                <w:color w:val="000000"/>
                <w:sz w:val="20"/>
                <w:szCs w:val="20"/>
              </w:rPr>
              <w:t>572.09</w:t>
            </w:r>
          </w:p>
        </w:tc>
        <w:tc>
          <w:tcPr>
            <w:tcW w:w="0" w:type="auto"/>
            <w:tcBorders>
              <w:top w:val="nil"/>
              <w:bottom w:val="single" w:sz="4" w:space="0" w:color="auto"/>
            </w:tcBorders>
            <w:shd w:val="clear" w:color="auto" w:fill="auto"/>
            <w:noWrap/>
            <w:vAlign w:val="center"/>
          </w:tcPr>
          <w:p w14:paraId="7E16EA5E" w14:textId="77777777" w:rsidR="00037FC6"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43563.42</w:t>
            </w:r>
          </w:p>
          <w:p w14:paraId="5797F52F" w14:textId="2F201D75" w:rsidR="00410267" w:rsidRPr="005F481C" w:rsidRDefault="00410267" w:rsidP="00037FC6">
            <w:pPr>
              <w:spacing w:after="0"/>
              <w:ind w:left="-148" w:right="-94"/>
              <w:jc w:val="center"/>
              <w:rPr>
                <w:rFonts w:eastAsia="Times New Roman"/>
                <w:color w:val="000000"/>
                <w:sz w:val="20"/>
                <w:szCs w:val="20"/>
              </w:rPr>
            </w:pPr>
            <w:r w:rsidRPr="008029B7">
              <w:rPr>
                <w:sz w:val="20"/>
                <w:szCs w:val="20"/>
              </w:rPr>
              <w:t>±</w:t>
            </w:r>
            <w:r w:rsidRPr="005F481C">
              <w:rPr>
                <w:rFonts w:eastAsia="Times New Roman"/>
                <w:color w:val="000000"/>
                <w:sz w:val="20"/>
                <w:szCs w:val="20"/>
              </w:rPr>
              <w:t>174.55</w:t>
            </w:r>
          </w:p>
        </w:tc>
        <w:tc>
          <w:tcPr>
            <w:tcW w:w="0" w:type="auto"/>
            <w:tcBorders>
              <w:top w:val="nil"/>
              <w:bottom w:val="single" w:sz="4" w:space="0" w:color="auto"/>
            </w:tcBorders>
            <w:vAlign w:val="center"/>
          </w:tcPr>
          <w:p w14:paraId="7BA5E2FD" w14:textId="77777777" w:rsidR="00410267" w:rsidRPr="005F481C" w:rsidRDefault="00410267" w:rsidP="00410267">
            <w:pPr>
              <w:spacing w:after="0"/>
              <w:jc w:val="center"/>
              <w:rPr>
                <w:rFonts w:eastAsia="Times New Roman"/>
                <w:color w:val="000000"/>
                <w:sz w:val="20"/>
                <w:szCs w:val="20"/>
              </w:rPr>
            </w:pPr>
          </w:p>
        </w:tc>
      </w:tr>
      <w:tr w:rsidR="00037FC6" w:rsidRPr="008029B7" w14:paraId="487BA083" w14:textId="77777777" w:rsidTr="00037FC6">
        <w:trPr>
          <w:trHeight w:val="290"/>
        </w:trPr>
        <w:tc>
          <w:tcPr>
            <w:tcW w:w="1571" w:type="dxa"/>
            <w:vMerge w:val="restart"/>
            <w:tcBorders>
              <w:top w:val="single" w:sz="6" w:space="0" w:color="auto"/>
              <w:bottom w:val="nil"/>
            </w:tcBorders>
            <w:vAlign w:val="center"/>
          </w:tcPr>
          <w:p w14:paraId="34AFB1F1"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16S amplicon sequences</w:t>
            </w:r>
          </w:p>
        </w:tc>
        <w:tc>
          <w:tcPr>
            <w:tcW w:w="0" w:type="auto"/>
            <w:tcBorders>
              <w:top w:val="single" w:sz="6" w:space="0" w:color="auto"/>
              <w:bottom w:val="nil"/>
              <w:right w:val="nil"/>
            </w:tcBorders>
            <w:vAlign w:val="center"/>
          </w:tcPr>
          <w:p w14:paraId="534A3122"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AK</w:t>
            </w:r>
          </w:p>
        </w:tc>
        <w:tc>
          <w:tcPr>
            <w:tcW w:w="0" w:type="auto"/>
            <w:tcBorders>
              <w:top w:val="single" w:sz="6" w:space="0" w:color="auto"/>
              <w:left w:val="nil"/>
              <w:bottom w:val="nil"/>
            </w:tcBorders>
            <w:shd w:val="clear" w:color="auto" w:fill="auto"/>
            <w:noWrap/>
            <w:vAlign w:val="center"/>
          </w:tcPr>
          <w:p w14:paraId="2C91391B" w14:textId="77777777" w:rsidR="00037FC6" w:rsidRDefault="00410267" w:rsidP="00037FC6">
            <w:pPr>
              <w:spacing w:after="0"/>
              <w:ind w:left="-67" w:right="-72"/>
              <w:jc w:val="center"/>
              <w:rPr>
                <w:rFonts w:eastAsia="Times New Roman"/>
                <w:color w:val="000000"/>
                <w:sz w:val="20"/>
                <w:szCs w:val="20"/>
              </w:rPr>
            </w:pPr>
            <w:r w:rsidRPr="00087B16">
              <w:rPr>
                <w:rFonts w:eastAsia="Times New Roman"/>
                <w:color w:val="000000"/>
                <w:sz w:val="20"/>
                <w:szCs w:val="20"/>
              </w:rPr>
              <w:t>5462.67</w:t>
            </w:r>
          </w:p>
          <w:p w14:paraId="604BC33C" w14:textId="08EAA38E" w:rsidR="00410267" w:rsidRPr="00087B16" w:rsidRDefault="00410267" w:rsidP="00037FC6">
            <w:pPr>
              <w:spacing w:after="0"/>
              <w:ind w:left="-67" w:right="-72"/>
              <w:jc w:val="center"/>
              <w:rPr>
                <w:rFonts w:eastAsia="Times New Roman"/>
                <w:color w:val="000000"/>
                <w:sz w:val="20"/>
                <w:szCs w:val="20"/>
              </w:rPr>
            </w:pPr>
            <w:r w:rsidRPr="00087B16">
              <w:rPr>
                <w:rFonts w:eastAsia="Times New Roman"/>
                <w:color w:val="000000"/>
                <w:sz w:val="20"/>
                <w:szCs w:val="20"/>
              </w:rPr>
              <w:t>±638.29</w:t>
            </w:r>
          </w:p>
        </w:tc>
        <w:tc>
          <w:tcPr>
            <w:tcW w:w="0" w:type="auto"/>
            <w:tcBorders>
              <w:top w:val="single" w:sz="6" w:space="0" w:color="auto"/>
              <w:bottom w:val="nil"/>
            </w:tcBorders>
            <w:shd w:val="clear" w:color="auto" w:fill="auto"/>
            <w:noWrap/>
            <w:vAlign w:val="center"/>
          </w:tcPr>
          <w:p w14:paraId="7BA5EE6F" w14:textId="77777777" w:rsidR="00037FC6" w:rsidRDefault="00410267" w:rsidP="00037FC6">
            <w:pPr>
              <w:spacing w:after="0"/>
              <w:ind w:left="-146" w:right="-123"/>
              <w:jc w:val="center"/>
              <w:rPr>
                <w:rFonts w:eastAsia="Times New Roman"/>
                <w:color w:val="000000"/>
                <w:sz w:val="20"/>
                <w:szCs w:val="20"/>
              </w:rPr>
            </w:pPr>
            <w:r w:rsidRPr="00087B16">
              <w:rPr>
                <w:rFonts w:eastAsia="Times New Roman"/>
                <w:color w:val="000000"/>
                <w:sz w:val="20"/>
                <w:szCs w:val="20"/>
              </w:rPr>
              <w:t>4651.83</w:t>
            </w:r>
          </w:p>
          <w:p w14:paraId="558DC57D" w14:textId="27296F77" w:rsidR="00410267" w:rsidRPr="00087B16" w:rsidRDefault="00410267" w:rsidP="00037FC6">
            <w:pPr>
              <w:spacing w:after="0"/>
              <w:ind w:left="-146" w:right="-123"/>
              <w:jc w:val="center"/>
              <w:rPr>
                <w:rFonts w:eastAsia="Times New Roman"/>
                <w:color w:val="000000"/>
                <w:sz w:val="20"/>
                <w:szCs w:val="20"/>
              </w:rPr>
            </w:pPr>
            <w:r w:rsidRPr="00087B16">
              <w:rPr>
                <w:rFonts w:eastAsia="Times New Roman"/>
                <w:color w:val="000000"/>
                <w:sz w:val="20"/>
                <w:szCs w:val="20"/>
              </w:rPr>
              <w:t>±308.79</w:t>
            </w:r>
          </w:p>
        </w:tc>
        <w:tc>
          <w:tcPr>
            <w:tcW w:w="0" w:type="auto"/>
            <w:tcBorders>
              <w:top w:val="single" w:sz="6" w:space="0" w:color="auto"/>
              <w:bottom w:val="nil"/>
              <w:right w:val="single" w:sz="6" w:space="0" w:color="auto"/>
            </w:tcBorders>
            <w:shd w:val="clear" w:color="auto" w:fill="auto"/>
            <w:vAlign w:val="center"/>
          </w:tcPr>
          <w:p w14:paraId="3ADE2D71" w14:textId="77777777" w:rsidR="00410267" w:rsidRPr="00087B16" w:rsidRDefault="00410267" w:rsidP="00410267">
            <w:pPr>
              <w:spacing w:after="0"/>
              <w:jc w:val="center"/>
              <w:rPr>
                <w:rFonts w:eastAsia="Times New Roman"/>
                <w:color w:val="000000"/>
                <w:sz w:val="20"/>
                <w:szCs w:val="20"/>
              </w:rPr>
            </w:pPr>
          </w:p>
        </w:tc>
        <w:tc>
          <w:tcPr>
            <w:tcW w:w="0" w:type="auto"/>
            <w:tcBorders>
              <w:top w:val="single" w:sz="6" w:space="0" w:color="auto"/>
              <w:left w:val="single" w:sz="6" w:space="0" w:color="auto"/>
              <w:bottom w:val="nil"/>
            </w:tcBorders>
            <w:shd w:val="clear" w:color="auto" w:fill="auto"/>
            <w:vAlign w:val="center"/>
          </w:tcPr>
          <w:p w14:paraId="3F6AA3A9" w14:textId="77777777" w:rsidR="00037FC6" w:rsidRDefault="00410267" w:rsidP="00037FC6">
            <w:pPr>
              <w:spacing w:after="0"/>
              <w:ind w:left="-43" w:right="-80"/>
              <w:jc w:val="center"/>
              <w:rPr>
                <w:rFonts w:eastAsia="Times New Roman"/>
                <w:color w:val="000000"/>
                <w:sz w:val="20"/>
                <w:szCs w:val="20"/>
              </w:rPr>
            </w:pPr>
            <w:r w:rsidRPr="00087B16">
              <w:rPr>
                <w:rFonts w:eastAsia="Times New Roman"/>
                <w:color w:val="000000"/>
                <w:sz w:val="20"/>
                <w:szCs w:val="20"/>
              </w:rPr>
              <w:t>7.10</w:t>
            </w:r>
          </w:p>
          <w:p w14:paraId="78822A81" w14:textId="6ABF13E2" w:rsidR="00410267" w:rsidRPr="00087B16" w:rsidRDefault="00410267" w:rsidP="00037FC6">
            <w:pPr>
              <w:spacing w:after="0"/>
              <w:ind w:left="-43" w:right="-80"/>
              <w:jc w:val="center"/>
              <w:rPr>
                <w:rFonts w:eastAsia="Times New Roman"/>
                <w:color w:val="000000"/>
                <w:sz w:val="20"/>
                <w:szCs w:val="20"/>
              </w:rPr>
            </w:pPr>
            <w:r w:rsidRPr="00087B16">
              <w:rPr>
                <w:rFonts w:eastAsia="Times New Roman"/>
                <w:color w:val="000000"/>
                <w:sz w:val="20"/>
                <w:szCs w:val="20"/>
              </w:rPr>
              <w:t>±0.17</w:t>
            </w:r>
          </w:p>
        </w:tc>
        <w:tc>
          <w:tcPr>
            <w:tcW w:w="0" w:type="auto"/>
            <w:tcBorders>
              <w:top w:val="single" w:sz="6" w:space="0" w:color="auto"/>
              <w:bottom w:val="nil"/>
            </w:tcBorders>
            <w:shd w:val="clear" w:color="auto" w:fill="auto"/>
            <w:vAlign w:val="center"/>
          </w:tcPr>
          <w:p w14:paraId="6271773D" w14:textId="77777777" w:rsidR="00037FC6" w:rsidRDefault="00410267" w:rsidP="00037FC6">
            <w:pPr>
              <w:spacing w:after="0"/>
              <w:ind w:left="-48" w:right="-106"/>
              <w:jc w:val="center"/>
              <w:rPr>
                <w:rFonts w:eastAsia="Times New Roman"/>
                <w:color w:val="000000"/>
                <w:sz w:val="20"/>
                <w:szCs w:val="20"/>
              </w:rPr>
            </w:pPr>
            <w:r w:rsidRPr="00087B16">
              <w:rPr>
                <w:rFonts w:eastAsia="Times New Roman"/>
                <w:color w:val="000000"/>
                <w:sz w:val="20"/>
                <w:szCs w:val="20"/>
              </w:rPr>
              <w:t>6.74</w:t>
            </w:r>
          </w:p>
          <w:p w14:paraId="34A58AA1" w14:textId="3EC68F3A" w:rsidR="00410267" w:rsidRPr="00087B16" w:rsidRDefault="00410267" w:rsidP="00037FC6">
            <w:pPr>
              <w:spacing w:after="0"/>
              <w:ind w:left="-48" w:right="-106"/>
              <w:jc w:val="center"/>
              <w:rPr>
                <w:rFonts w:eastAsia="Times New Roman"/>
                <w:color w:val="000000"/>
                <w:sz w:val="20"/>
                <w:szCs w:val="20"/>
              </w:rPr>
            </w:pPr>
            <w:r w:rsidRPr="00087B16">
              <w:rPr>
                <w:rFonts w:eastAsia="Times New Roman"/>
                <w:color w:val="000000"/>
                <w:sz w:val="20"/>
                <w:szCs w:val="20"/>
              </w:rPr>
              <w:t>±0.21</w:t>
            </w:r>
          </w:p>
        </w:tc>
        <w:tc>
          <w:tcPr>
            <w:tcW w:w="0" w:type="auto"/>
            <w:tcBorders>
              <w:top w:val="single" w:sz="6" w:space="0" w:color="auto"/>
              <w:bottom w:val="nil"/>
              <w:right w:val="single" w:sz="6" w:space="0" w:color="auto"/>
            </w:tcBorders>
            <w:shd w:val="clear" w:color="auto" w:fill="auto"/>
            <w:vAlign w:val="center"/>
          </w:tcPr>
          <w:p w14:paraId="4DC40E64" w14:textId="77777777" w:rsidR="00410267" w:rsidRPr="00087B16" w:rsidRDefault="00410267" w:rsidP="00410267">
            <w:pPr>
              <w:spacing w:after="0"/>
              <w:jc w:val="center"/>
              <w:rPr>
                <w:rFonts w:eastAsia="Times New Roman"/>
                <w:color w:val="000000"/>
                <w:sz w:val="20"/>
                <w:szCs w:val="20"/>
              </w:rPr>
            </w:pPr>
          </w:p>
        </w:tc>
        <w:tc>
          <w:tcPr>
            <w:tcW w:w="0" w:type="auto"/>
            <w:tcBorders>
              <w:top w:val="single" w:sz="6" w:space="0" w:color="auto"/>
              <w:left w:val="single" w:sz="6" w:space="0" w:color="auto"/>
              <w:bottom w:val="nil"/>
            </w:tcBorders>
            <w:shd w:val="clear" w:color="auto" w:fill="auto"/>
            <w:noWrap/>
            <w:vAlign w:val="center"/>
          </w:tcPr>
          <w:p w14:paraId="4B824340" w14:textId="77777777" w:rsidR="00037FC6" w:rsidRDefault="00410267" w:rsidP="00037FC6">
            <w:pPr>
              <w:spacing w:after="0"/>
              <w:ind w:left="-150" w:right="-70"/>
              <w:jc w:val="center"/>
              <w:rPr>
                <w:rFonts w:eastAsia="Times New Roman"/>
                <w:color w:val="000000"/>
                <w:sz w:val="20"/>
                <w:szCs w:val="20"/>
              </w:rPr>
            </w:pPr>
            <w:r w:rsidRPr="00087B16">
              <w:rPr>
                <w:rFonts w:eastAsia="Times New Roman"/>
                <w:color w:val="000000"/>
                <w:sz w:val="20"/>
                <w:szCs w:val="20"/>
              </w:rPr>
              <w:t>424.63</w:t>
            </w:r>
          </w:p>
          <w:p w14:paraId="7568EC3D" w14:textId="14102C5A" w:rsidR="00410267" w:rsidRPr="00087B16" w:rsidRDefault="00410267" w:rsidP="00037FC6">
            <w:pPr>
              <w:spacing w:after="0"/>
              <w:ind w:left="-150" w:right="-70"/>
              <w:jc w:val="center"/>
              <w:rPr>
                <w:rFonts w:eastAsia="Times New Roman"/>
                <w:color w:val="000000"/>
                <w:sz w:val="20"/>
                <w:szCs w:val="20"/>
              </w:rPr>
            </w:pPr>
            <w:r w:rsidRPr="00087B16">
              <w:rPr>
                <w:rFonts w:eastAsia="Times New Roman"/>
                <w:color w:val="000000"/>
                <w:sz w:val="20"/>
                <w:szCs w:val="20"/>
              </w:rPr>
              <w:t>±63.37</w:t>
            </w:r>
          </w:p>
        </w:tc>
        <w:tc>
          <w:tcPr>
            <w:tcW w:w="0" w:type="auto"/>
            <w:tcBorders>
              <w:top w:val="single" w:sz="6" w:space="0" w:color="auto"/>
              <w:bottom w:val="nil"/>
            </w:tcBorders>
            <w:shd w:val="clear" w:color="auto" w:fill="auto"/>
            <w:noWrap/>
            <w:vAlign w:val="center"/>
          </w:tcPr>
          <w:p w14:paraId="05756946" w14:textId="77777777" w:rsidR="00037FC6" w:rsidRDefault="00410267" w:rsidP="00037FC6">
            <w:pPr>
              <w:spacing w:after="0"/>
              <w:ind w:left="-148" w:right="-94"/>
              <w:jc w:val="center"/>
              <w:rPr>
                <w:rFonts w:eastAsia="Times New Roman"/>
                <w:color w:val="000000"/>
                <w:sz w:val="20"/>
                <w:szCs w:val="20"/>
              </w:rPr>
            </w:pPr>
            <w:r w:rsidRPr="00087B16">
              <w:rPr>
                <w:rFonts w:eastAsia="Times New Roman"/>
                <w:color w:val="000000"/>
                <w:sz w:val="20"/>
                <w:szCs w:val="20"/>
              </w:rPr>
              <w:t>263.96</w:t>
            </w:r>
          </w:p>
          <w:p w14:paraId="553BDF2A" w14:textId="6A136778" w:rsidR="00410267" w:rsidRPr="00087B16" w:rsidRDefault="00410267" w:rsidP="00037FC6">
            <w:pPr>
              <w:spacing w:after="0"/>
              <w:ind w:left="-148" w:right="-94"/>
              <w:jc w:val="center"/>
              <w:rPr>
                <w:rFonts w:eastAsia="Times New Roman"/>
                <w:color w:val="000000"/>
                <w:sz w:val="20"/>
                <w:szCs w:val="20"/>
              </w:rPr>
            </w:pPr>
            <w:r w:rsidRPr="00087B16">
              <w:rPr>
                <w:rFonts w:eastAsia="Times New Roman"/>
                <w:color w:val="000000"/>
                <w:sz w:val="20"/>
                <w:szCs w:val="20"/>
              </w:rPr>
              <w:t>±80.57</w:t>
            </w:r>
          </w:p>
        </w:tc>
        <w:tc>
          <w:tcPr>
            <w:tcW w:w="0" w:type="auto"/>
            <w:tcBorders>
              <w:top w:val="single" w:sz="6" w:space="0" w:color="auto"/>
              <w:bottom w:val="nil"/>
            </w:tcBorders>
            <w:shd w:val="clear" w:color="auto" w:fill="auto"/>
            <w:vAlign w:val="center"/>
          </w:tcPr>
          <w:p w14:paraId="74ED2399" w14:textId="77777777" w:rsidR="00410267" w:rsidRPr="00087B16" w:rsidRDefault="00410267" w:rsidP="00410267">
            <w:pPr>
              <w:spacing w:after="0"/>
              <w:jc w:val="center"/>
              <w:rPr>
                <w:rFonts w:eastAsia="Times New Roman"/>
                <w:color w:val="000000"/>
                <w:sz w:val="20"/>
                <w:szCs w:val="20"/>
              </w:rPr>
            </w:pPr>
            <w:r w:rsidRPr="00087B16">
              <w:rPr>
                <w:rFonts w:eastAsia="Times New Roman"/>
                <w:color w:val="000000"/>
                <w:sz w:val="20"/>
                <w:szCs w:val="20"/>
              </w:rPr>
              <w:t>*</w:t>
            </w:r>
          </w:p>
        </w:tc>
      </w:tr>
      <w:tr w:rsidR="00037FC6" w:rsidRPr="008029B7" w14:paraId="29E07B79" w14:textId="77777777" w:rsidTr="00037FC6">
        <w:trPr>
          <w:trHeight w:val="290"/>
        </w:trPr>
        <w:tc>
          <w:tcPr>
            <w:tcW w:w="1571" w:type="dxa"/>
            <w:vMerge/>
            <w:tcBorders>
              <w:top w:val="nil"/>
              <w:bottom w:val="single" w:sz="6" w:space="0" w:color="auto"/>
            </w:tcBorders>
            <w:vAlign w:val="center"/>
          </w:tcPr>
          <w:p w14:paraId="49C9AC36" w14:textId="77777777" w:rsidR="00410267" w:rsidRPr="005F481C" w:rsidRDefault="00410267" w:rsidP="00410267">
            <w:pPr>
              <w:spacing w:after="0"/>
              <w:jc w:val="center"/>
              <w:rPr>
                <w:rFonts w:eastAsia="Times New Roman"/>
                <w:color w:val="000000"/>
                <w:sz w:val="20"/>
                <w:szCs w:val="20"/>
              </w:rPr>
            </w:pPr>
          </w:p>
        </w:tc>
        <w:tc>
          <w:tcPr>
            <w:tcW w:w="0" w:type="auto"/>
            <w:tcBorders>
              <w:top w:val="nil"/>
              <w:bottom w:val="single" w:sz="6" w:space="0" w:color="auto"/>
              <w:right w:val="nil"/>
            </w:tcBorders>
            <w:vAlign w:val="center"/>
          </w:tcPr>
          <w:p w14:paraId="58E07FAA"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OK</w:t>
            </w:r>
          </w:p>
        </w:tc>
        <w:tc>
          <w:tcPr>
            <w:tcW w:w="0" w:type="auto"/>
            <w:tcBorders>
              <w:top w:val="nil"/>
              <w:left w:val="nil"/>
              <w:bottom w:val="single" w:sz="6" w:space="0" w:color="auto"/>
            </w:tcBorders>
            <w:shd w:val="clear" w:color="auto" w:fill="auto"/>
            <w:noWrap/>
            <w:vAlign w:val="center"/>
          </w:tcPr>
          <w:p w14:paraId="2F8640AB" w14:textId="77777777" w:rsidR="00037FC6" w:rsidRDefault="00410267" w:rsidP="00037FC6">
            <w:pPr>
              <w:spacing w:after="0"/>
              <w:ind w:left="-67" w:right="-72"/>
              <w:jc w:val="center"/>
              <w:rPr>
                <w:rFonts w:eastAsia="Times New Roman"/>
                <w:color w:val="000000"/>
                <w:sz w:val="20"/>
                <w:szCs w:val="20"/>
              </w:rPr>
            </w:pPr>
            <w:r w:rsidRPr="00087B16">
              <w:rPr>
                <w:rFonts w:eastAsia="Times New Roman"/>
                <w:color w:val="000000"/>
                <w:sz w:val="20"/>
                <w:szCs w:val="20"/>
              </w:rPr>
              <w:t>8152.50</w:t>
            </w:r>
          </w:p>
          <w:p w14:paraId="378E73C0" w14:textId="5572C898" w:rsidR="00410267" w:rsidRPr="00087B16" w:rsidRDefault="00410267" w:rsidP="00037FC6">
            <w:pPr>
              <w:spacing w:after="0"/>
              <w:ind w:left="-67" w:right="-72"/>
              <w:jc w:val="center"/>
              <w:rPr>
                <w:rFonts w:eastAsia="Times New Roman"/>
                <w:color w:val="000000"/>
                <w:sz w:val="20"/>
                <w:szCs w:val="20"/>
              </w:rPr>
            </w:pPr>
            <w:r w:rsidRPr="00087B16">
              <w:rPr>
                <w:rFonts w:eastAsia="Times New Roman"/>
                <w:color w:val="000000"/>
                <w:sz w:val="20"/>
                <w:szCs w:val="20"/>
              </w:rPr>
              <w:t>±598.95</w:t>
            </w:r>
          </w:p>
        </w:tc>
        <w:tc>
          <w:tcPr>
            <w:tcW w:w="0" w:type="auto"/>
            <w:tcBorders>
              <w:top w:val="nil"/>
              <w:bottom w:val="single" w:sz="6" w:space="0" w:color="auto"/>
            </w:tcBorders>
            <w:shd w:val="clear" w:color="auto" w:fill="auto"/>
            <w:noWrap/>
            <w:vAlign w:val="center"/>
          </w:tcPr>
          <w:p w14:paraId="6E9DB28A" w14:textId="77777777" w:rsidR="00037FC6" w:rsidRDefault="00410267" w:rsidP="00037FC6">
            <w:pPr>
              <w:spacing w:after="0"/>
              <w:ind w:left="-146" w:right="-123"/>
              <w:jc w:val="center"/>
              <w:rPr>
                <w:rFonts w:eastAsia="Times New Roman"/>
                <w:color w:val="000000"/>
                <w:sz w:val="20"/>
                <w:szCs w:val="20"/>
              </w:rPr>
            </w:pPr>
            <w:r w:rsidRPr="00087B16">
              <w:rPr>
                <w:rFonts w:eastAsia="Times New Roman"/>
                <w:color w:val="000000"/>
                <w:sz w:val="20"/>
                <w:szCs w:val="20"/>
              </w:rPr>
              <w:t>9368.00</w:t>
            </w:r>
          </w:p>
          <w:p w14:paraId="6EFB622A" w14:textId="404D4004" w:rsidR="00410267" w:rsidRPr="00087B16" w:rsidRDefault="00410267" w:rsidP="00037FC6">
            <w:pPr>
              <w:spacing w:after="0"/>
              <w:ind w:left="-146" w:right="-123"/>
              <w:jc w:val="center"/>
              <w:rPr>
                <w:rFonts w:eastAsia="Times New Roman"/>
                <w:color w:val="000000"/>
                <w:sz w:val="20"/>
                <w:szCs w:val="20"/>
              </w:rPr>
            </w:pPr>
            <w:r w:rsidRPr="00087B16">
              <w:rPr>
                <w:rFonts w:eastAsia="Times New Roman"/>
                <w:color w:val="000000"/>
                <w:sz w:val="20"/>
                <w:szCs w:val="20"/>
              </w:rPr>
              <w:t>±969.22</w:t>
            </w:r>
          </w:p>
        </w:tc>
        <w:tc>
          <w:tcPr>
            <w:tcW w:w="0" w:type="auto"/>
            <w:tcBorders>
              <w:top w:val="nil"/>
              <w:bottom w:val="single" w:sz="6" w:space="0" w:color="auto"/>
              <w:right w:val="single" w:sz="6" w:space="0" w:color="auto"/>
            </w:tcBorders>
            <w:shd w:val="clear" w:color="auto" w:fill="auto"/>
            <w:vAlign w:val="center"/>
          </w:tcPr>
          <w:p w14:paraId="3CF1E828" w14:textId="77777777" w:rsidR="00410267" w:rsidRPr="00087B16"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6" w:space="0" w:color="auto"/>
            </w:tcBorders>
            <w:shd w:val="clear" w:color="auto" w:fill="auto"/>
            <w:vAlign w:val="center"/>
          </w:tcPr>
          <w:p w14:paraId="15190F56" w14:textId="77777777" w:rsidR="00037FC6" w:rsidRDefault="00410267" w:rsidP="00037FC6">
            <w:pPr>
              <w:spacing w:after="0"/>
              <w:ind w:left="-43" w:right="-80"/>
              <w:jc w:val="center"/>
              <w:rPr>
                <w:rFonts w:eastAsia="Times New Roman"/>
                <w:color w:val="000000"/>
                <w:sz w:val="20"/>
                <w:szCs w:val="20"/>
              </w:rPr>
            </w:pPr>
            <w:r w:rsidRPr="00087B16">
              <w:rPr>
                <w:rFonts w:eastAsia="Times New Roman"/>
                <w:color w:val="000000"/>
                <w:sz w:val="20"/>
                <w:szCs w:val="20"/>
              </w:rPr>
              <w:t>7.84</w:t>
            </w:r>
          </w:p>
          <w:p w14:paraId="27642CF6" w14:textId="73295E71" w:rsidR="00410267" w:rsidRPr="00087B16" w:rsidRDefault="00410267" w:rsidP="00037FC6">
            <w:pPr>
              <w:spacing w:after="0"/>
              <w:ind w:left="-43" w:right="-80"/>
              <w:jc w:val="center"/>
              <w:rPr>
                <w:rFonts w:eastAsia="Times New Roman"/>
                <w:color w:val="000000"/>
                <w:sz w:val="20"/>
                <w:szCs w:val="20"/>
              </w:rPr>
            </w:pPr>
            <w:r w:rsidRPr="00087B16">
              <w:rPr>
                <w:rFonts w:eastAsia="Times New Roman"/>
                <w:color w:val="000000"/>
                <w:sz w:val="20"/>
                <w:szCs w:val="20"/>
              </w:rPr>
              <w:t>±0.19</w:t>
            </w:r>
          </w:p>
        </w:tc>
        <w:tc>
          <w:tcPr>
            <w:tcW w:w="0" w:type="auto"/>
            <w:tcBorders>
              <w:top w:val="nil"/>
              <w:bottom w:val="single" w:sz="6" w:space="0" w:color="auto"/>
            </w:tcBorders>
            <w:shd w:val="clear" w:color="auto" w:fill="auto"/>
            <w:vAlign w:val="center"/>
          </w:tcPr>
          <w:p w14:paraId="33BD2C7D" w14:textId="77777777" w:rsidR="00037FC6" w:rsidRDefault="00410267" w:rsidP="00037FC6">
            <w:pPr>
              <w:spacing w:after="0"/>
              <w:ind w:left="-48" w:right="-106"/>
              <w:jc w:val="center"/>
              <w:rPr>
                <w:rFonts w:eastAsia="Times New Roman"/>
                <w:color w:val="000000"/>
                <w:sz w:val="20"/>
                <w:szCs w:val="20"/>
              </w:rPr>
            </w:pPr>
            <w:r w:rsidRPr="00087B16">
              <w:rPr>
                <w:rFonts w:eastAsia="Times New Roman"/>
                <w:color w:val="000000"/>
                <w:sz w:val="20"/>
                <w:szCs w:val="20"/>
              </w:rPr>
              <w:t>8.17</w:t>
            </w:r>
          </w:p>
          <w:p w14:paraId="491D9875" w14:textId="3EA0A3EA" w:rsidR="00410267" w:rsidRPr="00087B16" w:rsidRDefault="00410267" w:rsidP="00037FC6">
            <w:pPr>
              <w:spacing w:after="0"/>
              <w:ind w:left="-48" w:right="-106"/>
              <w:jc w:val="center"/>
              <w:rPr>
                <w:rFonts w:eastAsia="Times New Roman"/>
                <w:color w:val="000000"/>
                <w:sz w:val="20"/>
                <w:szCs w:val="20"/>
              </w:rPr>
            </w:pPr>
            <w:r w:rsidRPr="00087B16">
              <w:rPr>
                <w:rFonts w:eastAsia="Times New Roman"/>
                <w:color w:val="000000"/>
                <w:sz w:val="20"/>
                <w:szCs w:val="20"/>
              </w:rPr>
              <w:t>±0.16</w:t>
            </w:r>
          </w:p>
        </w:tc>
        <w:tc>
          <w:tcPr>
            <w:tcW w:w="0" w:type="auto"/>
            <w:tcBorders>
              <w:top w:val="nil"/>
              <w:bottom w:val="single" w:sz="6" w:space="0" w:color="auto"/>
              <w:right w:val="single" w:sz="6" w:space="0" w:color="auto"/>
            </w:tcBorders>
            <w:shd w:val="clear" w:color="auto" w:fill="auto"/>
            <w:vAlign w:val="center"/>
          </w:tcPr>
          <w:p w14:paraId="0F6E9819" w14:textId="77777777" w:rsidR="00410267" w:rsidRPr="00087B16"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6" w:space="0" w:color="auto"/>
            </w:tcBorders>
            <w:shd w:val="clear" w:color="auto" w:fill="auto"/>
            <w:noWrap/>
            <w:vAlign w:val="center"/>
          </w:tcPr>
          <w:p w14:paraId="700978C6" w14:textId="77777777" w:rsidR="00037FC6" w:rsidRDefault="00410267" w:rsidP="00037FC6">
            <w:pPr>
              <w:spacing w:after="0"/>
              <w:ind w:left="-150" w:right="-70"/>
              <w:jc w:val="center"/>
              <w:rPr>
                <w:rFonts w:eastAsia="Times New Roman"/>
                <w:color w:val="000000"/>
                <w:sz w:val="20"/>
                <w:szCs w:val="20"/>
              </w:rPr>
            </w:pPr>
            <w:r w:rsidRPr="00087B16">
              <w:rPr>
                <w:rFonts w:eastAsia="Times New Roman"/>
                <w:color w:val="000000"/>
                <w:sz w:val="20"/>
                <w:szCs w:val="20"/>
              </w:rPr>
              <w:t>790.33</w:t>
            </w:r>
          </w:p>
          <w:p w14:paraId="20CDB786" w14:textId="4A02FF50" w:rsidR="00410267" w:rsidRPr="00087B16" w:rsidRDefault="00410267" w:rsidP="00037FC6">
            <w:pPr>
              <w:spacing w:after="0"/>
              <w:ind w:left="-150" w:right="-70"/>
              <w:jc w:val="center"/>
              <w:rPr>
                <w:rFonts w:eastAsia="Times New Roman"/>
                <w:color w:val="000000"/>
                <w:sz w:val="20"/>
                <w:szCs w:val="20"/>
              </w:rPr>
            </w:pPr>
            <w:r w:rsidRPr="00087B16">
              <w:rPr>
                <w:rFonts w:eastAsia="Times New Roman"/>
                <w:color w:val="000000"/>
                <w:sz w:val="20"/>
                <w:szCs w:val="20"/>
              </w:rPr>
              <w:t>±184.17</w:t>
            </w:r>
          </w:p>
        </w:tc>
        <w:tc>
          <w:tcPr>
            <w:tcW w:w="0" w:type="auto"/>
            <w:tcBorders>
              <w:top w:val="nil"/>
              <w:bottom w:val="single" w:sz="6" w:space="0" w:color="auto"/>
            </w:tcBorders>
            <w:shd w:val="clear" w:color="auto" w:fill="auto"/>
            <w:noWrap/>
            <w:vAlign w:val="center"/>
          </w:tcPr>
          <w:p w14:paraId="5D67E495" w14:textId="77777777" w:rsidR="00037FC6" w:rsidRDefault="00410267" w:rsidP="00037FC6">
            <w:pPr>
              <w:spacing w:after="0"/>
              <w:ind w:left="-148" w:right="-94"/>
              <w:jc w:val="center"/>
              <w:rPr>
                <w:rFonts w:eastAsia="Times New Roman"/>
                <w:color w:val="000000"/>
                <w:sz w:val="20"/>
                <w:szCs w:val="20"/>
              </w:rPr>
            </w:pPr>
            <w:r w:rsidRPr="00087B16">
              <w:rPr>
                <w:rFonts w:eastAsia="Times New Roman"/>
                <w:color w:val="000000"/>
                <w:sz w:val="20"/>
                <w:szCs w:val="20"/>
              </w:rPr>
              <w:t>1242.87</w:t>
            </w:r>
          </w:p>
          <w:p w14:paraId="0F064B40" w14:textId="55634C03" w:rsidR="00410267" w:rsidRPr="00087B16" w:rsidRDefault="00410267" w:rsidP="00037FC6">
            <w:pPr>
              <w:spacing w:after="0"/>
              <w:ind w:left="-148" w:right="-94"/>
              <w:jc w:val="center"/>
              <w:rPr>
                <w:rFonts w:eastAsia="Times New Roman"/>
                <w:color w:val="000000"/>
                <w:sz w:val="20"/>
                <w:szCs w:val="20"/>
              </w:rPr>
            </w:pPr>
            <w:r w:rsidRPr="00087B16">
              <w:rPr>
                <w:rFonts w:eastAsia="Times New Roman"/>
                <w:color w:val="000000"/>
                <w:sz w:val="20"/>
                <w:szCs w:val="20"/>
              </w:rPr>
              <w:t>±285.32</w:t>
            </w:r>
          </w:p>
        </w:tc>
        <w:tc>
          <w:tcPr>
            <w:tcW w:w="0" w:type="auto"/>
            <w:tcBorders>
              <w:top w:val="nil"/>
              <w:bottom w:val="single" w:sz="6" w:space="0" w:color="auto"/>
            </w:tcBorders>
            <w:shd w:val="clear" w:color="auto" w:fill="auto"/>
            <w:vAlign w:val="center"/>
          </w:tcPr>
          <w:p w14:paraId="7F81993B" w14:textId="77777777" w:rsidR="00410267" w:rsidRPr="00087B16" w:rsidRDefault="00410267" w:rsidP="00410267">
            <w:pPr>
              <w:spacing w:after="0"/>
              <w:jc w:val="center"/>
              <w:rPr>
                <w:rFonts w:eastAsia="Times New Roman"/>
                <w:color w:val="000000"/>
                <w:sz w:val="20"/>
                <w:szCs w:val="20"/>
              </w:rPr>
            </w:pPr>
          </w:p>
        </w:tc>
      </w:tr>
      <w:tr w:rsidR="00037FC6" w:rsidRPr="008029B7" w14:paraId="5D28A6D6" w14:textId="77777777" w:rsidTr="00037FC6">
        <w:trPr>
          <w:trHeight w:val="290"/>
        </w:trPr>
        <w:tc>
          <w:tcPr>
            <w:tcW w:w="1571" w:type="dxa"/>
            <w:vMerge w:val="restart"/>
            <w:tcBorders>
              <w:top w:val="single" w:sz="6" w:space="0" w:color="auto"/>
              <w:bottom w:val="nil"/>
            </w:tcBorders>
            <w:vAlign w:val="center"/>
          </w:tcPr>
          <w:p w14:paraId="23EDA15B"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28S amplicon sequences</w:t>
            </w:r>
          </w:p>
        </w:tc>
        <w:tc>
          <w:tcPr>
            <w:tcW w:w="0" w:type="auto"/>
            <w:tcBorders>
              <w:top w:val="single" w:sz="6" w:space="0" w:color="auto"/>
              <w:bottom w:val="nil"/>
              <w:right w:val="nil"/>
            </w:tcBorders>
            <w:vAlign w:val="center"/>
          </w:tcPr>
          <w:p w14:paraId="6E53F613"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AK</w:t>
            </w:r>
          </w:p>
        </w:tc>
        <w:tc>
          <w:tcPr>
            <w:tcW w:w="0" w:type="auto"/>
            <w:tcBorders>
              <w:top w:val="single" w:sz="6" w:space="0" w:color="auto"/>
              <w:left w:val="nil"/>
              <w:bottom w:val="nil"/>
            </w:tcBorders>
            <w:shd w:val="clear" w:color="auto" w:fill="auto"/>
            <w:noWrap/>
            <w:vAlign w:val="center"/>
          </w:tcPr>
          <w:p w14:paraId="1165EED6" w14:textId="77777777" w:rsidR="00037FC6"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256.67</w:t>
            </w:r>
          </w:p>
          <w:p w14:paraId="261424D3" w14:textId="09836929" w:rsidR="00410267" w:rsidRPr="005F481C" w:rsidRDefault="00410267" w:rsidP="00037FC6">
            <w:pPr>
              <w:spacing w:after="0"/>
              <w:ind w:left="-67" w:right="-72"/>
              <w:jc w:val="center"/>
              <w:rPr>
                <w:rFonts w:eastAsia="Times New Roman"/>
                <w:color w:val="000000"/>
                <w:sz w:val="20"/>
                <w:szCs w:val="20"/>
              </w:rPr>
            </w:pPr>
            <w:r w:rsidRPr="008029B7">
              <w:rPr>
                <w:sz w:val="20"/>
                <w:szCs w:val="20"/>
              </w:rPr>
              <w:t>±</w:t>
            </w:r>
            <w:r w:rsidRPr="005F481C">
              <w:rPr>
                <w:rFonts w:eastAsia="Times New Roman"/>
                <w:color w:val="000000"/>
                <w:sz w:val="20"/>
                <w:szCs w:val="20"/>
              </w:rPr>
              <w:t>31.68</w:t>
            </w:r>
          </w:p>
        </w:tc>
        <w:tc>
          <w:tcPr>
            <w:tcW w:w="0" w:type="auto"/>
            <w:tcBorders>
              <w:top w:val="single" w:sz="6" w:space="0" w:color="auto"/>
              <w:bottom w:val="nil"/>
            </w:tcBorders>
            <w:shd w:val="clear" w:color="auto" w:fill="auto"/>
            <w:noWrap/>
            <w:vAlign w:val="center"/>
          </w:tcPr>
          <w:p w14:paraId="6602FA78" w14:textId="77777777" w:rsidR="00037FC6"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331.83</w:t>
            </w:r>
          </w:p>
          <w:p w14:paraId="6DD5781C" w14:textId="0285E731" w:rsidR="00410267" w:rsidRPr="005F481C" w:rsidRDefault="00410267" w:rsidP="00037FC6">
            <w:pPr>
              <w:spacing w:after="0"/>
              <w:ind w:left="-146" w:right="-123"/>
              <w:jc w:val="center"/>
              <w:rPr>
                <w:rFonts w:eastAsia="Times New Roman"/>
                <w:color w:val="000000"/>
                <w:sz w:val="20"/>
                <w:szCs w:val="20"/>
              </w:rPr>
            </w:pPr>
            <w:r w:rsidRPr="008029B7">
              <w:rPr>
                <w:sz w:val="20"/>
                <w:szCs w:val="20"/>
              </w:rPr>
              <w:t>±</w:t>
            </w:r>
            <w:r w:rsidRPr="005F481C">
              <w:rPr>
                <w:rFonts w:eastAsia="Times New Roman"/>
                <w:color w:val="000000"/>
                <w:sz w:val="20"/>
                <w:szCs w:val="20"/>
              </w:rPr>
              <w:t>51.03</w:t>
            </w:r>
          </w:p>
        </w:tc>
        <w:tc>
          <w:tcPr>
            <w:tcW w:w="0" w:type="auto"/>
            <w:tcBorders>
              <w:top w:val="single" w:sz="6" w:space="0" w:color="auto"/>
              <w:bottom w:val="nil"/>
              <w:right w:val="single" w:sz="6" w:space="0" w:color="auto"/>
            </w:tcBorders>
            <w:vAlign w:val="center"/>
          </w:tcPr>
          <w:p w14:paraId="316DB2A0" w14:textId="77777777" w:rsidR="00410267" w:rsidRPr="005F481C" w:rsidRDefault="00410267" w:rsidP="00410267">
            <w:pPr>
              <w:spacing w:after="0"/>
              <w:jc w:val="center"/>
              <w:rPr>
                <w:rFonts w:eastAsia="Times New Roman"/>
                <w:color w:val="000000"/>
                <w:sz w:val="20"/>
                <w:szCs w:val="20"/>
              </w:rPr>
            </w:pPr>
          </w:p>
        </w:tc>
        <w:tc>
          <w:tcPr>
            <w:tcW w:w="0" w:type="auto"/>
            <w:tcBorders>
              <w:top w:val="single" w:sz="6" w:space="0" w:color="auto"/>
              <w:left w:val="single" w:sz="6" w:space="0" w:color="auto"/>
              <w:bottom w:val="nil"/>
            </w:tcBorders>
            <w:vAlign w:val="center"/>
          </w:tcPr>
          <w:p w14:paraId="7BDFC6F4" w14:textId="77777777" w:rsidR="00037FC6"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3.53</w:t>
            </w:r>
          </w:p>
          <w:p w14:paraId="586A5FB1" w14:textId="7CDE6BF0" w:rsidR="00410267" w:rsidRPr="005F481C" w:rsidRDefault="00410267" w:rsidP="00037FC6">
            <w:pPr>
              <w:spacing w:after="0"/>
              <w:ind w:left="-43" w:right="-80"/>
              <w:jc w:val="center"/>
              <w:rPr>
                <w:rFonts w:eastAsia="Times New Roman"/>
                <w:color w:val="000000"/>
                <w:sz w:val="20"/>
                <w:szCs w:val="20"/>
              </w:rPr>
            </w:pPr>
            <w:r w:rsidRPr="008029B7">
              <w:rPr>
                <w:sz w:val="20"/>
                <w:szCs w:val="20"/>
              </w:rPr>
              <w:t>±</w:t>
            </w:r>
            <w:r w:rsidRPr="005F481C">
              <w:rPr>
                <w:rFonts w:eastAsia="Times New Roman"/>
                <w:color w:val="000000"/>
                <w:sz w:val="20"/>
                <w:szCs w:val="20"/>
              </w:rPr>
              <w:t>0.19</w:t>
            </w:r>
          </w:p>
        </w:tc>
        <w:tc>
          <w:tcPr>
            <w:tcW w:w="0" w:type="auto"/>
            <w:tcBorders>
              <w:top w:val="single" w:sz="6" w:space="0" w:color="auto"/>
              <w:bottom w:val="nil"/>
            </w:tcBorders>
            <w:vAlign w:val="center"/>
          </w:tcPr>
          <w:p w14:paraId="0BA25623" w14:textId="77777777" w:rsidR="00037FC6"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3.01</w:t>
            </w:r>
          </w:p>
          <w:p w14:paraId="03E5F2A7" w14:textId="6DCDCF9B" w:rsidR="00410267" w:rsidRPr="005F481C" w:rsidRDefault="00410267" w:rsidP="00037FC6">
            <w:pPr>
              <w:spacing w:after="0"/>
              <w:ind w:left="-48" w:right="-106"/>
              <w:jc w:val="center"/>
              <w:rPr>
                <w:rFonts w:eastAsia="Times New Roman"/>
                <w:color w:val="000000"/>
                <w:sz w:val="20"/>
                <w:szCs w:val="20"/>
              </w:rPr>
            </w:pPr>
            <w:r w:rsidRPr="008029B7">
              <w:rPr>
                <w:sz w:val="20"/>
                <w:szCs w:val="20"/>
              </w:rPr>
              <w:t>±</w:t>
            </w:r>
            <w:r w:rsidRPr="005F481C">
              <w:rPr>
                <w:rFonts w:eastAsia="Times New Roman"/>
                <w:color w:val="000000"/>
                <w:sz w:val="20"/>
                <w:szCs w:val="20"/>
              </w:rPr>
              <w:t>0.35</w:t>
            </w:r>
          </w:p>
        </w:tc>
        <w:tc>
          <w:tcPr>
            <w:tcW w:w="0" w:type="auto"/>
            <w:tcBorders>
              <w:top w:val="single" w:sz="6" w:space="0" w:color="auto"/>
              <w:bottom w:val="nil"/>
              <w:right w:val="single" w:sz="6" w:space="0" w:color="auto"/>
            </w:tcBorders>
            <w:vAlign w:val="center"/>
          </w:tcPr>
          <w:p w14:paraId="279AB2FB" w14:textId="77777777" w:rsidR="00410267" w:rsidRPr="005F481C" w:rsidRDefault="00410267" w:rsidP="00410267">
            <w:pPr>
              <w:spacing w:after="0"/>
              <w:jc w:val="center"/>
              <w:rPr>
                <w:rFonts w:eastAsia="Times New Roman"/>
                <w:color w:val="000000"/>
                <w:sz w:val="20"/>
                <w:szCs w:val="20"/>
              </w:rPr>
            </w:pPr>
          </w:p>
        </w:tc>
        <w:tc>
          <w:tcPr>
            <w:tcW w:w="0" w:type="auto"/>
            <w:tcBorders>
              <w:top w:val="single" w:sz="6" w:space="0" w:color="auto"/>
              <w:left w:val="single" w:sz="6" w:space="0" w:color="auto"/>
              <w:bottom w:val="nil"/>
            </w:tcBorders>
            <w:shd w:val="clear" w:color="auto" w:fill="auto"/>
            <w:noWrap/>
            <w:vAlign w:val="center"/>
          </w:tcPr>
          <w:p w14:paraId="6159B18B" w14:textId="77777777" w:rsidR="00037FC6"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16.80</w:t>
            </w:r>
          </w:p>
          <w:p w14:paraId="74D11781" w14:textId="4DDE39BC" w:rsidR="00410267" w:rsidRPr="005F481C" w:rsidRDefault="00410267" w:rsidP="00037FC6">
            <w:pPr>
              <w:spacing w:after="0"/>
              <w:ind w:left="-150" w:right="-70"/>
              <w:jc w:val="center"/>
              <w:rPr>
                <w:rFonts w:eastAsia="Times New Roman"/>
                <w:color w:val="000000"/>
                <w:sz w:val="20"/>
                <w:szCs w:val="20"/>
              </w:rPr>
            </w:pPr>
            <w:r w:rsidRPr="008029B7">
              <w:rPr>
                <w:sz w:val="20"/>
                <w:szCs w:val="20"/>
              </w:rPr>
              <w:t>±</w:t>
            </w:r>
            <w:r w:rsidRPr="005F481C">
              <w:rPr>
                <w:rFonts w:eastAsia="Times New Roman"/>
                <w:color w:val="000000"/>
                <w:sz w:val="20"/>
                <w:szCs w:val="20"/>
              </w:rPr>
              <w:t>2.71</w:t>
            </w:r>
          </w:p>
        </w:tc>
        <w:tc>
          <w:tcPr>
            <w:tcW w:w="0" w:type="auto"/>
            <w:tcBorders>
              <w:top w:val="single" w:sz="6" w:space="0" w:color="auto"/>
              <w:bottom w:val="nil"/>
            </w:tcBorders>
            <w:shd w:val="clear" w:color="auto" w:fill="auto"/>
            <w:noWrap/>
            <w:vAlign w:val="center"/>
          </w:tcPr>
          <w:p w14:paraId="77D6BCF8" w14:textId="77777777" w:rsidR="00037FC6"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10.53</w:t>
            </w:r>
          </w:p>
          <w:p w14:paraId="147FA547" w14:textId="5805F6B7" w:rsidR="00410267" w:rsidRPr="005F481C" w:rsidRDefault="00410267" w:rsidP="00037FC6">
            <w:pPr>
              <w:spacing w:after="0"/>
              <w:ind w:left="-148" w:right="-94"/>
              <w:jc w:val="center"/>
              <w:rPr>
                <w:rFonts w:eastAsia="Times New Roman"/>
                <w:color w:val="000000"/>
                <w:sz w:val="20"/>
                <w:szCs w:val="20"/>
              </w:rPr>
            </w:pPr>
            <w:r w:rsidRPr="008029B7">
              <w:rPr>
                <w:sz w:val="20"/>
                <w:szCs w:val="20"/>
              </w:rPr>
              <w:t>±</w:t>
            </w:r>
            <w:r w:rsidRPr="005F481C">
              <w:rPr>
                <w:rFonts w:eastAsia="Times New Roman"/>
                <w:color w:val="000000"/>
                <w:sz w:val="20"/>
                <w:szCs w:val="20"/>
              </w:rPr>
              <w:t>2.76</w:t>
            </w:r>
          </w:p>
        </w:tc>
        <w:tc>
          <w:tcPr>
            <w:tcW w:w="0" w:type="auto"/>
            <w:tcBorders>
              <w:top w:val="single" w:sz="6" w:space="0" w:color="auto"/>
              <w:bottom w:val="nil"/>
            </w:tcBorders>
            <w:vAlign w:val="center"/>
          </w:tcPr>
          <w:p w14:paraId="7FF4608B" w14:textId="77777777" w:rsidR="00410267" w:rsidRPr="005F481C" w:rsidRDefault="00410267" w:rsidP="00410267">
            <w:pPr>
              <w:spacing w:after="0"/>
              <w:jc w:val="center"/>
              <w:rPr>
                <w:rFonts w:eastAsia="Times New Roman"/>
                <w:color w:val="000000"/>
                <w:sz w:val="20"/>
                <w:szCs w:val="20"/>
              </w:rPr>
            </w:pPr>
            <w:r w:rsidRPr="005F481C">
              <w:rPr>
                <w:rFonts w:eastAsia="Times New Roman"/>
                <w:color w:val="000000"/>
                <w:sz w:val="20"/>
                <w:szCs w:val="20"/>
              </w:rPr>
              <w:t>*</w:t>
            </w:r>
          </w:p>
        </w:tc>
      </w:tr>
      <w:tr w:rsidR="00037FC6" w:rsidRPr="008029B7" w14:paraId="12A52A8D" w14:textId="77777777" w:rsidTr="00037FC6">
        <w:trPr>
          <w:trHeight w:val="290"/>
        </w:trPr>
        <w:tc>
          <w:tcPr>
            <w:tcW w:w="1571" w:type="dxa"/>
            <w:vMerge/>
            <w:tcBorders>
              <w:top w:val="nil"/>
              <w:bottom w:val="single" w:sz="6" w:space="0" w:color="auto"/>
            </w:tcBorders>
            <w:vAlign w:val="center"/>
          </w:tcPr>
          <w:p w14:paraId="7B9540C5" w14:textId="77777777" w:rsidR="00410267" w:rsidRPr="005F481C" w:rsidRDefault="00410267" w:rsidP="00410267">
            <w:pPr>
              <w:spacing w:after="0"/>
              <w:jc w:val="center"/>
              <w:rPr>
                <w:rFonts w:eastAsia="Times New Roman"/>
                <w:color w:val="000000"/>
                <w:sz w:val="20"/>
                <w:szCs w:val="20"/>
              </w:rPr>
            </w:pPr>
          </w:p>
        </w:tc>
        <w:tc>
          <w:tcPr>
            <w:tcW w:w="0" w:type="auto"/>
            <w:tcBorders>
              <w:top w:val="nil"/>
              <w:bottom w:val="single" w:sz="6" w:space="0" w:color="auto"/>
              <w:right w:val="nil"/>
            </w:tcBorders>
            <w:vAlign w:val="center"/>
          </w:tcPr>
          <w:p w14:paraId="27E2CE63"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OK</w:t>
            </w:r>
          </w:p>
        </w:tc>
        <w:tc>
          <w:tcPr>
            <w:tcW w:w="0" w:type="auto"/>
            <w:tcBorders>
              <w:top w:val="nil"/>
              <w:left w:val="nil"/>
              <w:bottom w:val="single" w:sz="6" w:space="0" w:color="auto"/>
            </w:tcBorders>
            <w:shd w:val="clear" w:color="auto" w:fill="auto"/>
            <w:noWrap/>
            <w:vAlign w:val="center"/>
          </w:tcPr>
          <w:p w14:paraId="49927986" w14:textId="77777777" w:rsidR="00037FC6"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1984.00</w:t>
            </w:r>
          </w:p>
          <w:p w14:paraId="43147984" w14:textId="3C815B25" w:rsidR="00410267" w:rsidRPr="005F481C" w:rsidRDefault="00410267" w:rsidP="00037FC6">
            <w:pPr>
              <w:spacing w:after="0"/>
              <w:ind w:left="-67" w:right="-72"/>
              <w:jc w:val="center"/>
              <w:rPr>
                <w:rFonts w:eastAsia="Times New Roman"/>
                <w:color w:val="000000"/>
                <w:sz w:val="20"/>
                <w:szCs w:val="20"/>
              </w:rPr>
            </w:pPr>
            <w:r w:rsidRPr="008029B7">
              <w:rPr>
                <w:sz w:val="20"/>
                <w:szCs w:val="20"/>
              </w:rPr>
              <w:t>±</w:t>
            </w:r>
            <w:r w:rsidRPr="005F481C">
              <w:rPr>
                <w:rFonts w:eastAsia="Times New Roman"/>
                <w:color w:val="000000"/>
                <w:sz w:val="20"/>
                <w:szCs w:val="20"/>
              </w:rPr>
              <w:t>346.49</w:t>
            </w:r>
          </w:p>
        </w:tc>
        <w:tc>
          <w:tcPr>
            <w:tcW w:w="0" w:type="auto"/>
            <w:tcBorders>
              <w:top w:val="nil"/>
              <w:bottom w:val="single" w:sz="6" w:space="0" w:color="auto"/>
            </w:tcBorders>
            <w:shd w:val="clear" w:color="auto" w:fill="auto"/>
            <w:noWrap/>
            <w:vAlign w:val="center"/>
          </w:tcPr>
          <w:p w14:paraId="37292E2D" w14:textId="77777777" w:rsidR="00037FC6"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1400.00</w:t>
            </w:r>
          </w:p>
          <w:p w14:paraId="038696B9" w14:textId="158C01AE" w:rsidR="00410267" w:rsidRPr="005F481C" w:rsidRDefault="00410267" w:rsidP="00037FC6">
            <w:pPr>
              <w:spacing w:after="0"/>
              <w:ind w:left="-146" w:right="-123"/>
              <w:jc w:val="center"/>
              <w:rPr>
                <w:rFonts w:eastAsia="Times New Roman"/>
                <w:color w:val="000000"/>
                <w:sz w:val="20"/>
                <w:szCs w:val="20"/>
              </w:rPr>
            </w:pPr>
            <w:r w:rsidRPr="008029B7">
              <w:rPr>
                <w:sz w:val="20"/>
                <w:szCs w:val="20"/>
              </w:rPr>
              <w:t>±</w:t>
            </w:r>
            <w:r w:rsidRPr="005F481C">
              <w:rPr>
                <w:rFonts w:eastAsia="Times New Roman"/>
                <w:color w:val="000000"/>
                <w:sz w:val="20"/>
                <w:szCs w:val="20"/>
              </w:rPr>
              <w:t>535.09</w:t>
            </w:r>
          </w:p>
        </w:tc>
        <w:tc>
          <w:tcPr>
            <w:tcW w:w="0" w:type="auto"/>
            <w:tcBorders>
              <w:top w:val="nil"/>
              <w:bottom w:val="single" w:sz="6" w:space="0" w:color="auto"/>
              <w:right w:val="single" w:sz="6" w:space="0" w:color="auto"/>
            </w:tcBorders>
            <w:vAlign w:val="center"/>
          </w:tcPr>
          <w:p w14:paraId="5D50DB8C" w14:textId="77777777" w:rsidR="00410267" w:rsidRPr="005F481C"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6" w:space="0" w:color="auto"/>
            </w:tcBorders>
            <w:vAlign w:val="center"/>
          </w:tcPr>
          <w:p w14:paraId="05BDC43A" w14:textId="77777777" w:rsidR="00037FC6"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5.76</w:t>
            </w:r>
          </w:p>
          <w:p w14:paraId="02036760" w14:textId="3377607F" w:rsidR="00410267" w:rsidRPr="005F481C" w:rsidRDefault="00410267" w:rsidP="00037FC6">
            <w:pPr>
              <w:spacing w:after="0"/>
              <w:ind w:left="-43" w:right="-80"/>
              <w:jc w:val="center"/>
              <w:rPr>
                <w:rFonts w:eastAsia="Times New Roman"/>
                <w:color w:val="000000"/>
                <w:sz w:val="20"/>
                <w:szCs w:val="20"/>
              </w:rPr>
            </w:pPr>
            <w:r w:rsidRPr="008029B7">
              <w:rPr>
                <w:sz w:val="20"/>
                <w:szCs w:val="20"/>
              </w:rPr>
              <w:t>±</w:t>
            </w:r>
            <w:r w:rsidRPr="005F481C">
              <w:rPr>
                <w:rFonts w:eastAsia="Times New Roman"/>
                <w:color w:val="000000"/>
                <w:sz w:val="20"/>
                <w:szCs w:val="20"/>
              </w:rPr>
              <w:t>0.12</w:t>
            </w:r>
          </w:p>
        </w:tc>
        <w:tc>
          <w:tcPr>
            <w:tcW w:w="0" w:type="auto"/>
            <w:tcBorders>
              <w:top w:val="nil"/>
              <w:bottom w:val="single" w:sz="6" w:space="0" w:color="auto"/>
            </w:tcBorders>
            <w:vAlign w:val="center"/>
          </w:tcPr>
          <w:p w14:paraId="51E97724" w14:textId="77777777" w:rsidR="00037FC6"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5.29</w:t>
            </w:r>
          </w:p>
          <w:p w14:paraId="57A1755C" w14:textId="38CE002C" w:rsidR="00410267" w:rsidRPr="005F481C" w:rsidRDefault="00410267" w:rsidP="00037FC6">
            <w:pPr>
              <w:spacing w:after="0"/>
              <w:ind w:left="-48" w:right="-106"/>
              <w:jc w:val="center"/>
              <w:rPr>
                <w:rFonts w:eastAsia="Times New Roman"/>
                <w:color w:val="000000"/>
                <w:sz w:val="20"/>
                <w:szCs w:val="20"/>
              </w:rPr>
            </w:pPr>
            <w:r w:rsidRPr="008029B7">
              <w:rPr>
                <w:sz w:val="20"/>
                <w:szCs w:val="20"/>
              </w:rPr>
              <w:t>±</w:t>
            </w:r>
            <w:r w:rsidRPr="005F481C">
              <w:rPr>
                <w:rFonts w:eastAsia="Times New Roman"/>
                <w:color w:val="000000"/>
                <w:sz w:val="20"/>
                <w:szCs w:val="20"/>
              </w:rPr>
              <w:t>0.23</w:t>
            </w:r>
          </w:p>
        </w:tc>
        <w:tc>
          <w:tcPr>
            <w:tcW w:w="0" w:type="auto"/>
            <w:tcBorders>
              <w:top w:val="nil"/>
              <w:bottom w:val="single" w:sz="6" w:space="0" w:color="auto"/>
              <w:right w:val="single" w:sz="6" w:space="0" w:color="auto"/>
            </w:tcBorders>
            <w:vAlign w:val="center"/>
          </w:tcPr>
          <w:p w14:paraId="6820400F" w14:textId="77777777" w:rsidR="00410267" w:rsidRPr="005F481C"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6" w:space="0" w:color="auto"/>
            </w:tcBorders>
            <w:shd w:val="clear" w:color="auto" w:fill="auto"/>
            <w:noWrap/>
            <w:vAlign w:val="center"/>
          </w:tcPr>
          <w:p w14:paraId="70A12DE2" w14:textId="77777777" w:rsidR="00037FC6"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102.70</w:t>
            </w:r>
          </w:p>
          <w:p w14:paraId="38467709" w14:textId="1FD2AF70" w:rsidR="00410267" w:rsidRPr="005F481C" w:rsidRDefault="00410267" w:rsidP="00037FC6">
            <w:pPr>
              <w:spacing w:after="0"/>
              <w:ind w:left="-150" w:right="-70"/>
              <w:jc w:val="center"/>
              <w:rPr>
                <w:rFonts w:eastAsia="Times New Roman"/>
                <w:color w:val="000000"/>
                <w:sz w:val="20"/>
                <w:szCs w:val="20"/>
              </w:rPr>
            </w:pPr>
            <w:r w:rsidRPr="008029B7">
              <w:rPr>
                <w:sz w:val="20"/>
                <w:szCs w:val="20"/>
              </w:rPr>
              <w:t>±</w:t>
            </w:r>
            <w:r w:rsidRPr="005F481C">
              <w:rPr>
                <w:rFonts w:eastAsia="Times New Roman"/>
                <w:color w:val="000000"/>
                <w:sz w:val="20"/>
                <w:szCs w:val="20"/>
              </w:rPr>
              <w:t>19.40</w:t>
            </w:r>
          </w:p>
        </w:tc>
        <w:tc>
          <w:tcPr>
            <w:tcW w:w="0" w:type="auto"/>
            <w:tcBorders>
              <w:top w:val="nil"/>
              <w:bottom w:val="single" w:sz="6" w:space="0" w:color="auto"/>
            </w:tcBorders>
            <w:shd w:val="clear" w:color="auto" w:fill="auto"/>
            <w:noWrap/>
            <w:vAlign w:val="center"/>
          </w:tcPr>
          <w:p w14:paraId="36CB3E32" w14:textId="77777777" w:rsidR="00037FC6"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58.46</w:t>
            </w:r>
          </w:p>
          <w:p w14:paraId="02516A37" w14:textId="40D14184" w:rsidR="00410267" w:rsidRPr="005F481C" w:rsidRDefault="00410267" w:rsidP="00037FC6">
            <w:pPr>
              <w:spacing w:after="0"/>
              <w:ind w:left="-148" w:right="-94"/>
              <w:jc w:val="center"/>
              <w:rPr>
                <w:rFonts w:eastAsia="Times New Roman"/>
                <w:color w:val="000000"/>
                <w:sz w:val="20"/>
                <w:szCs w:val="20"/>
              </w:rPr>
            </w:pPr>
            <w:r w:rsidRPr="008029B7">
              <w:rPr>
                <w:sz w:val="20"/>
                <w:szCs w:val="20"/>
              </w:rPr>
              <w:t>±</w:t>
            </w:r>
            <w:r w:rsidRPr="005F481C">
              <w:rPr>
                <w:rFonts w:eastAsia="Times New Roman"/>
                <w:color w:val="000000"/>
                <w:sz w:val="20"/>
                <w:szCs w:val="20"/>
              </w:rPr>
              <w:t>9.54</w:t>
            </w:r>
          </w:p>
        </w:tc>
        <w:tc>
          <w:tcPr>
            <w:tcW w:w="0" w:type="auto"/>
            <w:tcBorders>
              <w:top w:val="nil"/>
              <w:bottom w:val="single" w:sz="6" w:space="0" w:color="auto"/>
            </w:tcBorders>
            <w:vAlign w:val="center"/>
          </w:tcPr>
          <w:p w14:paraId="08648093" w14:textId="77777777" w:rsidR="00410267" w:rsidRPr="005F481C" w:rsidRDefault="00410267" w:rsidP="00410267">
            <w:pPr>
              <w:spacing w:after="0"/>
              <w:jc w:val="center"/>
              <w:rPr>
                <w:rFonts w:eastAsia="Times New Roman"/>
                <w:color w:val="000000"/>
                <w:sz w:val="20"/>
                <w:szCs w:val="20"/>
              </w:rPr>
            </w:pPr>
          </w:p>
        </w:tc>
      </w:tr>
      <w:tr w:rsidR="00037FC6" w:rsidRPr="008029B7" w14:paraId="08906508" w14:textId="77777777" w:rsidTr="00037FC6">
        <w:trPr>
          <w:trHeight w:val="290"/>
        </w:trPr>
        <w:tc>
          <w:tcPr>
            <w:tcW w:w="1571" w:type="dxa"/>
            <w:vMerge w:val="restart"/>
            <w:tcBorders>
              <w:top w:val="single" w:sz="6" w:space="0" w:color="auto"/>
              <w:bottom w:val="nil"/>
            </w:tcBorders>
            <w:vAlign w:val="center"/>
          </w:tcPr>
          <w:p w14:paraId="655E0E98" w14:textId="77777777" w:rsidR="00410267" w:rsidRPr="005F481C" w:rsidRDefault="00410267" w:rsidP="00410267">
            <w:pPr>
              <w:spacing w:after="0"/>
              <w:jc w:val="center"/>
              <w:rPr>
                <w:rFonts w:eastAsia="Times New Roman"/>
                <w:color w:val="000000"/>
                <w:sz w:val="20"/>
                <w:szCs w:val="20"/>
              </w:rPr>
            </w:pPr>
            <w:r w:rsidRPr="001D7365">
              <w:rPr>
                <w:rFonts w:eastAsia="Times New Roman"/>
                <w:i/>
                <w:color w:val="000000"/>
                <w:sz w:val="20"/>
                <w:szCs w:val="20"/>
              </w:rPr>
              <w:t>nifH</w:t>
            </w:r>
            <w:r w:rsidRPr="005F481C">
              <w:rPr>
                <w:rFonts w:eastAsia="Times New Roman"/>
                <w:color w:val="000000"/>
                <w:sz w:val="20"/>
                <w:szCs w:val="20"/>
              </w:rPr>
              <w:t xml:space="preserve"> amplicon sequences</w:t>
            </w:r>
          </w:p>
        </w:tc>
        <w:tc>
          <w:tcPr>
            <w:tcW w:w="0" w:type="auto"/>
            <w:tcBorders>
              <w:top w:val="single" w:sz="6" w:space="0" w:color="auto"/>
              <w:bottom w:val="nil"/>
              <w:right w:val="nil"/>
            </w:tcBorders>
            <w:vAlign w:val="center"/>
          </w:tcPr>
          <w:p w14:paraId="6462D4B1"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AK</w:t>
            </w:r>
          </w:p>
        </w:tc>
        <w:tc>
          <w:tcPr>
            <w:tcW w:w="0" w:type="auto"/>
            <w:tcBorders>
              <w:top w:val="single" w:sz="6" w:space="0" w:color="auto"/>
              <w:left w:val="nil"/>
              <w:bottom w:val="nil"/>
            </w:tcBorders>
            <w:shd w:val="clear" w:color="auto" w:fill="auto"/>
            <w:noWrap/>
            <w:vAlign w:val="center"/>
          </w:tcPr>
          <w:p w14:paraId="448A7F0B" w14:textId="77777777" w:rsidR="00037FC6"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798.00</w:t>
            </w:r>
          </w:p>
          <w:p w14:paraId="3E866903" w14:textId="618849F7" w:rsidR="00410267" w:rsidRPr="005F481C" w:rsidRDefault="00410267" w:rsidP="00037FC6">
            <w:pPr>
              <w:spacing w:after="0"/>
              <w:ind w:left="-67" w:right="-72"/>
              <w:jc w:val="center"/>
              <w:rPr>
                <w:rFonts w:eastAsia="Times New Roman"/>
                <w:color w:val="000000"/>
                <w:sz w:val="20"/>
                <w:szCs w:val="20"/>
              </w:rPr>
            </w:pPr>
            <w:r w:rsidRPr="008029B7">
              <w:rPr>
                <w:sz w:val="20"/>
                <w:szCs w:val="20"/>
              </w:rPr>
              <w:t>±</w:t>
            </w:r>
            <w:r w:rsidRPr="005F481C">
              <w:rPr>
                <w:rFonts w:eastAsia="Times New Roman"/>
                <w:color w:val="000000"/>
                <w:sz w:val="20"/>
                <w:szCs w:val="20"/>
              </w:rPr>
              <w:t>77.95</w:t>
            </w:r>
          </w:p>
        </w:tc>
        <w:tc>
          <w:tcPr>
            <w:tcW w:w="0" w:type="auto"/>
            <w:tcBorders>
              <w:top w:val="single" w:sz="6" w:space="0" w:color="auto"/>
              <w:bottom w:val="nil"/>
            </w:tcBorders>
            <w:shd w:val="clear" w:color="auto" w:fill="auto"/>
            <w:noWrap/>
            <w:vAlign w:val="center"/>
          </w:tcPr>
          <w:p w14:paraId="0AE38D54" w14:textId="77777777" w:rsidR="00037FC6"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923.67</w:t>
            </w:r>
          </w:p>
          <w:p w14:paraId="45776258" w14:textId="72F70E11" w:rsidR="00410267" w:rsidRPr="005F481C" w:rsidRDefault="00410267" w:rsidP="00037FC6">
            <w:pPr>
              <w:spacing w:after="0"/>
              <w:ind w:left="-146" w:right="-123"/>
              <w:jc w:val="center"/>
              <w:rPr>
                <w:rFonts w:eastAsia="Times New Roman"/>
                <w:color w:val="000000"/>
                <w:sz w:val="20"/>
                <w:szCs w:val="20"/>
              </w:rPr>
            </w:pPr>
            <w:r w:rsidRPr="008029B7">
              <w:rPr>
                <w:sz w:val="20"/>
                <w:szCs w:val="20"/>
              </w:rPr>
              <w:t>±</w:t>
            </w:r>
            <w:r w:rsidRPr="005F481C">
              <w:rPr>
                <w:rFonts w:eastAsia="Times New Roman"/>
                <w:color w:val="000000"/>
                <w:sz w:val="20"/>
                <w:szCs w:val="20"/>
              </w:rPr>
              <w:t>88.36</w:t>
            </w:r>
          </w:p>
        </w:tc>
        <w:tc>
          <w:tcPr>
            <w:tcW w:w="0" w:type="auto"/>
            <w:tcBorders>
              <w:top w:val="single" w:sz="6" w:space="0" w:color="auto"/>
              <w:bottom w:val="nil"/>
              <w:right w:val="single" w:sz="6" w:space="0" w:color="auto"/>
            </w:tcBorders>
            <w:vAlign w:val="center"/>
          </w:tcPr>
          <w:p w14:paraId="1004A409" w14:textId="77777777" w:rsidR="00410267" w:rsidRPr="005F481C" w:rsidRDefault="00410267" w:rsidP="00410267">
            <w:pPr>
              <w:spacing w:after="0"/>
              <w:jc w:val="center"/>
              <w:rPr>
                <w:rFonts w:eastAsia="Times New Roman"/>
                <w:color w:val="000000"/>
                <w:sz w:val="20"/>
                <w:szCs w:val="20"/>
              </w:rPr>
            </w:pPr>
          </w:p>
        </w:tc>
        <w:tc>
          <w:tcPr>
            <w:tcW w:w="0" w:type="auto"/>
            <w:tcBorders>
              <w:top w:val="single" w:sz="6" w:space="0" w:color="auto"/>
              <w:left w:val="single" w:sz="6" w:space="0" w:color="auto"/>
              <w:bottom w:val="nil"/>
            </w:tcBorders>
            <w:vAlign w:val="center"/>
          </w:tcPr>
          <w:p w14:paraId="2D0AB71D" w14:textId="77777777" w:rsidR="00037FC6"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5.12</w:t>
            </w:r>
          </w:p>
          <w:p w14:paraId="1D15AD7C" w14:textId="7F70FF9A" w:rsidR="00410267" w:rsidRPr="005F481C" w:rsidRDefault="00410267" w:rsidP="00037FC6">
            <w:pPr>
              <w:spacing w:after="0"/>
              <w:ind w:left="-43" w:right="-80"/>
              <w:jc w:val="center"/>
              <w:rPr>
                <w:rFonts w:eastAsia="Times New Roman"/>
                <w:color w:val="000000"/>
                <w:sz w:val="20"/>
                <w:szCs w:val="20"/>
              </w:rPr>
            </w:pPr>
            <w:r w:rsidRPr="008029B7">
              <w:rPr>
                <w:sz w:val="20"/>
                <w:szCs w:val="20"/>
              </w:rPr>
              <w:t>±</w:t>
            </w:r>
            <w:r w:rsidRPr="005F481C">
              <w:rPr>
                <w:rFonts w:eastAsia="Times New Roman"/>
                <w:color w:val="000000"/>
                <w:sz w:val="20"/>
                <w:szCs w:val="20"/>
              </w:rPr>
              <w:t>0.15</w:t>
            </w:r>
          </w:p>
        </w:tc>
        <w:tc>
          <w:tcPr>
            <w:tcW w:w="0" w:type="auto"/>
            <w:tcBorders>
              <w:top w:val="single" w:sz="6" w:space="0" w:color="auto"/>
              <w:bottom w:val="nil"/>
            </w:tcBorders>
            <w:vAlign w:val="center"/>
          </w:tcPr>
          <w:p w14:paraId="2E7EFE8C" w14:textId="77777777" w:rsidR="00037FC6"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5.15</w:t>
            </w:r>
          </w:p>
          <w:p w14:paraId="63AD3B12" w14:textId="09D0E8C8" w:rsidR="00410267" w:rsidRPr="005F481C" w:rsidRDefault="00410267" w:rsidP="00037FC6">
            <w:pPr>
              <w:spacing w:after="0"/>
              <w:ind w:left="-48" w:right="-106"/>
              <w:jc w:val="center"/>
              <w:rPr>
                <w:rFonts w:eastAsia="Times New Roman"/>
                <w:color w:val="000000"/>
                <w:sz w:val="20"/>
                <w:szCs w:val="20"/>
              </w:rPr>
            </w:pPr>
            <w:r w:rsidRPr="008029B7">
              <w:rPr>
                <w:sz w:val="20"/>
                <w:szCs w:val="20"/>
              </w:rPr>
              <w:t>±</w:t>
            </w:r>
            <w:r w:rsidRPr="005F481C">
              <w:rPr>
                <w:rFonts w:eastAsia="Times New Roman"/>
                <w:color w:val="000000"/>
                <w:sz w:val="20"/>
                <w:szCs w:val="20"/>
              </w:rPr>
              <w:t>0.11</w:t>
            </w:r>
          </w:p>
        </w:tc>
        <w:tc>
          <w:tcPr>
            <w:tcW w:w="0" w:type="auto"/>
            <w:tcBorders>
              <w:top w:val="single" w:sz="6" w:space="0" w:color="auto"/>
              <w:bottom w:val="nil"/>
              <w:right w:val="single" w:sz="6" w:space="0" w:color="auto"/>
            </w:tcBorders>
            <w:vAlign w:val="center"/>
          </w:tcPr>
          <w:p w14:paraId="07C01741" w14:textId="77777777" w:rsidR="00410267" w:rsidRPr="005F481C" w:rsidRDefault="00410267" w:rsidP="00410267">
            <w:pPr>
              <w:spacing w:after="0"/>
              <w:jc w:val="center"/>
              <w:rPr>
                <w:rFonts w:eastAsia="Times New Roman"/>
                <w:color w:val="000000"/>
                <w:sz w:val="20"/>
                <w:szCs w:val="20"/>
              </w:rPr>
            </w:pPr>
          </w:p>
        </w:tc>
        <w:tc>
          <w:tcPr>
            <w:tcW w:w="0" w:type="auto"/>
            <w:tcBorders>
              <w:top w:val="single" w:sz="6" w:space="0" w:color="auto"/>
              <w:left w:val="single" w:sz="6" w:space="0" w:color="auto"/>
              <w:bottom w:val="nil"/>
            </w:tcBorders>
            <w:shd w:val="clear" w:color="auto" w:fill="auto"/>
            <w:noWrap/>
            <w:vAlign w:val="center"/>
          </w:tcPr>
          <w:p w14:paraId="075FE1DC" w14:textId="77777777" w:rsidR="00037FC6"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62.51</w:t>
            </w:r>
          </w:p>
          <w:p w14:paraId="6F48D9CC" w14:textId="03E1C56F" w:rsidR="00410267" w:rsidRPr="005F481C" w:rsidRDefault="00410267" w:rsidP="00037FC6">
            <w:pPr>
              <w:spacing w:after="0"/>
              <w:ind w:left="-150" w:right="-70"/>
              <w:jc w:val="center"/>
              <w:rPr>
                <w:rFonts w:eastAsia="Times New Roman"/>
                <w:color w:val="000000"/>
                <w:sz w:val="20"/>
                <w:szCs w:val="20"/>
              </w:rPr>
            </w:pPr>
            <w:r w:rsidRPr="008029B7">
              <w:rPr>
                <w:sz w:val="20"/>
                <w:szCs w:val="20"/>
              </w:rPr>
              <w:t>±</w:t>
            </w:r>
            <w:r w:rsidRPr="005F481C">
              <w:rPr>
                <w:rFonts w:eastAsia="Times New Roman"/>
                <w:color w:val="000000"/>
                <w:sz w:val="20"/>
                <w:szCs w:val="20"/>
              </w:rPr>
              <w:t>7.79</w:t>
            </w:r>
          </w:p>
        </w:tc>
        <w:tc>
          <w:tcPr>
            <w:tcW w:w="0" w:type="auto"/>
            <w:tcBorders>
              <w:top w:val="single" w:sz="6" w:space="0" w:color="auto"/>
              <w:bottom w:val="nil"/>
            </w:tcBorders>
            <w:shd w:val="clear" w:color="auto" w:fill="auto"/>
            <w:noWrap/>
            <w:vAlign w:val="center"/>
          </w:tcPr>
          <w:p w14:paraId="138510B2" w14:textId="77777777" w:rsidR="00037FC6"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60.78</w:t>
            </w:r>
          </w:p>
          <w:p w14:paraId="58D8685C" w14:textId="596F07A4" w:rsidR="00410267" w:rsidRPr="005F481C" w:rsidRDefault="00410267" w:rsidP="00037FC6">
            <w:pPr>
              <w:spacing w:after="0"/>
              <w:ind w:left="-148" w:right="-94"/>
              <w:jc w:val="center"/>
              <w:rPr>
                <w:rFonts w:eastAsia="Times New Roman"/>
                <w:color w:val="000000"/>
                <w:sz w:val="20"/>
                <w:szCs w:val="20"/>
              </w:rPr>
            </w:pPr>
            <w:r w:rsidRPr="008029B7">
              <w:rPr>
                <w:sz w:val="20"/>
                <w:szCs w:val="20"/>
              </w:rPr>
              <w:t>±</w:t>
            </w:r>
            <w:r w:rsidRPr="005F481C">
              <w:rPr>
                <w:rFonts w:eastAsia="Times New Roman"/>
                <w:color w:val="000000"/>
                <w:sz w:val="20"/>
                <w:szCs w:val="20"/>
              </w:rPr>
              <w:t>6.80</w:t>
            </w:r>
          </w:p>
        </w:tc>
        <w:tc>
          <w:tcPr>
            <w:tcW w:w="0" w:type="auto"/>
            <w:tcBorders>
              <w:top w:val="single" w:sz="6" w:space="0" w:color="auto"/>
              <w:bottom w:val="nil"/>
            </w:tcBorders>
            <w:vAlign w:val="center"/>
          </w:tcPr>
          <w:p w14:paraId="01287801" w14:textId="77777777" w:rsidR="00410267" w:rsidRPr="005F481C" w:rsidRDefault="00410267" w:rsidP="00410267">
            <w:pPr>
              <w:spacing w:after="0"/>
              <w:jc w:val="center"/>
              <w:rPr>
                <w:rFonts w:eastAsia="Times New Roman"/>
                <w:color w:val="000000"/>
                <w:sz w:val="20"/>
                <w:szCs w:val="20"/>
              </w:rPr>
            </w:pPr>
          </w:p>
        </w:tc>
      </w:tr>
      <w:tr w:rsidR="00037FC6" w:rsidRPr="008029B7" w14:paraId="55A3A09E" w14:textId="77777777" w:rsidTr="00037FC6">
        <w:trPr>
          <w:trHeight w:val="290"/>
        </w:trPr>
        <w:tc>
          <w:tcPr>
            <w:tcW w:w="1571" w:type="dxa"/>
            <w:vMerge/>
            <w:tcBorders>
              <w:top w:val="nil"/>
              <w:bottom w:val="single" w:sz="6" w:space="0" w:color="auto"/>
            </w:tcBorders>
            <w:vAlign w:val="center"/>
          </w:tcPr>
          <w:p w14:paraId="26808CE5" w14:textId="77777777" w:rsidR="00410267" w:rsidRPr="005F481C" w:rsidRDefault="00410267" w:rsidP="00410267">
            <w:pPr>
              <w:spacing w:after="0"/>
              <w:jc w:val="center"/>
              <w:rPr>
                <w:rFonts w:eastAsia="Times New Roman"/>
                <w:color w:val="000000"/>
                <w:sz w:val="20"/>
                <w:szCs w:val="20"/>
              </w:rPr>
            </w:pPr>
          </w:p>
        </w:tc>
        <w:tc>
          <w:tcPr>
            <w:tcW w:w="0" w:type="auto"/>
            <w:tcBorders>
              <w:top w:val="nil"/>
              <w:bottom w:val="single" w:sz="6" w:space="0" w:color="auto"/>
              <w:right w:val="nil"/>
            </w:tcBorders>
            <w:vAlign w:val="center"/>
          </w:tcPr>
          <w:p w14:paraId="2CA9F9E2"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OK</w:t>
            </w:r>
          </w:p>
        </w:tc>
        <w:tc>
          <w:tcPr>
            <w:tcW w:w="0" w:type="auto"/>
            <w:tcBorders>
              <w:top w:val="nil"/>
              <w:left w:val="nil"/>
              <w:bottom w:val="single" w:sz="6" w:space="0" w:color="auto"/>
            </w:tcBorders>
            <w:shd w:val="clear" w:color="auto" w:fill="auto"/>
            <w:noWrap/>
            <w:vAlign w:val="center"/>
          </w:tcPr>
          <w:p w14:paraId="160DDDB2" w14:textId="77777777" w:rsidR="00037FC6"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918.50</w:t>
            </w:r>
          </w:p>
          <w:p w14:paraId="0FE41647" w14:textId="6D98B2BD" w:rsidR="00410267" w:rsidRPr="005F481C" w:rsidRDefault="00410267" w:rsidP="00037FC6">
            <w:pPr>
              <w:spacing w:after="0"/>
              <w:ind w:left="-67" w:right="-72"/>
              <w:jc w:val="center"/>
              <w:rPr>
                <w:rFonts w:eastAsia="Times New Roman"/>
                <w:color w:val="000000"/>
                <w:sz w:val="20"/>
                <w:szCs w:val="20"/>
              </w:rPr>
            </w:pPr>
            <w:r w:rsidRPr="008029B7">
              <w:rPr>
                <w:sz w:val="20"/>
                <w:szCs w:val="20"/>
              </w:rPr>
              <w:t>±</w:t>
            </w:r>
            <w:r w:rsidRPr="005F481C">
              <w:rPr>
                <w:rFonts w:eastAsia="Times New Roman"/>
                <w:color w:val="000000"/>
                <w:sz w:val="20"/>
                <w:szCs w:val="20"/>
              </w:rPr>
              <w:t>288.86</w:t>
            </w:r>
          </w:p>
        </w:tc>
        <w:tc>
          <w:tcPr>
            <w:tcW w:w="0" w:type="auto"/>
            <w:tcBorders>
              <w:top w:val="nil"/>
              <w:bottom w:val="single" w:sz="6" w:space="0" w:color="auto"/>
            </w:tcBorders>
            <w:shd w:val="clear" w:color="auto" w:fill="auto"/>
            <w:noWrap/>
            <w:vAlign w:val="center"/>
          </w:tcPr>
          <w:p w14:paraId="24F73B26" w14:textId="77777777" w:rsidR="00037FC6"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877.75</w:t>
            </w:r>
          </w:p>
          <w:p w14:paraId="3C376258" w14:textId="19D1E97E" w:rsidR="00410267" w:rsidRPr="005F481C" w:rsidRDefault="00410267" w:rsidP="00037FC6">
            <w:pPr>
              <w:spacing w:after="0"/>
              <w:ind w:left="-146" w:right="-123"/>
              <w:jc w:val="center"/>
              <w:rPr>
                <w:rFonts w:eastAsia="Times New Roman"/>
                <w:color w:val="000000"/>
                <w:sz w:val="20"/>
                <w:szCs w:val="20"/>
              </w:rPr>
            </w:pPr>
            <w:r w:rsidRPr="008029B7">
              <w:rPr>
                <w:sz w:val="20"/>
                <w:szCs w:val="20"/>
              </w:rPr>
              <w:t>±</w:t>
            </w:r>
            <w:r w:rsidRPr="005F481C">
              <w:rPr>
                <w:rFonts w:eastAsia="Times New Roman"/>
                <w:color w:val="000000"/>
                <w:sz w:val="20"/>
                <w:szCs w:val="20"/>
              </w:rPr>
              <w:t>335.36</w:t>
            </w:r>
          </w:p>
        </w:tc>
        <w:tc>
          <w:tcPr>
            <w:tcW w:w="0" w:type="auto"/>
            <w:tcBorders>
              <w:top w:val="nil"/>
              <w:bottom w:val="single" w:sz="6" w:space="0" w:color="auto"/>
              <w:right w:val="single" w:sz="6" w:space="0" w:color="auto"/>
            </w:tcBorders>
            <w:vAlign w:val="center"/>
          </w:tcPr>
          <w:p w14:paraId="33C4A32C" w14:textId="77777777" w:rsidR="00410267" w:rsidRPr="005F481C"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6" w:space="0" w:color="auto"/>
            </w:tcBorders>
            <w:vAlign w:val="center"/>
          </w:tcPr>
          <w:p w14:paraId="4C45005A" w14:textId="77777777" w:rsidR="00037FC6"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4.85</w:t>
            </w:r>
          </w:p>
          <w:p w14:paraId="19B49F03" w14:textId="0948E34F" w:rsidR="00410267" w:rsidRPr="005F481C" w:rsidRDefault="00410267" w:rsidP="00037FC6">
            <w:pPr>
              <w:spacing w:after="0"/>
              <w:ind w:left="-43" w:right="-80"/>
              <w:jc w:val="center"/>
              <w:rPr>
                <w:rFonts w:eastAsia="Times New Roman"/>
                <w:color w:val="000000"/>
                <w:sz w:val="20"/>
                <w:szCs w:val="20"/>
              </w:rPr>
            </w:pPr>
            <w:r w:rsidRPr="008029B7">
              <w:rPr>
                <w:sz w:val="20"/>
                <w:szCs w:val="20"/>
              </w:rPr>
              <w:t>±</w:t>
            </w:r>
            <w:r w:rsidRPr="005F481C">
              <w:rPr>
                <w:rFonts w:eastAsia="Times New Roman"/>
                <w:color w:val="000000"/>
                <w:sz w:val="20"/>
                <w:szCs w:val="20"/>
              </w:rPr>
              <w:t>0.51</w:t>
            </w:r>
          </w:p>
        </w:tc>
        <w:tc>
          <w:tcPr>
            <w:tcW w:w="0" w:type="auto"/>
            <w:tcBorders>
              <w:top w:val="nil"/>
              <w:bottom w:val="single" w:sz="6" w:space="0" w:color="auto"/>
            </w:tcBorders>
            <w:vAlign w:val="center"/>
          </w:tcPr>
          <w:p w14:paraId="5CDA96C3" w14:textId="77777777" w:rsidR="00037FC6"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5.20</w:t>
            </w:r>
          </w:p>
          <w:p w14:paraId="4144E944" w14:textId="6E5C0FE4" w:rsidR="00410267" w:rsidRPr="005F481C" w:rsidRDefault="00410267" w:rsidP="00037FC6">
            <w:pPr>
              <w:spacing w:after="0"/>
              <w:ind w:left="-48" w:right="-106"/>
              <w:jc w:val="center"/>
              <w:rPr>
                <w:rFonts w:eastAsia="Times New Roman"/>
                <w:color w:val="000000"/>
                <w:sz w:val="20"/>
                <w:szCs w:val="20"/>
              </w:rPr>
            </w:pPr>
            <w:r w:rsidRPr="008029B7">
              <w:rPr>
                <w:sz w:val="20"/>
                <w:szCs w:val="20"/>
              </w:rPr>
              <w:t>±</w:t>
            </w:r>
            <w:r w:rsidRPr="005F481C">
              <w:rPr>
                <w:rFonts w:eastAsia="Times New Roman"/>
                <w:color w:val="000000"/>
                <w:sz w:val="20"/>
                <w:szCs w:val="20"/>
              </w:rPr>
              <w:t>0.25</w:t>
            </w:r>
          </w:p>
        </w:tc>
        <w:tc>
          <w:tcPr>
            <w:tcW w:w="0" w:type="auto"/>
            <w:tcBorders>
              <w:top w:val="nil"/>
              <w:bottom w:val="single" w:sz="6" w:space="0" w:color="auto"/>
              <w:right w:val="single" w:sz="6" w:space="0" w:color="auto"/>
            </w:tcBorders>
            <w:vAlign w:val="center"/>
          </w:tcPr>
          <w:p w14:paraId="0BB5B1DE" w14:textId="77777777" w:rsidR="00410267" w:rsidRPr="005F481C" w:rsidRDefault="00410267" w:rsidP="00410267">
            <w:pPr>
              <w:spacing w:after="0"/>
              <w:jc w:val="center"/>
              <w:rPr>
                <w:rFonts w:eastAsia="Times New Roman"/>
                <w:color w:val="000000"/>
                <w:sz w:val="20"/>
                <w:szCs w:val="20"/>
              </w:rPr>
            </w:pPr>
          </w:p>
        </w:tc>
        <w:tc>
          <w:tcPr>
            <w:tcW w:w="0" w:type="auto"/>
            <w:tcBorders>
              <w:top w:val="nil"/>
              <w:left w:val="single" w:sz="6" w:space="0" w:color="auto"/>
              <w:bottom w:val="single" w:sz="6" w:space="0" w:color="auto"/>
            </w:tcBorders>
            <w:shd w:val="clear" w:color="auto" w:fill="auto"/>
            <w:noWrap/>
            <w:vAlign w:val="center"/>
          </w:tcPr>
          <w:p w14:paraId="1682D833" w14:textId="77777777" w:rsidR="00037FC6"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60.54</w:t>
            </w:r>
          </w:p>
          <w:p w14:paraId="54755528" w14:textId="29FE294A" w:rsidR="00410267" w:rsidRPr="005F481C" w:rsidRDefault="00410267" w:rsidP="00037FC6">
            <w:pPr>
              <w:spacing w:after="0"/>
              <w:ind w:left="-150" w:right="-70"/>
              <w:jc w:val="center"/>
              <w:rPr>
                <w:rFonts w:eastAsia="Times New Roman"/>
                <w:color w:val="000000"/>
                <w:sz w:val="20"/>
                <w:szCs w:val="20"/>
              </w:rPr>
            </w:pPr>
            <w:r w:rsidRPr="008029B7">
              <w:rPr>
                <w:sz w:val="20"/>
                <w:szCs w:val="20"/>
              </w:rPr>
              <w:t>±</w:t>
            </w:r>
            <w:r w:rsidRPr="005F481C">
              <w:rPr>
                <w:rFonts w:eastAsia="Times New Roman"/>
                <w:color w:val="000000"/>
                <w:sz w:val="20"/>
                <w:szCs w:val="20"/>
              </w:rPr>
              <w:t>19.06</w:t>
            </w:r>
          </w:p>
        </w:tc>
        <w:tc>
          <w:tcPr>
            <w:tcW w:w="0" w:type="auto"/>
            <w:tcBorders>
              <w:top w:val="nil"/>
              <w:bottom w:val="single" w:sz="6" w:space="0" w:color="auto"/>
            </w:tcBorders>
            <w:shd w:val="clear" w:color="auto" w:fill="auto"/>
            <w:noWrap/>
            <w:vAlign w:val="center"/>
          </w:tcPr>
          <w:p w14:paraId="677839B8" w14:textId="77777777" w:rsidR="00037FC6"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69.45</w:t>
            </w:r>
          </w:p>
          <w:p w14:paraId="3450D29F" w14:textId="597B3A4B" w:rsidR="00410267" w:rsidRPr="005F481C" w:rsidRDefault="00410267" w:rsidP="00037FC6">
            <w:pPr>
              <w:spacing w:after="0"/>
              <w:ind w:left="-148" w:right="-94"/>
              <w:jc w:val="center"/>
              <w:rPr>
                <w:rFonts w:eastAsia="Times New Roman"/>
                <w:color w:val="000000"/>
                <w:sz w:val="20"/>
                <w:szCs w:val="20"/>
              </w:rPr>
            </w:pPr>
            <w:r w:rsidRPr="008029B7">
              <w:rPr>
                <w:sz w:val="20"/>
                <w:szCs w:val="20"/>
              </w:rPr>
              <w:t>±</w:t>
            </w:r>
            <w:r w:rsidRPr="005F481C">
              <w:rPr>
                <w:rFonts w:eastAsia="Times New Roman"/>
                <w:color w:val="000000"/>
                <w:sz w:val="20"/>
                <w:szCs w:val="20"/>
              </w:rPr>
              <w:t>6.64</w:t>
            </w:r>
          </w:p>
        </w:tc>
        <w:tc>
          <w:tcPr>
            <w:tcW w:w="0" w:type="auto"/>
            <w:tcBorders>
              <w:top w:val="nil"/>
              <w:bottom w:val="single" w:sz="6" w:space="0" w:color="auto"/>
            </w:tcBorders>
            <w:vAlign w:val="center"/>
          </w:tcPr>
          <w:p w14:paraId="1BACF79A" w14:textId="77777777" w:rsidR="00410267" w:rsidRPr="005F481C" w:rsidRDefault="00410267" w:rsidP="00410267">
            <w:pPr>
              <w:spacing w:after="0"/>
              <w:jc w:val="center"/>
              <w:rPr>
                <w:rFonts w:eastAsia="Times New Roman"/>
                <w:color w:val="000000"/>
                <w:sz w:val="20"/>
                <w:szCs w:val="20"/>
              </w:rPr>
            </w:pPr>
          </w:p>
        </w:tc>
      </w:tr>
      <w:tr w:rsidR="00037FC6" w:rsidRPr="008029B7" w14:paraId="7D6C1330" w14:textId="77777777" w:rsidTr="00037FC6">
        <w:trPr>
          <w:trHeight w:val="290"/>
        </w:trPr>
        <w:tc>
          <w:tcPr>
            <w:tcW w:w="1571" w:type="dxa"/>
            <w:vMerge w:val="restart"/>
            <w:tcBorders>
              <w:top w:val="single" w:sz="6" w:space="0" w:color="auto"/>
              <w:bottom w:val="nil"/>
            </w:tcBorders>
            <w:vAlign w:val="center"/>
          </w:tcPr>
          <w:p w14:paraId="0155A6CB" w14:textId="77777777" w:rsidR="00410267" w:rsidRPr="005F481C" w:rsidRDefault="00410267" w:rsidP="00410267">
            <w:pPr>
              <w:spacing w:after="0"/>
              <w:jc w:val="center"/>
              <w:rPr>
                <w:rFonts w:eastAsia="Times New Roman"/>
                <w:color w:val="000000"/>
                <w:sz w:val="20"/>
                <w:szCs w:val="20"/>
              </w:rPr>
            </w:pPr>
            <w:r w:rsidRPr="00D573D0">
              <w:rPr>
                <w:rFonts w:eastAsia="Times New Roman"/>
                <w:color w:val="000000"/>
                <w:sz w:val="20"/>
                <w:szCs w:val="20"/>
              </w:rPr>
              <w:t>GeoChip related shotgun metagenomics sequences</w:t>
            </w:r>
          </w:p>
        </w:tc>
        <w:tc>
          <w:tcPr>
            <w:tcW w:w="0" w:type="auto"/>
            <w:tcBorders>
              <w:top w:val="single" w:sz="6" w:space="0" w:color="auto"/>
              <w:bottom w:val="nil"/>
              <w:right w:val="nil"/>
            </w:tcBorders>
            <w:vAlign w:val="center"/>
          </w:tcPr>
          <w:p w14:paraId="4DEC619C"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AK</w:t>
            </w:r>
          </w:p>
        </w:tc>
        <w:tc>
          <w:tcPr>
            <w:tcW w:w="0" w:type="auto"/>
            <w:tcBorders>
              <w:top w:val="single" w:sz="6" w:space="0" w:color="auto"/>
              <w:left w:val="nil"/>
              <w:bottom w:val="nil"/>
            </w:tcBorders>
            <w:shd w:val="clear" w:color="auto" w:fill="auto"/>
            <w:noWrap/>
            <w:vAlign w:val="center"/>
          </w:tcPr>
          <w:p w14:paraId="21F21E45" w14:textId="77777777" w:rsidR="00037FC6" w:rsidRDefault="00410267" w:rsidP="00037FC6">
            <w:pPr>
              <w:spacing w:after="0"/>
              <w:ind w:left="-67" w:right="-72"/>
              <w:jc w:val="center"/>
              <w:rPr>
                <w:rFonts w:eastAsia="Times New Roman"/>
                <w:color w:val="000000"/>
                <w:sz w:val="20"/>
                <w:szCs w:val="20"/>
              </w:rPr>
            </w:pPr>
            <w:r w:rsidRPr="00087B16">
              <w:rPr>
                <w:rFonts w:eastAsia="Times New Roman"/>
                <w:color w:val="000000"/>
                <w:sz w:val="20"/>
                <w:szCs w:val="20"/>
              </w:rPr>
              <w:t>16967.83</w:t>
            </w:r>
          </w:p>
          <w:p w14:paraId="0069696E" w14:textId="14CD458E" w:rsidR="00410267" w:rsidRPr="00087B16" w:rsidRDefault="00410267" w:rsidP="00037FC6">
            <w:pPr>
              <w:spacing w:after="0"/>
              <w:ind w:left="-67" w:right="-72"/>
              <w:jc w:val="center"/>
              <w:rPr>
                <w:rFonts w:eastAsia="Times New Roman"/>
                <w:color w:val="000000"/>
                <w:sz w:val="20"/>
                <w:szCs w:val="20"/>
              </w:rPr>
            </w:pPr>
            <w:r w:rsidRPr="00087B16">
              <w:rPr>
                <w:rFonts w:eastAsia="Times New Roman"/>
                <w:color w:val="000000"/>
                <w:sz w:val="20"/>
                <w:szCs w:val="20"/>
              </w:rPr>
              <w:t>±1237.49</w:t>
            </w:r>
          </w:p>
        </w:tc>
        <w:tc>
          <w:tcPr>
            <w:tcW w:w="0" w:type="auto"/>
            <w:tcBorders>
              <w:top w:val="single" w:sz="6" w:space="0" w:color="auto"/>
              <w:bottom w:val="nil"/>
            </w:tcBorders>
            <w:shd w:val="clear" w:color="auto" w:fill="auto"/>
            <w:noWrap/>
            <w:vAlign w:val="center"/>
          </w:tcPr>
          <w:p w14:paraId="72B89179" w14:textId="77777777" w:rsidR="00037FC6" w:rsidRDefault="00410267" w:rsidP="00037FC6">
            <w:pPr>
              <w:spacing w:after="0"/>
              <w:ind w:left="-146" w:right="-123"/>
              <w:jc w:val="center"/>
              <w:rPr>
                <w:rFonts w:eastAsia="Times New Roman"/>
                <w:color w:val="000000"/>
                <w:sz w:val="20"/>
                <w:szCs w:val="20"/>
              </w:rPr>
            </w:pPr>
            <w:r w:rsidRPr="00087B16">
              <w:rPr>
                <w:rFonts w:eastAsia="Times New Roman"/>
                <w:color w:val="000000"/>
                <w:sz w:val="20"/>
                <w:szCs w:val="20"/>
              </w:rPr>
              <w:t>15946.83</w:t>
            </w:r>
          </w:p>
          <w:p w14:paraId="66FE5209" w14:textId="267BB417" w:rsidR="00410267" w:rsidRPr="00087B16" w:rsidRDefault="00410267" w:rsidP="00037FC6">
            <w:pPr>
              <w:spacing w:after="0"/>
              <w:ind w:left="-146" w:right="-123"/>
              <w:jc w:val="center"/>
              <w:rPr>
                <w:rFonts w:eastAsia="Times New Roman"/>
                <w:color w:val="000000"/>
                <w:sz w:val="20"/>
                <w:szCs w:val="20"/>
              </w:rPr>
            </w:pPr>
            <w:r w:rsidRPr="00087B16">
              <w:rPr>
                <w:rFonts w:eastAsia="Times New Roman"/>
                <w:color w:val="000000"/>
                <w:sz w:val="20"/>
                <w:szCs w:val="20"/>
              </w:rPr>
              <w:t>±498.06</w:t>
            </w:r>
          </w:p>
        </w:tc>
        <w:tc>
          <w:tcPr>
            <w:tcW w:w="0" w:type="auto"/>
            <w:tcBorders>
              <w:top w:val="single" w:sz="6" w:space="0" w:color="auto"/>
              <w:bottom w:val="nil"/>
              <w:right w:val="single" w:sz="6" w:space="0" w:color="auto"/>
            </w:tcBorders>
            <w:vAlign w:val="center"/>
          </w:tcPr>
          <w:p w14:paraId="459E2280" w14:textId="77777777" w:rsidR="00410267" w:rsidRPr="00087B16" w:rsidRDefault="00410267" w:rsidP="00410267">
            <w:pPr>
              <w:spacing w:after="0"/>
              <w:jc w:val="center"/>
              <w:rPr>
                <w:rFonts w:eastAsia="Times New Roman"/>
                <w:sz w:val="20"/>
                <w:szCs w:val="20"/>
              </w:rPr>
            </w:pPr>
          </w:p>
        </w:tc>
        <w:tc>
          <w:tcPr>
            <w:tcW w:w="0" w:type="auto"/>
            <w:tcBorders>
              <w:top w:val="single" w:sz="6" w:space="0" w:color="auto"/>
              <w:left w:val="single" w:sz="6" w:space="0" w:color="auto"/>
              <w:bottom w:val="nil"/>
            </w:tcBorders>
            <w:vAlign w:val="center"/>
          </w:tcPr>
          <w:p w14:paraId="440D6C84" w14:textId="77777777" w:rsidR="00037FC6" w:rsidRDefault="00410267" w:rsidP="00037FC6">
            <w:pPr>
              <w:spacing w:after="0"/>
              <w:ind w:left="-43" w:right="-80"/>
              <w:jc w:val="center"/>
              <w:rPr>
                <w:rFonts w:eastAsia="Times New Roman"/>
                <w:sz w:val="20"/>
                <w:szCs w:val="20"/>
              </w:rPr>
            </w:pPr>
            <w:r w:rsidRPr="00087B16">
              <w:rPr>
                <w:rFonts w:eastAsia="Times New Roman"/>
                <w:sz w:val="20"/>
                <w:szCs w:val="20"/>
              </w:rPr>
              <w:t>8.72</w:t>
            </w:r>
          </w:p>
          <w:p w14:paraId="5E9E5AB2" w14:textId="61BDA91B" w:rsidR="00410267" w:rsidRPr="00087B16" w:rsidRDefault="00410267" w:rsidP="00037FC6">
            <w:pPr>
              <w:spacing w:after="0"/>
              <w:ind w:left="-43" w:right="-80"/>
              <w:jc w:val="center"/>
              <w:rPr>
                <w:rFonts w:eastAsia="Times New Roman"/>
                <w:sz w:val="20"/>
                <w:szCs w:val="20"/>
              </w:rPr>
            </w:pPr>
            <w:r w:rsidRPr="00087B16">
              <w:rPr>
                <w:sz w:val="20"/>
                <w:szCs w:val="20"/>
              </w:rPr>
              <w:t>±0.08</w:t>
            </w:r>
          </w:p>
        </w:tc>
        <w:tc>
          <w:tcPr>
            <w:tcW w:w="0" w:type="auto"/>
            <w:tcBorders>
              <w:top w:val="single" w:sz="6" w:space="0" w:color="auto"/>
              <w:bottom w:val="nil"/>
            </w:tcBorders>
            <w:vAlign w:val="center"/>
          </w:tcPr>
          <w:p w14:paraId="09B1A24C" w14:textId="77777777" w:rsidR="00037FC6" w:rsidRDefault="00410267" w:rsidP="00037FC6">
            <w:pPr>
              <w:spacing w:after="0"/>
              <w:ind w:left="-48" w:right="-106"/>
              <w:jc w:val="center"/>
              <w:rPr>
                <w:rFonts w:eastAsia="Times New Roman"/>
                <w:sz w:val="20"/>
                <w:szCs w:val="20"/>
              </w:rPr>
            </w:pPr>
            <w:r w:rsidRPr="00087B16">
              <w:rPr>
                <w:rFonts w:eastAsia="Times New Roman"/>
                <w:sz w:val="20"/>
                <w:szCs w:val="20"/>
              </w:rPr>
              <w:t>8.66</w:t>
            </w:r>
          </w:p>
          <w:p w14:paraId="7C0A4277" w14:textId="2B2D736B" w:rsidR="00410267" w:rsidRPr="00087B16" w:rsidRDefault="00410267" w:rsidP="00037FC6">
            <w:pPr>
              <w:spacing w:after="0"/>
              <w:ind w:left="-48" w:right="-106"/>
              <w:jc w:val="center"/>
              <w:rPr>
                <w:rFonts w:eastAsia="Times New Roman"/>
                <w:sz w:val="20"/>
                <w:szCs w:val="20"/>
              </w:rPr>
            </w:pPr>
            <w:r w:rsidRPr="00087B16">
              <w:rPr>
                <w:sz w:val="20"/>
                <w:szCs w:val="20"/>
              </w:rPr>
              <w:t>±0.04</w:t>
            </w:r>
          </w:p>
        </w:tc>
        <w:tc>
          <w:tcPr>
            <w:tcW w:w="0" w:type="auto"/>
            <w:tcBorders>
              <w:top w:val="single" w:sz="6" w:space="0" w:color="auto"/>
              <w:bottom w:val="nil"/>
              <w:right w:val="single" w:sz="6" w:space="0" w:color="auto"/>
            </w:tcBorders>
            <w:vAlign w:val="center"/>
          </w:tcPr>
          <w:p w14:paraId="30A4CD56" w14:textId="77777777" w:rsidR="00410267" w:rsidRPr="00087B16" w:rsidRDefault="00410267" w:rsidP="00410267">
            <w:pPr>
              <w:spacing w:after="0"/>
              <w:jc w:val="center"/>
              <w:rPr>
                <w:rFonts w:eastAsia="Times New Roman"/>
                <w:sz w:val="20"/>
                <w:szCs w:val="20"/>
              </w:rPr>
            </w:pPr>
          </w:p>
        </w:tc>
        <w:tc>
          <w:tcPr>
            <w:tcW w:w="0" w:type="auto"/>
            <w:tcBorders>
              <w:top w:val="single" w:sz="6" w:space="0" w:color="auto"/>
              <w:left w:val="single" w:sz="6" w:space="0" w:color="auto"/>
              <w:bottom w:val="nil"/>
            </w:tcBorders>
            <w:shd w:val="clear" w:color="auto" w:fill="auto"/>
            <w:noWrap/>
            <w:vAlign w:val="center"/>
          </w:tcPr>
          <w:p w14:paraId="6D0E8269" w14:textId="77777777" w:rsidR="00037FC6" w:rsidRDefault="00410267" w:rsidP="00037FC6">
            <w:pPr>
              <w:spacing w:after="0"/>
              <w:ind w:left="-150" w:right="-70"/>
              <w:jc w:val="center"/>
              <w:rPr>
                <w:rFonts w:eastAsia="Times New Roman"/>
                <w:sz w:val="20"/>
                <w:szCs w:val="20"/>
              </w:rPr>
            </w:pPr>
            <w:r w:rsidRPr="00087B16">
              <w:rPr>
                <w:rFonts w:eastAsia="Times New Roman"/>
                <w:sz w:val="20"/>
                <w:szCs w:val="20"/>
              </w:rPr>
              <w:t>2468.80</w:t>
            </w:r>
          </w:p>
          <w:p w14:paraId="3D662AB1" w14:textId="7202B60A" w:rsidR="00410267" w:rsidRPr="00087B16" w:rsidRDefault="00410267" w:rsidP="00037FC6">
            <w:pPr>
              <w:spacing w:after="0"/>
              <w:ind w:left="-150" w:right="-70"/>
              <w:jc w:val="center"/>
              <w:rPr>
                <w:rFonts w:eastAsia="Times New Roman"/>
                <w:sz w:val="20"/>
                <w:szCs w:val="20"/>
              </w:rPr>
            </w:pPr>
            <w:r w:rsidRPr="00087B16">
              <w:rPr>
                <w:sz w:val="20"/>
                <w:szCs w:val="20"/>
              </w:rPr>
              <w:t>±252.88</w:t>
            </w:r>
          </w:p>
        </w:tc>
        <w:tc>
          <w:tcPr>
            <w:tcW w:w="0" w:type="auto"/>
            <w:tcBorders>
              <w:top w:val="single" w:sz="6" w:space="0" w:color="auto"/>
              <w:bottom w:val="nil"/>
            </w:tcBorders>
            <w:shd w:val="clear" w:color="auto" w:fill="auto"/>
            <w:noWrap/>
            <w:vAlign w:val="center"/>
          </w:tcPr>
          <w:p w14:paraId="058C53CF" w14:textId="77777777" w:rsidR="00037FC6" w:rsidRDefault="00410267" w:rsidP="00037FC6">
            <w:pPr>
              <w:spacing w:after="0"/>
              <w:ind w:left="-148" w:right="-94"/>
              <w:jc w:val="center"/>
              <w:rPr>
                <w:rFonts w:eastAsia="Times New Roman"/>
                <w:sz w:val="20"/>
                <w:szCs w:val="20"/>
              </w:rPr>
            </w:pPr>
            <w:r w:rsidRPr="00087B16">
              <w:rPr>
                <w:rFonts w:eastAsia="Times New Roman"/>
                <w:sz w:val="20"/>
                <w:szCs w:val="20"/>
              </w:rPr>
              <w:t>2289.30</w:t>
            </w:r>
          </w:p>
          <w:p w14:paraId="1380A8F6" w14:textId="72000352" w:rsidR="00410267" w:rsidRPr="00087B16" w:rsidRDefault="00410267" w:rsidP="00037FC6">
            <w:pPr>
              <w:spacing w:after="0"/>
              <w:ind w:left="-148" w:right="-94"/>
              <w:jc w:val="center"/>
              <w:rPr>
                <w:rFonts w:eastAsia="Times New Roman"/>
                <w:sz w:val="20"/>
                <w:szCs w:val="20"/>
              </w:rPr>
            </w:pPr>
            <w:r w:rsidRPr="00087B16">
              <w:rPr>
                <w:sz w:val="20"/>
                <w:szCs w:val="20"/>
              </w:rPr>
              <w:t>±105.76</w:t>
            </w:r>
          </w:p>
        </w:tc>
        <w:tc>
          <w:tcPr>
            <w:tcW w:w="0" w:type="auto"/>
            <w:tcBorders>
              <w:top w:val="single" w:sz="6" w:space="0" w:color="auto"/>
              <w:bottom w:val="nil"/>
            </w:tcBorders>
            <w:vAlign w:val="center"/>
          </w:tcPr>
          <w:p w14:paraId="49DEA4FB" w14:textId="77777777" w:rsidR="00410267" w:rsidRPr="00D573D0" w:rsidRDefault="00410267" w:rsidP="00410267">
            <w:pPr>
              <w:spacing w:after="0"/>
              <w:jc w:val="center"/>
              <w:rPr>
                <w:rFonts w:eastAsia="Times New Roman"/>
                <w:sz w:val="20"/>
                <w:szCs w:val="20"/>
                <w:highlight w:val="red"/>
              </w:rPr>
            </w:pPr>
          </w:p>
        </w:tc>
      </w:tr>
      <w:tr w:rsidR="00037FC6" w:rsidRPr="008029B7" w14:paraId="5383FDB9" w14:textId="77777777" w:rsidTr="00037FC6">
        <w:trPr>
          <w:trHeight w:val="290"/>
        </w:trPr>
        <w:tc>
          <w:tcPr>
            <w:tcW w:w="1571" w:type="dxa"/>
            <w:vMerge/>
            <w:tcBorders>
              <w:top w:val="nil"/>
              <w:bottom w:val="single" w:sz="6" w:space="0" w:color="auto"/>
            </w:tcBorders>
            <w:vAlign w:val="center"/>
          </w:tcPr>
          <w:p w14:paraId="362908C2" w14:textId="77777777" w:rsidR="00410267" w:rsidRPr="005F481C" w:rsidRDefault="00410267" w:rsidP="00410267">
            <w:pPr>
              <w:spacing w:after="0"/>
              <w:jc w:val="center"/>
              <w:rPr>
                <w:rFonts w:eastAsia="Times New Roman"/>
                <w:color w:val="000000"/>
                <w:sz w:val="20"/>
                <w:szCs w:val="20"/>
              </w:rPr>
            </w:pPr>
          </w:p>
        </w:tc>
        <w:tc>
          <w:tcPr>
            <w:tcW w:w="0" w:type="auto"/>
            <w:tcBorders>
              <w:top w:val="nil"/>
              <w:bottom w:val="single" w:sz="4" w:space="0" w:color="auto"/>
              <w:right w:val="nil"/>
            </w:tcBorders>
            <w:vAlign w:val="center"/>
          </w:tcPr>
          <w:p w14:paraId="5F41B8BE"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OK</w:t>
            </w:r>
          </w:p>
        </w:tc>
        <w:tc>
          <w:tcPr>
            <w:tcW w:w="0" w:type="auto"/>
            <w:tcBorders>
              <w:top w:val="nil"/>
              <w:left w:val="nil"/>
              <w:bottom w:val="single" w:sz="4" w:space="0" w:color="auto"/>
            </w:tcBorders>
            <w:shd w:val="clear" w:color="auto" w:fill="auto"/>
            <w:noWrap/>
            <w:vAlign w:val="center"/>
          </w:tcPr>
          <w:p w14:paraId="3178981A" w14:textId="77777777" w:rsidR="00037FC6" w:rsidRDefault="00410267" w:rsidP="00037FC6">
            <w:pPr>
              <w:spacing w:after="0"/>
              <w:ind w:left="-67" w:right="-72"/>
              <w:jc w:val="center"/>
              <w:rPr>
                <w:rFonts w:eastAsia="Times New Roman"/>
                <w:sz w:val="20"/>
                <w:szCs w:val="20"/>
              </w:rPr>
            </w:pPr>
            <w:r w:rsidRPr="00087B16">
              <w:rPr>
                <w:rFonts w:eastAsia="Times New Roman"/>
                <w:sz w:val="20"/>
                <w:szCs w:val="20"/>
              </w:rPr>
              <w:t>24235</w:t>
            </w:r>
          </w:p>
          <w:p w14:paraId="775928B0" w14:textId="306518E3" w:rsidR="00410267" w:rsidRPr="00087B16" w:rsidRDefault="00410267" w:rsidP="00037FC6">
            <w:pPr>
              <w:spacing w:after="0"/>
              <w:ind w:left="-67" w:right="-72"/>
              <w:jc w:val="center"/>
              <w:rPr>
                <w:rFonts w:eastAsia="Times New Roman"/>
                <w:sz w:val="20"/>
                <w:szCs w:val="20"/>
              </w:rPr>
            </w:pPr>
            <w:r w:rsidRPr="00087B16">
              <w:rPr>
                <w:rFonts w:eastAsia="Times New Roman"/>
                <w:sz w:val="20"/>
                <w:szCs w:val="20"/>
              </w:rPr>
              <w:t>±932.13</w:t>
            </w:r>
          </w:p>
        </w:tc>
        <w:tc>
          <w:tcPr>
            <w:tcW w:w="0" w:type="auto"/>
            <w:tcBorders>
              <w:top w:val="nil"/>
              <w:bottom w:val="single" w:sz="4" w:space="0" w:color="auto"/>
            </w:tcBorders>
            <w:shd w:val="clear" w:color="auto" w:fill="auto"/>
            <w:noWrap/>
            <w:vAlign w:val="center"/>
          </w:tcPr>
          <w:p w14:paraId="3E428412" w14:textId="77777777" w:rsidR="00037FC6" w:rsidRDefault="00410267" w:rsidP="00037FC6">
            <w:pPr>
              <w:spacing w:after="0"/>
              <w:ind w:left="-146" w:right="-123"/>
              <w:jc w:val="center"/>
              <w:rPr>
                <w:sz w:val="20"/>
                <w:szCs w:val="20"/>
              </w:rPr>
            </w:pPr>
            <w:r w:rsidRPr="00087B16">
              <w:rPr>
                <w:sz w:val="20"/>
                <w:szCs w:val="20"/>
              </w:rPr>
              <w:t>24063</w:t>
            </w:r>
          </w:p>
          <w:p w14:paraId="327AD5B5" w14:textId="5756F6AF" w:rsidR="00410267" w:rsidRPr="00087B16" w:rsidRDefault="00410267" w:rsidP="00037FC6">
            <w:pPr>
              <w:spacing w:after="0"/>
              <w:ind w:left="-146" w:right="-123"/>
              <w:jc w:val="center"/>
              <w:rPr>
                <w:rFonts w:eastAsia="Times New Roman"/>
                <w:sz w:val="20"/>
                <w:szCs w:val="20"/>
              </w:rPr>
            </w:pPr>
            <w:r w:rsidRPr="00087B16">
              <w:rPr>
                <w:sz w:val="20"/>
                <w:szCs w:val="20"/>
              </w:rPr>
              <w:t>±1303.68</w:t>
            </w:r>
          </w:p>
        </w:tc>
        <w:tc>
          <w:tcPr>
            <w:tcW w:w="0" w:type="auto"/>
            <w:tcBorders>
              <w:top w:val="nil"/>
              <w:bottom w:val="single" w:sz="4" w:space="0" w:color="auto"/>
              <w:right w:val="single" w:sz="6" w:space="0" w:color="auto"/>
            </w:tcBorders>
            <w:vAlign w:val="center"/>
          </w:tcPr>
          <w:p w14:paraId="2D655EA4" w14:textId="77777777" w:rsidR="00410267" w:rsidRPr="00087B16" w:rsidRDefault="00410267" w:rsidP="00410267">
            <w:pPr>
              <w:spacing w:after="0"/>
              <w:jc w:val="center"/>
              <w:rPr>
                <w:rFonts w:eastAsia="Times New Roman"/>
                <w:sz w:val="20"/>
                <w:szCs w:val="20"/>
              </w:rPr>
            </w:pPr>
          </w:p>
        </w:tc>
        <w:tc>
          <w:tcPr>
            <w:tcW w:w="0" w:type="auto"/>
            <w:tcBorders>
              <w:top w:val="nil"/>
              <w:left w:val="single" w:sz="6" w:space="0" w:color="auto"/>
              <w:bottom w:val="single" w:sz="4" w:space="0" w:color="auto"/>
            </w:tcBorders>
            <w:vAlign w:val="center"/>
          </w:tcPr>
          <w:p w14:paraId="09402075" w14:textId="77777777" w:rsidR="00037FC6" w:rsidRDefault="00410267" w:rsidP="00037FC6">
            <w:pPr>
              <w:spacing w:after="0"/>
              <w:ind w:left="-43" w:right="-80"/>
              <w:jc w:val="center"/>
              <w:rPr>
                <w:rFonts w:eastAsia="Times New Roman"/>
                <w:sz w:val="20"/>
                <w:szCs w:val="20"/>
              </w:rPr>
            </w:pPr>
            <w:r w:rsidRPr="00087B16">
              <w:rPr>
                <w:rFonts w:eastAsia="Times New Roman"/>
                <w:sz w:val="20"/>
                <w:szCs w:val="20"/>
              </w:rPr>
              <w:t>9.12</w:t>
            </w:r>
          </w:p>
          <w:p w14:paraId="24EC83E9" w14:textId="62EBC060" w:rsidR="00410267" w:rsidRPr="00087B16" w:rsidRDefault="00410267" w:rsidP="00037FC6">
            <w:pPr>
              <w:spacing w:after="0"/>
              <w:ind w:left="-43" w:right="-80"/>
              <w:jc w:val="center"/>
              <w:rPr>
                <w:rFonts w:eastAsia="Times New Roman"/>
                <w:sz w:val="20"/>
                <w:szCs w:val="20"/>
              </w:rPr>
            </w:pPr>
            <w:r w:rsidRPr="00087B16">
              <w:rPr>
                <w:sz w:val="20"/>
                <w:szCs w:val="20"/>
              </w:rPr>
              <w:t>±0.05</w:t>
            </w:r>
          </w:p>
        </w:tc>
        <w:tc>
          <w:tcPr>
            <w:tcW w:w="0" w:type="auto"/>
            <w:tcBorders>
              <w:top w:val="nil"/>
              <w:bottom w:val="single" w:sz="4" w:space="0" w:color="auto"/>
            </w:tcBorders>
            <w:vAlign w:val="center"/>
          </w:tcPr>
          <w:p w14:paraId="7DF0318D" w14:textId="77777777" w:rsidR="00037FC6" w:rsidRDefault="00410267" w:rsidP="00037FC6">
            <w:pPr>
              <w:spacing w:after="0"/>
              <w:ind w:left="-48" w:right="-106"/>
              <w:jc w:val="center"/>
              <w:rPr>
                <w:rFonts w:eastAsia="Times New Roman"/>
                <w:sz w:val="20"/>
                <w:szCs w:val="20"/>
              </w:rPr>
            </w:pPr>
            <w:r w:rsidRPr="00087B16">
              <w:rPr>
                <w:rFonts w:eastAsia="Times New Roman"/>
                <w:sz w:val="20"/>
                <w:szCs w:val="20"/>
              </w:rPr>
              <w:t>9.10</w:t>
            </w:r>
          </w:p>
          <w:p w14:paraId="208D3C51" w14:textId="08A6B165" w:rsidR="00410267" w:rsidRPr="00087B16" w:rsidRDefault="00410267" w:rsidP="00037FC6">
            <w:pPr>
              <w:spacing w:after="0"/>
              <w:ind w:left="-48" w:right="-106"/>
              <w:jc w:val="center"/>
              <w:rPr>
                <w:rFonts w:eastAsia="Times New Roman"/>
                <w:sz w:val="20"/>
                <w:szCs w:val="20"/>
              </w:rPr>
            </w:pPr>
            <w:r w:rsidRPr="00087B16">
              <w:rPr>
                <w:sz w:val="20"/>
                <w:szCs w:val="20"/>
              </w:rPr>
              <w:t>±0.06</w:t>
            </w:r>
          </w:p>
        </w:tc>
        <w:tc>
          <w:tcPr>
            <w:tcW w:w="0" w:type="auto"/>
            <w:tcBorders>
              <w:top w:val="nil"/>
              <w:bottom w:val="single" w:sz="4" w:space="0" w:color="auto"/>
              <w:right w:val="single" w:sz="6" w:space="0" w:color="auto"/>
            </w:tcBorders>
            <w:vAlign w:val="center"/>
          </w:tcPr>
          <w:p w14:paraId="654FAB84" w14:textId="77777777" w:rsidR="00410267" w:rsidRPr="00087B16" w:rsidRDefault="00410267" w:rsidP="00410267">
            <w:pPr>
              <w:spacing w:after="0"/>
              <w:jc w:val="center"/>
              <w:rPr>
                <w:rFonts w:eastAsia="Times New Roman"/>
                <w:sz w:val="20"/>
                <w:szCs w:val="20"/>
              </w:rPr>
            </w:pPr>
          </w:p>
        </w:tc>
        <w:tc>
          <w:tcPr>
            <w:tcW w:w="0" w:type="auto"/>
            <w:tcBorders>
              <w:top w:val="nil"/>
              <w:left w:val="single" w:sz="6" w:space="0" w:color="auto"/>
              <w:bottom w:val="single" w:sz="4" w:space="0" w:color="auto"/>
            </w:tcBorders>
            <w:shd w:val="clear" w:color="auto" w:fill="auto"/>
            <w:noWrap/>
            <w:vAlign w:val="center"/>
          </w:tcPr>
          <w:p w14:paraId="209D487D" w14:textId="77777777" w:rsidR="00037FC6" w:rsidRDefault="00410267" w:rsidP="00037FC6">
            <w:pPr>
              <w:spacing w:after="0"/>
              <w:ind w:left="-150" w:right="-70"/>
              <w:jc w:val="center"/>
              <w:rPr>
                <w:rFonts w:eastAsia="Times New Roman"/>
                <w:sz w:val="20"/>
                <w:szCs w:val="20"/>
              </w:rPr>
            </w:pPr>
            <w:r w:rsidRPr="00087B16">
              <w:rPr>
                <w:rFonts w:eastAsia="Times New Roman"/>
                <w:sz w:val="20"/>
                <w:szCs w:val="20"/>
              </w:rPr>
              <w:t>3285.85</w:t>
            </w:r>
          </w:p>
          <w:p w14:paraId="3C73DAB8" w14:textId="311F80CF" w:rsidR="00410267" w:rsidRPr="00087B16" w:rsidRDefault="00410267" w:rsidP="00037FC6">
            <w:pPr>
              <w:spacing w:after="0"/>
              <w:ind w:left="-150" w:right="-70"/>
              <w:jc w:val="center"/>
              <w:rPr>
                <w:rFonts w:eastAsia="Times New Roman"/>
                <w:sz w:val="20"/>
                <w:szCs w:val="20"/>
              </w:rPr>
            </w:pPr>
            <w:r w:rsidRPr="00087B16">
              <w:rPr>
                <w:sz w:val="20"/>
                <w:szCs w:val="20"/>
              </w:rPr>
              <w:t>±150.00</w:t>
            </w:r>
          </w:p>
        </w:tc>
        <w:tc>
          <w:tcPr>
            <w:tcW w:w="0" w:type="auto"/>
            <w:tcBorders>
              <w:top w:val="nil"/>
              <w:bottom w:val="single" w:sz="4" w:space="0" w:color="auto"/>
            </w:tcBorders>
            <w:shd w:val="clear" w:color="auto" w:fill="auto"/>
            <w:noWrap/>
            <w:vAlign w:val="center"/>
          </w:tcPr>
          <w:p w14:paraId="50EBB6C9" w14:textId="77777777" w:rsidR="00037FC6" w:rsidRDefault="00410267" w:rsidP="00037FC6">
            <w:pPr>
              <w:spacing w:after="0"/>
              <w:ind w:left="-148" w:right="-94"/>
              <w:jc w:val="center"/>
              <w:rPr>
                <w:rFonts w:eastAsia="Times New Roman"/>
                <w:sz w:val="20"/>
                <w:szCs w:val="20"/>
              </w:rPr>
            </w:pPr>
            <w:r w:rsidRPr="00087B16">
              <w:rPr>
                <w:rFonts w:eastAsia="Times New Roman"/>
                <w:sz w:val="20"/>
                <w:szCs w:val="20"/>
              </w:rPr>
              <w:t>3166.47</w:t>
            </w:r>
          </w:p>
          <w:p w14:paraId="439A90AC" w14:textId="15329786" w:rsidR="00410267" w:rsidRPr="00087B16" w:rsidRDefault="00410267" w:rsidP="00037FC6">
            <w:pPr>
              <w:spacing w:after="0"/>
              <w:ind w:left="-148" w:right="-94"/>
              <w:jc w:val="center"/>
              <w:rPr>
                <w:rFonts w:eastAsia="Times New Roman"/>
                <w:sz w:val="20"/>
                <w:szCs w:val="20"/>
              </w:rPr>
            </w:pPr>
            <w:r w:rsidRPr="00087B16">
              <w:rPr>
                <w:sz w:val="20"/>
                <w:szCs w:val="20"/>
              </w:rPr>
              <w:t>±142.04</w:t>
            </w:r>
          </w:p>
        </w:tc>
        <w:tc>
          <w:tcPr>
            <w:tcW w:w="0" w:type="auto"/>
            <w:tcBorders>
              <w:top w:val="nil"/>
              <w:bottom w:val="single" w:sz="4" w:space="0" w:color="auto"/>
            </w:tcBorders>
            <w:vAlign w:val="center"/>
          </w:tcPr>
          <w:p w14:paraId="1BACE96F" w14:textId="77777777" w:rsidR="00410267" w:rsidRPr="00D573D0" w:rsidRDefault="00410267" w:rsidP="00410267">
            <w:pPr>
              <w:spacing w:after="0"/>
              <w:jc w:val="center"/>
              <w:rPr>
                <w:rFonts w:eastAsia="Times New Roman"/>
                <w:sz w:val="20"/>
                <w:szCs w:val="20"/>
                <w:highlight w:val="red"/>
              </w:rPr>
            </w:pPr>
          </w:p>
        </w:tc>
      </w:tr>
      <w:tr w:rsidR="00037FC6" w:rsidRPr="008029B7" w14:paraId="7F474583" w14:textId="77777777" w:rsidTr="00037FC6">
        <w:trPr>
          <w:trHeight w:val="290"/>
        </w:trPr>
        <w:tc>
          <w:tcPr>
            <w:tcW w:w="1571" w:type="dxa"/>
            <w:vMerge w:val="restart"/>
            <w:tcBorders>
              <w:top w:val="single" w:sz="6" w:space="0" w:color="auto"/>
            </w:tcBorders>
            <w:vAlign w:val="center"/>
          </w:tcPr>
          <w:p w14:paraId="09A9771B" w14:textId="77777777" w:rsidR="00410267" w:rsidRPr="005F481C" w:rsidRDefault="00410267" w:rsidP="00410267">
            <w:pPr>
              <w:spacing w:after="0"/>
              <w:jc w:val="center"/>
              <w:rPr>
                <w:rFonts w:eastAsia="Times New Roman"/>
                <w:color w:val="000000"/>
                <w:sz w:val="20"/>
                <w:szCs w:val="20"/>
              </w:rPr>
            </w:pPr>
            <w:r>
              <w:rPr>
                <w:rFonts w:eastAsia="Times New Roman"/>
                <w:color w:val="000000"/>
                <w:sz w:val="20"/>
                <w:szCs w:val="20"/>
              </w:rPr>
              <w:t>S</w:t>
            </w:r>
            <w:r w:rsidRPr="005F481C">
              <w:rPr>
                <w:rFonts w:eastAsia="Times New Roman"/>
                <w:color w:val="000000"/>
                <w:sz w:val="20"/>
                <w:szCs w:val="20"/>
              </w:rPr>
              <w:t>ubsystems from shotgun metagenomics</w:t>
            </w:r>
            <w:r>
              <w:rPr>
                <w:rFonts w:eastAsia="Times New Roman"/>
                <w:color w:val="000000"/>
                <w:sz w:val="20"/>
                <w:szCs w:val="20"/>
              </w:rPr>
              <w:t xml:space="preserve"> sequences</w:t>
            </w:r>
          </w:p>
        </w:tc>
        <w:tc>
          <w:tcPr>
            <w:tcW w:w="0" w:type="auto"/>
            <w:tcBorders>
              <w:top w:val="single" w:sz="6" w:space="0" w:color="auto"/>
              <w:right w:val="nil"/>
            </w:tcBorders>
            <w:vAlign w:val="center"/>
          </w:tcPr>
          <w:p w14:paraId="454AF291"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AK</w:t>
            </w:r>
          </w:p>
        </w:tc>
        <w:tc>
          <w:tcPr>
            <w:tcW w:w="0" w:type="auto"/>
            <w:tcBorders>
              <w:top w:val="single" w:sz="6" w:space="0" w:color="auto"/>
              <w:left w:val="nil"/>
            </w:tcBorders>
            <w:shd w:val="clear" w:color="auto" w:fill="auto"/>
            <w:noWrap/>
            <w:vAlign w:val="center"/>
          </w:tcPr>
          <w:p w14:paraId="7680F5CF" w14:textId="77777777" w:rsidR="00037FC6"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977.00</w:t>
            </w:r>
          </w:p>
          <w:p w14:paraId="67488183" w14:textId="4A13D937" w:rsidR="00410267" w:rsidRPr="005F481C"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±3.80</w:t>
            </w:r>
          </w:p>
        </w:tc>
        <w:tc>
          <w:tcPr>
            <w:tcW w:w="0" w:type="auto"/>
            <w:tcBorders>
              <w:top w:val="single" w:sz="6" w:space="0" w:color="auto"/>
            </w:tcBorders>
            <w:shd w:val="clear" w:color="auto" w:fill="auto"/>
            <w:noWrap/>
            <w:vAlign w:val="center"/>
          </w:tcPr>
          <w:p w14:paraId="0F1E2223" w14:textId="77777777" w:rsidR="00037FC6"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972.17</w:t>
            </w:r>
          </w:p>
          <w:p w14:paraId="639D5A73" w14:textId="3BC4FCAC" w:rsidR="00410267" w:rsidRPr="005F481C"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±5.78</w:t>
            </w:r>
          </w:p>
        </w:tc>
        <w:tc>
          <w:tcPr>
            <w:tcW w:w="0" w:type="auto"/>
            <w:tcBorders>
              <w:top w:val="single" w:sz="6" w:space="0" w:color="auto"/>
              <w:right w:val="single" w:sz="6" w:space="0" w:color="auto"/>
            </w:tcBorders>
            <w:vAlign w:val="center"/>
          </w:tcPr>
          <w:p w14:paraId="26A3E225" w14:textId="77777777" w:rsidR="00410267" w:rsidRPr="005F481C" w:rsidRDefault="00410267" w:rsidP="00410267">
            <w:pPr>
              <w:spacing w:after="0"/>
              <w:jc w:val="center"/>
              <w:rPr>
                <w:rFonts w:eastAsia="Times New Roman"/>
                <w:color w:val="000000"/>
                <w:sz w:val="20"/>
                <w:szCs w:val="20"/>
              </w:rPr>
            </w:pPr>
          </w:p>
        </w:tc>
        <w:tc>
          <w:tcPr>
            <w:tcW w:w="0" w:type="auto"/>
            <w:tcBorders>
              <w:top w:val="single" w:sz="6" w:space="0" w:color="auto"/>
              <w:left w:val="single" w:sz="6" w:space="0" w:color="auto"/>
            </w:tcBorders>
            <w:vAlign w:val="center"/>
          </w:tcPr>
          <w:p w14:paraId="55890F2E" w14:textId="77777777" w:rsidR="00037FC6"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5.75</w:t>
            </w:r>
          </w:p>
          <w:p w14:paraId="78275C49" w14:textId="08919EE3" w:rsidR="00410267" w:rsidRPr="005F481C"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±0.02</w:t>
            </w:r>
          </w:p>
        </w:tc>
        <w:tc>
          <w:tcPr>
            <w:tcW w:w="0" w:type="auto"/>
            <w:tcBorders>
              <w:top w:val="single" w:sz="6" w:space="0" w:color="auto"/>
            </w:tcBorders>
            <w:vAlign w:val="center"/>
          </w:tcPr>
          <w:p w14:paraId="28DC1819" w14:textId="77777777" w:rsidR="00037FC6"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5.75</w:t>
            </w:r>
          </w:p>
          <w:p w14:paraId="190C5B3A" w14:textId="6F5B9E7D" w:rsidR="00410267" w:rsidRPr="005F481C"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±0.01</w:t>
            </w:r>
          </w:p>
        </w:tc>
        <w:tc>
          <w:tcPr>
            <w:tcW w:w="0" w:type="auto"/>
            <w:tcBorders>
              <w:top w:val="single" w:sz="6" w:space="0" w:color="auto"/>
              <w:right w:val="single" w:sz="6" w:space="0" w:color="auto"/>
            </w:tcBorders>
            <w:vAlign w:val="center"/>
          </w:tcPr>
          <w:p w14:paraId="0A14798B" w14:textId="77777777" w:rsidR="00410267" w:rsidRPr="005F481C" w:rsidRDefault="00410267" w:rsidP="00410267">
            <w:pPr>
              <w:spacing w:after="0"/>
              <w:jc w:val="center"/>
              <w:rPr>
                <w:rFonts w:eastAsia="Times New Roman"/>
                <w:color w:val="000000"/>
                <w:sz w:val="20"/>
                <w:szCs w:val="20"/>
              </w:rPr>
            </w:pPr>
          </w:p>
        </w:tc>
        <w:tc>
          <w:tcPr>
            <w:tcW w:w="0" w:type="auto"/>
            <w:tcBorders>
              <w:top w:val="single" w:sz="6" w:space="0" w:color="auto"/>
              <w:left w:val="single" w:sz="6" w:space="0" w:color="auto"/>
            </w:tcBorders>
            <w:shd w:val="clear" w:color="auto" w:fill="auto"/>
            <w:noWrap/>
            <w:vAlign w:val="center"/>
          </w:tcPr>
          <w:p w14:paraId="2C9B7AF1" w14:textId="77777777" w:rsidR="00037FC6"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193.12</w:t>
            </w:r>
          </w:p>
          <w:p w14:paraId="4E87892F" w14:textId="325972F2" w:rsidR="00410267" w:rsidRPr="005F481C"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±5.74</w:t>
            </w:r>
          </w:p>
        </w:tc>
        <w:tc>
          <w:tcPr>
            <w:tcW w:w="0" w:type="auto"/>
            <w:tcBorders>
              <w:top w:val="single" w:sz="6" w:space="0" w:color="auto"/>
            </w:tcBorders>
            <w:shd w:val="clear" w:color="auto" w:fill="auto"/>
            <w:noWrap/>
            <w:vAlign w:val="center"/>
          </w:tcPr>
          <w:p w14:paraId="703B44F0" w14:textId="77777777" w:rsidR="00037FC6"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190.31</w:t>
            </w:r>
          </w:p>
          <w:p w14:paraId="40A6B90D" w14:textId="7AE64D95" w:rsidR="00410267" w:rsidRPr="005F481C"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±3.01</w:t>
            </w:r>
          </w:p>
        </w:tc>
        <w:tc>
          <w:tcPr>
            <w:tcW w:w="0" w:type="auto"/>
            <w:tcBorders>
              <w:top w:val="single" w:sz="6" w:space="0" w:color="auto"/>
            </w:tcBorders>
            <w:vAlign w:val="center"/>
          </w:tcPr>
          <w:p w14:paraId="5715ED8E" w14:textId="77777777" w:rsidR="00410267" w:rsidRPr="005F481C" w:rsidRDefault="00410267" w:rsidP="00410267">
            <w:pPr>
              <w:spacing w:after="0"/>
              <w:jc w:val="center"/>
              <w:rPr>
                <w:rFonts w:eastAsia="Times New Roman"/>
                <w:color w:val="000000"/>
                <w:sz w:val="20"/>
                <w:szCs w:val="20"/>
              </w:rPr>
            </w:pPr>
          </w:p>
        </w:tc>
      </w:tr>
      <w:tr w:rsidR="00037FC6" w:rsidRPr="008029B7" w14:paraId="4AF33C0A" w14:textId="77777777" w:rsidTr="00037FC6">
        <w:trPr>
          <w:trHeight w:val="290"/>
        </w:trPr>
        <w:tc>
          <w:tcPr>
            <w:tcW w:w="1571" w:type="dxa"/>
            <w:vMerge/>
            <w:vAlign w:val="center"/>
          </w:tcPr>
          <w:p w14:paraId="6C42A620" w14:textId="77777777" w:rsidR="00410267" w:rsidRPr="005F481C" w:rsidRDefault="00410267" w:rsidP="00410267">
            <w:pPr>
              <w:spacing w:after="0"/>
              <w:jc w:val="center"/>
              <w:rPr>
                <w:rFonts w:eastAsia="Times New Roman"/>
                <w:color w:val="000000"/>
                <w:sz w:val="20"/>
                <w:szCs w:val="20"/>
              </w:rPr>
            </w:pPr>
          </w:p>
        </w:tc>
        <w:tc>
          <w:tcPr>
            <w:tcW w:w="0" w:type="auto"/>
            <w:tcBorders>
              <w:right w:val="nil"/>
            </w:tcBorders>
            <w:vAlign w:val="center"/>
          </w:tcPr>
          <w:p w14:paraId="53EC1D6C" w14:textId="77777777" w:rsidR="00410267" w:rsidRPr="005F481C" w:rsidRDefault="00410267" w:rsidP="00037FC6">
            <w:pPr>
              <w:spacing w:after="0"/>
              <w:ind w:left="-155" w:right="-101"/>
              <w:jc w:val="center"/>
              <w:rPr>
                <w:rFonts w:eastAsia="Times New Roman"/>
                <w:color w:val="000000"/>
                <w:sz w:val="20"/>
                <w:szCs w:val="20"/>
              </w:rPr>
            </w:pPr>
            <w:r w:rsidRPr="005F481C">
              <w:rPr>
                <w:rFonts w:eastAsia="Times New Roman"/>
                <w:color w:val="000000"/>
                <w:sz w:val="20"/>
                <w:szCs w:val="20"/>
              </w:rPr>
              <w:t>OK</w:t>
            </w:r>
          </w:p>
        </w:tc>
        <w:tc>
          <w:tcPr>
            <w:tcW w:w="0" w:type="auto"/>
            <w:tcBorders>
              <w:left w:val="nil"/>
              <w:bottom w:val="single" w:sz="12" w:space="0" w:color="auto"/>
            </w:tcBorders>
            <w:shd w:val="clear" w:color="auto" w:fill="auto"/>
            <w:noWrap/>
            <w:vAlign w:val="center"/>
          </w:tcPr>
          <w:p w14:paraId="711FAC44" w14:textId="77777777" w:rsidR="00037FC6"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1018.50</w:t>
            </w:r>
          </w:p>
          <w:p w14:paraId="2431A58F" w14:textId="43676878" w:rsidR="00410267" w:rsidRPr="005F481C" w:rsidRDefault="00410267" w:rsidP="00037FC6">
            <w:pPr>
              <w:spacing w:after="0"/>
              <w:ind w:left="-67" w:right="-72"/>
              <w:jc w:val="center"/>
              <w:rPr>
                <w:rFonts w:eastAsia="Times New Roman"/>
                <w:color w:val="000000"/>
                <w:sz w:val="20"/>
                <w:szCs w:val="20"/>
              </w:rPr>
            </w:pPr>
            <w:r w:rsidRPr="005F481C">
              <w:rPr>
                <w:rFonts w:eastAsia="Times New Roman"/>
                <w:color w:val="000000"/>
                <w:sz w:val="20"/>
                <w:szCs w:val="20"/>
              </w:rPr>
              <w:t>±1.32</w:t>
            </w:r>
          </w:p>
        </w:tc>
        <w:tc>
          <w:tcPr>
            <w:tcW w:w="0" w:type="auto"/>
            <w:shd w:val="clear" w:color="auto" w:fill="auto"/>
            <w:noWrap/>
            <w:vAlign w:val="center"/>
          </w:tcPr>
          <w:p w14:paraId="2A148DD3" w14:textId="77777777" w:rsidR="00037FC6"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1019.25</w:t>
            </w:r>
          </w:p>
          <w:p w14:paraId="1FA912F4" w14:textId="22BF906E" w:rsidR="00410267" w:rsidRPr="005F481C" w:rsidRDefault="00410267" w:rsidP="00037FC6">
            <w:pPr>
              <w:spacing w:after="0"/>
              <w:ind w:left="-146" w:right="-123"/>
              <w:jc w:val="center"/>
              <w:rPr>
                <w:rFonts w:eastAsia="Times New Roman"/>
                <w:color w:val="000000"/>
                <w:sz w:val="20"/>
                <w:szCs w:val="20"/>
              </w:rPr>
            </w:pPr>
            <w:r w:rsidRPr="005F481C">
              <w:rPr>
                <w:rFonts w:eastAsia="Times New Roman"/>
                <w:color w:val="000000"/>
                <w:sz w:val="20"/>
                <w:szCs w:val="20"/>
              </w:rPr>
              <w:t>±3.15</w:t>
            </w:r>
          </w:p>
        </w:tc>
        <w:tc>
          <w:tcPr>
            <w:tcW w:w="0" w:type="auto"/>
            <w:tcBorders>
              <w:right w:val="single" w:sz="6" w:space="0" w:color="auto"/>
            </w:tcBorders>
            <w:vAlign w:val="center"/>
          </w:tcPr>
          <w:p w14:paraId="3448D05E" w14:textId="77777777" w:rsidR="00410267" w:rsidRPr="005F481C" w:rsidRDefault="00410267" w:rsidP="00410267">
            <w:pPr>
              <w:spacing w:after="0"/>
              <w:jc w:val="center"/>
              <w:rPr>
                <w:rFonts w:eastAsia="Times New Roman"/>
                <w:color w:val="000000"/>
                <w:sz w:val="20"/>
                <w:szCs w:val="20"/>
              </w:rPr>
            </w:pPr>
          </w:p>
        </w:tc>
        <w:tc>
          <w:tcPr>
            <w:tcW w:w="0" w:type="auto"/>
            <w:tcBorders>
              <w:left w:val="single" w:sz="6" w:space="0" w:color="auto"/>
              <w:bottom w:val="single" w:sz="12" w:space="0" w:color="auto"/>
            </w:tcBorders>
            <w:vAlign w:val="center"/>
          </w:tcPr>
          <w:p w14:paraId="11A16237" w14:textId="77777777" w:rsidR="00037FC6"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5.81</w:t>
            </w:r>
          </w:p>
          <w:p w14:paraId="686E62B0" w14:textId="66818392" w:rsidR="00410267" w:rsidRPr="005F481C" w:rsidRDefault="00410267" w:rsidP="00037FC6">
            <w:pPr>
              <w:spacing w:after="0"/>
              <w:ind w:left="-43" w:right="-80"/>
              <w:jc w:val="center"/>
              <w:rPr>
                <w:rFonts w:eastAsia="Times New Roman"/>
                <w:color w:val="000000"/>
                <w:sz w:val="20"/>
                <w:szCs w:val="20"/>
              </w:rPr>
            </w:pPr>
            <w:r w:rsidRPr="005F481C">
              <w:rPr>
                <w:rFonts w:eastAsia="Times New Roman"/>
                <w:color w:val="000000"/>
                <w:sz w:val="20"/>
                <w:szCs w:val="20"/>
              </w:rPr>
              <w:t>±0.01</w:t>
            </w:r>
          </w:p>
        </w:tc>
        <w:tc>
          <w:tcPr>
            <w:tcW w:w="0" w:type="auto"/>
            <w:tcBorders>
              <w:bottom w:val="single" w:sz="12" w:space="0" w:color="auto"/>
            </w:tcBorders>
            <w:vAlign w:val="center"/>
          </w:tcPr>
          <w:p w14:paraId="7F8CD7FC" w14:textId="77777777" w:rsidR="00037FC6"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5.81</w:t>
            </w:r>
          </w:p>
          <w:p w14:paraId="6DCCF125" w14:textId="25CB33BE" w:rsidR="00410267" w:rsidRPr="005F481C" w:rsidRDefault="00410267" w:rsidP="00037FC6">
            <w:pPr>
              <w:spacing w:after="0"/>
              <w:ind w:left="-48" w:right="-106"/>
              <w:jc w:val="center"/>
              <w:rPr>
                <w:rFonts w:eastAsia="Times New Roman"/>
                <w:color w:val="000000"/>
                <w:sz w:val="20"/>
                <w:szCs w:val="20"/>
              </w:rPr>
            </w:pPr>
            <w:r w:rsidRPr="005F481C">
              <w:rPr>
                <w:rFonts w:eastAsia="Times New Roman"/>
                <w:color w:val="000000"/>
                <w:sz w:val="20"/>
                <w:szCs w:val="20"/>
              </w:rPr>
              <w:t>±0.01</w:t>
            </w:r>
          </w:p>
        </w:tc>
        <w:tc>
          <w:tcPr>
            <w:tcW w:w="0" w:type="auto"/>
            <w:tcBorders>
              <w:bottom w:val="single" w:sz="12" w:space="0" w:color="auto"/>
              <w:right w:val="single" w:sz="6" w:space="0" w:color="auto"/>
            </w:tcBorders>
            <w:vAlign w:val="center"/>
          </w:tcPr>
          <w:p w14:paraId="6A4C1844" w14:textId="77777777" w:rsidR="00410267" w:rsidRPr="005F481C" w:rsidRDefault="00410267" w:rsidP="00410267">
            <w:pPr>
              <w:spacing w:after="0"/>
              <w:jc w:val="center"/>
              <w:rPr>
                <w:rFonts w:eastAsia="Times New Roman"/>
                <w:color w:val="000000"/>
                <w:sz w:val="20"/>
                <w:szCs w:val="20"/>
              </w:rPr>
            </w:pPr>
          </w:p>
        </w:tc>
        <w:tc>
          <w:tcPr>
            <w:tcW w:w="0" w:type="auto"/>
            <w:tcBorders>
              <w:left w:val="single" w:sz="6" w:space="0" w:color="auto"/>
              <w:bottom w:val="single" w:sz="12" w:space="0" w:color="auto"/>
            </w:tcBorders>
            <w:shd w:val="clear" w:color="auto" w:fill="auto"/>
            <w:noWrap/>
            <w:vAlign w:val="center"/>
          </w:tcPr>
          <w:p w14:paraId="70797FBC" w14:textId="77777777" w:rsidR="00037FC6"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213.34</w:t>
            </w:r>
          </w:p>
          <w:p w14:paraId="044BE46A" w14:textId="33F24623" w:rsidR="00410267" w:rsidRPr="005F481C" w:rsidRDefault="00410267" w:rsidP="00037FC6">
            <w:pPr>
              <w:spacing w:after="0"/>
              <w:ind w:left="-150" w:right="-70"/>
              <w:jc w:val="center"/>
              <w:rPr>
                <w:rFonts w:eastAsia="Times New Roman"/>
                <w:color w:val="000000"/>
                <w:sz w:val="20"/>
                <w:szCs w:val="20"/>
              </w:rPr>
            </w:pPr>
            <w:r w:rsidRPr="005F481C">
              <w:rPr>
                <w:rFonts w:eastAsia="Times New Roman"/>
                <w:color w:val="000000"/>
                <w:sz w:val="20"/>
                <w:szCs w:val="20"/>
              </w:rPr>
              <w:t>±1.15</w:t>
            </w:r>
          </w:p>
        </w:tc>
        <w:tc>
          <w:tcPr>
            <w:tcW w:w="0" w:type="auto"/>
            <w:tcBorders>
              <w:bottom w:val="single" w:sz="12" w:space="0" w:color="auto"/>
            </w:tcBorders>
            <w:shd w:val="clear" w:color="auto" w:fill="auto"/>
            <w:noWrap/>
            <w:vAlign w:val="center"/>
          </w:tcPr>
          <w:p w14:paraId="4D457A81" w14:textId="77777777" w:rsidR="00037FC6"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213.17</w:t>
            </w:r>
          </w:p>
          <w:p w14:paraId="6E8665B6" w14:textId="35099FD5" w:rsidR="00410267" w:rsidRPr="005F481C" w:rsidRDefault="00410267" w:rsidP="00037FC6">
            <w:pPr>
              <w:spacing w:after="0"/>
              <w:ind w:left="-148" w:right="-94"/>
              <w:jc w:val="center"/>
              <w:rPr>
                <w:rFonts w:eastAsia="Times New Roman"/>
                <w:color w:val="000000"/>
                <w:sz w:val="20"/>
                <w:szCs w:val="20"/>
              </w:rPr>
            </w:pPr>
            <w:r w:rsidRPr="005F481C">
              <w:rPr>
                <w:rFonts w:eastAsia="Times New Roman"/>
                <w:color w:val="000000"/>
                <w:sz w:val="20"/>
                <w:szCs w:val="20"/>
              </w:rPr>
              <w:t>±1.73</w:t>
            </w:r>
          </w:p>
        </w:tc>
        <w:tc>
          <w:tcPr>
            <w:tcW w:w="0" w:type="auto"/>
            <w:tcBorders>
              <w:bottom w:val="single" w:sz="12" w:space="0" w:color="auto"/>
            </w:tcBorders>
            <w:vAlign w:val="center"/>
          </w:tcPr>
          <w:p w14:paraId="34F8E197" w14:textId="77777777" w:rsidR="00410267" w:rsidRPr="005F481C" w:rsidRDefault="00410267" w:rsidP="00410267">
            <w:pPr>
              <w:spacing w:after="0"/>
              <w:jc w:val="center"/>
              <w:rPr>
                <w:rFonts w:eastAsia="Times New Roman"/>
                <w:color w:val="000000"/>
                <w:sz w:val="20"/>
                <w:szCs w:val="20"/>
              </w:rPr>
            </w:pPr>
          </w:p>
        </w:tc>
      </w:tr>
    </w:tbl>
    <w:p w14:paraId="009E30D6" w14:textId="77777777" w:rsidR="00037FC6" w:rsidRDefault="00037FC6">
      <w:r>
        <w:br w:type="page"/>
      </w:r>
    </w:p>
    <w:p w14:paraId="06F8DADE" w14:textId="71A3C288" w:rsidR="00803392" w:rsidRDefault="00803392" w:rsidP="00037FC6">
      <w:pPr>
        <w:pStyle w:val="OU-Normal"/>
      </w:pPr>
      <w:bookmarkStart w:id="189" w:name="_Ref488833222"/>
      <w:r w:rsidRPr="00803392">
        <w:rPr>
          <w:b/>
        </w:rPr>
        <w:t xml:space="preserve">Table S </w:t>
      </w:r>
      <w:r w:rsidRPr="00803392">
        <w:rPr>
          <w:b/>
        </w:rPr>
        <w:fldChar w:fldCharType="begin"/>
      </w:r>
      <w:r w:rsidRPr="00803392">
        <w:rPr>
          <w:b/>
        </w:rPr>
        <w:instrText xml:space="preserve"> SEQ Table_S \* ARABIC </w:instrText>
      </w:r>
      <w:r w:rsidRPr="00803392">
        <w:rPr>
          <w:b/>
        </w:rPr>
        <w:fldChar w:fldCharType="separate"/>
      </w:r>
      <w:r w:rsidR="00F0241B">
        <w:rPr>
          <w:b/>
          <w:noProof/>
        </w:rPr>
        <w:t>14</w:t>
      </w:r>
      <w:r w:rsidRPr="00803392">
        <w:rPr>
          <w:b/>
        </w:rPr>
        <w:fldChar w:fldCharType="end"/>
      </w:r>
      <w:bookmarkEnd w:id="189"/>
      <w:r>
        <w:t xml:space="preserve"> Data association strength cutoff (</w:t>
      </w:r>
      <w:r w:rsidRPr="00C22B15">
        <w:rPr>
          <w:i/>
        </w:rPr>
        <w:t>S</w:t>
      </w:r>
      <w:r w:rsidRPr="00C22B15">
        <w:rPr>
          <w:i/>
          <w:vertAlign w:val="subscript"/>
        </w:rPr>
        <w:t>t</w:t>
      </w:r>
      <w:r>
        <w:t xml:space="preserve">) ranges for SS and AT networks detected by </w:t>
      </w:r>
      <w:proofErr w:type="gramStart"/>
      <w:r>
        <w:t>the improve</w:t>
      </w:r>
      <w:proofErr w:type="gramEnd"/>
      <w:r>
        <w:t xml:space="preserve"> RMT-based approach.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2"/>
        <w:gridCol w:w="1787"/>
        <w:gridCol w:w="1796"/>
        <w:gridCol w:w="2311"/>
        <w:gridCol w:w="890"/>
      </w:tblGrid>
      <w:tr w:rsidR="00803392" w14:paraId="53A9B755" w14:textId="77777777" w:rsidTr="00037FC6">
        <w:tc>
          <w:tcPr>
            <w:tcW w:w="1918" w:type="dxa"/>
            <w:tcBorders>
              <w:top w:val="single" w:sz="12" w:space="0" w:color="auto"/>
              <w:bottom w:val="single" w:sz="12" w:space="0" w:color="auto"/>
            </w:tcBorders>
            <w:vAlign w:val="center"/>
          </w:tcPr>
          <w:p w14:paraId="13F1367E" w14:textId="77777777" w:rsidR="00803392" w:rsidRPr="00661DDA" w:rsidRDefault="00803392" w:rsidP="005B4358">
            <w:pPr>
              <w:jc w:val="center"/>
              <w:rPr>
                <w:rFonts w:ascii="Times New Roman" w:hAnsi="Times New Roman"/>
                <w:sz w:val="24"/>
                <w:szCs w:val="24"/>
              </w:rPr>
            </w:pPr>
            <w:r w:rsidRPr="00661DDA">
              <w:rPr>
                <w:rFonts w:ascii="Times New Roman" w:hAnsi="Times New Roman"/>
                <w:sz w:val="24"/>
                <w:szCs w:val="24"/>
              </w:rPr>
              <w:t>Network</w:t>
            </w:r>
          </w:p>
        </w:tc>
        <w:tc>
          <w:tcPr>
            <w:tcW w:w="1966" w:type="dxa"/>
            <w:tcBorders>
              <w:top w:val="single" w:sz="12" w:space="0" w:color="auto"/>
              <w:bottom w:val="single" w:sz="12" w:space="0" w:color="auto"/>
            </w:tcBorders>
            <w:vAlign w:val="center"/>
          </w:tcPr>
          <w:p w14:paraId="27C43576" w14:textId="77777777" w:rsidR="00803392" w:rsidRPr="00661DDA" w:rsidRDefault="00803392" w:rsidP="005B4358">
            <w:pPr>
              <w:jc w:val="center"/>
              <w:rPr>
                <w:rFonts w:ascii="Times New Roman" w:hAnsi="Times New Roman"/>
                <w:sz w:val="24"/>
                <w:szCs w:val="24"/>
              </w:rPr>
            </w:pPr>
            <w:r w:rsidRPr="00661DDA">
              <w:rPr>
                <w:rFonts w:ascii="Times New Roman" w:hAnsi="Times New Roman"/>
                <w:sz w:val="24"/>
                <w:szCs w:val="24"/>
              </w:rPr>
              <w:t>Transition start</w:t>
            </w:r>
            <w:r>
              <w:rPr>
                <w:rFonts w:ascii="Times New Roman" w:hAnsi="Times New Roman"/>
                <w:sz w:val="24"/>
                <w:szCs w:val="24"/>
              </w:rPr>
              <w:t xml:space="preserve"> (minimum </w:t>
            </w:r>
            <w:r w:rsidRPr="00C22B15">
              <w:rPr>
                <w:rFonts w:ascii="Times New Roman" w:hAnsi="Times New Roman"/>
                <w:i/>
                <w:sz w:val="24"/>
                <w:szCs w:val="24"/>
              </w:rPr>
              <w:t>S</w:t>
            </w:r>
            <w:r w:rsidRPr="00C22B15">
              <w:rPr>
                <w:rFonts w:ascii="Times New Roman" w:hAnsi="Times New Roman"/>
                <w:i/>
                <w:sz w:val="24"/>
                <w:szCs w:val="24"/>
                <w:vertAlign w:val="subscript"/>
              </w:rPr>
              <w:t>t</w:t>
            </w:r>
            <w:r>
              <w:rPr>
                <w:rFonts w:ascii="Times New Roman" w:hAnsi="Times New Roman"/>
                <w:sz w:val="24"/>
                <w:szCs w:val="24"/>
              </w:rPr>
              <w:t>)</w:t>
            </w:r>
          </w:p>
        </w:tc>
        <w:tc>
          <w:tcPr>
            <w:tcW w:w="1966" w:type="dxa"/>
            <w:tcBorders>
              <w:top w:val="single" w:sz="12" w:space="0" w:color="auto"/>
              <w:bottom w:val="single" w:sz="12" w:space="0" w:color="auto"/>
            </w:tcBorders>
            <w:vAlign w:val="center"/>
          </w:tcPr>
          <w:p w14:paraId="2D43BC1C" w14:textId="77777777" w:rsidR="00803392" w:rsidRPr="00661DDA" w:rsidRDefault="00803392" w:rsidP="005B4358">
            <w:pPr>
              <w:jc w:val="center"/>
              <w:rPr>
                <w:rFonts w:ascii="Times New Roman" w:hAnsi="Times New Roman"/>
                <w:sz w:val="24"/>
                <w:szCs w:val="24"/>
              </w:rPr>
            </w:pPr>
            <w:r w:rsidRPr="00661DDA">
              <w:rPr>
                <w:rFonts w:ascii="Times New Roman" w:hAnsi="Times New Roman"/>
                <w:sz w:val="24"/>
                <w:szCs w:val="24"/>
              </w:rPr>
              <w:t>Transition end</w:t>
            </w:r>
            <w:r>
              <w:rPr>
                <w:rFonts w:ascii="Times New Roman" w:hAnsi="Times New Roman"/>
                <w:sz w:val="24"/>
                <w:szCs w:val="24"/>
              </w:rPr>
              <w:t xml:space="preserve"> (maximum </w:t>
            </w:r>
            <w:r w:rsidRPr="00C22B15">
              <w:rPr>
                <w:rFonts w:ascii="Times New Roman" w:hAnsi="Times New Roman"/>
                <w:i/>
                <w:sz w:val="24"/>
                <w:szCs w:val="24"/>
              </w:rPr>
              <w:t>S</w:t>
            </w:r>
            <w:r w:rsidRPr="00C22B15">
              <w:rPr>
                <w:rFonts w:ascii="Times New Roman" w:hAnsi="Times New Roman"/>
                <w:i/>
                <w:sz w:val="24"/>
                <w:szCs w:val="24"/>
                <w:vertAlign w:val="subscript"/>
              </w:rPr>
              <w:t>t</w:t>
            </w:r>
            <w:r>
              <w:rPr>
                <w:rFonts w:ascii="Times New Roman" w:hAnsi="Times New Roman"/>
                <w:sz w:val="24"/>
                <w:szCs w:val="24"/>
              </w:rPr>
              <w:t>)</w:t>
            </w:r>
          </w:p>
        </w:tc>
        <w:tc>
          <w:tcPr>
            <w:tcW w:w="2600" w:type="dxa"/>
            <w:tcBorders>
              <w:top w:val="single" w:sz="12" w:space="0" w:color="auto"/>
              <w:bottom w:val="single" w:sz="12" w:space="0" w:color="auto"/>
            </w:tcBorders>
            <w:vAlign w:val="center"/>
          </w:tcPr>
          <w:p w14:paraId="1A943DE7" w14:textId="77777777" w:rsidR="00803392" w:rsidRPr="00661DDA" w:rsidRDefault="00803392" w:rsidP="005B4358">
            <w:pPr>
              <w:jc w:val="center"/>
              <w:rPr>
                <w:rFonts w:ascii="Times New Roman" w:hAnsi="Times New Roman"/>
                <w:sz w:val="24"/>
                <w:szCs w:val="24"/>
              </w:rPr>
            </w:pPr>
            <w:r w:rsidRPr="00661DDA">
              <w:rPr>
                <w:rFonts w:ascii="Times New Roman" w:hAnsi="Times New Roman"/>
                <w:sz w:val="24"/>
                <w:szCs w:val="24"/>
              </w:rPr>
              <w:t xml:space="preserve">Overlapping </w:t>
            </w:r>
            <w:r w:rsidRPr="00C22B15">
              <w:rPr>
                <w:rFonts w:ascii="Times New Roman" w:hAnsi="Times New Roman"/>
                <w:i/>
                <w:sz w:val="24"/>
                <w:szCs w:val="24"/>
              </w:rPr>
              <w:t>S</w:t>
            </w:r>
            <w:r w:rsidRPr="00C22B15">
              <w:rPr>
                <w:rFonts w:ascii="Times New Roman" w:hAnsi="Times New Roman"/>
                <w:i/>
                <w:sz w:val="24"/>
                <w:szCs w:val="24"/>
                <w:vertAlign w:val="subscript"/>
              </w:rPr>
              <w:t>t</w:t>
            </w:r>
            <w:r>
              <w:rPr>
                <w:rFonts w:ascii="Times New Roman" w:hAnsi="Times New Roman"/>
                <w:sz w:val="24"/>
                <w:szCs w:val="24"/>
              </w:rPr>
              <w:t xml:space="preserve"> </w:t>
            </w:r>
            <w:r w:rsidRPr="00661DDA">
              <w:rPr>
                <w:rFonts w:ascii="Times New Roman" w:hAnsi="Times New Roman"/>
                <w:sz w:val="24"/>
                <w:szCs w:val="24"/>
              </w:rPr>
              <w:t>range</w:t>
            </w:r>
          </w:p>
        </w:tc>
        <w:tc>
          <w:tcPr>
            <w:tcW w:w="895" w:type="dxa"/>
            <w:tcBorders>
              <w:top w:val="single" w:sz="12" w:space="0" w:color="auto"/>
              <w:bottom w:val="single" w:sz="12" w:space="0" w:color="auto"/>
            </w:tcBorders>
            <w:vAlign w:val="center"/>
          </w:tcPr>
          <w:p w14:paraId="441779D5" w14:textId="77777777" w:rsidR="00803392" w:rsidRDefault="00803392" w:rsidP="005B4358">
            <w:pPr>
              <w:jc w:val="center"/>
              <w:rPr>
                <w:rFonts w:ascii="Times New Roman" w:hAnsi="Times New Roman"/>
                <w:sz w:val="24"/>
                <w:szCs w:val="24"/>
              </w:rPr>
            </w:pPr>
            <w:r>
              <w:rPr>
                <w:rFonts w:ascii="Times New Roman" w:hAnsi="Times New Roman"/>
                <w:sz w:val="24"/>
                <w:szCs w:val="24"/>
              </w:rPr>
              <w:t>Cutoff</w:t>
            </w:r>
          </w:p>
        </w:tc>
      </w:tr>
      <w:tr w:rsidR="00803392" w14:paraId="3F5FF339" w14:textId="77777777" w:rsidTr="00037FC6">
        <w:tc>
          <w:tcPr>
            <w:tcW w:w="1918" w:type="dxa"/>
            <w:tcBorders>
              <w:top w:val="single" w:sz="12" w:space="0" w:color="auto"/>
            </w:tcBorders>
          </w:tcPr>
          <w:p w14:paraId="30EB1D09"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spring</w:t>
            </w:r>
            <w:r w:rsidRPr="00661DDA">
              <w:rPr>
                <w:rFonts w:ascii="Times New Roman" w:hAnsi="Times New Roman"/>
                <w:sz w:val="24"/>
                <w:szCs w:val="24"/>
              </w:rPr>
              <w:t>-C</w:t>
            </w:r>
          </w:p>
        </w:tc>
        <w:tc>
          <w:tcPr>
            <w:tcW w:w="1966" w:type="dxa"/>
            <w:tcBorders>
              <w:top w:val="single" w:sz="12" w:space="0" w:color="auto"/>
            </w:tcBorders>
            <w:vAlign w:val="bottom"/>
          </w:tcPr>
          <w:p w14:paraId="46C59DFD"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0.854</w:t>
            </w:r>
          </w:p>
        </w:tc>
        <w:tc>
          <w:tcPr>
            <w:tcW w:w="1966" w:type="dxa"/>
            <w:tcBorders>
              <w:top w:val="single" w:sz="12" w:space="0" w:color="auto"/>
            </w:tcBorders>
            <w:vAlign w:val="bottom"/>
          </w:tcPr>
          <w:p w14:paraId="264AC3D6"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0.797</w:t>
            </w:r>
          </w:p>
        </w:tc>
        <w:tc>
          <w:tcPr>
            <w:tcW w:w="2600" w:type="dxa"/>
            <w:vMerge w:val="restart"/>
            <w:tcBorders>
              <w:top w:val="single" w:sz="12" w:space="0" w:color="auto"/>
            </w:tcBorders>
            <w:vAlign w:val="center"/>
          </w:tcPr>
          <w:p w14:paraId="1D47A2D0" w14:textId="77777777" w:rsidR="00803392" w:rsidRPr="00661DDA" w:rsidRDefault="00803392" w:rsidP="005B4358">
            <w:pPr>
              <w:jc w:val="center"/>
              <w:rPr>
                <w:rFonts w:ascii="Times New Roman" w:hAnsi="Times New Roman"/>
                <w:sz w:val="24"/>
                <w:szCs w:val="24"/>
              </w:rPr>
            </w:pPr>
            <w:r w:rsidRPr="00661DDA">
              <w:rPr>
                <w:rFonts w:ascii="Times New Roman" w:hAnsi="Times New Roman"/>
                <w:sz w:val="24"/>
                <w:szCs w:val="24"/>
              </w:rPr>
              <w:t>[0.852,</w:t>
            </w:r>
            <w:r>
              <w:rPr>
                <w:rFonts w:ascii="Times New Roman" w:hAnsi="Times New Roman"/>
                <w:sz w:val="24"/>
                <w:szCs w:val="24"/>
              </w:rPr>
              <w:t xml:space="preserve"> </w:t>
            </w:r>
            <w:r w:rsidRPr="00661DDA">
              <w:rPr>
                <w:rFonts w:ascii="Times New Roman" w:hAnsi="Times New Roman"/>
                <w:sz w:val="24"/>
                <w:szCs w:val="24"/>
              </w:rPr>
              <w:t>0.933]</w:t>
            </w:r>
          </w:p>
        </w:tc>
        <w:tc>
          <w:tcPr>
            <w:tcW w:w="895" w:type="dxa"/>
            <w:vMerge w:val="restart"/>
            <w:tcBorders>
              <w:top w:val="single" w:sz="12" w:space="0" w:color="auto"/>
            </w:tcBorders>
            <w:vAlign w:val="center"/>
          </w:tcPr>
          <w:p w14:paraId="603DD6A2" w14:textId="77777777" w:rsidR="00803392" w:rsidRDefault="00803392" w:rsidP="005B4358">
            <w:pPr>
              <w:jc w:val="center"/>
              <w:rPr>
                <w:rFonts w:ascii="Times New Roman" w:hAnsi="Times New Roman"/>
                <w:sz w:val="24"/>
                <w:szCs w:val="24"/>
              </w:rPr>
            </w:pPr>
            <w:r>
              <w:rPr>
                <w:rFonts w:ascii="Times New Roman" w:hAnsi="Times New Roman"/>
                <w:sz w:val="24"/>
                <w:szCs w:val="24"/>
              </w:rPr>
              <w:t>0.8925</w:t>
            </w:r>
          </w:p>
        </w:tc>
      </w:tr>
      <w:tr w:rsidR="00803392" w14:paraId="3EBCBA26" w14:textId="77777777" w:rsidTr="005B4358">
        <w:tc>
          <w:tcPr>
            <w:tcW w:w="1918" w:type="dxa"/>
          </w:tcPr>
          <w:p w14:paraId="5F029A89"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summer</w:t>
            </w:r>
            <w:r w:rsidRPr="00661DDA">
              <w:rPr>
                <w:rFonts w:ascii="Times New Roman" w:hAnsi="Times New Roman"/>
                <w:sz w:val="24"/>
                <w:szCs w:val="24"/>
              </w:rPr>
              <w:t>-C</w:t>
            </w:r>
          </w:p>
        </w:tc>
        <w:tc>
          <w:tcPr>
            <w:tcW w:w="1966" w:type="dxa"/>
            <w:shd w:val="clear" w:color="auto" w:fill="auto"/>
            <w:vAlign w:val="bottom"/>
          </w:tcPr>
          <w:p w14:paraId="01EF68E4"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0.933</w:t>
            </w:r>
          </w:p>
        </w:tc>
        <w:tc>
          <w:tcPr>
            <w:tcW w:w="1966" w:type="dxa"/>
            <w:shd w:val="clear" w:color="auto" w:fill="auto"/>
            <w:vAlign w:val="bottom"/>
          </w:tcPr>
          <w:p w14:paraId="5897B49D"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0.781</w:t>
            </w:r>
          </w:p>
        </w:tc>
        <w:tc>
          <w:tcPr>
            <w:tcW w:w="2600" w:type="dxa"/>
            <w:vMerge/>
          </w:tcPr>
          <w:p w14:paraId="4EF8D74F" w14:textId="77777777" w:rsidR="00803392" w:rsidRPr="00661DDA" w:rsidRDefault="00803392" w:rsidP="005B4358">
            <w:pPr>
              <w:jc w:val="center"/>
              <w:rPr>
                <w:rFonts w:ascii="Times New Roman" w:hAnsi="Times New Roman"/>
                <w:sz w:val="24"/>
                <w:szCs w:val="24"/>
              </w:rPr>
            </w:pPr>
          </w:p>
        </w:tc>
        <w:tc>
          <w:tcPr>
            <w:tcW w:w="895" w:type="dxa"/>
            <w:vMerge/>
          </w:tcPr>
          <w:p w14:paraId="3B68CE3C" w14:textId="77777777" w:rsidR="00803392" w:rsidRDefault="00803392" w:rsidP="005B4358">
            <w:pPr>
              <w:jc w:val="center"/>
              <w:rPr>
                <w:rFonts w:ascii="Times New Roman" w:hAnsi="Times New Roman"/>
                <w:sz w:val="24"/>
                <w:szCs w:val="24"/>
              </w:rPr>
            </w:pPr>
          </w:p>
        </w:tc>
      </w:tr>
      <w:tr w:rsidR="00803392" w14:paraId="7D8CC6F4" w14:textId="77777777" w:rsidTr="005B4358">
        <w:tc>
          <w:tcPr>
            <w:tcW w:w="1918" w:type="dxa"/>
          </w:tcPr>
          <w:p w14:paraId="693E2249"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fall</w:t>
            </w:r>
            <w:r w:rsidRPr="00661DDA">
              <w:rPr>
                <w:rFonts w:ascii="Times New Roman" w:hAnsi="Times New Roman"/>
                <w:sz w:val="24"/>
                <w:szCs w:val="24"/>
              </w:rPr>
              <w:t>-C</w:t>
            </w:r>
          </w:p>
        </w:tc>
        <w:tc>
          <w:tcPr>
            <w:tcW w:w="1966" w:type="dxa"/>
            <w:shd w:val="clear" w:color="auto" w:fill="auto"/>
            <w:vAlign w:val="bottom"/>
          </w:tcPr>
          <w:p w14:paraId="0FB64C99"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0.824</w:t>
            </w:r>
          </w:p>
        </w:tc>
        <w:tc>
          <w:tcPr>
            <w:tcW w:w="1966" w:type="dxa"/>
            <w:shd w:val="clear" w:color="auto" w:fill="auto"/>
            <w:vAlign w:val="bottom"/>
          </w:tcPr>
          <w:p w14:paraId="5FA549A5"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0.781</w:t>
            </w:r>
          </w:p>
        </w:tc>
        <w:tc>
          <w:tcPr>
            <w:tcW w:w="2600" w:type="dxa"/>
            <w:vMerge/>
          </w:tcPr>
          <w:p w14:paraId="63072464" w14:textId="77777777" w:rsidR="00803392" w:rsidRPr="00661DDA" w:rsidRDefault="00803392" w:rsidP="005B4358">
            <w:pPr>
              <w:jc w:val="center"/>
              <w:rPr>
                <w:rFonts w:ascii="Times New Roman" w:hAnsi="Times New Roman"/>
                <w:sz w:val="24"/>
                <w:szCs w:val="24"/>
              </w:rPr>
            </w:pPr>
          </w:p>
        </w:tc>
        <w:tc>
          <w:tcPr>
            <w:tcW w:w="895" w:type="dxa"/>
            <w:vMerge/>
          </w:tcPr>
          <w:p w14:paraId="240C0E49" w14:textId="77777777" w:rsidR="00803392" w:rsidRDefault="00803392" w:rsidP="005B4358">
            <w:pPr>
              <w:jc w:val="center"/>
              <w:rPr>
                <w:rFonts w:ascii="Times New Roman" w:hAnsi="Times New Roman"/>
                <w:sz w:val="24"/>
                <w:szCs w:val="24"/>
              </w:rPr>
            </w:pPr>
          </w:p>
        </w:tc>
      </w:tr>
      <w:tr w:rsidR="00803392" w14:paraId="4ED2143D" w14:textId="77777777" w:rsidTr="005B4358">
        <w:tc>
          <w:tcPr>
            <w:tcW w:w="1918" w:type="dxa"/>
          </w:tcPr>
          <w:p w14:paraId="1CB986F0"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winter</w:t>
            </w:r>
            <w:r w:rsidRPr="00661DDA">
              <w:rPr>
                <w:rFonts w:ascii="Times New Roman" w:hAnsi="Times New Roman"/>
                <w:sz w:val="24"/>
                <w:szCs w:val="24"/>
              </w:rPr>
              <w:t>-C</w:t>
            </w:r>
          </w:p>
        </w:tc>
        <w:tc>
          <w:tcPr>
            <w:tcW w:w="1966" w:type="dxa"/>
            <w:shd w:val="clear" w:color="auto" w:fill="auto"/>
            <w:vAlign w:val="bottom"/>
          </w:tcPr>
          <w:p w14:paraId="147A6840"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0.828</w:t>
            </w:r>
          </w:p>
        </w:tc>
        <w:tc>
          <w:tcPr>
            <w:tcW w:w="1966" w:type="dxa"/>
            <w:shd w:val="clear" w:color="auto" w:fill="auto"/>
            <w:vAlign w:val="bottom"/>
          </w:tcPr>
          <w:p w14:paraId="36FE2888"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0.784</w:t>
            </w:r>
          </w:p>
        </w:tc>
        <w:tc>
          <w:tcPr>
            <w:tcW w:w="2600" w:type="dxa"/>
            <w:vMerge/>
          </w:tcPr>
          <w:p w14:paraId="4F65B59C" w14:textId="77777777" w:rsidR="00803392" w:rsidRPr="00661DDA" w:rsidRDefault="00803392" w:rsidP="005B4358">
            <w:pPr>
              <w:jc w:val="center"/>
              <w:rPr>
                <w:rFonts w:ascii="Times New Roman" w:hAnsi="Times New Roman"/>
                <w:sz w:val="24"/>
                <w:szCs w:val="24"/>
              </w:rPr>
            </w:pPr>
          </w:p>
        </w:tc>
        <w:tc>
          <w:tcPr>
            <w:tcW w:w="895" w:type="dxa"/>
            <w:vMerge/>
          </w:tcPr>
          <w:p w14:paraId="0BF4F119" w14:textId="77777777" w:rsidR="00803392" w:rsidRDefault="00803392" w:rsidP="005B4358">
            <w:pPr>
              <w:jc w:val="center"/>
              <w:rPr>
                <w:rFonts w:ascii="Times New Roman" w:hAnsi="Times New Roman"/>
                <w:sz w:val="24"/>
                <w:szCs w:val="24"/>
              </w:rPr>
            </w:pPr>
          </w:p>
        </w:tc>
      </w:tr>
      <w:tr w:rsidR="00803392" w14:paraId="6CEFA80A" w14:textId="77777777" w:rsidTr="005B4358">
        <w:tc>
          <w:tcPr>
            <w:tcW w:w="1918" w:type="dxa"/>
          </w:tcPr>
          <w:p w14:paraId="6C5F3EED"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spring</w:t>
            </w:r>
            <w:r w:rsidRPr="00661DDA">
              <w:rPr>
                <w:rFonts w:ascii="Times New Roman" w:hAnsi="Times New Roman"/>
                <w:sz w:val="24"/>
                <w:szCs w:val="24"/>
              </w:rPr>
              <w:t>-W</w:t>
            </w:r>
          </w:p>
        </w:tc>
        <w:tc>
          <w:tcPr>
            <w:tcW w:w="1966" w:type="dxa"/>
            <w:shd w:val="clear" w:color="auto" w:fill="auto"/>
            <w:vAlign w:val="bottom"/>
          </w:tcPr>
          <w:p w14:paraId="1CFDF0FA"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0.839</w:t>
            </w:r>
          </w:p>
        </w:tc>
        <w:tc>
          <w:tcPr>
            <w:tcW w:w="1966" w:type="dxa"/>
            <w:shd w:val="clear" w:color="auto" w:fill="auto"/>
            <w:vAlign w:val="bottom"/>
          </w:tcPr>
          <w:p w14:paraId="5512696E"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0.771</w:t>
            </w:r>
          </w:p>
        </w:tc>
        <w:tc>
          <w:tcPr>
            <w:tcW w:w="2600" w:type="dxa"/>
            <w:vMerge/>
          </w:tcPr>
          <w:p w14:paraId="3E638D28" w14:textId="77777777" w:rsidR="00803392" w:rsidRPr="00661DDA" w:rsidRDefault="00803392" w:rsidP="005B4358">
            <w:pPr>
              <w:jc w:val="center"/>
              <w:rPr>
                <w:rFonts w:ascii="Times New Roman" w:hAnsi="Times New Roman"/>
                <w:sz w:val="24"/>
                <w:szCs w:val="24"/>
              </w:rPr>
            </w:pPr>
          </w:p>
        </w:tc>
        <w:tc>
          <w:tcPr>
            <w:tcW w:w="895" w:type="dxa"/>
            <w:vMerge/>
          </w:tcPr>
          <w:p w14:paraId="0C2B1C77" w14:textId="77777777" w:rsidR="00803392" w:rsidRDefault="00803392" w:rsidP="005B4358">
            <w:pPr>
              <w:jc w:val="center"/>
              <w:rPr>
                <w:rFonts w:ascii="Times New Roman" w:hAnsi="Times New Roman"/>
                <w:sz w:val="24"/>
                <w:szCs w:val="24"/>
              </w:rPr>
            </w:pPr>
          </w:p>
        </w:tc>
      </w:tr>
      <w:tr w:rsidR="00803392" w14:paraId="76089B21" w14:textId="77777777" w:rsidTr="005B4358">
        <w:tc>
          <w:tcPr>
            <w:tcW w:w="1918" w:type="dxa"/>
          </w:tcPr>
          <w:p w14:paraId="410E8B48"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summer</w:t>
            </w:r>
            <w:r w:rsidRPr="00661DDA">
              <w:rPr>
                <w:rFonts w:ascii="Times New Roman" w:hAnsi="Times New Roman"/>
                <w:sz w:val="24"/>
                <w:szCs w:val="24"/>
              </w:rPr>
              <w:t>-W</w:t>
            </w:r>
          </w:p>
        </w:tc>
        <w:tc>
          <w:tcPr>
            <w:tcW w:w="1966" w:type="dxa"/>
            <w:shd w:val="clear" w:color="auto" w:fill="auto"/>
            <w:vAlign w:val="bottom"/>
          </w:tcPr>
          <w:p w14:paraId="6602288A"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0.93</w:t>
            </w:r>
            <w:r>
              <w:rPr>
                <w:rFonts w:ascii="Times New Roman" w:hAnsi="Times New Roman"/>
                <w:color w:val="000000"/>
              </w:rPr>
              <w:t>0</w:t>
            </w:r>
          </w:p>
        </w:tc>
        <w:tc>
          <w:tcPr>
            <w:tcW w:w="1966" w:type="dxa"/>
            <w:shd w:val="clear" w:color="auto" w:fill="auto"/>
            <w:vAlign w:val="bottom"/>
          </w:tcPr>
          <w:p w14:paraId="7BDA18BC"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0.776</w:t>
            </w:r>
          </w:p>
        </w:tc>
        <w:tc>
          <w:tcPr>
            <w:tcW w:w="2600" w:type="dxa"/>
            <w:vMerge/>
          </w:tcPr>
          <w:p w14:paraId="78F3E5FF" w14:textId="77777777" w:rsidR="00803392" w:rsidRPr="00661DDA" w:rsidRDefault="00803392" w:rsidP="005B4358">
            <w:pPr>
              <w:jc w:val="center"/>
              <w:rPr>
                <w:rFonts w:ascii="Times New Roman" w:hAnsi="Times New Roman"/>
                <w:sz w:val="24"/>
                <w:szCs w:val="24"/>
              </w:rPr>
            </w:pPr>
          </w:p>
        </w:tc>
        <w:tc>
          <w:tcPr>
            <w:tcW w:w="895" w:type="dxa"/>
            <w:vMerge/>
          </w:tcPr>
          <w:p w14:paraId="3FCB51A9" w14:textId="77777777" w:rsidR="00803392" w:rsidRDefault="00803392" w:rsidP="005B4358">
            <w:pPr>
              <w:jc w:val="center"/>
              <w:rPr>
                <w:rFonts w:ascii="Times New Roman" w:hAnsi="Times New Roman"/>
                <w:sz w:val="24"/>
                <w:szCs w:val="24"/>
              </w:rPr>
            </w:pPr>
          </w:p>
        </w:tc>
      </w:tr>
      <w:tr w:rsidR="00803392" w14:paraId="73646890" w14:textId="77777777" w:rsidTr="005B4358">
        <w:tc>
          <w:tcPr>
            <w:tcW w:w="1918" w:type="dxa"/>
          </w:tcPr>
          <w:p w14:paraId="43343FEB"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fall</w:t>
            </w:r>
            <w:r w:rsidRPr="00661DDA">
              <w:rPr>
                <w:rFonts w:ascii="Times New Roman" w:hAnsi="Times New Roman"/>
                <w:sz w:val="24"/>
                <w:szCs w:val="24"/>
              </w:rPr>
              <w:t>-W</w:t>
            </w:r>
          </w:p>
        </w:tc>
        <w:tc>
          <w:tcPr>
            <w:tcW w:w="1966" w:type="dxa"/>
            <w:shd w:val="clear" w:color="auto" w:fill="auto"/>
            <w:vAlign w:val="bottom"/>
          </w:tcPr>
          <w:p w14:paraId="4684E8D2"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0.942</w:t>
            </w:r>
          </w:p>
        </w:tc>
        <w:tc>
          <w:tcPr>
            <w:tcW w:w="1966" w:type="dxa"/>
            <w:shd w:val="clear" w:color="auto" w:fill="auto"/>
            <w:vAlign w:val="bottom"/>
          </w:tcPr>
          <w:p w14:paraId="73E4A0F2"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0.852</w:t>
            </w:r>
          </w:p>
        </w:tc>
        <w:tc>
          <w:tcPr>
            <w:tcW w:w="2600" w:type="dxa"/>
            <w:vMerge/>
          </w:tcPr>
          <w:p w14:paraId="24FF49E5" w14:textId="77777777" w:rsidR="00803392" w:rsidRPr="00661DDA" w:rsidRDefault="00803392" w:rsidP="005B4358">
            <w:pPr>
              <w:jc w:val="center"/>
              <w:rPr>
                <w:rFonts w:ascii="Times New Roman" w:hAnsi="Times New Roman"/>
                <w:sz w:val="24"/>
                <w:szCs w:val="24"/>
              </w:rPr>
            </w:pPr>
          </w:p>
        </w:tc>
        <w:tc>
          <w:tcPr>
            <w:tcW w:w="895" w:type="dxa"/>
            <w:vMerge/>
          </w:tcPr>
          <w:p w14:paraId="70C291E8" w14:textId="77777777" w:rsidR="00803392" w:rsidRDefault="00803392" w:rsidP="005B4358">
            <w:pPr>
              <w:jc w:val="center"/>
              <w:rPr>
                <w:rFonts w:ascii="Times New Roman" w:hAnsi="Times New Roman"/>
                <w:sz w:val="24"/>
                <w:szCs w:val="24"/>
              </w:rPr>
            </w:pPr>
          </w:p>
        </w:tc>
      </w:tr>
      <w:tr w:rsidR="00803392" w14:paraId="13D11C71" w14:textId="77777777" w:rsidTr="00037FC6">
        <w:tc>
          <w:tcPr>
            <w:tcW w:w="1918" w:type="dxa"/>
            <w:tcBorders>
              <w:bottom w:val="single" w:sz="4" w:space="0" w:color="auto"/>
            </w:tcBorders>
          </w:tcPr>
          <w:p w14:paraId="6E0C631B"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winter</w:t>
            </w:r>
            <w:r w:rsidRPr="00661DDA">
              <w:rPr>
                <w:rFonts w:ascii="Times New Roman" w:hAnsi="Times New Roman"/>
                <w:sz w:val="24"/>
                <w:szCs w:val="24"/>
              </w:rPr>
              <w:t>-W</w:t>
            </w:r>
          </w:p>
        </w:tc>
        <w:tc>
          <w:tcPr>
            <w:tcW w:w="1966" w:type="dxa"/>
            <w:tcBorders>
              <w:bottom w:val="single" w:sz="4" w:space="0" w:color="auto"/>
            </w:tcBorders>
            <w:shd w:val="clear" w:color="auto" w:fill="auto"/>
            <w:vAlign w:val="bottom"/>
          </w:tcPr>
          <w:p w14:paraId="6C42FA51"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0.943</w:t>
            </w:r>
          </w:p>
        </w:tc>
        <w:tc>
          <w:tcPr>
            <w:tcW w:w="1966" w:type="dxa"/>
            <w:tcBorders>
              <w:bottom w:val="single" w:sz="4" w:space="0" w:color="auto"/>
            </w:tcBorders>
            <w:shd w:val="clear" w:color="auto" w:fill="auto"/>
            <w:vAlign w:val="bottom"/>
          </w:tcPr>
          <w:p w14:paraId="6089EAD6" w14:textId="77777777" w:rsidR="00803392" w:rsidRPr="00661DDA" w:rsidRDefault="00803392" w:rsidP="005B4358">
            <w:pPr>
              <w:jc w:val="center"/>
              <w:rPr>
                <w:rFonts w:ascii="Times New Roman" w:hAnsi="Times New Roman"/>
                <w:sz w:val="24"/>
                <w:szCs w:val="24"/>
              </w:rPr>
            </w:pPr>
            <w:r w:rsidRPr="00661DDA">
              <w:rPr>
                <w:rFonts w:ascii="Times New Roman" w:hAnsi="Times New Roman"/>
                <w:color w:val="000000"/>
              </w:rPr>
              <w:t>0.805</w:t>
            </w:r>
          </w:p>
        </w:tc>
        <w:tc>
          <w:tcPr>
            <w:tcW w:w="2600" w:type="dxa"/>
            <w:vMerge/>
            <w:tcBorders>
              <w:bottom w:val="single" w:sz="4" w:space="0" w:color="auto"/>
            </w:tcBorders>
          </w:tcPr>
          <w:p w14:paraId="260305DC" w14:textId="77777777" w:rsidR="00803392" w:rsidRPr="00661DDA" w:rsidRDefault="00803392" w:rsidP="005B4358">
            <w:pPr>
              <w:jc w:val="center"/>
              <w:rPr>
                <w:rFonts w:ascii="Times New Roman" w:hAnsi="Times New Roman"/>
                <w:sz w:val="24"/>
                <w:szCs w:val="24"/>
              </w:rPr>
            </w:pPr>
          </w:p>
        </w:tc>
        <w:tc>
          <w:tcPr>
            <w:tcW w:w="895" w:type="dxa"/>
            <w:vMerge/>
            <w:tcBorders>
              <w:bottom w:val="single" w:sz="4" w:space="0" w:color="auto"/>
            </w:tcBorders>
          </w:tcPr>
          <w:p w14:paraId="5D0494E6" w14:textId="77777777" w:rsidR="00803392" w:rsidRDefault="00803392" w:rsidP="005B4358">
            <w:pPr>
              <w:jc w:val="center"/>
              <w:rPr>
                <w:rFonts w:ascii="Times New Roman" w:hAnsi="Times New Roman"/>
                <w:sz w:val="24"/>
                <w:szCs w:val="24"/>
              </w:rPr>
            </w:pPr>
          </w:p>
        </w:tc>
      </w:tr>
      <w:tr w:rsidR="00803392" w14:paraId="47B7BDA1" w14:textId="77777777" w:rsidTr="005B4358">
        <w:tc>
          <w:tcPr>
            <w:tcW w:w="1918" w:type="dxa"/>
            <w:tcBorders>
              <w:top w:val="single" w:sz="4" w:space="0" w:color="auto"/>
            </w:tcBorders>
          </w:tcPr>
          <w:p w14:paraId="583CC935"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C</w:t>
            </w:r>
          </w:p>
        </w:tc>
        <w:tc>
          <w:tcPr>
            <w:tcW w:w="1966" w:type="dxa"/>
            <w:tcBorders>
              <w:top w:val="single" w:sz="4" w:space="0" w:color="auto"/>
            </w:tcBorders>
            <w:vAlign w:val="bottom"/>
          </w:tcPr>
          <w:p w14:paraId="2EFFCBE6" w14:textId="77777777" w:rsidR="00803392" w:rsidRPr="00661DDA" w:rsidRDefault="00803392" w:rsidP="005B4358">
            <w:pPr>
              <w:jc w:val="center"/>
              <w:rPr>
                <w:rFonts w:ascii="Times New Roman" w:hAnsi="Times New Roman"/>
                <w:color w:val="000000"/>
              </w:rPr>
            </w:pPr>
            <w:r w:rsidRPr="00A231A8">
              <w:rPr>
                <w:rFonts w:ascii="Times New Roman" w:hAnsi="Times New Roman"/>
                <w:color w:val="000000"/>
              </w:rPr>
              <w:t>0.508</w:t>
            </w:r>
          </w:p>
        </w:tc>
        <w:tc>
          <w:tcPr>
            <w:tcW w:w="1966" w:type="dxa"/>
            <w:tcBorders>
              <w:top w:val="single" w:sz="4" w:space="0" w:color="auto"/>
            </w:tcBorders>
            <w:vAlign w:val="bottom"/>
          </w:tcPr>
          <w:p w14:paraId="263E01A2" w14:textId="77777777" w:rsidR="00803392" w:rsidRPr="00661DDA" w:rsidRDefault="00803392" w:rsidP="005B4358">
            <w:pPr>
              <w:jc w:val="center"/>
              <w:rPr>
                <w:rFonts w:ascii="Times New Roman" w:hAnsi="Times New Roman"/>
                <w:color w:val="000000"/>
              </w:rPr>
            </w:pPr>
            <w:r w:rsidRPr="00A231A8">
              <w:rPr>
                <w:rFonts w:ascii="Times New Roman" w:hAnsi="Times New Roman"/>
                <w:color w:val="000000"/>
              </w:rPr>
              <w:t>0.698</w:t>
            </w:r>
          </w:p>
        </w:tc>
        <w:tc>
          <w:tcPr>
            <w:tcW w:w="2600" w:type="dxa"/>
            <w:vMerge w:val="restart"/>
            <w:tcBorders>
              <w:top w:val="single" w:sz="4" w:space="0" w:color="auto"/>
            </w:tcBorders>
            <w:vAlign w:val="center"/>
          </w:tcPr>
          <w:p w14:paraId="33D17DD7"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w:t>
            </w:r>
            <w:r w:rsidRPr="00A231A8">
              <w:rPr>
                <w:rFonts w:ascii="Times New Roman" w:hAnsi="Times New Roman"/>
                <w:sz w:val="24"/>
                <w:szCs w:val="24"/>
              </w:rPr>
              <w:t>0.563</w:t>
            </w:r>
            <w:r>
              <w:rPr>
                <w:rFonts w:ascii="Times New Roman" w:hAnsi="Times New Roman"/>
                <w:sz w:val="24"/>
                <w:szCs w:val="24"/>
              </w:rPr>
              <w:t xml:space="preserve">, </w:t>
            </w:r>
            <w:r w:rsidRPr="00A231A8">
              <w:rPr>
                <w:rFonts w:ascii="Times New Roman" w:hAnsi="Times New Roman"/>
                <w:sz w:val="24"/>
                <w:szCs w:val="24"/>
              </w:rPr>
              <w:t>0.698</w:t>
            </w:r>
            <w:r>
              <w:rPr>
                <w:rFonts w:ascii="Times New Roman" w:hAnsi="Times New Roman"/>
                <w:sz w:val="24"/>
                <w:szCs w:val="24"/>
              </w:rPr>
              <w:t>]</w:t>
            </w:r>
          </w:p>
        </w:tc>
        <w:tc>
          <w:tcPr>
            <w:tcW w:w="895" w:type="dxa"/>
            <w:vMerge w:val="restart"/>
            <w:tcBorders>
              <w:top w:val="single" w:sz="4" w:space="0" w:color="auto"/>
            </w:tcBorders>
            <w:vAlign w:val="center"/>
          </w:tcPr>
          <w:p w14:paraId="06D580B8" w14:textId="77777777" w:rsidR="00803392" w:rsidRDefault="00803392" w:rsidP="005B4358">
            <w:pPr>
              <w:jc w:val="center"/>
              <w:rPr>
                <w:rFonts w:ascii="Times New Roman" w:hAnsi="Times New Roman"/>
                <w:sz w:val="24"/>
                <w:szCs w:val="24"/>
              </w:rPr>
            </w:pPr>
            <w:r>
              <w:rPr>
                <w:rFonts w:ascii="Times New Roman" w:hAnsi="Times New Roman"/>
                <w:sz w:val="24"/>
                <w:szCs w:val="24"/>
              </w:rPr>
              <w:t>0.6305</w:t>
            </w:r>
          </w:p>
        </w:tc>
      </w:tr>
      <w:tr w:rsidR="00803392" w14:paraId="0AADAE6F" w14:textId="77777777" w:rsidTr="00037FC6">
        <w:tc>
          <w:tcPr>
            <w:tcW w:w="1918" w:type="dxa"/>
            <w:tcBorders>
              <w:bottom w:val="single" w:sz="12" w:space="0" w:color="auto"/>
            </w:tcBorders>
          </w:tcPr>
          <w:p w14:paraId="6EF29876" w14:textId="77777777" w:rsidR="00803392" w:rsidRPr="00661DDA" w:rsidRDefault="00803392" w:rsidP="005B4358">
            <w:pPr>
              <w:jc w:val="center"/>
              <w:rPr>
                <w:rFonts w:ascii="Times New Roman" w:hAnsi="Times New Roman"/>
                <w:sz w:val="24"/>
                <w:szCs w:val="24"/>
              </w:rPr>
            </w:pPr>
            <w:r>
              <w:rPr>
                <w:rFonts w:ascii="Times New Roman" w:hAnsi="Times New Roman"/>
                <w:sz w:val="24"/>
                <w:szCs w:val="24"/>
              </w:rPr>
              <w:t>W</w:t>
            </w:r>
          </w:p>
        </w:tc>
        <w:tc>
          <w:tcPr>
            <w:tcW w:w="1966" w:type="dxa"/>
            <w:tcBorders>
              <w:bottom w:val="single" w:sz="12" w:space="0" w:color="auto"/>
            </w:tcBorders>
            <w:vAlign w:val="bottom"/>
          </w:tcPr>
          <w:p w14:paraId="6BCFD1F0" w14:textId="77777777" w:rsidR="00803392" w:rsidRPr="00661DDA" w:rsidRDefault="00803392" w:rsidP="005B4358">
            <w:pPr>
              <w:jc w:val="center"/>
              <w:rPr>
                <w:rFonts w:ascii="Times New Roman" w:hAnsi="Times New Roman"/>
                <w:color w:val="000000"/>
              </w:rPr>
            </w:pPr>
            <w:r w:rsidRPr="00A231A8">
              <w:rPr>
                <w:rFonts w:ascii="Times New Roman" w:hAnsi="Times New Roman"/>
                <w:color w:val="000000"/>
              </w:rPr>
              <w:t>0.563</w:t>
            </w:r>
          </w:p>
        </w:tc>
        <w:tc>
          <w:tcPr>
            <w:tcW w:w="1966" w:type="dxa"/>
            <w:tcBorders>
              <w:bottom w:val="single" w:sz="12" w:space="0" w:color="auto"/>
            </w:tcBorders>
            <w:vAlign w:val="bottom"/>
          </w:tcPr>
          <w:p w14:paraId="1EB5D3C2" w14:textId="77777777" w:rsidR="00803392" w:rsidRPr="00661DDA" w:rsidRDefault="00803392" w:rsidP="005B4358">
            <w:pPr>
              <w:jc w:val="center"/>
              <w:rPr>
                <w:rFonts w:ascii="Times New Roman" w:hAnsi="Times New Roman"/>
                <w:color w:val="000000"/>
              </w:rPr>
            </w:pPr>
            <w:r w:rsidRPr="00A231A8">
              <w:rPr>
                <w:rFonts w:ascii="Times New Roman" w:hAnsi="Times New Roman"/>
                <w:color w:val="000000"/>
              </w:rPr>
              <w:t>0.76</w:t>
            </w:r>
            <w:r>
              <w:rPr>
                <w:rFonts w:ascii="Times New Roman" w:hAnsi="Times New Roman"/>
                <w:color w:val="000000"/>
              </w:rPr>
              <w:t>0</w:t>
            </w:r>
          </w:p>
        </w:tc>
        <w:tc>
          <w:tcPr>
            <w:tcW w:w="2600" w:type="dxa"/>
            <w:vMerge/>
            <w:tcBorders>
              <w:bottom w:val="single" w:sz="12" w:space="0" w:color="auto"/>
            </w:tcBorders>
          </w:tcPr>
          <w:p w14:paraId="40897EC9" w14:textId="77777777" w:rsidR="00803392" w:rsidRPr="00661DDA" w:rsidRDefault="00803392" w:rsidP="005B4358">
            <w:pPr>
              <w:jc w:val="center"/>
              <w:rPr>
                <w:rFonts w:ascii="Times New Roman" w:hAnsi="Times New Roman"/>
                <w:sz w:val="24"/>
                <w:szCs w:val="24"/>
              </w:rPr>
            </w:pPr>
          </w:p>
        </w:tc>
        <w:tc>
          <w:tcPr>
            <w:tcW w:w="895" w:type="dxa"/>
            <w:vMerge/>
            <w:tcBorders>
              <w:bottom w:val="single" w:sz="12" w:space="0" w:color="auto"/>
            </w:tcBorders>
          </w:tcPr>
          <w:p w14:paraId="75D1BF88" w14:textId="77777777" w:rsidR="00803392" w:rsidRDefault="00803392" w:rsidP="005B4358">
            <w:pPr>
              <w:jc w:val="center"/>
              <w:rPr>
                <w:rFonts w:ascii="Times New Roman" w:hAnsi="Times New Roman"/>
                <w:sz w:val="24"/>
                <w:szCs w:val="24"/>
              </w:rPr>
            </w:pPr>
          </w:p>
        </w:tc>
      </w:tr>
    </w:tbl>
    <w:p w14:paraId="3D678798" w14:textId="2D0BB421" w:rsidR="00803392" w:rsidRDefault="00803392" w:rsidP="00803392">
      <w:pPr>
        <w:rPr>
          <w:rFonts w:cs="Times New Roman"/>
        </w:rPr>
      </w:pPr>
      <w:r>
        <w:rPr>
          <w:rFonts w:cs="Times New Roman"/>
        </w:rPr>
        <w:br w:type="page"/>
      </w:r>
    </w:p>
    <w:p w14:paraId="47C9A085" w14:textId="26F8AF4A" w:rsidR="00803392" w:rsidRDefault="00803392" w:rsidP="00C06433">
      <w:pPr>
        <w:pStyle w:val="OU-Normal"/>
      </w:pPr>
      <w:bookmarkStart w:id="190" w:name="_Ref488834309"/>
      <w:r w:rsidRPr="00803392">
        <w:rPr>
          <w:b/>
        </w:rPr>
        <w:t xml:space="preserve">Table S </w:t>
      </w:r>
      <w:r w:rsidRPr="00803392">
        <w:rPr>
          <w:b/>
        </w:rPr>
        <w:fldChar w:fldCharType="begin"/>
      </w:r>
      <w:r w:rsidRPr="00803392">
        <w:rPr>
          <w:b/>
        </w:rPr>
        <w:instrText xml:space="preserve"> SEQ Table_S \* ARABIC </w:instrText>
      </w:r>
      <w:r w:rsidRPr="00803392">
        <w:rPr>
          <w:b/>
        </w:rPr>
        <w:fldChar w:fldCharType="separate"/>
      </w:r>
      <w:r w:rsidR="00F0241B">
        <w:rPr>
          <w:b/>
          <w:noProof/>
        </w:rPr>
        <w:t>15</w:t>
      </w:r>
      <w:r w:rsidRPr="00803392">
        <w:rPr>
          <w:b/>
        </w:rPr>
        <w:fldChar w:fldCharType="end"/>
      </w:r>
      <w:bookmarkEnd w:id="190"/>
      <w:r>
        <w:t xml:space="preserve"> </w:t>
      </w:r>
      <w:r w:rsidRPr="007B7D04">
        <w:t>Taxonomic information for module hubs and connectors</w:t>
      </w:r>
      <w:r>
        <w:t>. The superscript numbers before the OTU indicates the number of networks in which those OTUs are present as key-stone species.</w:t>
      </w:r>
    </w:p>
    <w:tbl>
      <w:tblPr>
        <w:tblW w:w="8436" w:type="dxa"/>
        <w:tblCellMar>
          <w:top w:w="15" w:type="dxa"/>
          <w:bottom w:w="15" w:type="dxa"/>
        </w:tblCellMar>
        <w:tblLook w:val="04A0" w:firstRow="1" w:lastRow="0" w:firstColumn="1" w:lastColumn="0" w:noHBand="0" w:noVBand="1"/>
      </w:tblPr>
      <w:tblGrid>
        <w:gridCol w:w="1257"/>
        <w:gridCol w:w="1083"/>
        <w:gridCol w:w="1345"/>
        <w:gridCol w:w="1816"/>
        <w:gridCol w:w="2935"/>
      </w:tblGrid>
      <w:tr w:rsidR="00C06433" w:rsidRPr="00C06433" w14:paraId="3F38C49A" w14:textId="77777777" w:rsidTr="00C06433">
        <w:trPr>
          <w:trHeight w:val="20"/>
        </w:trPr>
        <w:tc>
          <w:tcPr>
            <w:tcW w:w="0" w:type="auto"/>
            <w:tcBorders>
              <w:top w:val="single" w:sz="12" w:space="0" w:color="auto"/>
              <w:left w:val="nil"/>
              <w:bottom w:val="single" w:sz="12" w:space="0" w:color="auto"/>
              <w:right w:val="nil"/>
            </w:tcBorders>
            <w:shd w:val="clear" w:color="auto" w:fill="auto"/>
            <w:noWrap/>
            <w:vAlign w:val="center"/>
            <w:hideMark/>
          </w:tcPr>
          <w:p w14:paraId="1D1FE10A" w14:textId="77777777" w:rsidR="00C06433" w:rsidRPr="00C06433" w:rsidRDefault="00C06433" w:rsidP="00C06433">
            <w:pPr>
              <w:spacing w:after="0"/>
              <w:ind w:left="-109" w:right="-160"/>
              <w:jc w:val="center"/>
              <w:rPr>
                <w:rFonts w:eastAsia="Times New Roman" w:cs="Times New Roman"/>
                <w:sz w:val="18"/>
                <w:szCs w:val="20"/>
              </w:rPr>
            </w:pPr>
            <w:r w:rsidRPr="00C06433">
              <w:rPr>
                <w:rFonts w:eastAsia="Times New Roman" w:cs="Times New Roman"/>
                <w:sz w:val="18"/>
                <w:szCs w:val="20"/>
              </w:rPr>
              <w:t>OTU</w:t>
            </w:r>
          </w:p>
        </w:tc>
        <w:tc>
          <w:tcPr>
            <w:tcW w:w="1083" w:type="dxa"/>
            <w:tcBorders>
              <w:top w:val="single" w:sz="12" w:space="0" w:color="auto"/>
              <w:left w:val="nil"/>
              <w:bottom w:val="single" w:sz="12" w:space="0" w:color="auto"/>
              <w:right w:val="nil"/>
            </w:tcBorders>
            <w:shd w:val="clear" w:color="auto" w:fill="auto"/>
            <w:noWrap/>
            <w:vAlign w:val="center"/>
            <w:hideMark/>
          </w:tcPr>
          <w:p w14:paraId="54AEEB7B" w14:textId="77777777" w:rsidR="00C06433" w:rsidRDefault="00C06433" w:rsidP="00C06433">
            <w:pPr>
              <w:spacing w:after="0"/>
              <w:ind w:left="-72" w:right="-129"/>
              <w:jc w:val="center"/>
              <w:rPr>
                <w:rFonts w:eastAsia="Times New Roman" w:cs="Times New Roman"/>
                <w:sz w:val="18"/>
                <w:szCs w:val="20"/>
              </w:rPr>
            </w:pPr>
            <w:r w:rsidRPr="00C06433">
              <w:rPr>
                <w:rFonts w:eastAsia="Times New Roman" w:cs="Times New Roman"/>
                <w:sz w:val="18"/>
                <w:szCs w:val="20"/>
              </w:rPr>
              <w:t>network/</w:t>
            </w:r>
          </w:p>
          <w:p w14:paraId="6B09047D" w14:textId="60310C3A" w:rsidR="00C06433" w:rsidRPr="00C06433" w:rsidRDefault="00C06433" w:rsidP="00C06433">
            <w:pPr>
              <w:spacing w:after="0"/>
              <w:ind w:left="-72" w:right="-129"/>
              <w:jc w:val="center"/>
              <w:rPr>
                <w:rFonts w:eastAsia="Times New Roman" w:cs="Times New Roman"/>
                <w:sz w:val="18"/>
                <w:szCs w:val="20"/>
              </w:rPr>
            </w:pPr>
            <w:r w:rsidRPr="00C06433">
              <w:rPr>
                <w:rFonts w:eastAsia="Times New Roman" w:cs="Times New Roman"/>
                <w:sz w:val="18"/>
                <w:szCs w:val="20"/>
              </w:rPr>
              <w:t>module</w:t>
            </w:r>
          </w:p>
        </w:tc>
        <w:tc>
          <w:tcPr>
            <w:tcW w:w="1345" w:type="dxa"/>
            <w:tcBorders>
              <w:top w:val="single" w:sz="12" w:space="0" w:color="auto"/>
              <w:left w:val="nil"/>
              <w:bottom w:val="single" w:sz="12" w:space="0" w:color="auto"/>
              <w:right w:val="nil"/>
            </w:tcBorders>
            <w:shd w:val="clear" w:color="auto" w:fill="auto"/>
            <w:noWrap/>
            <w:vAlign w:val="center"/>
            <w:hideMark/>
          </w:tcPr>
          <w:p w14:paraId="54D24144" w14:textId="77777777" w:rsidR="00C06433" w:rsidRPr="00C06433" w:rsidRDefault="00C06433" w:rsidP="00C06433">
            <w:pPr>
              <w:spacing w:after="0"/>
              <w:ind w:left="-101" w:right="-121"/>
              <w:jc w:val="center"/>
              <w:rPr>
                <w:rFonts w:eastAsia="Times New Roman" w:cs="Times New Roman"/>
                <w:sz w:val="18"/>
                <w:szCs w:val="20"/>
              </w:rPr>
            </w:pPr>
            <w:r w:rsidRPr="00C06433">
              <w:rPr>
                <w:rFonts w:eastAsia="Times New Roman" w:cs="Times New Roman"/>
                <w:sz w:val="18"/>
                <w:szCs w:val="20"/>
              </w:rPr>
              <w:t>Phylum</w:t>
            </w:r>
          </w:p>
        </w:tc>
        <w:tc>
          <w:tcPr>
            <w:tcW w:w="0" w:type="auto"/>
            <w:tcBorders>
              <w:top w:val="single" w:sz="12" w:space="0" w:color="auto"/>
              <w:left w:val="nil"/>
              <w:bottom w:val="single" w:sz="12" w:space="0" w:color="auto"/>
              <w:right w:val="nil"/>
            </w:tcBorders>
            <w:shd w:val="clear" w:color="auto" w:fill="auto"/>
            <w:noWrap/>
            <w:vAlign w:val="center"/>
            <w:hideMark/>
          </w:tcPr>
          <w:p w14:paraId="211EC30B" w14:textId="77777777" w:rsidR="00C06433" w:rsidRPr="00C06433" w:rsidRDefault="00C06433" w:rsidP="00C06433">
            <w:pPr>
              <w:spacing w:after="0"/>
              <w:jc w:val="center"/>
              <w:rPr>
                <w:rFonts w:eastAsia="Times New Roman" w:cs="Times New Roman"/>
                <w:sz w:val="18"/>
                <w:szCs w:val="20"/>
              </w:rPr>
            </w:pPr>
            <w:r w:rsidRPr="00C06433">
              <w:rPr>
                <w:rFonts w:eastAsia="Times New Roman" w:cs="Times New Roman"/>
                <w:sz w:val="18"/>
                <w:szCs w:val="20"/>
              </w:rPr>
              <w:t>Class</w:t>
            </w:r>
          </w:p>
        </w:tc>
        <w:tc>
          <w:tcPr>
            <w:tcW w:w="0" w:type="auto"/>
            <w:tcBorders>
              <w:top w:val="single" w:sz="12" w:space="0" w:color="auto"/>
              <w:left w:val="nil"/>
              <w:bottom w:val="single" w:sz="12" w:space="0" w:color="auto"/>
              <w:right w:val="nil"/>
            </w:tcBorders>
            <w:shd w:val="clear" w:color="auto" w:fill="auto"/>
            <w:noWrap/>
            <w:vAlign w:val="center"/>
            <w:hideMark/>
          </w:tcPr>
          <w:p w14:paraId="44A313BB" w14:textId="77777777" w:rsidR="00C06433" w:rsidRPr="00C06433" w:rsidRDefault="00C06433" w:rsidP="00C06433">
            <w:pPr>
              <w:spacing w:after="0"/>
              <w:jc w:val="center"/>
              <w:rPr>
                <w:rFonts w:eastAsia="Times New Roman" w:cs="Times New Roman"/>
                <w:sz w:val="18"/>
                <w:szCs w:val="20"/>
              </w:rPr>
            </w:pPr>
            <w:r w:rsidRPr="00C06433">
              <w:rPr>
                <w:rFonts w:eastAsia="Times New Roman" w:cs="Times New Roman"/>
                <w:sz w:val="18"/>
                <w:szCs w:val="20"/>
              </w:rPr>
              <w:t>Genus</w:t>
            </w:r>
          </w:p>
        </w:tc>
      </w:tr>
      <w:tr w:rsidR="00C06433" w:rsidRPr="00C06433" w14:paraId="67F8C991" w14:textId="77777777" w:rsidTr="00C06433">
        <w:trPr>
          <w:trHeight w:val="20"/>
        </w:trPr>
        <w:tc>
          <w:tcPr>
            <w:tcW w:w="0" w:type="auto"/>
            <w:tcBorders>
              <w:top w:val="single" w:sz="12" w:space="0" w:color="auto"/>
              <w:left w:val="nil"/>
              <w:right w:val="nil"/>
            </w:tcBorders>
            <w:shd w:val="clear" w:color="auto" w:fill="auto"/>
            <w:noWrap/>
            <w:vAlign w:val="bottom"/>
          </w:tcPr>
          <w:p w14:paraId="7FDB0F59" w14:textId="77777777" w:rsidR="00C06433" w:rsidRPr="00C06433" w:rsidRDefault="00C06433" w:rsidP="00C06433">
            <w:pPr>
              <w:spacing w:after="0"/>
              <w:ind w:left="-109" w:right="-160"/>
              <w:rPr>
                <w:rFonts w:eastAsia="Times New Roman" w:cs="Times New Roman"/>
                <w:b/>
                <w:sz w:val="18"/>
                <w:szCs w:val="20"/>
              </w:rPr>
            </w:pPr>
            <w:r w:rsidRPr="00C06433">
              <w:rPr>
                <w:rFonts w:eastAsia="Times New Roman" w:cs="Times New Roman"/>
                <w:b/>
                <w:sz w:val="18"/>
                <w:szCs w:val="20"/>
              </w:rPr>
              <w:t>Module hubs</w:t>
            </w:r>
          </w:p>
        </w:tc>
        <w:tc>
          <w:tcPr>
            <w:tcW w:w="1083" w:type="dxa"/>
            <w:tcBorders>
              <w:top w:val="single" w:sz="12" w:space="0" w:color="auto"/>
              <w:left w:val="nil"/>
              <w:right w:val="nil"/>
            </w:tcBorders>
            <w:shd w:val="clear" w:color="auto" w:fill="auto"/>
            <w:noWrap/>
            <w:vAlign w:val="bottom"/>
          </w:tcPr>
          <w:p w14:paraId="11E8CD82" w14:textId="77777777" w:rsidR="00C06433" w:rsidRPr="00C06433" w:rsidRDefault="00C06433" w:rsidP="00C06433">
            <w:pPr>
              <w:spacing w:after="0"/>
              <w:ind w:left="-72" w:right="-129"/>
              <w:rPr>
                <w:rFonts w:eastAsia="Times New Roman" w:cs="Times New Roman"/>
                <w:b/>
                <w:sz w:val="18"/>
                <w:szCs w:val="20"/>
              </w:rPr>
            </w:pPr>
          </w:p>
        </w:tc>
        <w:tc>
          <w:tcPr>
            <w:tcW w:w="1345" w:type="dxa"/>
            <w:tcBorders>
              <w:top w:val="single" w:sz="12" w:space="0" w:color="auto"/>
              <w:left w:val="nil"/>
              <w:right w:val="nil"/>
            </w:tcBorders>
            <w:shd w:val="clear" w:color="auto" w:fill="auto"/>
            <w:noWrap/>
            <w:vAlign w:val="bottom"/>
          </w:tcPr>
          <w:p w14:paraId="212FDAA6" w14:textId="77777777" w:rsidR="00C06433" w:rsidRPr="00C06433" w:rsidRDefault="00C06433" w:rsidP="00C06433">
            <w:pPr>
              <w:spacing w:after="0"/>
              <w:ind w:left="-101" w:right="-121"/>
              <w:rPr>
                <w:rFonts w:eastAsia="Times New Roman" w:cs="Times New Roman"/>
                <w:b/>
                <w:sz w:val="18"/>
                <w:szCs w:val="20"/>
              </w:rPr>
            </w:pPr>
          </w:p>
        </w:tc>
        <w:tc>
          <w:tcPr>
            <w:tcW w:w="0" w:type="auto"/>
            <w:tcBorders>
              <w:top w:val="single" w:sz="12" w:space="0" w:color="auto"/>
              <w:left w:val="nil"/>
              <w:right w:val="nil"/>
            </w:tcBorders>
            <w:shd w:val="clear" w:color="auto" w:fill="auto"/>
            <w:noWrap/>
            <w:vAlign w:val="bottom"/>
          </w:tcPr>
          <w:p w14:paraId="43E3CE06" w14:textId="77777777" w:rsidR="00C06433" w:rsidRPr="00C06433" w:rsidRDefault="00C06433" w:rsidP="005B4358">
            <w:pPr>
              <w:spacing w:after="0"/>
              <w:rPr>
                <w:rFonts w:eastAsia="Times New Roman" w:cs="Times New Roman"/>
                <w:b/>
                <w:sz w:val="18"/>
                <w:szCs w:val="20"/>
              </w:rPr>
            </w:pPr>
          </w:p>
        </w:tc>
        <w:tc>
          <w:tcPr>
            <w:tcW w:w="0" w:type="auto"/>
            <w:tcBorders>
              <w:top w:val="single" w:sz="12" w:space="0" w:color="auto"/>
              <w:left w:val="nil"/>
              <w:right w:val="nil"/>
            </w:tcBorders>
            <w:shd w:val="clear" w:color="auto" w:fill="auto"/>
            <w:noWrap/>
            <w:vAlign w:val="bottom"/>
          </w:tcPr>
          <w:p w14:paraId="6AC6CECF" w14:textId="77777777" w:rsidR="00C06433" w:rsidRPr="00C06433" w:rsidRDefault="00C06433" w:rsidP="005B4358">
            <w:pPr>
              <w:spacing w:after="0"/>
              <w:rPr>
                <w:rFonts w:eastAsia="Times New Roman" w:cs="Times New Roman"/>
                <w:b/>
                <w:sz w:val="18"/>
                <w:szCs w:val="20"/>
              </w:rPr>
            </w:pPr>
          </w:p>
        </w:tc>
      </w:tr>
      <w:tr w:rsidR="00C06433" w:rsidRPr="00C06433" w14:paraId="609B4A7D" w14:textId="77777777" w:rsidTr="00C06433">
        <w:trPr>
          <w:trHeight w:val="20"/>
        </w:trPr>
        <w:tc>
          <w:tcPr>
            <w:tcW w:w="0" w:type="auto"/>
            <w:tcBorders>
              <w:left w:val="nil"/>
              <w:bottom w:val="nil"/>
              <w:right w:val="nil"/>
            </w:tcBorders>
            <w:shd w:val="clear" w:color="auto" w:fill="auto"/>
            <w:noWrap/>
            <w:vAlign w:val="bottom"/>
            <w:hideMark/>
          </w:tcPr>
          <w:p w14:paraId="4E59AEF2"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OTU_6318</w:t>
            </w:r>
          </w:p>
        </w:tc>
        <w:tc>
          <w:tcPr>
            <w:tcW w:w="1083" w:type="dxa"/>
            <w:tcBorders>
              <w:left w:val="nil"/>
              <w:bottom w:val="nil"/>
              <w:right w:val="nil"/>
            </w:tcBorders>
            <w:shd w:val="clear" w:color="auto" w:fill="auto"/>
            <w:noWrap/>
            <w:vAlign w:val="bottom"/>
            <w:hideMark/>
          </w:tcPr>
          <w:p w14:paraId="619949A3"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spring-C/1</w:t>
            </w:r>
          </w:p>
        </w:tc>
        <w:tc>
          <w:tcPr>
            <w:tcW w:w="1345" w:type="dxa"/>
            <w:tcBorders>
              <w:left w:val="nil"/>
              <w:bottom w:val="nil"/>
              <w:right w:val="nil"/>
            </w:tcBorders>
            <w:shd w:val="clear" w:color="auto" w:fill="auto"/>
            <w:noWrap/>
            <w:vAlign w:val="bottom"/>
            <w:hideMark/>
          </w:tcPr>
          <w:p w14:paraId="44E9F52B"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left w:val="nil"/>
              <w:bottom w:val="nil"/>
              <w:right w:val="nil"/>
            </w:tcBorders>
            <w:shd w:val="clear" w:color="auto" w:fill="auto"/>
            <w:noWrap/>
            <w:vAlign w:val="bottom"/>
            <w:hideMark/>
          </w:tcPr>
          <w:p w14:paraId="5E6F5AF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Acidobacteria_Gp4</w:t>
            </w:r>
          </w:p>
        </w:tc>
        <w:tc>
          <w:tcPr>
            <w:tcW w:w="0" w:type="auto"/>
            <w:tcBorders>
              <w:left w:val="nil"/>
              <w:bottom w:val="nil"/>
              <w:right w:val="nil"/>
            </w:tcBorders>
            <w:shd w:val="clear" w:color="auto" w:fill="auto"/>
            <w:noWrap/>
            <w:vAlign w:val="bottom"/>
            <w:hideMark/>
          </w:tcPr>
          <w:p w14:paraId="2F2CB15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Gp4</w:t>
            </w:r>
          </w:p>
        </w:tc>
      </w:tr>
      <w:tr w:rsidR="00C06433" w:rsidRPr="00C06433" w14:paraId="6B5ABFC5" w14:textId="77777777" w:rsidTr="00C06433">
        <w:trPr>
          <w:trHeight w:val="20"/>
        </w:trPr>
        <w:tc>
          <w:tcPr>
            <w:tcW w:w="0" w:type="auto"/>
            <w:tcBorders>
              <w:top w:val="nil"/>
              <w:left w:val="nil"/>
              <w:bottom w:val="nil"/>
              <w:right w:val="nil"/>
            </w:tcBorders>
            <w:shd w:val="clear" w:color="auto" w:fill="auto"/>
            <w:noWrap/>
            <w:vAlign w:val="bottom"/>
            <w:hideMark/>
          </w:tcPr>
          <w:p w14:paraId="408583FD"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OTU_116965</w:t>
            </w:r>
          </w:p>
        </w:tc>
        <w:tc>
          <w:tcPr>
            <w:tcW w:w="1083" w:type="dxa"/>
            <w:tcBorders>
              <w:top w:val="nil"/>
              <w:left w:val="nil"/>
              <w:bottom w:val="nil"/>
              <w:right w:val="nil"/>
            </w:tcBorders>
            <w:shd w:val="clear" w:color="auto" w:fill="auto"/>
            <w:noWrap/>
            <w:vAlign w:val="bottom"/>
            <w:hideMark/>
          </w:tcPr>
          <w:p w14:paraId="5D254DEF"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spring-C/3</w:t>
            </w:r>
          </w:p>
        </w:tc>
        <w:tc>
          <w:tcPr>
            <w:tcW w:w="1345" w:type="dxa"/>
            <w:tcBorders>
              <w:top w:val="nil"/>
              <w:left w:val="nil"/>
              <w:bottom w:val="nil"/>
              <w:right w:val="nil"/>
            </w:tcBorders>
            <w:shd w:val="clear" w:color="auto" w:fill="auto"/>
            <w:noWrap/>
            <w:vAlign w:val="bottom"/>
            <w:hideMark/>
          </w:tcPr>
          <w:p w14:paraId="585FD25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6F146ED3"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Acidobacteria_Gp5</w:t>
            </w:r>
          </w:p>
        </w:tc>
        <w:tc>
          <w:tcPr>
            <w:tcW w:w="0" w:type="auto"/>
            <w:tcBorders>
              <w:top w:val="nil"/>
              <w:left w:val="nil"/>
              <w:bottom w:val="nil"/>
              <w:right w:val="nil"/>
            </w:tcBorders>
            <w:shd w:val="clear" w:color="auto" w:fill="auto"/>
            <w:noWrap/>
            <w:vAlign w:val="bottom"/>
            <w:hideMark/>
          </w:tcPr>
          <w:p w14:paraId="13B6EAC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Gp5</w:t>
            </w:r>
          </w:p>
        </w:tc>
      </w:tr>
      <w:tr w:rsidR="00C06433" w:rsidRPr="00C06433" w14:paraId="0F3C2716" w14:textId="77777777" w:rsidTr="00C06433">
        <w:trPr>
          <w:trHeight w:val="20"/>
        </w:trPr>
        <w:tc>
          <w:tcPr>
            <w:tcW w:w="0" w:type="auto"/>
            <w:tcBorders>
              <w:top w:val="nil"/>
              <w:left w:val="nil"/>
              <w:bottom w:val="nil"/>
              <w:right w:val="nil"/>
            </w:tcBorders>
            <w:shd w:val="clear" w:color="auto" w:fill="auto"/>
            <w:noWrap/>
            <w:vAlign w:val="bottom"/>
            <w:hideMark/>
          </w:tcPr>
          <w:p w14:paraId="137BC7BA"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OTU_114765</w:t>
            </w:r>
          </w:p>
        </w:tc>
        <w:tc>
          <w:tcPr>
            <w:tcW w:w="1083" w:type="dxa"/>
            <w:tcBorders>
              <w:top w:val="nil"/>
              <w:left w:val="nil"/>
              <w:bottom w:val="nil"/>
              <w:right w:val="nil"/>
            </w:tcBorders>
            <w:shd w:val="clear" w:color="auto" w:fill="auto"/>
            <w:noWrap/>
            <w:vAlign w:val="bottom"/>
            <w:hideMark/>
          </w:tcPr>
          <w:p w14:paraId="0EA9F86D"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spring-W/1</w:t>
            </w:r>
          </w:p>
        </w:tc>
        <w:tc>
          <w:tcPr>
            <w:tcW w:w="1345" w:type="dxa"/>
            <w:tcBorders>
              <w:top w:val="nil"/>
              <w:left w:val="nil"/>
              <w:bottom w:val="nil"/>
              <w:right w:val="nil"/>
            </w:tcBorders>
            <w:shd w:val="clear" w:color="auto" w:fill="auto"/>
            <w:noWrap/>
            <w:vAlign w:val="bottom"/>
            <w:hideMark/>
          </w:tcPr>
          <w:p w14:paraId="49E859CF"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71CA393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479A8DB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Solirubrobacter</w:t>
            </w:r>
          </w:p>
        </w:tc>
      </w:tr>
      <w:tr w:rsidR="00C06433" w:rsidRPr="00C06433" w14:paraId="492E6C08" w14:textId="77777777" w:rsidTr="00C06433">
        <w:trPr>
          <w:trHeight w:val="20"/>
        </w:trPr>
        <w:tc>
          <w:tcPr>
            <w:tcW w:w="0" w:type="auto"/>
            <w:tcBorders>
              <w:top w:val="nil"/>
              <w:left w:val="nil"/>
              <w:bottom w:val="nil"/>
              <w:right w:val="nil"/>
            </w:tcBorders>
            <w:shd w:val="clear" w:color="auto" w:fill="auto"/>
            <w:noWrap/>
            <w:vAlign w:val="bottom"/>
            <w:hideMark/>
          </w:tcPr>
          <w:p w14:paraId="11B43CE7"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4</w:t>
            </w:r>
            <w:r w:rsidRPr="00C06433">
              <w:rPr>
                <w:rFonts w:eastAsia="Times New Roman" w:cs="Times New Roman"/>
                <w:sz w:val="18"/>
                <w:szCs w:val="20"/>
              </w:rPr>
              <w:t>OTU_70085</w:t>
            </w:r>
          </w:p>
        </w:tc>
        <w:tc>
          <w:tcPr>
            <w:tcW w:w="1083" w:type="dxa"/>
            <w:tcBorders>
              <w:top w:val="nil"/>
              <w:left w:val="nil"/>
              <w:bottom w:val="nil"/>
              <w:right w:val="nil"/>
            </w:tcBorders>
            <w:shd w:val="clear" w:color="auto" w:fill="auto"/>
            <w:noWrap/>
            <w:vAlign w:val="bottom"/>
            <w:hideMark/>
          </w:tcPr>
          <w:p w14:paraId="4A912F73"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spring-W/3</w:t>
            </w:r>
          </w:p>
        </w:tc>
        <w:tc>
          <w:tcPr>
            <w:tcW w:w="1345" w:type="dxa"/>
            <w:tcBorders>
              <w:top w:val="nil"/>
              <w:left w:val="nil"/>
              <w:bottom w:val="nil"/>
              <w:right w:val="nil"/>
            </w:tcBorders>
            <w:shd w:val="clear" w:color="auto" w:fill="auto"/>
            <w:noWrap/>
            <w:vAlign w:val="bottom"/>
            <w:hideMark/>
          </w:tcPr>
          <w:p w14:paraId="3C1CE1D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3B10377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7BE2DC6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5BFE3106" w14:textId="77777777" w:rsidTr="00C06433">
        <w:trPr>
          <w:trHeight w:val="20"/>
        </w:trPr>
        <w:tc>
          <w:tcPr>
            <w:tcW w:w="0" w:type="auto"/>
            <w:tcBorders>
              <w:top w:val="nil"/>
              <w:left w:val="nil"/>
              <w:bottom w:val="nil"/>
              <w:right w:val="nil"/>
            </w:tcBorders>
            <w:shd w:val="clear" w:color="auto" w:fill="auto"/>
            <w:noWrap/>
            <w:vAlign w:val="bottom"/>
            <w:hideMark/>
          </w:tcPr>
          <w:p w14:paraId="14F33844"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OTU_119760</w:t>
            </w:r>
          </w:p>
        </w:tc>
        <w:tc>
          <w:tcPr>
            <w:tcW w:w="1083" w:type="dxa"/>
            <w:tcBorders>
              <w:top w:val="nil"/>
              <w:left w:val="nil"/>
              <w:bottom w:val="nil"/>
              <w:right w:val="nil"/>
            </w:tcBorders>
            <w:shd w:val="clear" w:color="auto" w:fill="auto"/>
            <w:noWrap/>
            <w:vAlign w:val="bottom"/>
            <w:hideMark/>
          </w:tcPr>
          <w:p w14:paraId="51C23582"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spring-W/5</w:t>
            </w:r>
          </w:p>
        </w:tc>
        <w:tc>
          <w:tcPr>
            <w:tcW w:w="1345" w:type="dxa"/>
            <w:tcBorders>
              <w:top w:val="nil"/>
              <w:left w:val="nil"/>
              <w:bottom w:val="nil"/>
              <w:right w:val="nil"/>
            </w:tcBorders>
            <w:shd w:val="clear" w:color="auto" w:fill="auto"/>
            <w:noWrap/>
            <w:vAlign w:val="bottom"/>
            <w:hideMark/>
          </w:tcPr>
          <w:p w14:paraId="639AF2B8"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4A5E767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1A5F7AF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787850E1" w14:textId="77777777" w:rsidTr="00C06433">
        <w:trPr>
          <w:trHeight w:val="20"/>
        </w:trPr>
        <w:tc>
          <w:tcPr>
            <w:tcW w:w="0" w:type="auto"/>
            <w:tcBorders>
              <w:top w:val="nil"/>
              <w:left w:val="nil"/>
              <w:bottom w:val="nil"/>
              <w:right w:val="nil"/>
            </w:tcBorders>
            <w:shd w:val="clear" w:color="auto" w:fill="auto"/>
            <w:noWrap/>
            <w:vAlign w:val="bottom"/>
            <w:hideMark/>
          </w:tcPr>
          <w:p w14:paraId="41AB8959"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OTU_16692</w:t>
            </w:r>
          </w:p>
        </w:tc>
        <w:tc>
          <w:tcPr>
            <w:tcW w:w="1083" w:type="dxa"/>
            <w:tcBorders>
              <w:top w:val="nil"/>
              <w:left w:val="nil"/>
              <w:bottom w:val="nil"/>
              <w:right w:val="nil"/>
            </w:tcBorders>
            <w:shd w:val="clear" w:color="auto" w:fill="auto"/>
            <w:noWrap/>
            <w:vAlign w:val="bottom"/>
            <w:hideMark/>
          </w:tcPr>
          <w:p w14:paraId="6CC0F0D3"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spring-W/6</w:t>
            </w:r>
          </w:p>
        </w:tc>
        <w:tc>
          <w:tcPr>
            <w:tcW w:w="1345" w:type="dxa"/>
            <w:tcBorders>
              <w:top w:val="nil"/>
              <w:left w:val="nil"/>
              <w:bottom w:val="nil"/>
              <w:right w:val="nil"/>
            </w:tcBorders>
            <w:shd w:val="clear" w:color="auto" w:fill="auto"/>
            <w:noWrap/>
            <w:vAlign w:val="bottom"/>
            <w:hideMark/>
          </w:tcPr>
          <w:p w14:paraId="7A368AC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197639B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7B94045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27706691" w14:textId="77777777" w:rsidTr="00C06433">
        <w:trPr>
          <w:trHeight w:val="20"/>
        </w:trPr>
        <w:tc>
          <w:tcPr>
            <w:tcW w:w="0" w:type="auto"/>
            <w:tcBorders>
              <w:top w:val="nil"/>
              <w:left w:val="nil"/>
              <w:bottom w:val="nil"/>
              <w:right w:val="nil"/>
            </w:tcBorders>
            <w:shd w:val="clear" w:color="auto" w:fill="auto"/>
            <w:noWrap/>
            <w:vAlign w:val="bottom"/>
            <w:hideMark/>
          </w:tcPr>
          <w:p w14:paraId="3AC3B390"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OTU_80088</w:t>
            </w:r>
          </w:p>
        </w:tc>
        <w:tc>
          <w:tcPr>
            <w:tcW w:w="1083" w:type="dxa"/>
            <w:tcBorders>
              <w:top w:val="nil"/>
              <w:left w:val="nil"/>
              <w:bottom w:val="nil"/>
              <w:right w:val="nil"/>
            </w:tcBorders>
            <w:shd w:val="clear" w:color="auto" w:fill="auto"/>
            <w:noWrap/>
            <w:vAlign w:val="bottom"/>
            <w:hideMark/>
          </w:tcPr>
          <w:p w14:paraId="00CC5D7A"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summer-C/4</w:t>
            </w:r>
          </w:p>
        </w:tc>
        <w:tc>
          <w:tcPr>
            <w:tcW w:w="1345" w:type="dxa"/>
            <w:tcBorders>
              <w:top w:val="nil"/>
              <w:left w:val="nil"/>
              <w:bottom w:val="nil"/>
              <w:right w:val="nil"/>
            </w:tcBorders>
            <w:shd w:val="clear" w:color="auto" w:fill="auto"/>
            <w:noWrap/>
            <w:vAlign w:val="bottom"/>
            <w:hideMark/>
          </w:tcPr>
          <w:p w14:paraId="75089E0B"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66A408C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4982512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4FD3528A" w14:textId="77777777" w:rsidTr="00C06433">
        <w:trPr>
          <w:trHeight w:val="20"/>
        </w:trPr>
        <w:tc>
          <w:tcPr>
            <w:tcW w:w="0" w:type="auto"/>
            <w:tcBorders>
              <w:top w:val="nil"/>
              <w:left w:val="nil"/>
              <w:bottom w:val="nil"/>
              <w:right w:val="nil"/>
            </w:tcBorders>
            <w:shd w:val="clear" w:color="auto" w:fill="auto"/>
            <w:noWrap/>
            <w:vAlign w:val="bottom"/>
            <w:hideMark/>
          </w:tcPr>
          <w:p w14:paraId="1E1B85E5"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OTU_89229</w:t>
            </w:r>
          </w:p>
        </w:tc>
        <w:tc>
          <w:tcPr>
            <w:tcW w:w="1083" w:type="dxa"/>
            <w:tcBorders>
              <w:top w:val="nil"/>
              <w:left w:val="nil"/>
              <w:bottom w:val="nil"/>
              <w:right w:val="nil"/>
            </w:tcBorders>
            <w:shd w:val="clear" w:color="auto" w:fill="auto"/>
            <w:noWrap/>
            <w:vAlign w:val="bottom"/>
            <w:hideMark/>
          </w:tcPr>
          <w:p w14:paraId="20EC6508"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summer-W/1</w:t>
            </w:r>
          </w:p>
        </w:tc>
        <w:tc>
          <w:tcPr>
            <w:tcW w:w="1345" w:type="dxa"/>
            <w:tcBorders>
              <w:top w:val="nil"/>
              <w:left w:val="nil"/>
              <w:bottom w:val="nil"/>
              <w:right w:val="nil"/>
            </w:tcBorders>
            <w:shd w:val="clear" w:color="auto" w:fill="auto"/>
            <w:noWrap/>
            <w:vAlign w:val="bottom"/>
            <w:hideMark/>
          </w:tcPr>
          <w:p w14:paraId="3A9ADAB9"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61C5B98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3DF735A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2C07647F" w14:textId="77777777" w:rsidTr="00C06433">
        <w:trPr>
          <w:trHeight w:val="20"/>
        </w:trPr>
        <w:tc>
          <w:tcPr>
            <w:tcW w:w="0" w:type="auto"/>
            <w:tcBorders>
              <w:top w:val="nil"/>
              <w:left w:val="nil"/>
              <w:bottom w:val="nil"/>
              <w:right w:val="nil"/>
            </w:tcBorders>
            <w:shd w:val="clear" w:color="auto" w:fill="auto"/>
            <w:noWrap/>
            <w:vAlign w:val="bottom"/>
            <w:hideMark/>
          </w:tcPr>
          <w:p w14:paraId="79125B69"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OTU_3308</w:t>
            </w:r>
          </w:p>
        </w:tc>
        <w:tc>
          <w:tcPr>
            <w:tcW w:w="1083" w:type="dxa"/>
            <w:tcBorders>
              <w:top w:val="nil"/>
              <w:left w:val="nil"/>
              <w:bottom w:val="nil"/>
              <w:right w:val="nil"/>
            </w:tcBorders>
            <w:shd w:val="clear" w:color="auto" w:fill="auto"/>
            <w:noWrap/>
            <w:vAlign w:val="bottom"/>
            <w:hideMark/>
          </w:tcPr>
          <w:p w14:paraId="5049BED5"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summer-W/2</w:t>
            </w:r>
          </w:p>
        </w:tc>
        <w:tc>
          <w:tcPr>
            <w:tcW w:w="1345" w:type="dxa"/>
            <w:tcBorders>
              <w:top w:val="nil"/>
              <w:left w:val="nil"/>
              <w:bottom w:val="nil"/>
              <w:right w:val="nil"/>
            </w:tcBorders>
            <w:shd w:val="clear" w:color="auto" w:fill="auto"/>
            <w:noWrap/>
            <w:vAlign w:val="bottom"/>
            <w:hideMark/>
          </w:tcPr>
          <w:p w14:paraId="5F5DD70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Crenarchaeota</w:t>
            </w:r>
          </w:p>
        </w:tc>
        <w:tc>
          <w:tcPr>
            <w:tcW w:w="0" w:type="auto"/>
            <w:tcBorders>
              <w:top w:val="nil"/>
              <w:left w:val="nil"/>
              <w:bottom w:val="nil"/>
              <w:right w:val="nil"/>
            </w:tcBorders>
            <w:shd w:val="clear" w:color="auto" w:fill="auto"/>
            <w:noWrap/>
            <w:vAlign w:val="bottom"/>
            <w:hideMark/>
          </w:tcPr>
          <w:p w14:paraId="2E0E6A7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Thermoprotei</w:t>
            </w:r>
          </w:p>
        </w:tc>
        <w:tc>
          <w:tcPr>
            <w:tcW w:w="0" w:type="auto"/>
            <w:tcBorders>
              <w:top w:val="nil"/>
              <w:left w:val="nil"/>
              <w:bottom w:val="nil"/>
              <w:right w:val="nil"/>
            </w:tcBorders>
            <w:shd w:val="clear" w:color="auto" w:fill="auto"/>
            <w:noWrap/>
            <w:vAlign w:val="bottom"/>
            <w:hideMark/>
          </w:tcPr>
          <w:p w14:paraId="3EF3DA3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2AB06976" w14:textId="77777777" w:rsidTr="00C06433">
        <w:trPr>
          <w:trHeight w:val="20"/>
        </w:trPr>
        <w:tc>
          <w:tcPr>
            <w:tcW w:w="0" w:type="auto"/>
            <w:tcBorders>
              <w:top w:val="nil"/>
              <w:left w:val="nil"/>
              <w:bottom w:val="nil"/>
              <w:right w:val="nil"/>
            </w:tcBorders>
            <w:shd w:val="clear" w:color="auto" w:fill="auto"/>
            <w:noWrap/>
            <w:vAlign w:val="bottom"/>
            <w:hideMark/>
          </w:tcPr>
          <w:p w14:paraId="32A720EC"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OTU_17125</w:t>
            </w:r>
          </w:p>
        </w:tc>
        <w:tc>
          <w:tcPr>
            <w:tcW w:w="1083" w:type="dxa"/>
            <w:tcBorders>
              <w:top w:val="nil"/>
              <w:left w:val="nil"/>
              <w:bottom w:val="nil"/>
              <w:right w:val="nil"/>
            </w:tcBorders>
            <w:shd w:val="clear" w:color="auto" w:fill="auto"/>
            <w:noWrap/>
            <w:vAlign w:val="bottom"/>
            <w:hideMark/>
          </w:tcPr>
          <w:p w14:paraId="50A6CDD5"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summer-W/2</w:t>
            </w:r>
          </w:p>
        </w:tc>
        <w:tc>
          <w:tcPr>
            <w:tcW w:w="1345" w:type="dxa"/>
            <w:tcBorders>
              <w:top w:val="nil"/>
              <w:left w:val="nil"/>
              <w:bottom w:val="nil"/>
              <w:right w:val="nil"/>
            </w:tcBorders>
            <w:shd w:val="clear" w:color="auto" w:fill="auto"/>
            <w:noWrap/>
            <w:vAlign w:val="bottom"/>
            <w:hideMark/>
          </w:tcPr>
          <w:p w14:paraId="0BE6908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27428F1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c>
          <w:tcPr>
            <w:tcW w:w="0" w:type="auto"/>
            <w:tcBorders>
              <w:top w:val="nil"/>
              <w:left w:val="nil"/>
              <w:bottom w:val="nil"/>
              <w:right w:val="nil"/>
            </w:tcBorders>
            <w:shd w:val="clear" w:color="auto" w:fill="auto"/>
            <w:noWrap/>
            <w:vAlign w:val="bottom"/>
            <w:hideMark/>
          </w:tcPr>
          <w:p w14:paraId="3E1AF18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2A6ECCC8" w14:textId="77777777" w:rsidTr="00C06433">
        <w:trPr>
          <w:trHeight w:val="20"/>
        </w:trPr>
        <w:tc>
          <w:tcPr>
            <w:tcW w:w="0" w:type="auto"/>
            <w:tcBorders>
              <w:top w:val="nil"/>
              <w:left w:val="nil"/>
              <w:bottom w:val="nil"/>
              <w:right w:val="nil"/>
            </w:tcBorders>
            <w:shd w:val="clear" w:color="auto" w:fill="auto"/>
            <w:noWrap/>
            <w:vAlign w:val="bottom"/>
            <w:hideMark/>
          </w:tcPr>
          <w:p w14:paraId="4CCAAE28"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3</w:t>
            </w:r>
            <w:r w:rsidRPr="00C06433">
              <w:rPr>
                <w:rFonts w:eastAsia="Times New Roman" w:cs="Times New Roman"/>
                <w:sz w:val="18"/>
                <w:szCs w:val="20"/>
              </w:rPr>
              <w:t>OTU_132165</w:t>
            </w:r>
          </w:p>
        </w:tc>
        <w:tc>
          <w:tcPr>
            <w:tcW w:w="1083" w:type="dxa"/>
            <w:tcBorders>
              <w:top w:val="nil"/>
              <w:left w:val="nil"/>
              <w:bottom w:val="nil"/>
              <w:right w:val="nil"/>
            </w:tcBorders>
            <w:shd w:val="clear" w:color="auto" w:fill="auto"/>
            <w:noWrap/>
            <w:vAlign w:val="bottom"/>
            <w:hideMark/>
          </w:tcPr>
          <w:p w14:paraId="168809A7"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summer-W/3</w:t>
            </w:r>
          </w:p>
        </w:tc>
        <w:tc>
          <w:tcPr>
            <w:tcW w:w="1345" w:type="dxa"/>
            <w:tcBorders>
              <w:top w:val="nil"/>
              <w:left w:val="nil"/>
              <w:bottom w:val="nil"/>
              <w:right w:val="nil"/>
            </w:tcBorders>
            <w:shd w:val="clear" w:color="auto" w:fill="auto"/>
            <w:noWrap/>
            <w:vAlign w:val="bottom"/>
            <w:hideMark/>
          </w:tcPr>
          <w:p w14:paraId="69D0E95A"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0E94FED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52A1F632"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3E205BD8" w14:textId="77777777" w:rsidTr="00C06433">
        <w:trPr>
          <w:trHeight w:val="20"/>
        </w:trPr>
        <w:tc>
          <w:tcPr>
            <w:tcW w:w="0" w:type="auto"/>
            <w:tcBorders>
              <w:top w:val="nil"/>
              <w:left w:val="nil"/>
              <w:bottom w:val="nil"/>
              <w:right w:val="nil"/>
            </w:tcBorders>
            <w:shd w:val="clear" w:color="auto" w:fill="auto"/>
            <w:noWrap/>
            <w:vAlign w:val="bottom"/>
            <w:hideMark/>
          </w:tcPr>
          <w:p w14:paraId="77B2EEB8"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OTU_55850</w:t>
            </w:r>
          </w:p>
        </w:tc>
        <w:tc>
          <w:tcPr>
            <w:tcW w:w="1083" w:type="dxa"/>
            <w:tcBorders>
              <w:top w:val="nil"/>
              <w:left w:val="nil"/>
              <w:bottom w:val="nil"/>
              <w:right w:val="nil"/>
            </w:tcBorders>
            <w:shd w:val="clear" w:color="auto" w:fill="auto"/>
            <w:noWrap/>
            <w:vAlign w:val="bottom"/>
            <w:hideMark/>
          </w:tcPr>
          <w:p w14:paraId="267CEF6C"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summer-W/4</w:t>
            </w:r>
          </w:p>
        </w:tc>
        <w:tc>
          <w:tcPr>
            <w:tcW w:w="1345" w:type="dxa"/>
            <w:tcBorders>
              <w:top w:val="nil"/>
              <w:left w:val="nil"/>
              <w:bottom w:val="nil"/>
              <w:right w:val="nil"/>
            </w:tcBorders>
            <w:shd w:val="clear" w:color="auto" w:fill="auto"/>
            <w:noWrap/>
            <w:vAlign w:val="bottom"/>
            <w:hideMark/>
          </w:tcPr>
          <w:p w14:paraId="0793EC90"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50E70D6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234C388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14AEDACA" w14:textId="77777777" w:rsidTr="00C06433">
        <w:trPr>
          <w:trHeight w:val="20"/>
        </w:trPr>
        <w:tc>
          <w:tcPr>
            <w:tcW w:w="0" w:type="auto"/>
            <w:tcBorders>
              <w:top w:val="nil"/>
              <w:left w:val="nil"/>
              <w:bottom w:val="nil"/>
              <w:right w:val="nil"/>
            </w:tcBorders>
            <w:shd w:val="clear" w:color="auto" w:fill="auto"/>
            <w:noWrap/>
            <w:vAlign w:val="bottom"/>
            <w:hideMark/>
          </w:tcPr>
          <w:p w14:paraId="7A704309"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OTU_1714</w:t>
            </w:r>
          </w:p>
        </w:tc>
        <w:tc>
          <w:tcPr>
            <w:tcW w:w="1083" w:type="dxa"/>
            <w:tcBorders>
              <w:top w:val="nil"/>
              <w:left w:val="nil"/>
              <w:bottom w:val="nil"/>
              <w:right w:val="nil"/>
            </w:tcBorders>
            <w:shd w:val="clear" w:color="auto" w:fill="auto"/>
            <w:noWrap/>
            <w:vAlign w:val="bottom"/>
            <w:hideMark/>
          </w:tcPr>
          <w:p w14:paraId="3FC89AB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summer-W/6</w:t>
            </w:r>
          </w:p>
        </w:tc>
        <w:tc>
          <w:tcPr>
            <w:tcW w:w="1345" w:type="dxa"/>
            <w:tcBorders>
              <w:top w:val="nil"/>
              <w:left w:val="nil"/>
              <w:bottom w:val="nil"/>
              <w:right w:val="nil"/>
            </w:tcBorders>
            <w:shd w:val="clear" w:color="auto" w:fill="auto"/>
            <w:noWrap/>
            <w:vAlign w:val="bottom"/>
            <w:hideMark/>
          </w:tcPr>
          <w:p w14:paraId="30365C75"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3085C50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6B902A2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Pseudonocardia</w:t>
            </w:r>
          </w:p>
        </w:tc>
      </w:tr>
      <w:tr w:rsidR="00C06433" w:rsidRPr="00C06433" w14:paraId="07A8B7AA" w14:textId="77777777" w:rsidTr="00C06433">
        <w:trPr>
          <w:trHeight w:val="20"/>
        </w:trPr>
        <w:tc>
          <w:tcPr>
            <w:tcW w:w="0" w:type="auto"/>
            <w:tcBorders>
              <w:top w:val="nil"/>
              <w:left w:val="nil"/>
              <w:bottom w:val="nil"/>
              <w:right w:val="nil"/>
            </w:tcBorders>
            <w:shd w:val="clear" w:color="auto" w:fill="auto"/>
            <w:noWrap/>
            <w:vAlign w:val="bottom"/>
            <w:hideMark/>
          </w:tcPr>
          <w:p w14:paraId="130C3427"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OTU_2778</w:t>
            </w:r>
          </w:p>
        </w:tc>
        <w:tc>
          <w:tcPr>
            <w:tcW w:w="1083" w:type="dxa"/>
            <w:tcBorders>
              <w:top w:val="nil"/>
              <w:left w:val="nil"/>
              <w:bottom w:val="nil"/>
              <w:right w:val="nil"/>
            </w:tcBorders>
            <w:shd w:val="clear" w:color="auto" w:fill="auto"/>
            <w:noWrap/>
            <w:vAlign w:val="bottom"/>
            <w:hideMark/>
          </w:tcPr>
          <w:p w14:paraId="56397B8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fall-C/1</w:t>
            </w:r>
          </w:p>
        </w:tc>
        <w:tc>
          <w:tcPr>
            <w:tcW w:w="1345" w:type="dxa"/>
            <w:tcBorders>
              <w:top w:val="nil"/>
              <w:left w:val="nil"/>
              <w:bottom w:val="nil"/>
              <w:right w:val="nil"/>
            </w:tcBorders>
            <w:shd w:val="clear" w:color="auto" w:fill="auto"/>
            <w:noWrap/>
            <w:vAlign w:val="bottom"/>
            <w:hideMark/>
          </w:tcPr>
          <w:p w14:paraId="7330CB0A"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31EA221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Acidobacteria_Gp6</w:t>
            </w:r>
          </w:p>
        </w:tc>
        <w:tc>
          <w:tcPr>
            <w:tcW w:w="0" w:type="auto"/>
            <w:tcBorders>
              <w:top w:val="nil"/>
              <w:left w:val="nil"/>
              <w:bottom w:val="nil"/>
              <w:right w:val="nil"/>
            </w:tcBorders>
            <w:shd w:val="clear" w:color="auto" w:fill="auto"/>
            <w:noWrap/>
            <w:vAlign w:val="bottom"/>
            <w:hideMark/>
          </w:tcPr>
          <w:p w14:paraId="1F07C1F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Gp6</w:t>
            </w:r>
          </w:p>
        </w:tc>
      </w:tr>
      <w:tr w:rsidR="00C06433" w:rsidRPr="00C06433" w14:paraId="5E751992" w14:textId="77777777" w:rsidTr="00C06433">
        <w:trPr>
          <w:trHeight w:val="20"/>
        </w:trPr>
        <w:tc>
          <w:tcPr>
            <w:tcW w:w="0" w:type="auto"/>
            <w:tcBorders>
              <w:top w:val="nil"/>
              <w:left w:val="nil"/>
              <w:bottom w:val="nil"/>
              <w:right w:val="nil"/>
            </w:tcBorders>
            <w:shd w:val="clear" w:color="auto" w:fill="auto"/>
            <w:noWrap/>
            <w:vAlign w:val="bottom"/>
            <w:hideMark/>
          </w:tcPr>
          <w:p w14:paraId="6E9A9832"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OTU_3667</w:t>
            </w:r>
          </w:p>
        </w:tc>
        <w:tc>
          <w:tcPr>
            <w:tcW w:w="1083" w:type="dxa"/>
            <w:tcBorders>
              <w:top w:val="nil"/>
              <w:left w:val="nil"/>
              <w:bottom w:val="nil"/>
              <w:right w:val="nil"/>
            </w:tcBorders>
            <w:shd w:val="clear" w:color="auto" w:fill="auto"/>
            <w:noWrap/>
            <w:vAlign w:val="bottom"/>
            <w:hideMark/>
          </w:tcPr>
          <w:p w14:paraId="3BCDB325"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fall-C/1</w:t>
            </w:r>
          </w:p>
        </w:tc>
        <w:tc>
          <w:tcPr>
            <w:tcW w:w="1345" w:type="dxa"/>
            <w:tcBorders>
              <w:top w:val="nil"/>
              <w:left w:val="nil"/>
              <w:bottom w:val="nil"/>
              <w:right w:val="nil"/>
            </w:tcBorders>
            <w:shd w:val="clear" w:color="auto" w:fill="auto"/>
            <w:noWrap/>
            <w:vAlign w:val="bottom"/>
            <w:hideMark/>
          </w:tcPr>
          <w:p w14:paraId="0A4A596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6153C2B7"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216FF0C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Conexibacter</w:t>
            </w:r>
          </w:p>
        </w:tc>
      </w:tr>
      <w:tr w:rsidR="00C06433" w:rsidRPr="00C06433" w14:paraId="2CE2F71E" w14:textId="77777777" w:rsidTr="00C06433">
        <w:trPr>
          <w:trHeight w:val="20"/>
        </w:trPr>
        <w:tc>
          <w:tcPr>
            <w:tcW w:w="0" w:type="auto"/>
            <w:tcBorders>
              <w:top w:val="nil"/>
              <w:left w:val="nil"/>
              <w:bottom w:val="nil"/>
              <w:right w:val="nil"/>
            </w:tcBorders>
            <w:shd w:val="clear" w:color="auto" w:fill="auto"/>
            <w:noWrap/>
            <w:vAlign w:val="bottom"/>
            <w:hideMark/>
          </w:tcPr>
          <w:p w14:paraId="4D62EBFA"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3</w:t>
            </w:r>
            <w:r w:rsidRPr="00C06433">
              <w:rPr>
                <w:rFonts w:eastAsia="Times New Roman" w:cs="Times New Roman"/>
                <w:sz w:val="18"/>
                <w:szCs w:val="20"/>
              </w:rPr>
              <w:t>OTU_90925</w:t>
            </w:r>
          </w:p>
        </w:tc>
        <w:tc>
          <w:tcPr>
            <w:tcW w:w="1083" w:type="dxa"/>
            <w:tcBorders>
              <w:top w:val="nil"/>
              <w:left w:val="nil"/>
              <w:bottom w:val="nil"/>
              <w:right w:val="nil"/>
            </w:tcBorders>
            <w:shd w:val="clear" w:color="auto" w:fill="auto"/>
            <w:noWrap/>
            <w:vAlign w:val="bottom"/>
            <w:hideMark/>
          </w:tcPr>
          <w:p w14:paraId="6703ABE9"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fall-C/2</w:t>
            </w:r>
          </w:p>
        </w:tc>
        <w:tc>
          <w:tcPr>
            <w:tcW w:w="1345" w:type="dxa"/>
            <w:tcBorders>
              <w:top w:val="nil"/>
              <w:left w:val="nil"/>
              <w:bottom w:val="nil"/>
              <w:right w:val="nil"/>
            </w:tcBorders>
            <w:shd w:val="clear" w:color="auto" w:fill="auto"/>
            <w:noWrap/>
            <w:vAlign w:val="bottom"/>
            <w:hideMark/>
          </w:tcPr>
          <w:p w14:paraId="42BF8F08"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49DF07C3"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w:t>
            </w:r>
          </w:p>
        </w:tc>
        <w:tc>
          <w:tcPr>
            <w:tcW w:w="0" w:type="auto"/>
            <w:tcBorders>
              <w:top w:val="nil"/>
              <w:left w:val="nil"/>
              <w:bottom w:val="nil"/>
              <w:right w:val="nil"/>
            </w:tcBorders>
            <w:shd w:val="clear" w:color="auto" w:fill="auto"/>
            <w:noWrap/>
            <w:vAlign w:val="bottom"/>
            <w:hideMark/>
          </w:tcPr>
          <w:p w14:paraId="1EA7F807"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w:t>
            </w:r>
          </w:p>
        </w:tc>
      </w:tr>
      <w:tr w:rsidR="00C06433" w:rsidRPr="00C06433" w14:paraId="536C4069" w14:textId="77777777" w:rsidTr="00C06433">
        <w:trPr>
          <w:trHeight w:val="20"/>
        </w:trPr>
        <w:tc>
          <w:tcPr>
            <w:tcW w:w="0" w:type="auto"/>
            <w:tcBorders>
              <w:top w:val="nil"/>
              <w:left w:val="nil"/>
              <w:bottom w:val="nil"/>
              <w:right w:val="nil"/>
            </w:tcBorders>
            <w:shd w:val="clear" w:color="auto" w:fill="auto"/>
            <w:noWrap/>
            <w:vAlign w:val="bottom"/>
            <w:hideMark/>
          </w:tcPr>
          <w:p w14:paraId="1A2EF3D2"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OTU_29290</w:t>
            </w:r>
          </w:p>
        </w:tc>
        <w:tc>
          <w:tcPr>
            <w:tcW w:w="1083" w:type="dxa"/>
            <w:tcBorders>
              <w:top w:val="nil"/>
              <w:left w:val="nil"/>
              <w:bottom w:val="nil"/>
              <w:right w:val="nil"/>
            </w:tcBorders>
            <w:shd w:val="clear" w:color="auto" w:fill="auto"/>
            <w:noWrap/>
            <w:vAlign w:val="bottom"/>
            <w:hideMark/>
          </w:tcPr>
          <w:p w14:paraId="164C826D"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fall-W/1</w:t>
            </w:r>
          </w:p>
        </w:tc>
        <w:tc>
          <w:tcPr>
            <w:tcW w:w="1345" w:type="dxa"/>
            <w:tcBorders>
              <w:top w:val="nil"/>
              <w:left w:val="nil"/>
              <w:bottom w:val="nil"/>
              <w:right w:val="nil"/>
            </w:tcBorders>
            <w:shd w:val="clear" w:color="auto" w:fill="auto"/>
            <w:noWrap/>
            <w:vAlign w:val="bottom"/>
            <w:hideMark/>
          </w:tcPr>
          <w:p w14:paraId="444DCFEA"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Bacteroidetes</w:t>
            </w:r>
          </w:p>
        </w:tc>
        <w:tc>
          <w:tcPr>
            <w:tcW w:w="0" w:type="auto"/>
            <w:tcBorders>
              <w:top w:val="nil"/>
              <w:left w:val="nil"/>
              <w:bottom w:val="nil"/>
              <w:right w:val="nil"/>
            </w:tcBorders>
            <w:shd w:val="clear" w:color="auto" w:fill="auto"/>
            <w:noWrap/>
            <w:vAlign w:val="bottom"/>
            <w:hideMark/>
          </w:tcPr>
          <w:p w14:paraId="782E13C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Sphingobacteria</w:t>
            </w:r>
          </w:p>
        </w:tc>
        <w:tc>
          <w:tcPr>
            <w:tcW w:w="0" w:type="auto"/>
            <w:tcBorders>
              <w:top w:val="nil"/>
              <w:left w:val="nil"/>
              <w:bottom w:val="nil"/>
              <w:right w:val="nil"/>
            </w:tcBorders>
            <w:shd w:val="clear" w:color="auto" w:fill="auto"/>
            <w:noWrap/>
            <w:vAlign w:val="bottom"/>
            <w:hideMark/>
          </w:tcPr>
          <w:p w14:paraId="424E5DA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48B2AEC9" w14:textId="77777777" w:rsidTr="00C06433">
        <w:trPr>
          <w:trHeight w:val="20"/>
        </w:trPr>
        <w:tc>
          <w:tcPr>
            <w:tcW w:w="0" w:type="auto"/>
            <w:tcBorders>
              <w:top w:val="nil"/>
              <w:left w:val="nil"/>
              <w:bottom w:val="nil"/>
              <w:right w:val="nil"/>
            </w:tcBorders>
            <w:shd w:val="clear" w:color="auto" w:fill="auto"/>
            <w:noWrap/>
            <w:vAlign w:val="bottom"/>
            <w:hideMark/>
          </w:tcPr>
          <w:p w14:paraId="7AEFED6F"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OTU_1714</w:t>
            </w:r>
          </w:p>
        </w:tc>
        <w:tc>
          <w:tcPr>
            <w:tcW w:w="1083" w:type="dxa"/>
            <w:tcBorders>
              <w:top w:val="nil"/>
              <w:left w:val="nil"/>
              <w:bottom w:val="nil"/>
              <w:right w:val="nil"/>
            </w:tcBorders>
            <w:shd w:val="clear" w:color="auto" w:fill="auto"/>
            <w:noWrap/>
            <w:vAlign w:val="bottom"/>
            <w:hideMark/>
          </w:tcPr>
          <w:p w14:paraId="6174ADBD"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fall-W/2</w:t>
            </w:r>
          </w:p>
        </w:tc>
        <w:tc>
          <w:tcPr>
            <w:tcW w:w="1345" w:type="dxa"/>
            <w:tcBorders>
              <w:top w:val="nil"/>
              <w:left w:val="nil"/>
              <w:bottom w:val="nil"/>
              <w:right w:val="nil"/>
            </w:tcBorders>
            <w:shd w:val="clear" w:color="auto" w:fill="auto"/>
            <w:noWrap/>
            <w:vAlign w:val="bottom"/>
            <w:hideMark/>
          </w:tcPr>
          <w:p w14:paraId="530E38DC"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63A821D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5B362EE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Pseudonocardia</w:t>
            </w:r>
          </w:p>
        </w:tc>
      </w:tr>
      <w:tr w:rsidR="00C06433" w:rsidRPr="00C06433" w14:paraId="2E3E1E6E" w14:textId="77777777" w:rsidTr="00C06433">
        <w:trPr>
          <w:trHeight w:val="20"/>
        </w:trPr>
        <w:tc>
          <w:tcPr>
            <w:tcW w:w="0" w:type="auto"/>
            <w:tcBorders>
              <w:top w:val="nil"/>
              <w:left w:val="nil"/>
              <w:bottom w:val="nil"/>
              <w:right w:val="nil"/>
            </w:tcBorders>
            <w:shd w:val="clear" w:color="auto" w:fill="auto"/>
            <w:noWrap/>
            <w:vAlign w:val="bottom"/>
            <w:hideMark/>
          </w:tcPr>
          <w:p w14:paraId="09E81E74"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4</w:t>
            </w:r>
            <w:r w:rsidRPr="00C06433">
              <w:rPr>
                <w:rFonts w:eastAsia="Times New Roman" w:cs="Times New Roman"/>
                <w:sz w:val="18"/>
                <w:szCs w:val="20"/>
              </w:rPr>
              <w:t>OTU_70085</w:t>
            </w:r>
          </w:p>
        </w:tc>
        <w:tc>
          <w:tcPr>
            <w:tcW w:w="1083" w:type="dxa"/>
            <w:tcBorders>
              <w:top w:val="nil"/>
              <w:left w:val="nil"/>
              <w:bottom w:val="nil"/>
              <w:right w:val="nil"/>
            </w:tcBorders>
            <w:shd w:val="clear" w:color="auto" w:fill="auto"/>
            <w:noWrap/>
            <w:vAlign w:val="bottom"/>
            <w:hideMark/>
          </w:tcPr>
          <w:p w14:paraId="28E4FBEB"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fall-W/3</w:t>
            </w:r>
          </w:p>
        </w:tc>
        <w:tc>
          <w:tcPr>
            <w:tcW w:w="1345" w:type="dxa"/>
            <w:tcBorders>
              <w:top w:val="nil"/>
              <w:left w:val="nil"/>
              <w:bottom w:val="nil"/>
              <w:right w:val="nil"/>
            </w:tcBorders>
            <w:shd w:val="clear" w:color="auto" w:fill="auto"/>
            <w:noWrap/>
            <w:vAlign w:val="bottom"/>
            <w:hideMark/>
          </w:tcPr>
          <w:p w14:paraId="095D697F"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5FA4D692"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47554B7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3315B695" w14:textId="77777777" w:rsidTr="00C06433">
        <w:trPr>
          <w:trHeight w:val="20"/>
        </w:trPr>
        <w:tc>
          <w:tcPr>
            <w:tcW w:w="0" w:type="auto"/>
            <w:tcBorders>
              <w:top w:val="nil"/>
              <w:left w:val="nil"/>
              <w:bottom w:val="nil"/>
              <w:right w:val="nil"/>
            </w:tcBorders>
            <w:shd w:val="clear" w:color="auto" w:fill="auto"/>
            <w:noWrap/>
            <w:vAlign w:val="bottom"/>
            <w:hideMark/>
          </w:tcPr>
          <w:p w14:paraId="20222CE4"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OTU_1461</w:t>
            </w:r>
          </w:p>
        </w:tc>
        <w:tc>
          <w:tcPr>
            <w:tcW w:w="1083" w:type="dxa"/>
            <w:tcBorders>
              <w:top w:val="nil"/>
              <w:left w:val="nil"/>
              <w:bottom w:val="nil"/>
              <w:right w:val="nil"/>
            </w:tcBorders>
            <w:shd w:val="clear" w:color="auto" w:fill="auto"/>
            <w:noWrap/>
            <w:vAlign w:val="bottom"/>
            <w:hideMark/>
          </w:tcPr>
          <w:p w14:paraId="5A20F2E1"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fall-W/4</w:t>
            </w:r>
          </w:p>
        </w:tc>
        <w:tc>
          <w:tcPr>
            <w:tcW w:w="1345" w:type="dxa"/>
            <w:tcBorders>
              <w:top w:val="nil"/>
              <w:left w:val="nil"/>
              <w:bottom w:val="nil"/>
              <w:right w:val="nil"/>
            </w:tcBorders>
            <w:shd w:val="clear" w:color="auto" w:fill="auto"/>
            <w:noWrap/>
            <w:vAlign w:val="bottom"/>
            <w:hideMark/>
          </w:tcPr>
          <w:p w14:paraId="0B35364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136F31A2"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6F83EC8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Skermanella</w:t>
            </w:r>
          </w:p>
        </w:tc>
      </w:tr>
      <w:tr w:rsidR="00C06433" w:rsidRPr="00C06433" w14:paraId="5EA42828" w14:textId="77777777" w:rsidTr="00C06433">
        <w:trPr>
          <w:trHeight w:val="20"/>
        </w:trPr>
        <w:tc>
          <w:tcPr>
            <w:tcW w:w="0" w:type="auto"/>
            <w:tcBorders>
              <w:top w:val="nil"/>
              <w:left w:val="nil"/>
              <w:bottom w:val="nil"/>
              <w:right w:val="nil"/>
            </w:tcBorders>
            <w:shd w:val="clear" w:color="auto" w:fill="auto"/>
            <w:noWrap/>
            <w:vAlign w:val="bottom"/>
            <w:hideMark/>
          </w:tcPr>
          <w:p w14:paraId="630A4D2A"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OTU_1167</w:t>
            </w:r>
          </w:p>
        </w:tc>
        <w:tc>
          <w:tcPr>
            <w:tcW w:w="1083" w:type="dxa"/>
            <w:tcBorders>
              <w:top w:val="nil"/>
              <w:left w:val="nil"/>
              <w:bottom w:val="nil"/>
              <w:right w:val="nil"/>
            </w:tcBorders>
            <w:shd w:val="clear" w:color="auto" w:fill="auto"/>
            <w:noWrap/>
            <w:vAlign w:val="bottom"/>
            <w:hideMark/>
          </w:tcPr>
          <w:p w14:paraId="1D3F38B3"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fall-W/5</w:t>
            </w:r>
          </w:p>
        </w:tc>
        <w:tc>
          <w:tcPr>
            <w:tcW w:w="1345" w:type="dxa"/>
            <w:tcBorders>
              <w:top w:val="nil"/>
              <w:left w:val="nil"/>
              <w:bottom w:val="nil"/>
              <w:right w:val="nil"/>
            </w:tcBorders>
            <w:shd w:val="clear" w:color="auto" w:fill="auto"/>
            <w:noWrap/>
            <w:vAlign w:val="bottom"/>
            <w:hideMark/>
          </w:tcPr>
          <w:p w14:paraId="42E77AB0"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455A9212"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Acidobacteria_Gp4</w:t>
            </w:r>
          </w:p>
        </w:tc>
        <w:tc>
          <w:tcPr>
            <w:tcW w:w="0" w:type="auto"/>
            <w:tcBorders>
              <w:top w:val="nil"/>
              <w:left w:val="nil"/>
              <w:bottom w:val="nil"/>
              <w:right w:val="nil"/>
            </w:tcBorders>
            <w:shd w:val="clear" w:color="auto" w:fill="auto"/>
            <w:noWrap/>
            <w:vAlign w:val="bottom"/>
            <w:hideMark/>
          </w:tcPr>
          <w:p w14:paraId="0C34BF8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Gp4</w:t>
            </w:r>
          </w:p>
        </w:tc>
      </w:tr>
      <w:tr w:rsidR="00C06433" w:rsidRPr="00C06433" w14:paraId="64473430" w14:textId="77777777" w:rsidTr="00C06433">
        <w:trPr>
          <w:trHeight w:val="20"/>
        </w:trPr>
        <w:tc>
          <w:tcPr>
            <w:tcW w:w="0" w:type="auto"/>
            <w:tcBorders>
              <w:top w:val="nil"/>
              <w:left w:val="nil"/>
              <w:bottom w:val="nil"/>
              <w:right w:val="nil"/>
            </w:tcBorders>
            <w:shd w:val="clear" w:color="auto" w:fill="auto"/>
            <w:noWrap/>
            <w:vAlign w:val="bottom"/>
            <w:hideMark/>
          </w:tcPr>
          <w:p w14:paraId="5AA57460"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OTU_50262</w:t>
            </w:r>
          </w:p>
        </w:tc>
        <w:tc>
          <w:tcPr>
            <w:tcW w:w="1083" w:type="dxa"/>
            <w:tcBorders>
              <w:top w:val="nil"/>
              <w:left w:val="nil"/>
              <w:bottom w:val="nil"/>
              <w:right w:val="nil"/>
            </w:tcBorders>
            <w:shd w:val="clear" w:color="auto" w:fill="auto"/>
            <w:noWrap/>
            <w:vAlign w:val="bottom"/>
            <w:hideMark/>
          </w:tcPr>
          <w:p w14:paraId="186E6BA8"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winter-C/1</w:t>
            </w:r>
          </w:p>
        </w:tc>
        <w:tc>
          <w:tcPr>
            <w:tcW w:w="1345" w:type="dxa"/>
            <w:tcBorders>
              <w:top w:val="nil"/>
              <w:left w:val="nil"/>
              <w:bottom w:val="nil"/>
              <w:right w:val="nil"/>
            </w:tcBorders>
            <w:shd w:val="clear" w:color="auto" w:fill="auto"/>
            <w:noWrap/>
            <w:vAlign w:val="bottom"/>
            <w:hideMark/>
          </w:tcPr>
          <w:p w14:paraId="2196FB99"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Firmicutes</w:t>
            </w:r>
          </w:p>
        </w:tc>
        <w:tc>
          <w:tcPr>
            <w:tcW w:w="0" w:type="auto"/>
            <w:tcBorders>
              <w:top w:val="nil"/>
              <w:left w:val="nil"/>
              <w:bottom w:val="nil"/>
              <w:right w:val="nil"/>
            </w:tcBorders>
            <w:shd w:val="clear" w:color="auto" w:fill="auto"/>
            <w:noWrap/>
            <w:vAlign w:val="bottom"/>
            <w:hideMark/>
          </w:tcPr>
          <w:p w14:paraId="383ED4C7"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Bacilli</w:t>
            </w:r>
          </w:p>
        </w:tc>
        <w:tc>
          <w:tcPr>
            <w:tcW w:w="0" w:type="auto"/>
            <w:tcBorders>
              <w:top w:val="nil"/>
              <w:left w:val="nil"/>
              <w:bottom w:val="nil"/>
              <w:right w:val="nil"/>
            </w:tcBorders>
            <w:shd w:val="clear" w:color="auto" w:fill="auto"/>
            <w:noWrap/>
            <w:vAlign w:val="bottom"/>
            <w:hideMark/>
          </w:tcPr>
          <w:p w14:paraId="0217C0A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66119094" w14:textId="77777777" w:rsidTr="00C06433">
        <w:trPr>
          <w:trHeight w:val="20"/>
        </w:trPr>
        <w:tc>
          <w:tcPr>
            <w:tcW w:w="0" w:type="auto"/>
            <w:tcBorders>
              <w:top w:val="nil"/>
              <w:left w:val="nil"/>
              <w:bottom w:val="nil"/>
              <w:right w:val="nil"/>
            </w:tcBorders>
            <w:shd w:val="clear" w:color="auto" w:fill="auto"/>
            <w:noWrap/>
            <w:vAlign w:val="bottom"/>
            <w:hideMark/>
          </w:tcPr>
          <w:p w14:paraId="1AAA0E01"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OTU_107273</w:t>
            </w:r>
          </w:p>
        </w:tc>
        <w:tc>
          <w:tcPr>
            <w:tcW w:w="1083" w:type="dxa"/>
            <w:tcBorders>
              <w:top w:val="nil"/>
              <w:left w:val="nil"/>
              <w:bottom w:val="nil"/>
              <w:right w:val="nil"/>
            </w:tcBorders>
            <w:shd w:val="clear" w:color="auto" w:fill="auto"/>
            <w:noWrap/>
            <w:vAlign w:val="bottom"/>
            <w:hideMark/>
          </w:tcPr>
          <w:p w14:paraId="08E7EA73"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winter-W/1</w:t>
            </w:r>
          </w:p>
        </w:tc>
        <w:tc>
          <w:tcPr>
            <w:tcW w:w="1345" w:type="dxa"/>
            <w:tcBorders>
              <w:top w:val="nil"/>
              <w:left w:val="nil"/>
              <w:bottom w:val="nil"/>
              <w:right w:val="nil"/>
            </w:tcBorders>
            <w:shd w:val="clear" w:color="auto" w:fill="auto"/>
            <w:noWrap/>
            <w:vAlign w:val="bottom"/>
            <w:hideMark/>
          </w:tcPr>
          <w:p w14:paraId="309CCF8E"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0AD3543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4E35191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19E96AE6" w14:textId="77777777" w:rsidTr="00C06433">
        <w:trPr>
          <w:trHeight w:val="20"/>
        </w:trPr>
        <w:tc>
          <w:tcPr>
            <w:tcW w:w="0" w:type="auto"/>
            <w:tcBorders>
              <w:top w:val="nil"/>
              <w:left w:val="nil"/>
              <w:bottom w:val="nil"/>
              <w:right w:val="nil"/>
            </w:tcBorders>
            <w:shd w:val="clear" w:color="auto" w:fill="auto"/>
            <w:noWrap/>
            <w:vAlign w:val="bottom"/>
            <w:hideMark/>
          </w:tcPr>
          <w:p w14:paraId="4AE46132"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OTU_2020</w:t>
            </w:r>
          </w:p>
        </w:tc>
        <w:tc>
          <w:tcPr>
            <w:tcW w:w="1083" w:type="dxa"/>
            <w:tcBorders>
              <w:top w:val="nil"/>
              <w:left w:val="nil"/>
              <w:bottom w:val="nil"/>
              <w:right w:val="nil"/>
            </w:tcBorders>
            <w:shd w:val="clear" w:color="auto" w:fill="auto"/>
            <w:noWrap/>
            <w:vAlign w:val="bottom"/>
            <w:hideMark/>
          </w:tcPr>
          <w:p w14:paraId="3671966D"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winter-W/2</w:t>
            </w:r>
          </w:p>
        </w:tc>
        <w:tc>
          <w:tcPr>
            <w:tcW w:w="1345" w:type="dxa"/>
            <w:tcBorders>
              <w:top w:val="nil"/>
              <w:left w:val="nil"/>
              <w:bottom w:val="nil"/>
              <w:right w:val="nil"/>
            </w:tcBorders>
            <w:shd w:val="clear" w:color="auto" w:fill="auto"/>
            <w:noWrap/>
            <w:vAlign w:val="bottom"/>
            <w:hideMark/>
          </w:tcPr>
          <w:p w14:paraId="4FFD2395"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3D4AE07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Acidobacteria_Gp4</w:t>
            </w:r>
          </w:p>
        </w:tc>
        <w:tc>
          <w:tcPr>
            <w:tcW w:w="0" w:type="auto"/>
            <w:tcBorders>
              <w:top w:val="nil"/>
              <w:left w:val="nil"/>
              <w:bottom w:val="nil"/>
              <w:right w:val="nil"/>
            </w:tcBorders>
            <w:shd w:val="clear" w:color="auto" w:fill="auto"/>
            <w:noWrap/>
            <w:vAlign w:val="bottom"/>
            <w:hideMark/>
          </w:tcPr>
          <w:p w14:paraId="1E0AA85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Gp4</w:t>
            </w:r>
          </w:p>
        </w:tc>
      </w:tr>
      <w:tr w:rsidR="00C06433" w:rsidRPr="00C06433" w14:paraId="561053AA" w14:textId="77777777" w:rsidTr="00C06433">
        <w:trPr>
          <w:trHeight w:val="20"/>
        </w:trPr>
        <w:tc>
          <w:tcPr>
            <w:tcW w:w="0" w:type="auto"/>
            <w:tcBorders>
              <w:top w:val="nil"/>
              <w:left w:val="nil"/>
              <w:bottom w:val="nil"/>
              <w:right w:val="nil"/>
            </w:tcBorders>
            <w:shd w:val="clear" w:color="auto" w:fill="auto"/>
            <w:noWrap/>
            <w:vAlign w:val="bottom"/>
            <w:hideMark/>
          </w:tcPr>
          <w:p w14:paraId="2AB6CA1B"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OTU_764</w:t>
            </w:r>
          </w:p>
        </w:tc>
        <w:tc>
          <w:tcPr>
            <w:tcW w:w="1083" w:type="dxa"/>
            <w:tcBorders>
              <w:top w:val="nil"/>
              <w:left w:val="nil"/>
              <w:bottom w:val="nil"/>
              <w:right w:val="nil"/>
            </w:tcBorders>
            <w:shd w:val="clear" w:color="auto" w:fill="auto"/>
            <w:noWrap/>
            <w:vAlign w:val="bottom"/>
            <w:hideMark/>
          </w:tcPr>
          <w:p w14:paraId="41742B66"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winter-W/3</w:t>
            </w:r>
          </w:p>
        </w:tc>
        <w:tc>
          <w:tcPr>
            <w:tcW w:w="1345" w:type="dxa"/>
            <w:tcBorders>
              <w:top w:val="nil"/>
              <w:left w:val="nil"/>
              <w:bottom w:val="nil"/>
              <w:right w:val="nil"/>
            </w:tcBorders>
            <w:shd w:val="clear" w:color="auto" w:fill="auto"/>
            <w:noWrap/>
            <w:vAlign w:val="bottom"/>
            <w:hideMark/>
          </w:tcPr>
          <w:p w14:paraId="602E6B6E"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6FDC356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Acidobacteria_Gp4</w:t>
            </w:r>
          </w:p>
        </w:tc>
        <w:tc>
          <w:tcPr>
            <w:tcW w:w="0" w:type="auto"/>
            <w:tcBorders>
              <w:top w:val="nil"/>
              <w:left w:val="nil"/>
              <w:bottom w:val="nil"/>
              <w:right w:val="nil"/>
            </w:tcBorders>
            <w:shd w:val="clear" w:color="auto" w:fill="auto"/>
            <w:noWrap/>
            <w:vAlign w:val="bottom"/>
            <w:hideMark/>
          </w:tcPr>
          <w:p w14:paraId="4A19AD0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Gp4</w:t>
            </w:r>
          </w:p>
        </w:tc>
      </w:tr>
      <w:tr w:rsidR="00C06433" w:rsidRPr="00C06433" w14:paraId="564CA85D" w14:textId="77777777" w:rsidTr="00C06433">
        <w:trPr>
          <w:trHeight w:val="20"/>
        </w:trPr>
        <w:tc>
          <w:tcPr>
            <w:tcW w:w="0" w:type="auto"/>
            <w:tcBorders>
              <w:top w:val="nil"/>
              <w:left w:val="nil"/>
              <w:bottom w:val="nil"/>
              <w:right w:val="nil"/>
            </w:tcBorders>
            <w:shd w:val="clear" w:color="auto" w:fill="auto"/>
            <w:noWrap/>
            <w:vAlign w:val="bottom"/>
            <w:hideMark/>
          </w:tcPr>
          <w:p w14:paraId="4B668456"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OTU_20432</w:t>
            </w:r>
          </w:p>
        </w:tc>
        <w:tc>
          <w:tcPr>
            <w:tcW w:w="1083" w:type="dxa"/>
            <w:tcBorders>
              <w:top w:val="nil"/>
              <w:left w:val="nil"/>
              <w:bottom w:val="nil"/>
              <w:right w:val="nil"/>
            </w:tcBorders>
            <w:shd w:val="clear" w:color="auto" w:fill="auto"/>
            <w:noWrap/>
            <w:vAlign w:val="bottom"/>
            <w:hideMark/>
          </w:tcPr>
          <w:p w14:paraId="36EFC071"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winter-W/9</w:t>
            </w:r>
          </w:p>
        </w:tc>
        <w:tc>
          <w:tcPr>
            <w:tcW w:w="1345" w:type="dxa"/>
            <w:tcBorders>
              <w:top w:val="nil"/>
              <w:left w:val="nil"/>
              <w:bottom w:val="nil"/>
              <w:right w:val="nil"/>
            </w:tcBorders>
            <w:shd w:val="clear" w:color="auto" w:fill="auto"/>
            <w:noWrap/>
            <w:vAlign w:val="bottom"/>
            <w:hideMark/>
          </w:tcPr>
          <w:p w14:paraId="43D0E2F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3F9F529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w:t>
            </w:r>
          </w:p>
        </w:tc>
        <w:tc>
          <w:tcPr>
            <w:tcW w:w="0" w:type="auto"/>
            <w:tcBorders>
              <w:top w:val="nil"/>
              <w:left w:val="nil"/>
              <w:bottom w:val="nil"/>
              <w:right w:val="nil"/>
            </w:tcBorders>
            <w:shd w:val="clear" w:color="auto" w:fill="auto"/>
            <w:noWrap/>
            <w:vAlign w:val="bottom"/>
            <w:hideMark/>
          </w:tcPr>
          <w:p w14:paraId="14A342F7"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w:t>
            </w:r>
          </w:p>
        </w:tc>
      </w:tr>
      <w:tr w:rsidR="00C06433" w:rsidRPr="00C06433" w14:paraId="2C22CAB3" w14:textId="77777777" w:rsidTr="00C06433">
        <w:trPr>
          <w:trHeight w:val="20"/>
        </w:trPr>
        <w:tc>
          <w:tcPr>
            <w:tcW w:w="0" w:type="auto"/>
            <w:tcBorders>
              <w:top w:val="nil"/>
              <w:left w:val="nil"/>
              <w:bottom w:val="nil"/>
              <w:right w:val="nil"/>
            </w:tcBorders>
            <w:shd w:val="clear" w:color="auto" w:fill="auto"/>
            <w:noWrap/>
            <w:vAlign w:val="bottom"/>
            <w:hideMark/>
          </w:tcPr>
          <w:p w14:paraId="55E3DF2F"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OTU_14090</w:t>
            </w:r>
          </w:p>
        </w:tc>
        <w:tc>
          <w:tcPr>
            <w:tcW w:w="1083" w:type="dxa"/>
            <w:tcBorders>
              <w:top w:val="nil"/>
              <w:left w:val="nil"/>
              <w:bottom w:val="nil"/>
              <w:right w:val="nil"/>
            </w:tcBorders>
            <w:shd w:val="clear" w:color="auto" w:fill="auto"/>
            <w:noWrap/>
            <w:vAlign w:val="bottom"/>
            <w:hideMark/>
          </w:tcPr>
          <w:p w14:paraId="21F60164"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C/1</w:t>
            </w:r>
          </w:p>
        </w:tc>
        <w:tc>
          <w:tcPr>
            <w:tcW w:w="1345" w:type="dxa"/>
            <w:tcBorders>
              <w:top w:val="nil"/>
              <w:left w:val="nil"/>
              <w:bottom w:val="nil"/>
              <w:right w:val="nil"/>
            </w:tcBorders>
            <w:shd w:val="clear" w:color="auto" w:fill="auto"/>
            <w:noWrap/>
            <w:vAlign w:val="bottom"/>
            <w:hideMark/>
          </w:tcPr>
          <w:p w14:paraId="1B3A086E"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1C62183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Acidobacteria_Gp4</w:t>
            </w:r>
          </w:p>
        </w:tc>
        <w:tc>
          <w:tcPr>
            <w:tcW w:w="0" w:type="auto"/>
            <w:tcBorders>
              <w:top w:val="nil"/>
              <w:left w:val="nil"/>
              <w:bottom w:val="nil"/>
              <w:right w:val="nil"/>
            </w:tcBorders>
            <w:shd w:val="clear" w:color="auto" w:fill="auto"/>
            <w:noWrap/>
            <w:vAlign w:val="bottom"/>
            <w:hideMark/>
          </w:tcPr>
          <w:p w14:paraId="38B252E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Gp4</w:t>
            </w:r>
          </w:p>
        </w:tc>
      </w:tr>
      <w:tr w:rsidR="00C06433" w:rsidRPr="00C06433" w14:paraId="7136C12D" w14:textId="77777777" w:rsidTr="00C06433">
        <w:trPr>
          <w:trHeight w:val="20"/>
        </w:trPr>
        <w:tc>
          <w:tcPr>
            <w:tcW w:w="0" w:type="auto"/>
            <w:tcBorders>
              <w:top w:val="nil"/>
              <w:left w:val="nil"/>
              <w:bottom w:val="nil"/>
              <w:right w:val="nil"/>
            </w:tcBorders>
            <w:shd w:val="clear" w:color="auto" w:fill="auto"/>
            <w:noWrap/>
            <w:vAlign w:val="bottom"/>
            <w:hideMark/>
          </w:tcPr>
          <w:p w14:paraId="4DC6EEA6"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OTU_14558</w:t>
            </w:r>
          </w:p>
        </w:tc>
        <w:tc>
          <w:tcPr>
            <w:tcW w:w="1083" w:type="dxa"/>
            <w:tcBorders>
              <w:top w:val="nil"/>
              <w:left w:val="nil"/>
              <w:bottom w:val="nil"/>
              <w:right w:val="nil"/>
            </w:tcBorders>
            <w:shd w:val="clear" w:color="auto" w:fill="auto"/>
            <w:noWrap/>
            <w:vAlign w:val="bottom"/>
            <w:hideMark/>
          </w:tcPr>
          <w:p w14:paraId="63BE23E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C/1</w:t>
            </w:r>
          </w:p>
        </w:tc>
        <w:tc>
          <w:tcPr>
            <w:tcW w:w="1345" w:type="dxa"/>
            <w:tcBorders>
              <w:top w:val="nil"/>
              <w:left w:val="nil"/>
              <w:bottom w:val="nil"/>
              <w:right w:val="nil"/>
            </w:tcBorders>
            <w:shd w:val="clear" w:color="auto" w:fill="auto"/>
            <w:noWrap/>
            <w:vAlign w:val="bottom"/>
            <w:hideMark/>
          </w:tcPr>
          <w:p w14:paraId="7D793EBE"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2F69034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Acidobacteria_Gp2</w:t>
            </w:r>
          </w:p>
        </w:tc>
        <w:tc>
          <w:tcPr>
            <w:tcW w:w="0" w:type="auto"/>
            <w:tcBorders>
              <w:top w:val="nil"/>
              <w:left w:val="nil"/>
              <w:bottom w:val="nil"/>
              <w:right w:val="nil"/>
            </w:tcBorders>
            <w:shd w:val="clear" w:color="auto" w:fill="auto"/>
            <w:noWrap/>
            <w:vAlign w:val="bottom"/>
            <w:hideMark/>
          </w:tcPr>
          <w:p w14:paraId="7FCCDC92"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Gp2</w:t>
            </w:r>
          </w:p>
        </w:tc>
      </w:tr>
      <w:tr w:rsidR="00C06433" w:rsidRPr="00C06433" w14:paraId="7C7AFBAA" w14:textId="77777777" w:rsidTr="00C06433">
        <w:trPr>
          <w:trHeight w:val="20"/>
        </w:trPr>
        <w:tc>
          <w:tcPr>
            <w:tcW w:w="0" w:type="auto"/>
            <w:tcBorders>
              <w:top w:val="nil"/>
              <w:left w:val="nil"/>
              <w:bottom w:val="nil"/>
              <w:right w:val="nil"/>
            </w:tcBorders>
            <w:shd w:val="clear" w:color="auto" w:fill="auto"/>
            <w:noWrap/>
            <w:vAlign w:val="bottom"/>
            <w:hideMark/>
          </w:tcPr>
          <w:p w14:paraId="5C9DCA2A"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OTU_3477</w:t>
            </w:r>
          </w:p>
        </w:tc>
        <w:tc>
          <w:tcPr>
            <w:tcW w:w="1083" w:type="dxa"/>
            <w:tcBorders>
              <w:top w:val="nil"/>
              <w:left w:val="nil"/>
              <w:bottom w:val="nil"/>
              <w:right w:val="nil"/>
            </w:tcBorders>
            <w:shd w:val="clear" w:color="auto" w:fill="auto"/>
            <w:noWrap/>
            <w:vAlign w:val="bottom"/>
            <w:hideMark/>
          </w:tcPr>
          <w:p w14:paraId="2C619FF9"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C/1</w:t>
            </w:r>
          </w:p>
        </w:tc>
        <w:tc>
          <w:tcPr>
            <w:tcW w:w="1345" w:type="dxa"/>
            <w:tcBorders>
              <w:top w:val="nil"/>
              <w:left w:val="nil"/>
              <w:bottom w:val="nil"/>
              <w:right w:val="nil"/>
            </w:tcBorders>
            <w:shd w:val="clear" w:color="auto" w:fill="auto"/>
            <w:noWrap/>
            <w:vAlign w:val="bottom"/>
            <w:hideMark/>
          </w:tcPr>
          <w:p w14:paraId="7B1D683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32336A6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Acidobacteria_Gp13</w:t>
            </w:r>
          </w:p>
        </w:tc>
        <w:tc>
          <w:tcPr>
            <w:tcW w:w="0" w:type="auto"/>
            <w:tcBorders>
              <w:top w:val="nil"/>
              <w:left w:val="nil"/>
              <w:bottom w:val="nil"/>
              <w:right w:val="nil"/>
            </w:tcBorders>
            <w:shd w:val="clear" w:color="auto" w:fill="auto"/>
            <w:noWrap/>
            <w:vAlign w:val="bottom"/>
            <w:hideMark/>
          </w:tcPr>
          <w:p w14:paraId="7A03BD1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Gp13</w:t>
            </w:r>
          </w:p>
        </w:tc>
      </w:tr>
      <w:tr w:rsidR="00C06433" w:rsidRPr="00C06433" w14:paraId="2FC08928" w14:textId="77777777" w:rsidTr="00C06433">
        <w:trPr>
          <w:trHeight w:val="20"/>
        </w:trPr>
        <w:tc>
          <w:tcPr>
            <w:tcW w:w="0" w:type="auto"/>
            <w:tcBorders>
              <w:top w:val="nil"/>
              <w:left w:val="nil"/>
              <w:bottom w:val="nil"/>
              <w:right w:val="nil"/>
            </w:tcBorders>
            <w:shd w:val="clear" w:color="auto" w:fill="auto"/>
            <w:noWrap/>
            <w:vAlign w:val="bottom"/>
            <w:hideMark/>
          </w:tcPr>
          <w:p w14:paraId="1515ABF6"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3</w:t>
            </w:r>
            <w:r w:rsidRPr="00C06433">
              <w:rPr>
                <w:rFonts w:eastAsia="Times New Roman" w:cs="Times New Roman"/>
                <w:sz w:val="18"/>
                <w:szCs w:val="20"/>
              </w:rPr>
              <w:t>OTU_90925</w:t>
            </w:r>
          </w:p>
        </w:tc>
        <w:tc>
          <w:tcPr>
            <w:tcW w:w="1083" w:type="dxa"/>
            <w:tcBorders>
              <w:top w:val="nil"/>
              <w:left w:val="nil"/>
              <w:bottom w:val="nil"/>
              <w:right w:val="nil"/>
            </w:tcBorders>
            <w:shd w:val="clear" w:color="auto" w:fill="auto"/>
            <w:noWrap/>
            <w:vAlign w:val="bottom"/>
            <w:hideMark/>
          </w:tcPr>
          <w:p w14:paraId="7B72B1F0"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C/1</w:t>
            </w:r>
          </w:p>
        </w:tc>
        <w:tc>
          <w:tcPr>
            <w:tcW w:w="1345" w:type="dxa"/>
            <w:tcBorders>
              <w:top w:val="nil"/>
              <w:left w:val="nil"/>
              <w:bottom w:val="nil"/>
              <w:right w:val="nil"/>
            </w:tcBorders>
            <w:shd w:val="clear" w:color="auto" w:fill="auto"/>
            <w:noWrap/>
            <w:vAlign w:val="bottom"/>
            <w:hideMark/>
          </w:tcPr>
          <w:p w14:paraId="688EAA8E"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4431F05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w:t>
            </w:r>
          </w:p>
        </w:tc>
        <w:tc>
          <w:tcPr>
            <w:tcW w:w="0" w:type="auto"/>
            <w:tcBorders>
              <w:top w:val="nil"/>
              <w:left w:val="nil"/>
              <w:bottom w:val="nil"/>
              <w:right w:val="nil"/>
            </w:tcBorders>
            <w:shd w:val="clear" w:color="auto" w:fill="auto"/>
            <w:noWrap/>
            <w:vAlign w:val="bottom"/>
            <w:hideMark/>
          </w:tcPr>
          <w:p w14:paraId="6AF0B79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w:t>
            </w:r>
          </w:p>
        </w:tc>
      </w:tr>
      <w:tr w:rsidR="00C06433" w:rsidRPr="00C06433" w14:paraId="30F1C9FF" w14:textId="77777777" w:rsidTr="00C06433">
        <w:trPr>
          <w:trHeight w:val="20"/>
        </w:trPr>
        <w:tc>
          <w:tcPr>
            <w:tcW w:w="0" w:type="auto"/>
            <w:tcBorders>
              <w:top w:val="nil"/>
              <w:left w:val="nil"/>
              <w:bottom w:val="nil"/>
              <w:right w:val="nil"/>
            </w:tcBorders>
            <w:shd w:val="clear" w:color="auto" w:fill="auto"/>
            <w:noWrap/>
            <w:vAlign w:val="bottom"/>
            <w:hideMark/>
          </w:tcPr>
          <w:p w14:paraId="085A80E7"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OTU_50927</w:t>
            </w:r>
          </w:p>
        </w:tc>
        <w:tc>
          <w:tcPr>
            <w:tcW w:w="1083" w:type="dxa"/>
            <w:tcBorders>
              <w:top w:val="nil"/>
              <w:left w:val="nil"/>
              <w:bottom w:val="nil"/>
              <w:right w:val="nil"/>
            </w:tcBorders>
            <w:shd w:val="clear" w:color="auto" w:fill="auto"/>
            <w:noWrap/>
            <w:vAlign w:val="bottom"/>
            <w:hideMark/>
          </w:tcPr>
          <w:p w14:paraId="130FC855"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C/1</w:t>
            </w:r>
          </w:p>
        </w:tc>
        <w:tc>
          <w:tcPr>
            <w:tcW w:w="1345" w:type="dxa"/>
            <w:tcBorders>
              <w:top w:val="nil"/>
              <w:left w:val="nil"/>
              <w:bottom w:val="nil"/>
              <w:right w:val="nil"/>
            </w:tcBorders>
            <w:shd w:val="clear" w:color="auto" w:fill="auto"/>
            <w:noWrap/>
            <w:vAlign w:val="bottom"/>
            <w:hideMark/>
          </w:tcPr>
          <w:p w14:paraId="0EEA7968"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5440520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7B2AB86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Solirubrobacter</w:t>
            </w:r>
          </w:p>
        </w:tc>
      </w:tr>
      <w:tr w:rsidR="00C06433" w:rsidRPr="00C06433" w14:paraId="233EA93C" w14:textId="77777777" w:rsidTr="00C06433">
        <w:trPr>
          <w:trHeight w:val="20"/>
        </w:trPr>
        <w:tc>
          <w:tcPr>
            <w:tcW w:w="0" w:type="auto"/>
            <w:tcBorders>
              <w:top w:val="nil"/>
              <w:left w:val="nil"/>
              <w:bottom w:val="nil"/>
              <w:right w:val="nil"/>
            </w:tcBorders>
            <w:shd w:val="clear" w:color="auto" w:fill="auto"/>
            <w:noWrap/>
            <w:vAlign w:val="bottom"/>
            <w:hideMark/>
          </w:tcPr>
          <w:p w14:paraId="46DF0F7B"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OTU_13482</w:t>
            </w:r>
          </w:p>
        </w:tc>
        <w:tc>
          <w:tcPr>
            <w:tcW w:w="1083" w:type="dxa"/>
            <w:tcBorders>
              <w:top w:val="nil"/>
              <w:left w:val="nil"/>
              <w:bottom w:val="nil"/>
              <w:right w:val="nil"/>
            </w:tcBorders>
            <w:shd w:val="clear" w:color="auto" w:fill="auto"/>
            <w:noWrap/>
            <w:vAlign w:val="bottom"/>
            <w:hideMark/>
          </w:tcPr>
          <w:p w14:paraId="7661C556"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C/1</w:t>
            </w:r>
          </w:p>
        </w:tc>
        <w:tc>
          <w:tcPr>
            <w:tcW w:w="1345" w:type="dxa"/>
            <w:tcBorders>
              <w:top w:val="nil"/>
              <w:left w:val="nil"/>
              <w:bottom w:val="nil"/>
              <w:right w:val="nil"/>
            </w:tcBorders>
            <w:shd w:val="clear" w:color="auto" w:fill="auto"/>
            <w:noWrap/>
            <w:vAlign w:val="bottom"/>
            <w:hideMark/>
          </w:tcPr>
          <w:p w14:paraId="6504E6D6"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08187FA7"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Gammaproteobacteria</w:t>
            </w:r>
          </w:p>
        </w:tc>
        <w:tc>
          <w:tcPr>
            <w:tcW w:w="0" w:type="auto"/>
            <w:tcBorders>
              <w:top w:val="nil"/>
              <w:left w:val="nil"/>
              <w:bottom w:val="nil"/>
              <w:right w:val="nil"/>
            </w:tcBorders>
            <w:shd w:val="clear" w:color="auto" w:fill="auto"/>
            <w:noWrap/>
            <w:vAlign w:val="bottom"/>
            <w:hideMark/>
          </w:tcPr>
          <w:p w14:paraId="5A9863E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Steroidobacter</w:t>
            </w:r>
          </w:p>
        </w:tc>
      </w:tr>
      <w:tr w:rsidR="00C06433" w:rsidRPr="00C06433" w14:paraId="4535E0B3" w14:textId="77777777" w:rsidTr="00C06433">
        <w:trPr>
          <w:trHeight w:val="20"/>
        </w:trPr>
        <w:tc>
          <w:tcPr>
            <w:tcW w:w="0" w:type="auto"/>
            <w:tcBorders>
              <w:top w:val="nil"/>
              <w:left w:val="nil"/>
              <w:bottom w:val="nil"/>
              <w:right w:val="nil"/>
            </w:tcBorders>
            <w:shd w:val="clear" w:color="auto" w:fill="auto"/>
            <w:noWrap/>
            <w:vAlign w:val="bottom"/>
            <w:hideMark/>
          </w:tcPr>
          <w:p w14:paraId="35EF1B5E"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OTU_90406</w:t>
            </w:r>
          </w:p>
        </w:tc>
        <w:tc>
          <w:tcPr>
            <w:tcW w:w="1083" w:type="dxa"/>
            <w:tcBorders>
              <w:top w:val="nil"/>
              <w:left w:val="nil"/>
              <w:bottom w:val="nil"/>
              <w:right w:val="nil"/>
            </w:tcBorders>
            <w:shd w:val="clear" w:color="auto" w:fill="auto"/>
            <w:noWrap/>
            <w:vAlign w:val="bottom"/>
            <w:hideMark/>
          </w:tcPr>
          <w:p w14:paraId="30F9C44F"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C/1</w:t>
            </w:r>
          </w:p>
        </w:tc>
        <w:tc>
          <w:tcPr>
            <w:tcW w:w="1345" w:type="dxa"/>
            <w:tcBorders>
              <w:top w:val="nil"/>
              <w:left w:val="nil"/>
              <w:bottom w:val="nil"/>
              <w:right w:val="nil"/>
            </w:tcBorders>
            <w:shd w:val="clear" w:color="auto" w:fill="auto"/>
            <w:noWrap/>
            <w:vAlign w:val="bottom"/>
            <w:hideMark/>
          </w:tcPr>
          <w:p w14:paraId="3136A8C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18F4DCF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579689E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6F9DCFAC" w14:textId="77777777" w:rsidTr="00C06433">
        <w:trPr>
          <w:trHeight w:val="20"/>
        </w:trPr>
        <w:tc>
          <w:tcPr>
            <w:tcW w:w="0" w:type="auto"/>
            <w:tcBorders>
              <w:top w:val="nil"/>
              <w:left w:val="nil"/>
              <w:bottom w:val="nil"/>
              <w:right w:val="nil"/>
            </w:tcBorders>
            <w:shd w:val="clear" w:color="auto" w:fill="auto"/>
            <w:noWrap/>
            <w:vAlign w:val="bottom"/>
            <w:hideMark/>
          </w:tcPr>
          <w:p w14:paraId="3EFA152F"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OTU_115896</w:t>
            </w:r>
          </w:p>
        </w:tc>
        <w:tc>
          <w:tcPr>
            <w:tcW w:w="1083" w:type="dxa"/>
            <w:tcBorders>
              <w:top w:val="nil"/>
              <w:left w:val="nil"/>
              <w:bottom w:val="nil"/>
              <w:right w:val="nil"/>
            </w:tcBorders>
            <w:shd w:val="clear" w:color="auto" w:fill="auto"/>
            <w:noWrap/>
            <w:vAlign w:val="bottom"/>
            <w:hideMark/>
          </w:tcPr>
          <w:p w14:paraId="1B0B83F8"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C/2</w:t>
            </w:r>
          </w:p>
        </w:tc>
        <w:tc>
          <w:tcPr>
            <w:tcW w:w="1345" w:type="dxa"/>
            <w:tcBorders>
              <w:top w:val="nil"/>
              <w:left w:val="nil"/>
              <w:bottom w:val="nil"/>
              <w:right w:val="nil"/>
            </w:tcBorders>
            <w:shd w:val="clear" w:color="auto" w:fill="auto"/>
            <w:noWrap/>
            <w:vAlign w:val="bottom"/>
            <w:hideMark/>
          </w:tcPr>
          <w:p w14:paraId="5C2DB271"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602383E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3737B81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7F21D269" w14:textId="77777777" w:rsidTr="00C06433">
        <w:trPr>
          <w:trHeight w:val="20"/>
        </w:trPr>
        <w:tc>
          <w:tcPr>
            <w:tcW w:w="0" w:type="auto"/>
            <w:tcBorders>
              <w:top w:val="nil"/>
              <w:left w:val="nil"/>
              <w:bottom w:val="nil"/>
              <w:right w:val="nil"/>
            </w:tcBorders>
            <w:shd w:val="clear" w:color="auto" w:fill="auto"/>
            <w:noWrap/>
            <w:vAlign w:val="bottom"/>
            <w:hideMark/>
          </w:tcPr>
          <w:p w14:paraId="1434F5B8"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3</w:t>
            </w:r>
            <w:r w:rsidRPr="00C06433">
              <w:rPr>
                <w:rFonts w:eastAsia="Times New Roman" w:cs="Times New Roman"/>
                <w:sz w:val="18"/>
                <w:szCs w:val="20"/>
              </w:rPr>
              <w:t>OTU_132165</w:t>
            </w:r>
          </w:p>
        </w:tc>
        <w:tc>
          <w:tcPr>
            <w:tcW w:w="1083" w:type="dxa"/>
            <w:tcBorders>
              <w:top w:val="nil"/>
              <w:left w:val="nil"/>
              <w:bottom w:val="nil"/>
              <w:right w:val="nil"/>
            </w:tcBorders>
            <w:shd w:val="clear" w:color="auto" w:fill="auto"/>
            <w:noWrap/>
            <w:vAlign w:val="bottom"/>
            <w:hideMark/>
          </w:tcPr>
          <w:p w14:paraId="4EC34D9D"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C/2</w:t>
            </w:r>
          </w:p>
        </w:tc>
        <w:tc>
          <w:tcPr>
            <w:tcW w:w="1345" w:type="dxa"/>
            <w:tcBorders>
              <w:top w:val="nil"/>
              <w:left w:val="nil"/>
              <w:bottom w:val="nil"/>
              <w:right w:val="nil"/>
            </w:tcBorders>
            <w:shd w:val="clear" w:color="auto" w:fill="auto"/>
            <w:noWrap/>
            <w:vAlign w:val="bottom"/>
            <w:hideMark/>
          </w:tcPr>
          <w:p w14:paraId="5817D51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2556013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4F40AC6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55EDD205" w14:textId="77777777" w:rsidTr="00C06433">
        <w:trPr>
          <w:trHeight w:val="20"/>
        </w:trPr>
        <w:tc>
          <w:tcPr>
            <w:tcW w:w="0" w:type="auto"/>
            <w:tcBorders>
              <w:top w:val="nil"/>
              <w:left w:val="nil"/>
              <w:bottom w:val="nil"/>
              <w:right w:val="nil"/>
            </w:tcBorders>
            <w:shd w:val="clear" w:color="auto" w:fill="auto"/>
            <w:noWrap/>
            <w:vAlign w:val="bottom"/>
            <w:hideMark/>
          </w:tcPr>
          <w:p w14:paraId="4F9209CB"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4</w:t>
            </w:r>
            <w:r w:rsidRPr="00C06433">
              <w:rPr>
                <w:rFonts w:eastAsia="Times New Roman" w:cs="Times New Roman"/>
                <w:sz w:val="18"/>
                <w:szCs w:val="20"/>
              </w:rPr>
              <w:t>OTU_70085</w:t>
            </w:r>
          </w:p>
        </w:tc>
        <w:tc>
          <w:tcPr>
            <w:tcW w:w="1083" w:type="dxa"/>
            <w:tcBorders>
              <w:top w:val="nil"/>
              <w:left w:val="nil"/>
              <w:bottom w:val="nil"/>
              <w:right w:val="nil"/>
            </w:tcBorders>
            <w:shd w:val="clear" w:color="auto" w:fill="auto"/>
            <w:noWrap/>
            <w:vAlign w:val="bottom"/>
            <w:hideMark/>
          </w:tcPr>
          <w:p w14:paraId="308E9022"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C/2</w:t>
            </w:r>
          </w:p>
        </w:tc>
        <w:tc>
          <w:tcPr>
            <w:tcW w:w="1345" w:type="dxa"/>
            <w:tcBorders>
              <w:top w:val="nil"/>
              <w:left w:val="nil"/>
              <w:bottom w:val="nil"/>
              <w:right w:val="nil"/>
            </w:tcBorders>
            <w:shd w:val="clear" w:color="auto" w:fill="auto"/>
            <w:noWrap/>
            <w:vAlign w:val="bottom"/>
            <w:hideMark/>
          </w:tcPr>
          <w:p w14:paraId="6654B68E"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5AEC4F8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5645FC53"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3978FB3E" w14:textId="77777777" w:rsidTr="00C06433">
        <w:trPr>
          <w:trHeight w:val="20"/>
        </w:trPr>
        <w:tc>
          <w:tcPr>
            <w:tcW w:w="0" w:type="auto"/>
            <w:tcBorders>
              <w:top w:val="nil"/>
              <w:left w:val="nil"/>
              <w:bottom w:val="nil"/>
              <w:right w:val="nil"/>
            </w:tcBorders>
            <w:shd w:val="clear" w:color="auto" w:fill="auto"/>
            <w:noWrap/>
            <w:vAlign w:val="bottom"/>
            <w:hideMark/>
          </w:tcPr>
          <w:p w14:paraId="1F9EE9CD"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OTU_11228</w:t>
            </w:r>
          </w:p>
        </w:tc>
        <w:tc>
          <w:tcPr>
            <w:tcW w:w="1083" w:type="dxa"/>
            <w:tcBorders>
              <w:top w:val="nil"/>
              <w:left w:val="nil"/>
              <w:bottom w:val="nil"/>
              <w:right w:val="nil"/>
            </w:tcBorders>
            <w:shd w:val="clear" w:color="auto" w:fill="auto"/>
            <w:noWrap/>
            <w:vAlign w:val="bottom"/>
            <w:hideMark/>
          </w:tcPr>
          <w:p w14:paraId="2E7C2B1A"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C/3</w:t>
            </w:r>
          </w:p>
        </w:tc>
        <w:tc>
          <w:tcPr>
            <w:tcW w:w="1345" w:type="dxa"/>
            <w:tcBorders>
              <w:top w:val="nil"/>
              <w:left w:val="nil"/>
              <w:bottom w:val="nil"/>
              <w:right w:val="nil"/>
            </w:tcBorders>
            <w:shd w:val="clear" w:color="auto" w:fill="auto"/>
            <w:noWrap/>
            <w:vAlign w:val="bottom"/>
            <w:hideMark/>
          </w:tcPr>
          <w:p w14:paraId="280C9E8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0729BF4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Acidobacteria_Gp4</w:t>
            </w:r>
          </w:p>
        </w:tc>
        <w:tc>
          <w:tcPr>
            <w:tcW w:w="0" w:type="auto"/>
            <w:tcBorders>
              <w:top w:val="nil"/>
              <w:left w:val="nil"/>
              <w:bottom w:val="nil"/>
              <w:right w:val="nil"/>
            </w:tcBorders>
            <w:shd w:val="clear" w:color="auto" w:fill="auto"/>
            <w:noWrap/>
            <w:vAlign w:val="bottom"/>
            <w:hideMark/>
          </w:tcPr>
          <w:p w14:paraId="47D7B64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Gp4</w:t>
            </w:r>
          </w:p>
        </w:tc>
      </w:tr>
      <w:tr w:rsidR="00C06433" w:rsidRPr="00C06433" w14:paraId="5B8B8BD4" w14:textId="77777777" w:rsidTr="00C06433">
        <w:trPr>
          <w:trHeight w:val="20"/>
        </w:trPr>
        <w:tc>
          <w:tcPr>
            <w:tcW w:w="0" w:type="auto"/>
            <w:tcBorders>
              <w:top w:val="nil"/>
              <w:left w:val="nil"/>
              <w:bottom w:val="nil"/>
              <w:right w:val="nil"/>
            </w:tcBorders>
            <w:shd w:val="clear" w:color="auto" w:fill="auto"/>
            <w:noWrap/>
            <w:vAlign w:val="bottom"/>
            <w:hideMark/>
          </w:tcPr>
          <w:p w14:paraId="714B4280"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OTU_116965</w:t>
            </w:r>
          </w:p>
        </w:tc>
        <w:tc>
          <w:tcPr>
            <w:tcW w:w="1083" w:type="dxa"/>
            <w:tcBorders>
              <w:top w:val="nil"/>
              <w:left w:val="nil"/>
              <w:bottom w:val="nil"/>
              <w:right w:val="nil"/>
            </w:tcBorders>
            <w:shd w:val="clear" w:color="auto" w:fill="auto"/>
            <w:noWrap/>
            <w:vAlign w:val="bottom"/>
            <w:hideMark/>
          </w:tcPr>
          <w:p w14:paraId="6F43258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C/3</w:t>
            </w:r>
          </w:p>
        </w:tc>
        <w:tc>
          <w:tcPr>
            <w:tcW w:w="1345" w:type="dxa"/>
            <w:tcBorders>
              <w:top w:val="nil"/>
              <w:left w:val="nil"/>
              <w:bottom w:val="nil"/>
              <w:right w:val="nil"/>
            </w:tcBorders>
            <w:shd w:val="clear" w:color="auto" w:fill="auto"/>
            <w:noWrap/>
            <w:vAlign w:val="bottom"/>
            <w:hideMark/>
          </w:tcPr>
          <w:p w14:paraId="115DE6BE"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5A69C86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Acidobacteria_Gp5</w:t>
            </w:r>
          </w:p>
        </w:tc>
        <w:tc>
          <w:tcPr>
            <w:tcW w:w="0" w:type="auto"/>
            <w:tcBorders>
              <w:top w:val="nil"/>
              <w:left w:val="nil"/>
              <w:bottom w:val="nil"/>
              <w:right w:val="nil"/>
            </w:tcBorders>
            <w:shd w:val="clear" w:color="auto" w:fill="auto"/>
            <w:noWrap/>
            <w:vAlign w:val="bottom"/>
            <w:hideMark/>
          </w:tcPr>
          <w:p w14:paraId="50E425D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Gp5</w:t>
            </w:r>
          </w:p>
        </w:tc>
      </w:tr>
      <w:tr w:rsidR="00C06433" w:rsidRPr="00C06433" w14:paraId="11BFBD04" w14:textId="77777777" w:rsidTr="00C06433">
        <w:trPr>
          <w:trHeight w:val="20"/>
        </w:trPr>
        <w:tc>
          <w:tcPr>
            <w:tcW w:w="0" w:type="auto"/>
            <w:tcBorders>
              <w:top w:val="nil"/>
              <w:left w:val="nil"/>
              <w:bottom w:val="nil"/>
              <w:right w:val="nil"/>
            </w:tcBorders>
            <w:shd w:val="clear" w:color="auto" w:fill="auto"/>
            <w:noWrap/>
            <w:vAlign w:val="bottom"/>
            <w:hideMark/>
          </w:tcPr>
          <w:p w14:paraId="13803A1B"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OTU_87022</w:t>
            </w:r>
          </w:p>
        </w:tc>
        <w:tc>
          <w:tcPr>
            <w:tcW w:w="1083" w:type="dxa"/>
            <w:tcBorders>
              <w:top w:val="nil"/>
              <w:left w:val="nil"/>
              <w:bottom w:val="nil"/>
              <w:right w:val="nil"/>
            </w:tcBorders>
            <w:shd w:val="clear" w:color="auto" w:fill="auto"/>
            <w:noWrap/>
            <w:vAlign w:val="bottom"/>
            <w:hideMark/>
          </w:tcPr>
          <w:p w14:paraId="3941DB7A"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C/3</w:t>
            </w:r>
          </w:p>
        </w:tc>
        <w:tc>
          <w:tcPr>
            <w:tcW w:w="1345" w:type="dxa"/>
            <w:tcBorders>
              <w:top w:val="nil"/>
              <w:left w:val="nil"/>
              <w:bottom w:val="nil"/>
              <w:right w:val="nil"/>
            </w:tcBorders>
            <w:shd w:val="clear" w:color="auto" w:fill="auto"/>
            <w:noWrap/>
            <w:vAlign w:val="bottom"/>
            <w:hideMark/>
          </w:tcPr>
          <w:p w14:paraId="09E4055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0BACF59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073EDD62"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6E53C9DF" w14:textId="77777777" w:rsidTr="00C06433">
        <w:trPr>
          <w:trHeight w:val="20"/>
        </w:trPr>
        <w:tc>
          <w:tcPr>
            <w:tcW w:w="0" w:type="auto"/>
            <w:tcBorders>
              <w:top w:val="nil"/>
              <w:left w:val="nil"/>
              <w:bottom w:val="nil"/>
              <w:right w:val="nil"/>
            </w:tcBorders>
            <w:shd w:val="clear" w:color="auto" w:fill="auto"/>
            <w:noWrap/>
            <w:vAlign w:val="bottom"/>
            <w:hideMark/>
          </w:tcPr>
          <w:p w14:paraId="03C2EFB7"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OTU_49878</w:t>
            </w:r>
          </w:p>
        </w:tc>
        <w:tc>
          <w:tcPr>
            <w:tcW w:w="1083" w:type="dxa"/>
            <w:tcBorders>
              <w:top w:val="nil"/>
              <w:left w:val="nil"/>
              <w:bottom w:val="nil"/>
              <w:right w:val="nil"/>
            </w:tcBorders>
            <w:shd w:val="clear" w:color="auto" w:fill="auto"/>
            <w:noWrap/>
            <w:vAlign w:val="bottom"/>
            <w:hideMark/>
          </w:tcPr>
          <w:p w14:paraId="6872E7DD"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C/3</w:t>
            </w:r>
          </w:p>
        </w:tc>
        <w:tc>
          <w:tcPr>
            <w:tcW w:w="1345" w:type="dxa"/>
            <w:tcBorders>
              <w:top w:val="nil"/>
              <w:left w:val="nil"/>
              <w:bottom w:val="nil"/>
              <w:right w:val="nil"/>
            </w:tcBorders>
            <w:shd w:val="clear" w:color="auto" w:fill="auto"/>
            <w:noWrap/>
            <w:vAlign w:val="bottom"/>
            <w:hideMark/>
          </w:tcPr>
          <w:p w14:paraId="0289F86C"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020C046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c>
          <w:tcPr>
            <w:tcW w:w="0" w:type="auto"/>
            <w:tcBorders>
              <w:top w:val="nil"/>
              <w:left w:val="nil"/>
              <w:bottom w:val="nil"/>
              <w:right w:val="nil"/>
            </w:tcBorders>
            <w:shd w:val="clear" w:color="auto" w:fill="auto"/>
            <w:noWrap/>
            <w:vAlign w:val="bottom"/>
            <w:hideMark/>
          </w:tcPr>
          <w:p w14:paraId="1530059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28821C45" w14:textId="77777777" w:rsidTr="00C06433">
        <w:trPr>
          <w:trHeight w:val="20"/>
        </w:trPr>
        <w:tc>
          <w:tcPr>
            <w:tcW w:w="0" w:type="auto"/>
            <w:tcBorders>
              <w:top w:val="nil"/>
              <w:left w:val="nil"/>
              <w:bottom w:val="nil"/>
              <w:right w:val="nil"/>
            </w:tcBorders>
            <w:shd w:val="clear" w:color="auto" w:fill="auto"/>
            <w:noWrap/>
            <w:vAlign w:val="bottom"/>
            <w:hideMark/>
          </w:tcPr>
          <w:p w14:paraId="1F74638E"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OTU_1096</w:t>
            </w:r>
          </w:p>
        </w:tc>
        <w:tc>
          <w:tcPr>
            <w:tcW w:w="1083" w:type="dxa"/>
            <w:tcBorders>
              <w:top w:val="nil"/>
              <w:left w:val="nil"/>
              <w:bottom w:val="nil"/>
              <w:right w:val="nil"/>
            </w:tcBorders>
            <w:shd w:val="clear" w:color="auto" w:fill="auto"/>
            <w:noWrap/>
            <w:vAlign w:val="bottom"/>
            <w:hideMark/>
          </w:tcPr>
          <w:p w14:paraId="4F1BF5A8"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C/3</w:t>
            </w:r>
          </w:p>
        </w:tc>
        <w:tc>
          <w:tcPr>
            <w:tcW w:w="1345" w:type="dxa"/>
            <w:tcBorders>
              <w:top w:val="nil"/>
              <w:left w:val="nil"/>
              <w:bottom w:val="nil"/>
              <w:right w:val="nil"/>
            </w:tcBorders>
            <w:shd w:val="clear" w:color="auto" w:fill="auto"/>
            <w:noWrap/>
            <w:vAlign w:val="bottom"/>
            <w:hideMark/>
          </w:tcPr>
          <w:p w14:paraId="2B9F4631"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Unclassified</w:t>
            </w:r>
          </w:p>
        </w:tc>
        <w:tc>
          <w:tcPr>
            <w:tcW w:w="0" w:type="auto"/>
            <w:tcBorders>
              <w:top w:val="nil"/>
              <w:left w:val="nil"/>
              <w:bottom w:val="nil"/>
              <w:right w:val="nil"/>
            </w:tcBorders>
            <w:shd w:val="clear" w:color="auto" w:fill="auto"/>
            <w:noWrap/>
            <w:vAlign w:val="bottom"/>
            <w:hideMark/>
          </w:tcPr>
          <w:p w14:paraId="18547FB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c>
          <w:tcPr>
            <w:tcW w:w="0" w:type="auto"/>
            <w:tcBorders>
              <w:top w:val="nil"/>
              <w:left w:val="nil"/>
              <w:bottom w:val="nil"/>
              <w:right w:val="nil"/>
            </w:tcBorders>
            <w:shd w:val="clear" w:color="auto" w:fill="auto"/>
            <w:noWrap/>
            <w:vAlign w:val="bottom"/>
            <w:hideMark/>
          </w:tcPr>
          <w:p w14:paraId="33BB038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330C8AAA" w14:textId="77777777" w:rsidTr="00C06433">
        <w:trPr>
          <w:trHeight w:val="20"/>
        </w:trPr>
        <w:tc>
          <w:tcPr>
            <w:tcW w:w="0" w:type="auto"/>
            <w:tcBorders>
              <w:top w:val="nil"/>
              <w:left w:val="nil"/>
              <w:bottom w:val="nil"/>
              <w:right w:val="nil"/>
            </w:tcBorders>
            <w:shd w:val="clear" w:color="auto" w:fill="auto"/>
            <w:noWrap/>
            <w:vAlign w:val="bottom"/>
            <w:hideMark/>
          </w:tcPr>
          <w:p w14:paraId="22834395"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OTU_50262</w:t>
            </w:r>
          </w:p>
        </w:tc>
        <w:tc>
          <w:tcPr>
            <w:tcW w:w="1083" w:type="dxa"/>
            <w:tcBorders>
              <w:top w:val="nil"/>
              <w:left w:val="nil"/>
              <w:bottom w:val="nil"/>
              <w:right w:val="nil"/>
            </w:tcBorders>
            <w:shd w:val="clear" w:color="auto" w:fill="auto"/>
            <w:noWrap/>
            <w:vAlign w:val="bottom"/>
            <w:hideMark/>
          </w:tcPr>
          <w:p w14:paraId="20C46DAB"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C/4</w:t>
            </w:r>
          </w:p>
        </w:tc>
        <w:tc>
          <w:tcPr>
            <w:tcW w:w="1345" w:type="dxa"/>
            <w:tcBorders>
              <w:top w:val="nil"/>
              <w:left w:val="nil"/>
              <w:bottom w:val="nil"/>
              <w:right w:val="nil"/>
            </w:tcBorders>
            <w:shd w:val="clear" w:color="auto" w:fill="auto"/>
            <w:noWrap/>
            <w:vAlign w:val="bottom"/>
            <w:hideMark/>
          </w:tcPr>
          <w:p w14:paraId="3BC96799"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Firmicutes</w:t>
            </w:r>
          </w:p>
        </w:tc>
        <w:tc>
          <w:tcPr>
            <w:tcW w:w="0" w:type="auto"/>
            <w:tcBorders>
              <w:top w:val="nil"/>
              <w:left w:val="nil"/>
              <w:bottom w:val="nil"/>
              <w:right w:val="nil"/>
            </w:tcBorders>
            <w:shd w:val="clear" w:color="auto" w:fill="auto"/>
            <w:noWrap/>
            <w:vAlign w:val="bottom"/>
            <w:hideMark/>
          </w:tcPr>
          <w:p w14:paraId="38982562"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Bacilli</w:t>
            </w:r>
          </w:p>
        </w:tc>
        <w:tc>
          <w:tcPr>
            <w:tcW w:w="0" w:type="auto"/>
            <w:tcBorders>
              <w:top w:val="nil"/>
              <w:left w:val="nil"/>
              <w:bottom w:val="nil"/>
              <w:right w:val="nil"/>
            </w:tcBorders>
            <w:shd w:val="clear" w:color="auto" w:fill="auto"/>
            <w:noWrap/>
            <w:vAlign w:val="bottom"/>
            <w:hideMark/>
          </w:tcPr>
          <w:p w14:paraId="39B0146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0AAC7480" w14:textId="77777777" w:rsidTr="00C06433">
        <w:trPr>
          <w:trHeight w:val="20"/>
        </w:trPr>
        <w:tc>
          <w:tcPr>
            <w:tcW w:w="0" w:type="auto"/>
            <w:tcBorders>
              <w:top w:val="nil"/>
              <w:left w:val="nil"/>
              <w:bottom w:val="nil"/>
              <w:right w:val="nil"/>
            </w:tcBorders>
            <w:shd w:val="clear" w:color="auto" w:fill="auto"/>
            <w:noWrap/>
            <w:vAlign w:val="bottom"/>
            <w:hideMark/>
          </w:tcPr>
          <w:p w14:paraId="03307946"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OTU_120739</w:t>
            </w:r>
          </w:p>
        </w:tc>
        <w:tc>
          <w:tcPr>
            <w:tcW w:w="1083" w:type="dxa"/>
            <w:tcBorders>
              <w:top w:val="nil"/>
              <w:left w:val="nil"/>
              <w:bottom w:val="nil"/>
              <w:right w:val="nil"/>
            </w:tcBorders>
            <w:shd w:val="clear" w:color="auto" w:fill="auto"/>
            <w:noWrap/>
            <w:vAlign w:val="bottom"/>
            <w:hideMark/>
          </w:tcPr>
          <w:p w14:paraId="75A919EA"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C/5</w:t>
            </w:r>
          </w:p>
        </w:tc>
        <w:tc>
          <w:tcPr>
            <w:tcW w:w="1345" w:type="dxa"/>
            <w:tcBorders>
              <w:top w:val="nil"/>
              <w:left w:val="nil"/>
              <w:bottom w:val="nil"/>
              <w:right w:val="nil"/>
            </w:tcBorders>
            <w:shd w:val="clear" w:color="auto" w:fill="auto"/>
            <w:noWrap/>
            <w:vAlign w:val="bottom"/>
            <w:hideMark/>
          </w:tcPr>
          <w:p w14:paraId="7CB58099"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Crenarchaeota</w:t>
            </w:r>
          </w:p>
        </w:tc>
        <w:tc>
          <w:tcPr>
            <w:tcW w:w="0" w:type="auto"/>
            <w:tcBorders>
              <w:top w:val="nil"/>
              <w:left w:val="nil"/>
              <w:bottom w:val="nil"/>
              <w:right w:val="nil"/>
            </w:tcBorders>
            <w:shd w:val="clear" w:color="auto" w:fill="auto"/>
            <w:noWrap/>
            <w:vAlign w:val="bottom"/>
            <w:hideMark/>
          </w:tcPr>
          <w:p w14:paraId="5A1370E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Thermoprotei</w:t>
            </w:r>
          </w:p>
        </w:tc>
        <w:tc>
          <w:tcPr>
            <w:tcW w:w="0" w:type="auto"/>
            <w:tcBorders>
              <w:top w:val="nil"/>
              <w:left w:val="nil"/>
              <w:bottom w:val="nil"/>
              <w:right w:val="nil"/>
            </w:tcBorders>
            <w:shd w:val="clear" w:color="auto" w:fill="auto"/>
            <w:noWrap/>
            <w:vAlign w:val="bottom"/>
            <w:hideMark/>
          </w:tcPr>
          <w:p w14:paraId="27C9FAE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7540C0A8" w14:textId="77777777" w:rsidTr="00C06433">
        <w:trPr>
          <w:trHeight w:val="20"/>
        </w:trPr>
        <w:tc>
          <w:tcPr>
            <w:tcW w:w="0" w:type="auto"/>
            <w:tcBorders>
              <w:top w:val="nil"/>
              <w:left w:val="nil"/>
              <w:bottom w:val="nil"/>
              <w:right w:val="nil"/>
            </w:tcBorders>
            <w:shd w:val="clear" w:color="auto" w:fill="auto"/>
            <w:noWrap/>
            <w:vAlign w:val="bottom"/>
            <w:hideMark/>
          </w:tcPr>
          <w:p w14:paraId="14FE0587"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OTU_38746</w:t>
            </w:r>
          </w:p>
        </w:tc>
        <w:tc>
          <w:tcPr>
            <w:tcW w:w="1083" w:type="dxa"/>
            <w:tcBorders>
              <w:top w:val="nil"/>
              <w:left w:val="nil"/>
              <w:bottom w:val="nil"/>
              <w:right w:val="nil"/>
            </w:tcBorders>
            <w:shd w:val="clear" w:color="auto" w:fill="auto"/>
            <w:noWrap/>
            <w:vAlign w:val="bottom"/>
            <w:hideMark/>
          </w:tcPr>
          <w:p w14:paraId="7026DA44"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C/6</w:t>
            </w:r>
          </w:p>
        </w:tc>
        <w:tc>
          <w:tcPr>
            <w:tcW w:w="1345" w:type="dxa"/>
            <w:tcBorders>
              <w:top w:val="nil"/>
              <w:left w:val="nil"/>
              <w:bottom w:val="nil"/>
              <w:right w:val="nil"/>
            </w:tcBorders>
            <w:shd w:val="clear" w:color="auto" w:fill="auto"/>
            <w:noWrap/>
            <w:vAlign w:val="bottom"/>
            <w:hideMark/>
          </w:tcPr>
          <w:p w14:paraId="4512C857"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7C9C997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Acidobacteria_Gp16</w:t>
            </w:r>
          </w:p>
        </w:tc>
        <w:tc>
          <w:tcPr>
            <w:tcW w:w="0" w:type="auto"/>
            <w:tcBorders>
              <w:top w:val="nil"/>
              <w:left w:val="nil"/>
              <w:bottom w:val="nil"/>
              <w:right w:val="nil"/>
            </w:tcBorders>
            <w:shd w:val="clear" w:color="auto" w:fill="auto"/>
            <w:noWrap/>
            <w:vAlign w:val="bottom"/>
            <w:hideMark/>
          </w:tcPr>
          <w:p w14:paraId="41E47A9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Gp16</w:t>
            </w:r>
          </w:p>
        </w:tc>
      </w:tr>
      <w:tr w:rsidR="00C06433" w:rsidRPr="00C06433" w14:paraId="7345D4BD" w14:textId="77777777" w:rsidTr="00C06433">
        <w:trPr>
          <w:trHeight w:val="20"/>
        </w:trPr>
        <w:tc>
          <w:tcPr>
            <w:tcW w:w="0" w:type="auto"/>
            <w:tcBorders>
              <w:top w:val="nil"/>
              <w:left w:val="nil"/>
              <w:bottom w:val="nil"/>
              <w:right w:val="nil"/>
            </w:tcBorders>
            <w:shd w:val="clear" w:color="auto" w:fill="auto"/>
            <w:noWrap/>
            <w:vAlign w:val="bottom"/>
            <w:hideMark/>
          </w:tcPr>
          <w:p w14:paraId="502BF540"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OTU_125428</w:t>
            </w:r>
          </w:p>
        </w:tc>
        <w:tc>
          <w:tcPr>
            <w:tcW w:w="1083" w:type="dxa"/>
            <w:tcBorders>
              <w:top w:val="nil"/>
              <w:left w:val="nil"/>
              <w:bottom w:val="nil"/>
              <w:right w:val="nil"/>
            </w:tcBorders>
            <w:shd w:val="clear" w:color="auto" w:fill="auto"/>
            <w:noWrap/>
            <w:vAlign w:val="bottom"/>
            <w:hideMark/>
          </w:tcPr>
          <w:p w14:paraId="416C7AC8"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C/6</w:t>
            </w:r>
          </w:p>
        </w:tc>
        <w:tc>
          <w:tcPr>
            <w:tcW w:w="1345" w:type="dxa"/>
            <w:tcBorders>
              <w:top w:val="nil"/>
              <w:left w:val="nil"/>
              <w:bottom w:val="nil"/>
              <w:right w:val="nil"/>
            </w:tcBorders>
            <w:shd w:val="clear" w:color="auto" w:fill="auto"/>
            <w:noWrap/>
            <w:vAlign w:val="bottom"/>
            <w:hideMark/>
          </w:tcPr>
          <w:p w14:paraId="4E461740"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71F6C5A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0EC33E9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Sphingosinicella</w:t>
            </w:r>
          </w:p>
        </w:tc>
      </w:tr>
      <w:tr w:rsidR="00C06433" w:rsidRPr="00C06433" w14:paraId="062DC501" w14:textId="77777777" w:rsidTr="00C06433">
        <w:trPr>
          <w:trHeight w:val="20"/>
        </w:trPr>
        <w:tc>
          <w:tcPr>
            <w:tcW w:w="0" w:type="auto"/>
            <w:tcBorders>
              <w:top w:val="nil"/>
              <w:left w:val="nil"/>
              <w:bottom w:val="nil"/>
              <w:right w:val="nil"/>
            </w:tcBorders>
            <w:shd w:val="clear" w:color="auto" w:fill="auto"/>
            <w:noWrap/>
            <w:vAlign w:val="bottom"/>
            <w:hideMark/>
          </w:tcPr>
          <w:p w14:paraId="58FF5058"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OTU_119435</w:t>
            </w:r>
          </w:p>
        </w:tc>
        <w:tc>
          <w:tcPr>
            <w:tcW w:w="1083" w:type="dxa"/>
            <w:tcBorders>
              <w:top w:val="nil"/>
              <w:left w:val="nil"/>
              <w:bottom w:val="nil"/>
              <w:right w:val="nil"/>
            </w:tcBorders>
            <w:shd w:val="clear" w:color="auto" w:fill="auto"/>
            <w:noWrap/>
            <w:vAlign w:val="bottom"/>
            <w:hideMark/>
          </w:tcPr>
          <w:p w14:paraId="55BA1935"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C/7</w:t>
            </w:r>
          </w:p>
        </w:tc>
        <w:tc>
          <w:tcPr>
            <w:tcW w:w="1345" w:type="dxa"/>
            <w:tcBorders>
              <w:top w:val="nil"/>
              <w:left w:val="nil"/>
              <w:bottom w:val="nil"/>
              <w:right w:val="nil"/>
            </w:tcBorders>
            <w:shd w:val="clear" w:color="auto" w:fill="auto"/>
            <w:noWrap/>
            <w:vAlign w:val="bottom"/>
            <w:hideMark/>
          </w:tcPr>
          <w:p w14:paraId="643E5446"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4633F30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43DCBC3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040FF9BC" w14:textId="77777777" w:rsidTr="00C06433">
        <w:trPr>
          <w:trHeight w:val="20"/>
        </w:trPr>
        <w:tc>
          <w:tcPr>
            <w:tcW w:w="0" w:type="auto"/>
            <w:tcBorders>
              <w:top w:val="nil"/>
              <w:left w:val="nil"/>
              <w:bottom w:val="nil"/>
              <w:right w:val="nil"/>
            </w:tcBorders>
            <w:shd w:val="clear" w:color="auto" w:fill="auto"/>
            <w:noWrap/>
            <w:vAlign w:val="bottom"/>
            <w:hideMark/>
          </w:tcPr>
          <w:p w14:paraId="24EB793A"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OTU_20432</w:t>
            </w:r>
          </w:p>
        </w:tc>
        <w:tc>
          <w:tcPr>
            <w:tcW w:w="1083" w:type="dxa"/>
            <w:tcBorders>
              <w:top w:val="nil"/>
              <w:left w:val="nil"/>
              <w:bottom w:val="nil"/>
              <w:right w:val="nil"/>
            </w:tcBorders>
            <w:shd w:val="clear" w:color="auto" w:fill="auto"/>
            <w:noWrap/>
            <w:vAlign w:val="bottom"/>
            <w:hideMark/>
          </w:tcPr>
          <w:p w14:paraId="789672F2"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C/8</w:t>
            </w:r>
          </w:p>
        </w:tc>
        <w:tc>
          <w:tcPr>
            <w:tcW w:w="1345" w:type="dxa"/>
            <w:tcBorders>
              <w:top w:val="nil"/>
              <w:left w:val="nil"/>
              <w:bottom w:val="nil"/>
              <w:right w:val="nil"/>
            </w:tcBorders>
            <w:shd w:val="clear" w:color="auto" w:fill="auto"/>
            <w:noWrap/>
            <w:vAlign w:val="bottom"/>
            <w:hideMark/>
          </w:tcPr>
          <w:p w14:paraId="16AF70CF"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63876FF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w:t>
            </w:r>
          </w:p>
        </w:tc>
        <w:tc>
          <w:tcPr>
            <w:tcW w:w="0" w:type="auto"/>
            <w:tcBorders>
              <w:top w:val="nil"/>
              <w:left w:val="nil"/>
              <w:bottom w:val="nil"/>
              <w:right w:val="nil"/>
            </w:tcBorders>
            <w:shd w:val="clear" w:color="auto" w:fill="auto"/>
            <w:noWrap/>
            <w:vAlign w:val="bottom"/>
            <w:hideMark/>
          </w:tcPr>
          <w:p w14:paraId="341AD2A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w:t>
            </w:r>
          </w:p>
        </w:tc>
      </w:tr>
      <w:tr w:rsidR="00C06433" w:rsidRPr="00C06433" w14:paraId="308ECD1F" w14:textId="77777777" w:rsidTr="00C06433">
        <w:trPr>
          <w:trHeight w:val="20"/>
        </w:trPr>
        <w:tc>
          <w:tcPr>
            <w:tcW w:w="0" w:type="auto"/>
            <w:tcBorders>
              <w:top w:val="nil"/>
              <w:left w:val="nil"/>
              <w:bottom w:val="nil"/>
              <w:right w:val="nil"/>
            </w:tcBorders>
            <w:shd w:val="clear" w:color="auto" w:fill="auto"/>
            <w:noWrap/>
            <w:vAlign w:val="bottom"/>
            <w:hideMark/>
          </w:tcPr>
          <w:p w14:paraId="73EC4316"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OTU_3308</w:t>
            </w:r>
          </w:p>
        </w:tc>
        <w:tc>
          <w:tcPr>
            <w:tcW w:w="1083" w:type="dxa"/>
            <w:tcBorders>
              <w:top w:val="nil"/>
              <w:left w:val="nil"/>
              <w:bottom w:val="nil"/>
              <w:right w:val="nil"/>
            </w:tcBorders>
            <w:shd w:val="clear" w:color="auto" w:fill="auto"/>
            <w:noWrap/>
            <w:vAlign w:val="bottom"/>
            <w:hideMark/>
          </w:tcPr>
          <w:p w14:paraId="49D6A01F"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W/1</w:t>
            </w:r>
          </w:p>
        </w:tc>
        <w:tc>
          <w:tcPr>
            <w:tcW w:w="1345" w:type="dxa"/>
            <w:tcBorders>
              <w:top w:val="nil"/>
              <w:left w:val="nil"/>
              <w:bottom w:val="nil"/>
              <w:right w:val="nil"/>
            </w:tcBorders>
            <w:shd w:val="clear" w:color="auto" w:fill="auto"/>
            <w:noWrap/>
            <w:vAlign w:val="bottom"/>
            <w:hideMark/>
          </w:tcPr>
          <w:p w14:paraId="58E3635B"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Crenarchaeota</w:t>
            </w:r>
          </w:p>
        </w:tc>
        <w:tc>
          <w:tcPr>
            <w:tcW w:w="0" w:type="auto"/>
            <w:tcBorders>
              <w:top w:val="nil"/>
              <w:left w:val="nil"/>
              <w:bottom w:val="nil"/>
              <w:right w:val="nil"/>
            </w:tcBorders>
            <w:shd w:val="clear" w:color="auto" w:fill="auto"/>
            <w:noWrap/>
            <w:vAlign w:val="bottom"/>
            <w:hideMark/>
          </w:tcPr>
          <w:p w14:paraId="2667770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Thermoprotei</w:t>
            </w:r>
          </w:p>
        </w:tc>
        <w:tc>
          <w:tcPr>
            <w:tcW w:w="0" w:type="auto"/>
            <w:tcBorders>
              <w:top w:val="nil"/>
              <w:left w:val="nil"/>
              <w:bottom w:val="nil"/>
              <w:right w:val="nil"/>
            </w:tcBorders>
            <w:shd w:val="clear" w:color="auto" w:fill="auto"/>
            <w:noWrap/>
            <w:vAlign w:val="bottom"/>
            <w:hideMark/>
          </w:tcPr>
          <w:p w14:paraId="41D5579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7771886B" w14:textId="77777777" w:rsidTr="00C06433">
        <w:trPr>
          <w:trHeight w:val="20"/>
        </w:trPr>
        <w:tc>
          <w:tcPr>
            <w:tcW w:w="0" w:type="auto"/>
            <w:tcBorders>
              <w:top w:val="nil"/>
              <w:left w:val="nil"/>
              <w:bottom w:val="nil"/>
              <w:right w:val="nil"/>
            </w:tcBorders>
            <w:shd w:val="clear" w:color="auto" w:fill="auto"/>
            <w:noWrap/>
            <w:vAlign w:val="bottom"/>
            <w:hideMark/>
          </w:tcPr>
          <w:p w14:paraId="715FE2BE"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OTU_77723</w:t>
            </w:r>
          </w:p>
        </w:tc>
        <w:tc>
          <w:tcPr>
            <w:tcW w:w="1083" w:type="dxa"/>
            <w:tcBorders>
              <w:top w:val="nil"/>
              <w:left w:val="nil"/>
              <w:bottom w:val="nil"/>
              <w:right w:val="nil"/>
            </w:tcBorders>
            <w:shd w:val="clear" w:color="auto" w:fill="auto"/>
            <w:noWrap/>
            <w:vAlign w:val="bottom"/>
            <w:hideMark/>
          </w:tcPr>
          <w:p w14:paraId="068A93FB"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W/1</w:t>
            </w:r>
          </w:p>
        </w:tc>
        <w:tc>
          <w:tcPr>
            <w:tcW w:w="1345" w:type="dxa"/>
            <w:tcBorders>
              <w:top w:val="nil"/>
              <w:left w:val="nil"/>
              <w:bottom w:val="nil"/>
              <w:right w:val="nil"/>
            </w:tcBorders>
            <w:shd w:val="clear" w:color="auto" w:fill="auto"/>
            <w:noWrap/>
            <w:vAlign w:val="bottom"/>
            <w:hideMark/>
          </w:tcPr>
          <w:p w14:paraId="105CFA3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Crenarchaeota</w:t>
            </w:r>
          </w:p>
        </w:tc>
        <w:tc>
          <w:tcPr>
            <w:tcW w:w="0" w:type="auto"/>
            <w:tcBorders>
              <w:top w:val="nil"/>
              <w:left w:val="nil"/>
              <w:bottom w:val="nil"/>
              <w:right w:val="nil"/>
            </w:tcBorders>
            <w:shd w:val="clear" w:color="auto" w:fill="auto"/>
            <w:noWrap/>
            <w:vAlign w:val="bottom"/>
            <w:hideMark/>
          </w:tcPr>
          <w:p w14:paraId="59F6F7A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Thermoprotei</w:t>
            </w:r>
          </w:p>
        </w:tc>
        <w:tc>
          <w:tcPr>
            <w:tcW w:w="0" w:type="auto"/>
            <w:tcBorders>
              <w:top w:val="nil"/>
              <w:left w:val="nil"/>
              <w:bottom w:val="nil"/>
              <w:right w:val="nil"/>
            </w:tcBorders>
            <w:shd w:val="clear" w:color="auto" w:fill="auto"/>
            <w:noWrap/>
            <w:vAlign w:val="bottom"/>
            <w:hideMark/>
          </w:tcPr>
          <w:p w14:paraId="33524D7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6B212D07" w14:textId="77777777" w:rsidTr="00C06433">
        <w:trPr>
          <w:trHeight w:val="20"/>
        </w:trPr>
        <w:tc>
          <w:tcPr>
            <w:tcW w:w="0" w:type="auto"/>
            <w:tcBorders>
              <w:top w:val="nil"/>
              <w:left w:val="nil"/>
              <w:bottom w:val="nil"/>
              <w:right w:val="nil"/>
            </w:tcBorders>
            <w:shd w:val="clear" w:color="auto" w:fill="auto"/>
            <w:noWrap/>
            <w:vAlign w:val="bottom"/>
            <w:hideMark/>
          </w:tcPr>
          <w:p w14:paraId="598B5CB1"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OTU_115896</w:t>
            </w:r>
          </w:p>
        </w:tc>
        <w:tc>
          <w:tcPr>
            <w:tcW w:w="1083" w:type="dxa"/>
            <w:tcBorders>
              <w:top w:val="nil"/>
              <w:left w:val="nil"/>
              <w:bottom w:val="nil"/>
              <w:right w:val="nil"/>
            </w:tcBorders>
            <w:shd w:val="clear" w:color="auto" w:fill="auto"/>
            <w:noWrap/>
            <w:vAlign w:val="bottom"/>
            <w:hideMark/>
          </w:tcPr>
          <w:p w14:paraId="526FDAD3"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W/1</w:t>
            </w:r>
          </w:p>
        </w:tc>
        <w:tc>
          <w:tcPr>
            <w:tcW w:w="1345" w:type="dxa"/>
            <w:tcBorders>
              <w:top w:val="nil"/>
              <w:left w:val="nil"/>
              <w:bottom w:val="nil"/>
              <w:right w:val="nil"/>
            </w:tcBorders>
            <w:shd w:val="clear" w:color="auto" w:fill="auto"/>
            <w:noWrap/>
            <w:vAlign w:val="bottom"/>
            <w:hideMark/>
          </w:tcPr>
          <w:p w14:paraId="0A177BB7"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41F1C00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0932563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22A29232" w14:textId="77777777" w:rsidTr="00C06433">
        <w:trPr>
          <w:trHeight w:val="20"/>
        </w:trPr>
        <w:tc>
          <w:tcPr>
            <w:tcW w:w="0" w:type="auto"/>
            <w:tcBorders>
              <w:top w:val="nil"/>
              <w:left w:val="nil"/>
              <w:bottom w:val="nil"/>
              <w:right w:val="nil"/>
            </w:tcBorders>
            <w:shd w:val="clear" w:color="auto" w:fill="auto"/>
            <w:noWrap/>
            <w:vAlign w:val="bottom"/>
            <w:hideMark/>
          </w:tcPr>
          <w:p w14:paraId="72C94B38"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3</w:t>
            </w:r>
            <w:r w:rsidRPr="00C06433">
              <w:rPr>
                <w:rFonts w:eastAsia="Times New Roman" w:cs="Times New Roman"/>
                <w:sz w:val="18"/>
                <w:szCs w:val="20"/>
              </w:rPr>
              <w:t>OTU_132165</w:t>
            </w:r>
          </w:p>
        </w:tc>
        <w:tc>
          <w:tcPr>
            <w:tcW w:w="1083" w:type="dxa"/>
            <w:tcBorders>
              <w:top w:val="nil"/>
              <w:left w:val="nil"/>
              <w:bottom w:val="nil"/>
              <w:right w:val="nil"/>
            </w:tcBorders>
            <w:shd w:val="clear" w:color="auto" w:fill="auto"/>
            <w:noWrap/>
            <w:vAlign w:val="bottom"/>
            <w:hideMark/>
          </w:tcPr>
          <w:p w14:paraId="2F578FEB"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W/1</w:t>
            </w:r>
          </w:p>
        </w:tc>
        <w:tc>
          <w:tcPr>
            <w:tcW w:w="1345" w:type="dxa"/>
            <w:tcBorders>
              <w:top w:val="nil"/>
              <w:left w:val="nil"/>
              <w:bottom w:val="nil"/>
              <w:right w:val="nil"/>
            </w:tcBorders>
            <w:shd w:val="clear" w:color="auto" w:fill="auto"/>
            <w:noWrap/>
            <w:vAlign w:val="bottom"/>
            <w:hideMark/>
          </w:tcPr>
          <w:p w14:paraId="1AC8D251"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2539221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59295B5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0AACAC11" w14:textId="77777777" w:rsidTr="00C06433">
        <w:trPr>
          <w:trHeight w:val="20"/>
        </w:trPr>
        <w:tc>
          <w:tcPr>
            <w:tcW w:w="0" w:type="auto"/>
            <w:tcBorders>
              <w:top w:val="nil"/>
              <w:left w:val="nil"/>
              <w:bottom w:val="nil"/>
              <w:right w:val="nil"/>
            </w:tcBorders>
            <w:shd w:val="clear" w:color="auto" w:fill="auto"/>
            <w:noWrap/>
            <w:vAlign w:val="bottom"/>
            <w:hideMark/>
          </w:tcPr>
          <w:p w14:paraId="51CF3D5D"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OTU_26513</w:t>
            </w:r>
          </w:p>
        </w:tc>
        <w:tc>
          <w:tcPr>
            <w:tcW w:w="1083" w:type="dxa"/>
            <w:tcBorders>
              <w:top w:val="nil"/>
              <w:left w:val="nil"/>
              <w:bottom w:val="nil"/>
              <w:right w:val="nil"/>
            </w:tcBorders>
            <w:shd w:val="clear" w:color="auto" w:fill="auto"/>
            <w:noWrap/>
            <w:vAlign w:val="bottom"/>
            <w:hideMark/>
          </w:tcPr>
          <w:p w14:paraId="1671F147"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W/1</w:t>
            </w:r>
          </w:p>
        </w:tc>
        <w:tc>
          <w:tcPr>
            <w:tcW w:w="1345" w:type="dxa"/>
            <w:tcBorders>
              <w:top w:val="nil"/>
              <w:left w:val="nil"/>
              <w:bottom w:val="nil"/>
              <w:right w:val="nil"/>
            </w:tcBorders>
            <w:shd w:val="clear" w:color="auto" w:fill="auto"/>
            <w:noWrap/>
            <w:vAlign w:val="bottom"/>
            <w:hideMark/>
          </w:tcPr>
          <w:p w14:paraId="79D8BA77"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0A76551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344D0B0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28E22C94" w14:textId="77777777" w:rsidTr="00C06433">
        <w:trPr>
          <w:trHeight w:val="20"/>
        </w:trPr>
        <w:tc>
          <w:tcPr>
            <w:tcW w:w="0" w:type="auto"/>
            <w:tcBorders>
              <w:top w:val="nil"/>
              <w:left w:val="nil"/>
              <w:bottom w:val="nil"/>
              <w:right w:val="nil"/>
            </w:tcBorders>
            <w:shd w:val="clear" w:color="auto" w:fill="auto"/>
            <w:noWrap/>
            <w:vAlign w:val="bottom"/>
            <w:hideMark/>
          </w:tcPr>
          <w:p w14:paraId="1D51B536"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4</w:t>
            </w:r>
            <w:r w:rsidRPr="00C06433">
              <w:rPr>
                <w:rFonts w:eastAsia="Times New Roman" w:cs="Times New Roman"/>
                <w:sz w:val="18"/>
                <w:szCs w:val="20"/>
              </w:rPr>
              <w:t>OTU_70085</w:t>
            </w:r>
          </w:p>
        </w:tc>
        <w:tc>
          <w:tcPr>
            <w:tcW w:w="1083" w:type="dxa"/>
            <w:tcBorders>
              <w:top w:val="nil"/>
              <w:left w:val="nil"/>
              <w:bottom w:val="nil"/>
              <w:right w:val="nil"/>
            </w:tcBorders>
            <w:shd w:val="clear" w:color="auto" w:fill="auto"/>
            <w:noWrap/>
            <w:vAlign w:val="bottom"/>
            <w:hideMark/>
          </w:tcPr>
          <w:p w14:paraId="62A19276"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W/1</w:t>
            </w:r>
          </w:p>
        </w:tc>
        <w:tc>
          <w:tcPr>
            <w:tcW w:w="1345" w:type="dxa"/>
            <w:tcBorders>
              <w:top w:val="nil"/>
              <w:left w:val="nil"/>
              <w:bottom w:val="nil"/>
              <w:right w:val="nil"/>
            </w:tcBorders>
            <w:shd w:val="clear" w:color="auto" w:fill="auto"/>
            <w:noWrap/>
            <w:vAlign w:val="bottom"/>
            <w:hideMark/>
          </w:tcPr>
          <w:p w14:paraId="26626C6D"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28E6597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5C61A41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5DABF3C5" w14:textId="77777777" w:rsidTr="00C06433">
        <w:trPr>
          <w:trHeight w:val="20"/>
        </w:trPr>
        <w:tc>
          <w:tcPr>
            <w:tcW w:w="0" w:type="auto"/>
            <w:tcBorders>
              <w:top w:val="nil"/>
              <w:left w:val="nil"/>
              <w:bottom w:val="nil"/>
              <w:right w:val="nil"/>
            </w:tcBorders>
            <w:shd w:val="clear" w:color="auto" w:fill="auto"/>
            <w:noWrap/>
            <w:vAlign w:val="bottom"/>
            <w:hideMark/>
          </w:tcPr>
          <w:p w14:paraId="07D4F226"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OTU_10156</w:t>
            </w:r>
          </w:p>
        </w:tc>
        <w:tc>
          <w:tcPr>
            <w:tcW w:w="1083" w:type="dxa"/>
            <w:tcBorders>
              <w:top w:val="nil"/>
              <w:left w:val="nil"/>
              <w:bottom w:val="nil"/>
              <w:right w:val="nil"/>
            </w:tcBorders>
            <w:shd w:val="clear" w:color="auto" w:fill="auto"/>
            <w:noWrap/>
            <w:vAlign w:val="bottom"/>
            <w:hideMark/>
          </w:tcPr>
          <w:p w14:paraId="0F5A611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W/2</w:t>
            </w:r>
          </w:p>
        </w:tc>
        <w:tc>
          <w:tcPr>
            <w:tcW w:w="1345" w:type="dxa"/>
            <w:tcBorders>
              <w:top w:val="nil"/>
              <w:left w:val="nil"/>
              <w:bottom w:val="nil"/>
              <w:right w:val="nil"/>
            </w:tcBorders>
            <w:shd w:val="clear" w:color="auto" w:fill="auto"/>
            <w:noWrap/>
            <w:vAlign w:val="bottom"/>
            <w:hideMark/>
          </w:tcPr>
          <w:p w14:paraId="2473666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7A2B9843"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w:t>
            </w:r>
          </w:p>
        </w:tc>
        <w:tc>
          <w:tcPr>
            <w:tcW w:w="0" w:type="auto"/>
            <w:tcBorders>
              <w:top w:val="nil"/>
              <w:left w:val="nil"/>
              <w:bottom w:val="nil"/>
              <w:right w:val="nil"/>
            </w:tcBorders>
            <w:shd w:val="clear" w:color="auto" w:fill="auto"/>
            <w:noWrap/>
            <w:vAlign w:val="bottom"/>
            <w:hideMark/>
          </w:tcPr>
          <w:p w14:paraId="09C4CAF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w:t>
            </w:r>
          </w:p>
        </w:tc>
      </w:tr>
      <w:tr w:rsidR="00C06433" w:rsidRPr="00C06433" w14:paraId="63290253" w14:textId="77777777" w:rsidTr="00C06433">
        <w:trPr>
          <w:trHeight w:val="20"/>
        </w:trPr>
        <w:tc>
          <w:tcPr>
            <w:tcW w:w="0" w:type="auto"/>
            <w:tcBorders>
              <w:top w:val="nil"/>
              <w:left w:val="nil"/>
              <w:bottom w:val="nil"/>
              <w:right w:val="nil"/>
            </w:tcBorders>
            <w:shd w:val="clear" w:color="auto" w:fill="auto"/>
            <w:noWrap/>
            <w:vAlign w:val="bottom"/>
            <w:hideMark/>
          </w:tcPr>
          <w:p w14:paraId="28B3BEAF"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OTU_14911</w:t>
            </w:r>
          </w:p>
        </w:tc>
        <w:tc>
          <w:tcPr>
            <w:tcW w:w="1083" w:type="dxa"/>
            <w:tcBorders>
              <w:top w:val="nil"/>
              <w:left w:val="nil"/>
              <w:bottom w:val="nil"/>
              <w:right w:val="nil"/>
            </w:tcBorders>
            <w:shd w:val="clear" w:color="auto" w:fill="auto"/>
            <w:noWrap/>
            <w:vAlign w:val="bottom"/>
            <w:hideMark/>
          </w:tcPr>
          <w:p w14:paraId="12A70B8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W/2</w:t>
            </w:r>
          </w:p>
        </w:tc>
        <w:tc>
          <w:tcPr>
            <w:tcW w:w="1345" w:type="dxa"/>
            <w:tcBorders>
              <w:top w:val="nil"/>
              <w:left w:val="nil"/>
              <w:bottom w:val="nil"/>
              <w:right w:val="nil"/>
            </w:tcBorders>
            <w:shd w:val="clear" w:color="auto" w:fill="auto"/>
            <w:noWrap/>
            <w:vAlign w:val="bottom"/>
            <w:hideMark/>
          </w:tcPr>
          <w:p w14:paraId="2FFE3D54"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4783952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w:t>
            </w:r>
          </w:p>
        </w:tc>
        <w:tc>
          <w:tcPr>
            <w:tcW w:w="0" w:type="auto"/>
            <w:tcBorders>
              <w:top w:val="nil"/>
              <w:left w:val="nil"/>
              <w:bottom w:val="nil"/>
              <w:right w:val="nil"/>
            </w:tcBorders>
            <w:shd w:val="clear" w:color="auto" w:fill="auto"/>
            <w:noWrap/>
            <w:vAlign w:val="bottom"/>
            <w:hideMark/>
          </w:tcPr>
          <w:p w14:paraId="7CDDC70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w:t>
            </w:r>
          </w:p>
        </w:tc>
      </w:tr>
      <w:tr w:rsidR="00C06433" w:rsidRPr="00C06433" w14:paraId="2DC0FCCA" w14:textId="77777777" w:rsidTr="00C06433">
        <w:trPr>
          <w:trHeight w:val="20"/>
        </w:trPr>
        <w:tc>
          <w:tcPr>
            <w:tcW w:w="0" w:type="auto"/>
            <w:tcBorders>
              <w:top w:val="nil"/>
              <w:left w:val="nil"/>
              <w:bottom w:val="nil"/>
              <w:right w:val="nil"/>
            </w:tcBorders>
            <w:shd w:val="clear" w:color="auto" w:fill="auto"/>
            <w:noWrap/>
            <w:vAlign w:val="bottom"/>
            <w:hideMark/>
          </w:tcPr>
          <w:p w14:paraId="374B1F91"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OTU_70836</w:t>
            </w:r>
          </w:p>
        </w:tc>
        <w:tc>
          <w:tcPr>
            <w:tcW w:w="1083" w:type="dxa"/>
            <w:tcBorders>
              <w:top w:val="nil"/>
              <w:left w:val="nil"/>
              <w:bottom w:val="nil"/>
              <w:right w:val="nil"/>
            </w:tcBorders>
            <w:shd w:val="clear" w:color="auto" w:fill="auto"/>
            <w:noWrap/>
            <w:vAlign w:val="bottom"/>
            <w:hideMark/>
          </w:tcPr>
          <w:p w14:paraId="5806C95A"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W/2</w:t>
            </w:r>
          </w:p>
        </w:tc>
        <w:tc>
          <w:tcPr>
            <w:tcW w:w="1345" w:type="dxa"/>
            <w:tcBorders>
              <w:top w:val="nil"/>
              <w:left w:val="nil"/>
              <w:bottom w:val="nil"/>
              <w:right w:val="nil"/>
            </w:tcBorders>
            <w:shd w:val="clear" w:color="auto" w:fill="auto"/>
            <w:noWrap/>
            <w:vAlign w:val="bottom"/>
            <w:hideMark/>
          </w:tcPr>
          <w:p w14:paraId="75D00A2D"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49235AD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w:t>
            </w:r>
          </w:p>
        </w:tc>
        <w:tc>
          <w:tcPr>
            <w:tcW w:w="0" w:type="auto"/>
            <w:tcBorders>
              <w:top w:val="nil"/>
              <w:left w:val="nil"/>
              <w:bottom w:val="nil"/>
              <w:right w:val="nil"/>
            </w:tcBorders>
            <w:shd w:val="clear" w:color="auto" w:fill="auto"/>
            <w:noWrap/>
            <w:vAlign w:val="bottom"/>
            <w:hideMark/>
          </w:tcPr>
          <w:p w14:paraId="0B21E0F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w:t>
            </w:r>
          </w:p>
        </w:tc>
      </w:tr>
      <w:tr w:rsidR="00C06433" w:rsidRPr="00C06433" w14:paraId="756F7236" w14:textId="77777777" w:rsidTr="00C06433">
        <w:trPr>
          <w:trHeight w:val="20"/>
        </w:trPr>
        <w:tc>
          <w:tcPr>
            <w:tcW w:w="0" w:type="auto"/>
            <w:tcBorders>
              <w:top w:val="nil"/>
              <w:left w:val="nil"/>
              <w:bottom w:val="nil"/>
              <w:right w:val="nil"/>
            </w:tcBorders>
            <w:shd w:val="clear" w:color="auto" w:fill="auto"/>
            <w:noWrap/>
            <w:vAlign w:val="bottom"/>
            <w:hideMark/>
          </w:tcPr>
          <w:p w14:paraId="5FAE91AB"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OTU_80872</w:t>
            </w:r>
          </w:p>
        </w:tc>
        <w:tc>
          <w:tcPr>
            <w:tcW w:w="1083" w:type="dxa"/>
            <w:tcBorders>
              <w:top w:val="nil"/>
              <w:left w:val="nil"/>
              <w:bottom w:val="nil"/>
              <w:right w:val="nil"/>
            </w:tcBorders>
            <w:shd w:val="clear" w:color="auto" w:fill="auto"/>
            <w:noWrap/>
            <w:vAlign w:val="bottom"/>
            <w:hideMark/>
          </w:tcPr>
          <w:p w14:paraId="4717477B"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W/2</w:t>
            </w:r>
          </w:p>
        </w:tc>
        <w:tc>
          <w:tcPr>
            <w:tcW w:w="1345" w:type="dxa"/>
            <w:tcBorders>
              <w:top w:val="nil"/>
              <w:left w:val="nil"/>
              <w:bottom w:val="nil"/>
              <w:right w:val="nil"/>
            </w:tcBorders>
            <w:shd w:val="clear" w:color="auto" w:fill="auto"/>
            <w:noWrap/>
            <w:vAlign w:val="bottom"/>
            <w:hideMark/>
          </w:tcPr>
          <w:p w14:paraId="11AF469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0C33266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w:t>
            </w:r>
          </w:p>
        </w:tc>
        <w:tc>
          <w:tcPr>
            <w:tcW w:w="0" w:type="auto"/>
            <w:tcBorders>
              <w:top w:val="nil"/>
              <w:left w:val="nil"/>
              <w:bottom w:val="nil"/>
              <w:right w:val="nil"/>
            </w:tcBorders>
            <w:shd w:val="clear" w:color="auto" w:fill="auto"/>
            <w:noWrap/>
            <w:vAlign w:val="bottom"/>
            <w:hideMark/>
          </w:tcPr>
          <w:p w14:paraId="5BB9794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w:t>
            </w:r>
          </w:p>
        </w:tc>
      </w:tr>
      <w:tr w:rsidR="00C06433" w:rsidRPr="00C06433" w14:paraId="2CE892B3" w14:textId="77777777" w:rsidTr="00C06433">
        <w:trPr>
          <w:trHeight w:val="20"/>
        </w:trPr>
        <w:tc>
          <w:tcPr>
            <w:tcW w:w="0" w:type="auto"/>
            <w:tcBorders>
              <w:top w:val="nil"/>
              <w:left w:val="nil"/>
              <w:bottom w:val="nil"/>
              <w:right w:val="nil"/>
            </w:tcBorders>
            <w:shd w:val="clear" w:color="auto" w:fill="auto"/>
            <w:noWrap/>
            <w:vAlign w:val="bottom"/>
            <w:hideMark/>
          </w:tcPr>
          <w:p w14:paraId="4F7D6964"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3</w:t>
            </w:r>
            <w:r w:rsidRPr="00C06433">
              <w:rPr>
                <w:rFonts w:eastAsia="Times New Roman" w:cs="Times New Roman"/>
                <w:sz w:val="18"/>
                <w:szCs w:val="20"/>
              </w:rPr>
              <w:t>OTU_90925</w:t>
            </w:r>
          </w:p>
        </w:tc>
        <w:tc>
          <w:tcPr>
            <w:tcW w:w="1083" w:type="dxa"/>
            <w:tcBorders>
              <w:top w:val="nil"/>
              <w:left w:val="nil"/>
              <w:bottom w:val="nil"/>
              <w:right w:val="nil"/>
            </w:tcBorders>
            <w:shd w:val="clear" w:color="auto" w:fill="auto"/>
            <w:noWrap/>
            <w:vAlign w:val="bottom"/>
            <w:hideMark/>
          </w:tcPr>
          <w:p w14:paraId="19411133"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W/2</w:t>
            </w:r>
          </w:p>
        </w:tc>
        <w:tc>
          <w:tcPr>
            <w:tcW w:w="1345" w:type="dxa"/>
            <w:tcBorders>
              <w:top w:val="nil"/>
              <w:left w:val="nil"/>
              <w:bottom w:val="nil"/>
              <w:right w:val="nil"/>
            </w:tcBorders>
            <w:shd w:val="clear" w:color="auto" w:fill="auto"/>
            <w:noWrap/>
            <w:vAlign w:val="bottom"/>
            <w:hideMark/>
          </w:tcPr>
          <w:p w14:paraId="043B1C7F"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6AC0D72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Acidobacteria_Gp1</w:t>
            </w:r>
          </w:p>
        </w:tc>
        <w:tc>
          <w:tcPr>
            <w:tcW w:w="0" w:type="auto"/>
            <w:tcBorders>
              <w:top w:val="nil"/>
              <w:left w:val="nil"/>
              <w:bottom w:val="nil"/>
              <w:right w:val="nil"/>
            </w:tcBorders>
            <w:shd w:val="clear" w:color="auto" w:fill="auto"/>
            <w:noWrap/>
            <w:vAlign w:val="bottom"/>
            <w:hideMark/>
          </w:tcPr>
          <w:p w14:paraId="0DB67D1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Gp1</w:t>
            </w:r>
          </w:p>
        </w:tc>
      </w:tr>
      <w:tr w:rsidR="00C06433" w:rsidRPr="00C06433" w14:paraId="20BAAEDF" w14:textId="77777777" w:rsidTr="00C06433">
        <w:trPr>
          <w:trHeight w:val="20"/>
        </w:trPr>
        <w:tc>
          <w:tcPr>
            <w:tcW w:w="0" w:type="auto"/>
            <w:tcBorders>
              <w:top w:val="nil"/>
              <w:left w:val="nil"/>
              <w:bottom w:val="nil"/>
              <w:right w:val="nil"/>
            </w:tcBorders>
            <w:shd w:val="clear" w:color="auto" w:fill="auto"/>
            <w:noWrap/>
            <w:vAlign w:val="bottom"/>
            <w:hideMark/>
          </w:tcPr>
          <w:p w14:paraId="7150A63B"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OTU_12027</w:t>
            </w:r>
          </w:p>
        </w:tc>
        <w:tc>
          <w:tcPr>
            <w:tcW w:w="1083" w:type="dxa"/>
            <w:tcBorders>
              <w:top w:val="nil"/>
              <w:left w:val="nil"/>
              <w:bottom w:val="nil"/>
              <w:right w:val="nil"/>
            </w:tcBorders>
            <w:shd w:val="clear" w:color="auto" w:fill="auto"/>
            <w:noWrap/>
            <w:vAlign w:val="bottom"/>
            <w:hideMark/>
          </w:tcPr>
          <w:p w14:paraId="3E061108"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W/2</w:t>
            </w:r>
          </w:p>
        </w:tc>
        <w:tc>
          <w:tcPr>
            <w:tcW w:w="1345" w:type="dxa"/>
            <w:tcBorders>
              <w:top w:val="nil"/>
              <w:left w:val="nil"/>
              <w:bottom w:val="nil"/>
              <w:right w:val="nil"/>
            </w:tcBorders>
            <w:shd w:val="clear" w:color="auto" w:fill="auto"/>
            <w:noWrap/>
            <w:vAlign w:val="bottom"/>
            <w:hideMark/>
          </w:tcPr>
          <w:p w14:paraId="606AB0EC"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7812280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7365BAC3"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Rhizomicrobium</w:t>
            </w:r>
          </w:p>
        </w:tc>
      </w:tr>
      <w:tr w:rsidR="00C06433" w:rsidRPr="00C06433" w14:paraId="74239416" w14:textId="77777777" w:rsidTr="00C06433">
        <w:trPr>
          <w:trHeight w:val="20"/>
        </w:trPr>
        <w:tc>
          <w:tcPr>
            <w:tcW w:w="0" w:type="auto"/>
            <w:tcBorders>
              <w:top w:val="nil"/>
              <w:left w:val="nil"/>
              <w:bottom w:val="nil"/>
              <w:right w:val="nil"/>
            </w:tcBorders>
            <w:shd w:val="clear" w:color="auto" w:fill="auto"/>
            <w:noWrap/>
            <w:vAlign w:val="bottom"/>
            <w:hideMark/>
          </w:tcPr>
          <w:p w14:paraId="34D3675F"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OTU_27828</w:t>
            </w:r>
          </w:p>
        </w:tc>
        <w:tc>
          <w:tcPr>
            <w:tcW w:w="1083" w:type="dxa"/>
            <w:tcBorders>
              <w:top w:val="nil"/>
              <w:left w:val="nil"/>
              <w:bottom w:val="nil"/>
              <w:right w:val="nil"/>
            </w:tcBorders>
            <w:shd w:val="clear" w:color="auto" w:fill="auto"/>
            <w:noWrap/>
            <w:vAlign w:val="bottom"/>
            <w:hideMark/>
          </w:tcPr>
          <w:p w14:paraId="2D31707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W/2</w:t>
            </w:r>
          </w:p>
        </w:tc>
        <w:tc>
          <w:tcPr>
            <w:tcW w:w="1345" w:type="dxa"/>
            <w:tcBorders>
              <w:top w:val="nil"/>
              <w:left w:val="nil"/>
              <w:bottom w:val="nil"/>
              <w:right w:val="nil"/>
            </w:tcBorders>
            <w:shd w:val="clear" w:color="auto" w:fill="auto"/>
            <w:noWrap/>
            <w:vAlign w:val="bottom"/>
            <w:hideMark/>
          </w:tcPr>
          <w:p w14:paraId="36757D24"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544E94B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0D46E74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4819395D" w14:textId="77777777" w:rsidTr="00C06433">
        <w:trPr>
          <w:trHeight w:val="20"/>
        </w:trPr>
        <w:tc>
          <w:tcPr>
            <w:tcW w:w="0" w:type="auto"/>
            <w:tcBorders>
              <w:top w:val="nil"/>
              <w:left w:val="nil"/>
              <w:bottom w:val="nil"/>
              <w:right w:val="nil"/>
            </w:tcBorders>
            <w:shd w:val="clear" w:color="auto" w:fill="auto"/>
            <w:noWrap/>
            <w:vAlign w:val="bottom"/>
            <w:hideMark/>
          </w:tcPr>
          <w:p w14:paraId="13F51584"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OTU_17370</w:t>
            </w:r>
          </w:p>
        </w:tc>
        <w:tc>
          <w:tcPr>
            <w:tcW w:w="1083" w:type="dxa"/>
            <w:tcBorders>
              <w:top w:val="nil"/>
              <w:left w:val="nil"/>
              <w:bottom w:val="nil"/>
              <w:right w:val="nil"/>
            </w:tcBorders>
            <w:shd w:val="clear" w:color="auto" w:fill="auto"/>
            <w:noWrap/>
            <w:vAlign w:val="bottom"/>
            <w:hideMark/>
          </w:tcPr>
          <w:p w14:paraId="3C4736C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268AAEC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315F012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Acidobacteria_Gp3</w:t>
            </w:r>
          </w:p>
        </w:tc>
        <w:tc>
          <w:tcPr>
            <w:tcW w:w="0" w:type="auto"/>
            <w:tcBorders>
              <w:top w:val="nil"/>
              <w:left w:val="nil"/>
              <w:bottom w:val="nil"/>
              <w:right w:val="nil"/>
            </w:tcBorders>
            <w:shd w:val="clear" w:color="auto" w:fill="auto"/>
            <w:noWrap/>
            <w:vAlign w:val="bottom"/>
            <w:hideMark/>
          </w:tcPr>
          <w:p w14:paraId="7F8C655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Gp3</w:t>
            </w:r>
          </w:p>
        </w:tc>
      </w:tr>
      <w:tr w:rsidR="00C06433" w:rsidRPr="00C06433" w14:paraId="3BF65680" w14:textId="77777777" w:rsidTr="00C06433">
        <w:trPr>
          <w:trHeight w:val="20"/>
        </w:trPr>
        <w:tc>
          <w:tcPr>
            <w:tcW w:w="0" w:type="auto"/>
            <w:tcBorders>
              <w:top w:val="nil"/>
              <w:left w:val="nil"/>
              <w:bottom w:val="nil"/>
              <w:right w:val="nil"/>
            </w:tcBorders>
            <w:shd w:val="clear" w:color="auto" w:fill="auto"/>
            <w:noWrap/>
            <w:vAlign w:val="bottom"/>
            <w:hideMark/>
          </w:tcPr>
          <w:p w14:paraId="0ABA6E71"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OTU_5633</w:t>
            </w:r>
          </w:p>
        </w:tc>
        <w:tc>
          <w:tcPr>
            <w:tcW w:w="1083" w:type="dxa"/>
            <w:tcBorders>
              <w:top w:val="nil"/>
              <w:left w:val="nil"/>
              <w:bottom w:val="nil"/>
              <w:right w:val="nil"/>
            </w:tcBorders>
            <w:shd w:val="clear" w:color="auto" w:fill="auto"/>
            <w:noWrap/>
            <w:vAlign w:val="bottom"/>
            <w:hideMark/>
          </w:tcPr>
          <w:p w14:paraId="2D2BADBC"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543B08ED"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77D2579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Acidobacteria_Gp4</w:t>
            </w:r>
          </w:p>
        </w:tc>
        <w:tc>
          <w:tcPr>
            <w:tcW w:w="0" w:type="auto"/>
            <w:tcBorders>
              <w:top w:val="nil"/>
              <w:left w:val="nil"/>
              <w:bottom w:val="nil"/>
              <w:right w:val="nil"/>
            </w:tcBorders>
            <w:shd w:val="clear" w:color="auto" w:fill="auto"/>
            <w:noWrap/>
            <w:vAlign w:val="bottom"/>
            <w:hideMark/>
          </w:tcPr>
          <w:p w14:paraId="631BC8E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Gp4</w:t>
            </w:r>
          </w:p>
        </w:tc>
      </w:tr>
      <w:tr w:rsidR="00C06433" w:rsidRPr="00C06433" w14:paraId="6C29C3A5" w14:textId="77777777" w:rsidTr="00C06433">
        <w:trPr>
          <w:trHeight w:val="20"/>
        </w:trPr>
        <w:tc>
          <w:tcPr>
            <w:tcW w:w="0" w:type="auto"/>
            <w:tcBorders>
              <w:top w:val="nil"/>
              <w:left w:val="nil"/>
              <w:bottom w:val="nil"/>
              <w:right w:val="nil"/>
            </w:tcBorders>
            <w:shd w:val="clear" w:color="auto" w:fill="auto"/>
            <w:noWrap/>
            <w:vAlign w:val="bottom"/>
            <w:hideMark/>
          </w:tcPr>
          <w:p w14:paraId="74614284"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OTU_6318</w:t>
            </w:r>
          </w:p>
        </w:tc>
        <w:tc>
          <w:tcPr>
            <w:tcW w:w="1083" w:type="dxa"/>
            <w:tcBorders>
              <w:top w:val="nil"/>
              <w:left w:val="nil"/>
              <w:bottom w:val="nil"/>
              <w:right w:val="nil"/>
            </w:tcBorders>
            <w:shd w:val="clear" w:color="auto" w:fill="auto"/>
            <w:noWrap/>
            <w:vAlign w:val="bottom"/>
            <w:hideMark/>
          </w:tcPr>
          <w:p w14:paraId="5241AFDF"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008B78D5"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01A73EC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Acidobacteria_Gp4</w:t>
            </w:r>
          </w:p>
        </w:tc>
        <w:tc>
          <w:tcPr>
            <w:tcW w:w="0" w:type="auto"/>
            <w:tcBorders>
              <w:top w:val="nil"/>
              <w:left w:val="nil"/>
              <w:bottom w:val="nil"/>
              <w:right w:val="nil"/>
            </w:tcBorders>
            <w:shd w:val="clear" w:color="auto" w:fill="auto"/>
            <w:noWrap/>
            <w:vAlign w:val="bottom"/>
            <w:hideMark/>
          </w:tcPr>
          <w:p w14:paraId="5B1FC08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Gp4</w:t>
            </w:r>
          </w:p>
        </w:tc>
      </w:tr>
      <w:tr w:rsidR="00C06433" w:rsidRPr="00C06433" w14:paraId="3EADC1AF" w14:textId="77777777" w:rsidTr="00C06433">
        <w:trPr>
          <w:trHeight w:val="20"/>
        </w:trPr>
        <w:tc>
          <w:tcPr>
            <w:tcW w:w="0" w:type="auto"/>
            <w:tcBorders>
              <w:top w:val="nil"/>
              <w:left w:val="nil"/>
              <w:bottom w:val="nil"/>
              <w:right w:val="nil"/>
            </w:tcBorders>
            <w:shd w:val="clear" w:color="auto" w:fill="auto"/>
            <w:noWrap/>
            <w:vAlign w:val="bottom"/>
            <w:hideMark/>
          </w:tcPr>
          <w:p w14:paraId="19439185"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OTU_125428</w:t>
            </w:r>
          </w:p>
        </w:tc>
        <w:tc>
          <w:tcPr>
            <w:tcW w:w="1083" w:type="dxa"/>
            <w:tcBorders>
              <w:top w:val="nil"/>
              <w:left w:val="nil"/>
              <w:bottom w:val="nil"/>
              <w:right w:val="nil"/>
            </w:tcBorders>
            <w:shd w:val="clear" w:color="auto" w:fill="auto"/>
            <w:noWrap/>
            <w:vAlign w:val="bottom"/>
            <w:hideMark/>
          </w:tcPr>
          <w:p w14:paraId="50326977"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0BE08A57"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4027E5C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3D13E10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Sphingosinicella</w:t>
            </w:r>
          </w:p>
        </w:tc>
      </w:tr>
      <w:tr w:rsidR="00C06433" w:rsidRPr="00C06433" w14:paraId="65199046" w14:textId="77777777" w:rsidTr="00C06433">
        <w:trPr>
          <w:trHeight w:val="20"/>
        </w:trPr>
        <w:tc>
          <w:tcPr>
            <w:tcW w:w="0" w:type="auto"/>
            <w:tcBorders>
              <w:top w:val="nil"/>
              <w:left w:val="nil"/>
              <w:bottom w:val="nil"/>
              <w:right w:val="nil"/>
            </w:tcBorders>
            <w:shd w:val="clear" w:color="auto" w:fill="auto"/>
            <w:noWrap/>
            <w:vAlign w:val="bottom"/>
            <w:hideMark/>
          </w:tcPr>
          <w:p w14:paraId="2AEC2A1F"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OTU_130832</w:t>
            </w:r>
          </w:p>
        </w:tc>
        <w:tc>
          <w:tcPr>
            <w:tcW w:w="1083" w:type="dxa"/>
            <w:tcBorders>
              <w:top w:val="nil"/>
              <w:left w:val="nil"/>
              <w:bottom w:val="nil"/>
              <w:right w:val="nil"/>
            </w:tcBorders>
            <w:shd w:val="clear" w:color="auto" w:fill="auto"/>
            <w:noWrap/>
            <w:vAlign w:val="bottom"/>
            <w:hideMark/>
          </w:tcPr>
          <w:p w14:paraId="4118AF0B"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7CF0ACA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381BD03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3E62887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Pseudolabrys</w:t>
            </w:r>
          </w:p>
        </w:tc>
      </w:tr>
      <w:tr w:rsidR="00C06433" w:rsidRPr="00C06433" w14:paraId="68BFB444" w14:textId="77777777" w:rsidTr="00C06433">
        <w:trPr>
          <w:trHeight w:val="20"/>
        </w:trPr>
        <w:tc>
          <w:tcPr>
            <w:tcW w:w="0" w:type="auto"/>
            <w:tcBorders>
              <w:top w:val="nil"/>
              <w:left w:val="nil"/>
              <w:bottom w:val="nil"/>
              <w:right w:val="nil"/>
            </w:tcBorders>
            <w:shd w:val="clear" w:color="auto" w:fill="auto"/>
            <w:noWrap/>
            <w:vAlign w:val="bottom"/>
            <w:hideMark/>
          </w:tcPr>
          <w:p w14:paraId="20C0B356"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OTU_3805</w:t>
            </w:r>
          </w:p>
        </w:tc>
        <w:tc>
          <w:tcPr>
            <w:tcW w:w="1083" w:type="dxa"/>
            <w:tcBorders>
              <w:top w:val="nil"/>
              <w:left w:val="nil"/>
              <w:bottom w:val="nil"/>
              <w:right w:val="nil"/>
            </w:tcBorders>
            <w:shd w:val="clear" w:color="auto" w:fill="auto"/>
            <w:noWrap/>
            <w:vAlign w:val="bottom"/>
            <w:hideMark/>
          </w:tcPr>
          <w:p w14:paraId="1BAC9EEB"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297BD898"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0F31137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Betaproteobacteria</w:t>
            </w:r>
          </w:p>
        </w:tc>
        <w:tc>
          <w:tcPr>
            <w:tcW w:w="0" w:type="auto"/>
            <w:tcBorders>
              <w:top w:val="nil"/>
              <w:left w:val="nil"/>
              <w:bottom w:val="nil"/>
              <w:right w:val="nil"/>
            </w:tcBorders>
            <w:shd w:val="clear" w:color="auto" w:fill="auto"/>
            <w:noWrap/>
            <w:vAlign w:val="bottom"/>
            <w:hideMark/>
          </w:tcPr>
          <w:p w14:paraId="61B7F1A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3E2FEF5D" w14:textId="77777777" w:rsidTr="00C06433">
        <w:trPr>
          <w:trHeight w:val="20"/>
        </w:trPr>
        <w:tc>
          <w:tcPr>
            <w:tcW w:w="0" w:type="auto"/>
            <w:tcBorders>
              <w:top w:val="nil"/>
              <w:left w:val="nil"/>
              <w:bottom w:val="nil"/>
              <w:right w:val="nil"/>
            </w:tcBorders>
            <w:shd w:val="clear" w:color="auto" w:fill="auto"/>
            <w:noWrap/>
            <w:vAlign w:val="bottom"/>
            <w:hideMark/>
          </w:tcPr>
          <w:p w14:paraId="1D7391E9"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OTU_55850</w:t>
            </w:r>
          </w:p>
        </w:tc>
        <w:tc>
          <w:tcPr>
            <w:tcW w:w="1083" w:type="dxa"/>
            <w:tcBorders>
              <w:top w:val="nil"/>
              <w:left w:val="nil"/>
              <w:bottom w:val="nil"/>
              <w:right w:val="nil"/>
            </w:tcBorders>
            <w:shd w:val="clear" w:color="auto" w:fill="auto"/>
            <w:noWrap/>
            <w:vAlign w:val="bottom"/>
            <w:hideMark/>
          </w:tcPr>
          <w:p w14:paraId="75B15F20"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4D0FDC18"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747B713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578FAEC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2603E252" w14:textId="77777777" w:rsidTr="00C06433">
        <w:trPr>
          <w:trHeight w:val="20"/>
        </w:trPr>
        <w:tc>
          <w:tcPr>
            <w:tcW w:w="0" w:type="auto"/>
            <w:tcBorders>
              <w:top w:val="nil"/>
              <w:left w:val="nil"/>
              <w:bottom w:val="nil"/>
              <w:right w:val="nil"/>
            </w:tcBorders>
            <w:shd w:val="clear" w:color="auto" w:fill="auto"/>
            <w:noWrap/>
            <w:vAlign w:val="bottom"/>
            <w:hideMark/>
          </w:tcPr>
          <w:p w14:paraId="4FFEA70A"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OTU_87022</w:t>
            </w:r>
          </w:p>
        </w:tc>
        <w:tc>
          <w:tcPr>
            <w:tcW w:w="1083" w:type="dxa"/>
            <w:tcBorders>
              <w:top w:val="nil"/>
              <w:left w:val="nil"/>
              <w:bottom w:val="nil"/>
              <w:right w:val="nil"/>
            </w:tcBorders>
            <w:shd w:val="clear" w:color="auto" w:fill="auto"/>
            <w:noWrap/>
            <w:vAlign w:val="bottom"/>
            <w:hideMark/>
          </w:tcPr>
          <w:p w14:paraId="775B05D1"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W/4</w:t>
            </w:r>
          </w:p>
        </w:tc>
        <w:tc>
          <w:tcPr>
            <w:tcW w:w="1345" w:type="dxa"/>
            <w:tcBorders>
              <w:top w:val="nil"/>
              <w:left w:val="nil"/>
              <w:bottom w:val="nil"/>
              <w:right w:val="nil"/>
            </w:tcBorders>
            <w:shd w:val="clear" w:color="auto" w:fill="auto"/>
            <w:noWrap/>
            <w:vAlign w:val="bottom"/>
            <w:hideMark/>
          </w:tcPr>
          <w:p w14:paraId="32D2D6E9"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5D8B7DB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30F79B0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593211D6" w14:textId="77777777" w:rsidTr="00C06433">
        <w:trPr>
          <w:trHeight w:val="20"/>
        </w:trPr>
        <w:tc>
          <w:tcPr>
            <w:tcW w:w="0" w:type="auto"/>
            <w:tcBorders>
              <w:top w:val="nil"/>
              <w:left w:val="nil"/>
              <w:bottom w:val="nil"/>
              <w:right w:val="nil"/>
            </w:tcBorders>
            <w:shd w:val="clear" w:color="auto" w:fill="auto"/>
            <w:noWrap/>
            <w:vAlign w:val="bottom"/>
          </w:tcPr>
          <w:p w14:paraId="7E0E17C9" w14:textId="77777777" w:rsidR="00C06433" w:rsidRPr="00C06433" w:rsidRDefault="00C06433" w:rsidP="00C06433">
            <w:pPr>
              <w:spacing w:after="0"/>
              <w:ind w:left="-109" w:right="-160"/>
              <w:rPr>
                <w:rFonts w:eastAsia="Times New Roman" w:cs="Times New Roman"/>
                <w:b/>
                <w:sz w:val="18"/>
                <w:szCs w:val="20"/>
              </w:rPr>
            </w:pPr>
            <w:r w:rsidRPr="00C06433">
              <w:rPr>
                <w:rFonts w:eastAsia="Times New Roman" w:cs="Times New Roman"/>
                <w:b/>
                <w:sz w:val="18"/>
                <w:szCs w:val="20"/>
              </w:rPr>
              <w:t>Connectors</w:t>
            </w:r>
          </w:p>
        </w:tc>
        <w:tc>
          <w:tcPr>
            <w:tcW w:w="1083" w:type="dxa"/>
            <w:tcBorders>
              <w:top w:val="nil"/>
              <w:left w:val="nil"/>
              <w:bottom w:val="nil"/>
              <w:right w:val="nil"/>
            </w:tcBorders>
            <w:shd w:val="clear" w:color="auto" w:fill="auto"/>
            <w:noWrap/>
            <w:vAlign w:val="bottom"/>
          </w:tcPr>
          <w:p w14:paraId="7DB37C77" w14:textId="77777777" w:rsidR="00C06433" w:rsidRPr="00C06433" w:rsidRDefault="00C06433" w:rsidP="00C06433">
            <w:pPr>
              <w:spacing w:after="0"/>
              <w:ind w:left="-72" w:right="-129"/>
              <w:rPr>
                <w:rFonts w:eastAsia="Times New Roman" w:cs="Times New Roman"/>
                <w:sz w:val="18"/>
                <w:szCs w:val="20"/>
              </w:rPr>
            </w:pPr>
          </w:p>
        </w:tc>
        <w:tc>
          <w:tcPr>
            <w:tcW w:w="1345" w:type="dxa"/>
            <w:tcBorders>
              <w:top w:val="nil"/>
              <w:left w:val="nil"/>
              <w:bottom w:val="nil"/>
              <w:right w:val="nil"/>
            </w:tcBorders>
            <w:shd w:val="clear" w:color="auto" w:fill="auto"/>
            <w:noWrap/>
            <w:vAlign w:val="bottom"/>
          </w:tcPr>
          <w:p w14:paraId="42C5E14B" w14:textId="77777777" w:rsidR="00C06433" w:rsidRPr="00C06433" w:rsidRDefault="00C06433" w:rsidP="00C06433">
            <w:pPr>
              <w:spacing w:after="0"/>
              <w:ind w:left="-101" w:right="-121"/>
              <w:rPr>
                <w:rFonts w:eastAsia="Times New Roman" w:cs="Times New Roman"/>
                <w:sz w:val="18"/>
                <w:szCs w:val="20"/>
              </w:rPr>
            </w:pPr>
          </w:p>
        </w:tc>
        <w:tc>
          <w:tcPr>
            <w:tcW w:w="0" w:type="auto"/>
            <w:tcBorders>
              <w:top w:val="nil"/>
              <w:left w:val="nil"/>
              <w:bottom w:val="nil"/>
              <w:right w:val="nil"/>
            </w:tcBorders>
            <w:shd w:val="clear" w:color="auto" w:fill="auto"/>
            <w:noWrap/>
            <w:vAlign w:val="bottom"/>
          </w:tcPr>
          <w:p w14:paraId="3C60D68F" w14:textId="77777777" w:rsidR="00C06433" w:rsidRPr="00C06433" w:rsidRDefault="00C06433" w:rsidP="005B4358">
            <w:pPr>
              <w:spacing w:after="0"/>
              <w:rPr>
                <w:rFonts w:eastAsia="Times New Roman" w:cs="Times New Roman"/>
                <w:sz w:val="18"/>
                <w:szCs w:val="20"/>
              </w:rPr>
            </w:pPr>
          </w:p>
        </w:tc>
        <w:tc>
          <w:tcPr>
            <w:tcW w:w="0" w:type="auto"/>
            <w:tcBorders>
              <w:top w:val="nil"/>
              <w:left w:val="nil"/>
              <w:bottom w:val="nil"/>
              <w:right w:val="nil"/>
            </w:tcBorders>
            <w:shd w:val="clear" w:color="auto" w:fill="auto"/>
            <w:noWrap/>
            <w:vAlign w:val="bottom"/>
          </w:tcPr>
          <w:p w14:paraId="6CBAE6B8" w14:textId="77777777" w:rsidR="00C06433" w:rsidRPr="00C06433" w:rsidRDefault="00C06433" w:rsidP="005B4358">
            <w:pPr>
              <w:spacing w:after="0"/>
              <w:rPr>
                <w:rFonts w:eastAsia="Times New Roman" w:cs="Times New Roman"/>
                <w:sz w:val="18"/>
                <w:szCs w:val="20"/>
              </w:rPr>
            </w:pPr>
          </w:p>
        </w:tc>
      </w:tr>
      <w:tr w:rsidR="00C06433" w:rsidRPr="00C06433" w14:paraId="73DBA212" w14:textId="77777777" w:rsidTr="00C06433">
        <w:trPr>
          <w:trHeight w:val="20"/>
        </w:trPr>
        <w:tc>
          <w:tcPr>
            <w:tcW w:w="0" w:type="auto"/>
            <w:tcBorders>
              <w:top w:val="nil"/>
              <w:left w:val="nil"/>
              <w:bottom w:val="nil"/>
              <w:right w:val="nil"/>
            </w:tcBorders>
            <w:shd w:val="clear" w:color="auto" w:fill="auto"/>
            <w:noWrap/>
            <w:vAlign w:val="bottom"/>
            <w:hideMark/>
          </w:tcPr>
          <w:p w14:paraId="70E31548"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OTU_90406</w:t>
            </w:r>
          </w:p>
        </w:tc>
        <w:tc>
          <w:tcPr>
            <w:tcW w:w="1083" w:type="dxa"/>
            <w:tcBorders>
              <w:top w:val="nil"/>
              <w:left w:val="nil"/>
              <w:bottom w:val="nil"/>
              <w:right w:val="nil"/>
            </w:tcBorders>
            <w:shd w:val="clear" w:color="auto" w:fill="auto"/>
            <w:noWrap/>
            <w:vAlign w:val="bottom"/>
            <w:hideMark/>
          </w:tcPr>
          <w:p w14:paraId="52B4637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fall-W/1</w:t>
            </w:r>
          </w:p>
        </w:tc>
        <w:tc>
          <w:tcPr>
            <w:tcW w:w="1345" w:type="dxa"/>
            <w:tcBorders>
              <w:top w:val="nil"/>
              <w:left w:val="nil"/>
              <w:bottom w:val="nil"/>
              <w:right w:val="nil"/>
            </w:tcBorders>
            <w:shd w:val="clear" w:color="auto" w:fill="auto"/>
            <w:noWrap/>
            <w:vAlign w:val="bottom"/>
            <w:hideMark/>
          </w:tcPr>
          <w:p w14:paraId="23881555"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36A7230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095A9A3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10333019" w14:textId="77777777" w:rsidTr="00C06433">
        <w:trPr>
          <w:trHeight w:val="20"/>
        </w:trPr>
        <w:tc>
          <w:tcPr>
            <w:tcW w:w="0" w:type="auto"/>
            <w:tcBorders>
              <w:top w:val="nil"/>
              <w:left w:val="nil"/>
              <w:bottom w:val="nil"/>
              <w:right w:val="nil"/>
            </w:tcBorders>
            <w:shd w:val="clear" w:color="auto" w:fill="auto"/>
            <w:noWrap/>
            <w:vAlign w:val="bottom"/>
            <w:hideMark/>
          </w:tcPr>
          <w:p w14:paraId="4BE5882C"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OTU_84080</w:t>
            </w:r>
          </w:p>
        </w:tc>
        <w:tc>
          <w:tcPr>
            <w:tcW w:w="1083" w:type="dxa"/>
            <w:tcBorders>
              <w:top w:val="nil"/>
              <w:left w:val="nil"/>
              <w:bottom w:val="nil"/>
              <w:right w:val="nil"/>
            </w:tcBorders>
            <w:shd w:val="clear" w:color="auto" w:fill="auto"/>
            <w:noWrap/>
            <w:vAlign w:val="bottom"/>
            <w:hideMark/>
          </w:tcPr>
          <w:p w14:paraId="3FA5CEBC"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fall-W/3</w:t>
            </w:r>
          </w:p>
        </w:tc>
        <w:tc>
          <w:tcPr>
            <w:tcW w:w="1345" w:type="dxa"/>
            <w:tcBorders>
              <w:top w:val="nil"/>
              <w:left w:val="nil"/>
              <w:bottom w:val="nil"/>
              <w:right w:val="nil"/>
            </w:tcBorders>
            <w:shd w:val="clear" w:color="auto" w:fill="auto"/>
            <w:noWrap/>
            <w:vAlign w:val="bottom"/>
            <w:hideMark/>
          </w:tcPr>
          <w:p w14:paraId="239522BA"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2B61F6B7"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Betaproteobacteria</w:t>
            </w:r>
          </w:p>
        </w:tc>
        <w:tc>
          <w:tcPr>
            <w:tcW w:w="0" w:type="auto"/>
            <w:tcBorders>
              <w:top w:val="nil"/>
              <w:left w:val="nil"/>
              <w:bottom w:val="nil"/>
              <w:right w:val="nil"/>
            </w:tcBorders>
            <w:shd w:val="clear" w:color="auto" w:fill="auto"/>
            <w:noWrap/>
            <w:vAlign w:val="bottom"/>
            <w:hideMark/>
          </w:tcPr>
          <w:p w14:paraId="4AA0A6F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7ADECC2B" w14:textId="77777777" w:rsidTr="00C06433">
        <w:trPr>
          <w:trHeight w:val="20"/>
        </w:trPr>
        <w:tc>
          <w:tcPr>
            <w:tcW w:w="0" w:type="auto"/>
            <w:tcBorders>
              <w:top w:val="nil"/>
              <w:left w:val="nil"/>
              <w:bottom w:val="nil"/>
              <w:right w:val="nil"/>
            </w:tcBorders>
            <w:shd w:val="clear" w:color="auto" w:fill="auto"/>
            <w:noWrap/>
            <w:vAlign w:val="bottom"/>
            <w:hideMark/>
          </w:tcPr>
          <w:p w14:paraId="16C8F00C"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OTU_26513</w:t>
            </w:r>
          </w:p>
        </w:tc>
        <w:tc>
          <w:tcPr>
            <w:tcW w:w="1083" w:type="dxa"/>
            <w:tcBorders>
              <w:top w:val="nil"/>
              <w:left w:val="nil"/>
              <w:bottom w:val="nil"/>
              <w:right w:val="nil"/>
            </w:tcBorders>
            <w:shd w:val="clear" w:color="auto" w:fill="auto"/>
            <w:noWrap/>
            <w:vAlign w:val="bottom"/>
            <w:hideMark/>
          </w:tcPr>
          <w:p w14:paraId="35ADC258"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fall-W/3</w:t>
            </w:r>
          </w:p>
        </w:tc>
        <w:tc>
          <w:tcPr>
            <w:tcW w:w="1345" w:type="dxa"/>
            <w:tcBorders>
              <w:top w:val="nil"/>
              <w:left w:val="nil"/>
              <w:bottom w:val="nil"/>
              <w:right w:val="nil"/>
            </w:tcBorders>
            <w:shd w:val="clear" w:color="auto" w:fill="auto"/>
            <w:noWrap/>
            <w:vAlign w:val="bottom"/>
            <w:hideMark/>
          </w:tcPr>
          <w:p w14:paraId="7A9EC4E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37F43CD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1A20E43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64E9B300" w14:textId="77777777" w:rsidTr="00C06433">
        <w:trPr>
          <w:trHeight w:val="20"/>
        </w:trPr>
        <w:tc>
          <w:tcPr>
            <w:tcW w:w="0" w:type="auto"/>
            <w:tcBorders>
              <w:top w:val="nil"/>
              <w:left w:val="nil"/>
              <w:bottom w:val="nil"/>
              <w:right w:val="nil"/>
            </w:tcBorders>
            <w:shd w:val="clear" w:color="auto" w:fill="auto"/>
            <w:noWrap/>
            <w:vAlign w:val="bottom"/>
            <w:hideMark/>
          </w:tcPr>
          <w:p w14:paraId="504B7971"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OTU_49486</w:t>
            </w:r>
          </w:p>
        </w:tc>
        <w:tc>
          <w:tcPr>
            <w:tcW w:w="1083" w:type="dxa"/>
            <w:tcBorders>
              <w:top w:val="nil"/>
              <w:left w:val="nil"/>
              <w:bottom w:val="nil"/>
              <w:right w:val="nil"/>
            </w:tcBorders>
            <w:shd w:val="clear" w:color="auto" w:fill="auto"/>
            <w:noWrap/>
            <w:vAlign w:val="bottom"/>
            <w:hideMark/>
          </w:tcPr>
          <w:p w14:paraId="7A7ECC93"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fall-W/8</w:t>
            </w:r>
          </w:p>
        </w:tc>
        <w:tc>
          <w:tcPr>
            <w:tcW w:w="1345" w:type="dxa"/>
            <w:tcBorders>
              <w:top w:val="nil"/>
              <w:left w:val="nil"/>
              <w:bottom w:val="nil"/>
              <w:right w:val="nil"/>
            </w:tcBorders>
            <w:shd w:val="clear" w:color="auto" w:fill="auto"/>
            <w:noWrap/>
            <w:vAlign w:val="bottom"/>
            <w:hideMark/>
          </w:tcPr>
          <w:p w14:paraId="248E0B9C"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7860389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4067B07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2C9AD53B" w14:textId="77777777" w:rsidTr="00C06433">
        <w:trPr>
          <w:trHeight w:val="20"/>
        </w:trPr>
        <w:tc>
          <w:tcPr>
            <w:tcW w:w="0" w:type="auto"/>
            <w:tcBorders>
              <w:top w:val="nil"/>
              <w:left w:val="nil"/>
              <w:bottom w:val="nil"/>
              <w:right w:val="nil"/>
            </w:tcBorders>
            <w:shd w:val="clear" w:color="auto" w:fill="auto"/>
            <w:noWrap/>
            <w:vAlign w:val="bottom"/>
            <w:hideMark/>
          </w:tcPr>
          <w:p w14:paraId="7484E4CF"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OTU_86721</w:t>
            </w:r>
          </w:p>
        </w:tc>
        <w:tc>
          <w:tcPr>
            <w:tcW w:w="1083" w:type="dxa"/>
            <w:tcBorders>
              <w:top w:val="nil"/>
              <w:left w:val="nil"/>
              <w:bottom w:val="nil"/>
              <w:right w:val="nil"/>
            </w:tcBorders>
            <w:shd w:val="clear" w:color="auto" w:fill="auto"/>
            <w:noWrap/>
            <w:vAlign w:val="bottom"/>
            <w:hideMark/>
          </w:tcPr>
          <w:p w14:paraId="294AC2ED"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winter-W/1</w:t>
            </w:r>
          </w:p>
        </w:tc>
        <w:tc>
          <w:tcPr>
            <w:tcW w:w="1345" w:type="dxa"/>
            <w:tcBorders>
              <w:top w:val="nil"/>
              <w:left w:val="nil"/>
              <w:bottom w:val="nil"/>
              <w:right w:val="nil"/>
            </w:tcBorders>
            <w:shd w:val="clear" w:color="auto" w:fill="auto"/>
            <w:noWrap/>
            <w:vAlign w:val="bottom"/>
            <w:hideMark/>
          </w:tcPr>
          <w:p w14:paraId="0072126C"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33395FAC"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1917441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Solirubrobacter</w:t>
            </w:r>
          </w:p>
        </w:tc>
      </w:tr>
      <w:tr w:rsidR="00C06433" w:rsidRPr="00C06433" w14:paraId="7C492C33" w14:textId="77777777" w:rsidTr="00C06433">
        <w:trPr>
          <w:trHeight w:val="20"/>
        </w:trPr>
        <w:tc>
          <w:tcPr>
            <w:tcW w:w="0" w:type="auto"/>
            <w:tcBorders>
              <w:top w:val="nil"/>
              <w:left w:val="nil"/>
              <w:bottom w:val="nil"/>
              <w:right w:val="nil"/>
            </w:tcBorders>
            <w:shd w:val="clear" w:color="auto" w:fill="auto"/>
            <w:noWrap/>
            <w:vAlign w:val="bottom"/>
            <w:hideMark/>
          </w:tcPr>
          <w:p w14:paraId="4AF313D9"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OTU_3265</w:t>
            </w:r>
          </w:p>
        </w:tc>
        <w:tc>
          <w:tcPr>
            <w:tcW w:w="1083" w:type="dxa"/>
            <w:tcBorders>
              <w:top w:val="nil"/>
              <w:left w:val="nil"/>
              <w:bottom w:val="nil"/>
              <w:right w:val="nil"/>
            </w:tcBorders>
            <w:shd w:val="clear" w:color="auto" w:fill="auto"/>
            <w:noWrap/>
            <w:vAlign w:val="bottom"/>
            <w:hideMark/>
          </w:tcPr>
          <w:p w14:paraId="6A4D3662"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C/3</w:t>
            </w:r>
          </w:p>
        </w:tc>
        <w:tc>
          <w:tcPr>
            <w:tcW w:w="1345" w:type="dxa"/>
            <w:tcBorders>
              <w:top w:val="nil"/>
              <w:left w:val="nil"/>
              <w:bottom w:val="nil"/>
              <w:right w:val="nil"/>
            </w:tcBorders>
            <w:shd w:val="clear" w:color="auto" w:fill="auto"/>
            <w:noWrap/>
            <w:vAlign w:val="bottom"/>
            <w:hideMark/>
          </w:tcPr>
          <w:p w14:paraId="5027DB3A"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Unclassified</w:t>
            </w:r>
          </w:p>
        </w:tc>
        <w:tc>
          <w:tcPr>
            <w:tcW w:w="0" w:type="auto"/>
            <w:tcBorders>
              <w:top w:val="nil"/>
              <w:left w:val="nil"/>
              <w:bottom w:val="nil"/>
              <w:right w:val="nil"/>
            </w:tcBorders>
            <w:shd w:val="clear" w:color="auto" w:fill="auto"/>
            <w:noWrap/>
            <w:vAlign w:val="bottom"/>
            <w:hideMark/>
          </w:tcPr>
          <w:p w14:paraId="24120E9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c>
          <w:tcPr>
            <w:tcW w:w="0" w:type="auto"/>
            <w:tcBorders>
              <w:top w:val="nil"/>
              <w:left w:val="nil"/>
              <w:bottom w:val="nil"/>
              <w:right w:val="nil"/>
            </w:tcBorders>
            <w:shd w:val="clear" w:color="auto" w:fill="auto"/>
            <w:noWrap/>
            <w:vAlign w:val="bottom"/>
            <w:hideMark/>
          </w:tcPr>
          <w:p w14:paraId="03CD768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1CD75774" w14:textId="77777777" w:rsidTr="00C06433">
        <w:trPr>
          <w:trHeight w:val="20"/>
        </w:trPr>
        <w:tc>
          <w:tcPr>
            <w:tcW w:w="0" w:type="auto"/>
            <w:tcBorders>
              <w:top w:val="nil"/>
              <w:left w:val="nil"/>
              <w:bottom w:val="nil"/>
              <w:right w:val="nil"/>
            </w:tcBorders>
            <w:shd w:val="clear" w:color="auto" w:fill="auto"/>
            <w:noWrap/>
            <w:vAlign w:val="bottom"/>
            <w:hideMark/>
          </w:tcPr>
          <w:p w14:paraId="1E3196D7"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OTU_91366</w:t>
            </w:r>
          </w:p>
        </w:tc>
        <w:tc>
          <w:tcPr>
            <w:tcW w:w="1083" w:type="dxa"/>
            <w:tcBorders>
              <w:top w:val="nil"/>
              <w:left w:val="nil"/>
              <w:bottom w:val="nil"/>
              <w:right w:val="nil"/>
            </w:tcBorders>
            <w:shd w:val="clear" w:color="auto" w:fill="auto"/>
            <w:noWrap/>
            <w:vAlign w:val="bottom"/>
            <w:hideMark/>
          </w:tcPr>
          <w:p w14:paraId="6F7488C0"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C/3</w:t>
            </w:r>
          </w:p>
        </w:tc>
        <w:tc>
          <w:tcPr>
            <w:tcW w:w="1345" w:type="dxa"/>
            <w:tcBorders>
              <w:top w:val="nil"/>
              <w:left w:val="nil"/>
              <w:bottom w:val="nil"/>
              <w:right w:val="nil"/>
            </w:tcBorders>
            <w:shd w:val="clear" w:color="auto" w:fill="auto"/>
            <w:noWrap/>
            <w:vAlign w:val="bottom"/>
            <w:hideMark/>
          </w:tcPr>
          <w:p w14:paraId="2BC58688"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53C6C79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495D56C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45B61437" w14:textId="77777777" w:rsidTr="00C06433">
        <w:trPr>
          <w:trHeight w:val="20"/>
        </w:trPr>
        <w:tc>
          <w:tcPr>
            <w:tcW w:w="0" w:type="auto"/>
            <w:tcBorders>
              <w:top w:val="nil"/>
              <w:left w:val="nil"/>
              <w:bottom w:val="nil"/>
              <w:right w:val="nil"/>
            </w:tcBorders>
            <w:shd w:val="clear" w:color="auto" w:fill="auto"/>
            <w:noWrap/>
            <w:vAlign w:val="bottom"/>
            <w:hideMark/>
          </w:tcPr>
          <w:p w14:paraId="0C42CF57"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OTU_56313</w:t>
            </w:r>
          </w:p>
        </w:tc>
        <w:tc>
          <w:tcPr>
            <w:tcW w:w="1083" w:type="dxa"/>
            <w:tcBorders>
              <w:top w:val="nil"/>
              <w:left w:val="nil"/>
              <w:bottom w:val="nil"/>
              <w:right w:val="nil"/>
            </w:tcBorders>
            <w:shd w:val="clear" w:color="auto" w:fill="auto"/>
            <w:noWrap/>
            <w:vAlign w:val="bottom"/>
            <w:hideMark/>
          </w:tcPr>
          <w:p w14:paraId="7A18FA0B"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C/6</w:t>
            </w:r>
          </w:p>
        </w:tc>
        <w:tc>
          <w:tcPr>
            <w:tcW w:w="1345" w:type="dxa"/>
            <w:tcBorders>
              <w:top w:val="nil"/>
              <w:left w:val="nil"/>
              <w:bottom w:val="nil"/>
              <w:right w:val="nil"/>
            </w:tcBorders>
            <w:shd w:val="clear" w:color="auto" w:fill="auto"/>
            <w:noWrap/>
            <w:vAlign w:val="bottom"/>
            <w:hideMark/>
          </w:tcPr>
          <w:p w14:paraId="6FE891E5"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4831DED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273209F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Solirubrobacter</w:t>
            </w:r>
          </w:p>
        </w:tc>
      </w:tr>
      <w:tr w:rsidR="00C06433" w:rsidRPr="00C06433" w14:paraId="61F94F79" w14:textId="77777777" w:rsidTr="00C06433">
        <w:trPr>
          <w:trHeight w:val="20"/>
        </w:trPr>
        <w:tc>
          <w:tcPr>
            <w:tcW w:w="0" w:type="auto"/>
            <w:tcBorders>
              <w:top w:val="nil"/>
              <w:left w:val="nil"/>
              <w:bottom w:val="nil"/>
              <w:right w:val="nil"/>
            </w:tcBorders>
            <w:shd w:val="clear" w:color="auto" w:fill="auto"/>
            <w:noWrap/>
            <w:vAlign w:val="bottom"/>
            <w:hideMark/>
          </w:tcPr>
          <w:p w14:paraId="75324BA2"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OTU_4756</w:t>
            </w:r>
          </w:p>
        </w:tc>
        <w:tc>
          <w:tcPr>
            <w:tcW w:w="1083" w:type="dxa"/>
            <w:tcBorders>
              <w:top w:val="nil"/>
              <w:left w:val="nil"/>
              <w:bottom w:val="nil"/>
              <w:right w:val="nil"/>
            </w:tcBorders>
            <w:shd w:val="clear" w:color="auto" w:fill="auto"/>
            <w:noWrap/>
            <w:vAlign w:val="bottom"/>
            <w:hideMark/>
          </w:tcPr>
          <w:p w14:paraId="258C74E6"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C/6</w:t>
            </w:r>
          </w:p>
        </w:tc>
        <w:tc>
          <w:tcPr>
            <w:tcW w:w="1345" w:type="dxa"/>
            <w:tcBorders>
              <w:top w:val="nil"/>
              <w:left w:val="nil"/>
              <w:bottom w:val="nil"/>
              <w:right w:val="nil"/>
            </w:tcBorders>
            <w:shd w:val="clear" w:color="auto" w:fill="auto"/>
            <w:noWrap/>
            <w:vAlign w:val="bottom"/>
            <w:hideMark/>
          </w:tcPr>
          <w:p w14:paraId="359D2AA5"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6979DF3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Deltaproteobacteria</w:t>
            </w:r>
          </w:p>
        </w:tc>
        <w:tc>
          <w:tcPr>
            <w:tcW w:w="0" w:type="auto"/>
            <w:tcBorders>
              <w:top w:val="nil"/>
              <w:left w:val="nil"/>
              <w:bottom w:val="nil"/>
              <w:right w:val="nil"/>
            </w:tcBorders>
            <w:shd w:val="clear" w:color="auto" w:fill="auto"/>
            <w:noWrap/>
            <w:vAlign w:val="bottom"/>
            <w:hideMark/>
          </w:tcPr>
          <w:p w14:paraId="47FA220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2A1321BF" w14:textId="77777777" w:rsidTr="00C06433">
        <w:trPr>
          <w:trHeight w:val="20"/>
        </w:trPr>
        <w:tc>
          <w:tcPr>
            <w:tcW w:w="0" w:type="auto"/>
            <w:tcBorders>
              <w:top w:val="nil"/>
              <w:left w:val="nil"/>
              <w:bottom w:val="nil"/>
              <w:right w:val="nil"/>
            </w:tcBorders>
            <w:shd w:val="clear" w:color="auto" w:fill="auto"/>
            <w:noWrap/>
            <w:vAlign w:val="bottom"/>
            <w:hideMark/>
          </w:tcPr>
          <w:p w14:paraId="346AAD60" w14:textId="77777777" w:rsidR="00C06433" w:rsidRPr="00C06433" w:rsidRDefault="00C06433" w:rsidP="00C06433">
            <w:pPr>
              <w:spacing w:after="0"/>
              <w:ind w:left="-109" w:right="-160"/>
              <w:rPr>
                <w:rFonts w:eastAsia="Times New Roman" w:cs="Times New Roman"/>
                <w:sz w:val="18"/>
                <w:szCs w:val="20"/>
              </w:rPr>
            </w:pPr>
            <w:r w:rsidRPr="00C06433">
              <w:rPr>
                <w:rFonts w:eastAsia="Times New Roman" w:cs="Times New Roman"/>
                <w:sz w:val="18"/>
                <w:szCs w:val="20"/>
              </w:rPr>
              <w:t>OTU_28445</w:t>
            </w:r>
          </w:p>
        </w:tc>
        <w:tc>
          <w:tcPr>
            <w:tcW w:w="1083" w:type="dxa"/>
            <w:tcBorders>
              <w:top w:val="nil"/>
              <w:left w:val="nil"/>
              <w:bottom w:val="nil"/>
              <w:right w:val="nil"/>
            </w:tcBorders>
            <w:shd w:val="clear" w:color="auto" w:fill="auto"/>
            <w:noWrap/>
            <w:vAlign w:val="bottom"/>
            <w:hideMark/>
          </w:tcPr>
          <w:p w14:paraId="7B89FC3C"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C/6</w:t>
            </w:r>
          </w:p>
        </w:tc>
        <w:tc>
          <w:tcPr>
            <w:tcW w:w="1345" w:type="dxa"/>
            <w:tcBorders>
              <w:top w:val="nil"/>
              <w:left w:val="nil"/>
              <w:bottom w:val="nil"/>
              <w:right w:val="nil"/>
            </w:tcBorders>
            <w:shd w:val="clear" w:color="auto" w:fill="auto"/>
            <w:noWrap/>
            <w:vAlign w:val="bottom"/>
            <w:hideMark/>
          </w:tcPr>
          <w:p w14:paraId="184C11E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Verrucomicrobia</w:t>
            </w:r>
          </w:p>
        </w:tc>
        <w:tc>
          <w:tcPr>
            <w:tcW w:w="0" w:type="auto"/>
            <w:tcBorders>
              <w:top w:val="nil"/>
              <w:left w:val="nil"/>
              <w:bottom w:val="nil"/>
              <w:right w:val="nil"/>
            </w:tcBorders>
            <w:shd w:val="clear" w:color="auto" w:fill="auto"/>
            <w:noWrap/>
            <w:vAlign w:val="bottom"/>
            <w:hideMark/>
          </w:tcPr>
          <w:p w14:paraId="3956DB0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w:t>
            </w:r>
          </w:p>
        </w:tc>
        <w:tc>
          <w:tcPr>
            <w:tcW w:w="0" w:type="auto"/>
            <w:tcBorders>
              <w:top w:val="nil"/>
              <w:left w:val="nil"/>
              <w:bottom w:val="nil"/>
              <w:right w:val="nil"/>
            </w:tcBorders>
            <w:shd w:val="clear" w:color="auto" w:fill="auto"/>
            <w:noWrap/>
            <w:vAlign w:val="bottom"/>
            <w:hideMark/>
          </w:tcPr>
          <w:p w14:paraId="2305A18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Spartobacteria_genera_incertae_sedis</w:t>
            </w:r>
          </w:p>
        </w:tc>
      </w:tr>
      <w:tr w:rsidR="00C06433" w:rsidRPr="00C06433" w14:paraId="1EC7BAB5" w14:textId="77777777" w:rsidTr="00C06433">
        <w:trPr>
          <w:trHeight w:val="20"/>
        </w:trPr>
        <w:tc>
          <w:tcPr>
            <w:tcW w:w="0" w:type="auto"/>
            <w:tcBorders>
              <w:top w:val="nil"/>
              <w:left w:val="nil"/>
              <w:bottom w:val="nil"/>
              <w:right w:val="nil"/>
            </w:tcBorders>
            <w:shd w:val="clear" w:color="auto" w:fill="auto"/>
            <w:noWrap/>
            <w:vAlign w:val="bottom"/>
            <w:hideMark/>
          </w:tcPr>
          <w:p w14:paraId="3B02647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OTU_8869</w:t>
            </w:r>
          </w:p>
        </w:tc>
        <w:tc>
          <w:tcPr>
            <w:tcW w:w="1083" w:type="dxa"/>
            <w:tcBorders>
              <w:top w:val="nil"/>
              <w:left w:val="nil"/>
              <w:bottom w:val="nil"/>
              <w:right w:val="nil"/>
            </w:tcBorders>
            <w:shd w:val="clear" w:color="auto" w:fill="auto"/>
            <w:noWrap/>
            <w:vAlign w:val="bottom"/>
            <w:hideMark/>
          </w:tcPr>
          <w:p w14:paraId="65D51F64"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C/9</w:t>
            </w:r>
          </w:p>
        </w:tc>
        <w:tc>
          <w:tcPr>
            <w:tcW w:w="1345" w:type="dxa"/>
            <w:tcBorders>
              <w:top w:val="nil"/>
              <w:left w:val="nil"/>
              <w:bottom w:val="nil"/>
              <w:right w:val="nil"/>
            </w:tcBorders>
            <w:shd w:val="clear" w:color="auto" w:fill="auto"/>
            <w:noWrap/>
            <w:vAlign w:val="bottom"/>
            <w:hideMark/>
          </w:tcPr>
          <w:p w14:paraId="05BE9AAE"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7C40C79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Alphaproteobacteria</w:t>
            </w:r>
          </w:p>
        </w:tc>
        <w:tc>
          <w:tcPr>
            <w:tcW w:w="0" w:type="auto"/>
            <w:tcBorders>
              <w:top w:val="nil"/>
              <w:left w:val="nil"/>
              <w:bottom w:val="nil"/>
              <w:right w:val="nil"/>
            </w:tcBorders>
            <w:shd w:val="clear" w:color="auto" w:fill="auto"/>
            <w:noWrap/>
            <w:vAlign w:val="bottom"/>
            <w:hideMark/>
          </w:tcPr>
          <w:p w14:paraId="5D1F8F42"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Pseudolabrys</w:t>
            </w:r>
          </w:p>
        </w:tc>
      </w:tr>
      <w:tr w:rsidR="00C06433" w:rsidRPr="00C06433" w14:paraId="7DC0F1A2" w14:textId="77777777" w:rsidTr="00C06433">
        <w:trPr>
          <w:trHeight w:val="20"/>
        </w:trPr>
        <w:tc>
          <w:tcPr>
            <w:tcW w:w="0" w:type="auto"/>
            <w:tcBorders>
              <w:top w:val="nil"/>
              <w:left w:val="nil"/>
              <w:bottom w:val="nil"/>
              <w:right w:val="nil"/>
            </w:tcBorders>
            <w:shd w:val="clear" w:color="auto" w:fill="auto"/>
            <w:noWrap/>
            <w:vAlign w:val="bottom"/>
            <w:hideMark/>
          </w:tcPr>
          <w:p w14:paraId="6F52828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OTU_33220</w:t>
            </w:r>
          </w:p>
        </w:tc>
        <w:tc>
          <w:tcPr>
            <w:tcW w:w="1083" w:type="dxa"/>
            <w:tcBorders>
              <w:top w:val="nil"/>
              <w:left w:val="nil"/>
              <w:bottom w:val="nil"/>
              <w:right w:val="nil"/>
            </w:tcBorders>
            <w:shd w:val="clear" w:color="auto" w:fill="auto"/>
            <w:noWrap/>
            <w:vAlign w:val="bottom"/>
            <w:hideMark/>
          </w:tcPr>
          <w:p w14:paraId="4B66478A"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C/NA</w:t>
            </w:r>
          </w:p>
        </w:tc>
        <w:tc>
          <w:tcPr>
            <w:tcW w:w="1345" w:type="dxa"/>
            <w:tcBorders>
              <w:top w:val="nil"/>
              <w:left w:val="nil"/>
              <w:bottom w:val="nil"/>
              <w:right w:val="nil"/>
            </w:tcBorders>
            <w:shd w:val="clear" w:color="auto" w:fill="auto"/>
            <w:noWrap/>
            <w:vAlign w:val="bottom"/>
            <w:hideMark/>
          </w:tcPr>
          <w:p w14:paraId="1F11ACE8"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04230C0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Acidobacteria_Gp6</w:t>
            </w:r>
          </w:p>
        </w:tc>
        <w:tc>
          <w:tcPr>
            <w:tcW w:w="0" w:type="auto"/>
            <w:tcBorders>
              <w:top w:val="nil"/>
              <w:left w:val="nil"/>
              <w:bottom w:val="nil"/>
              <w:right w:val="nil"/>
            </w:tcBorders>
            <w:shd w:val="clear" w:color="auto" w:fill="auto"/>
            <w:noWrap/>
            <w:vAlign w:val="bottom"/>
            <w:hideMark/>
          </w:tcPr>
          <w:p w14:paraId="66C7101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Gp6</w:t>
            </w:r>
          </w:p>
        </w:tc>
      </w:tr>
      <w:tr w:rsidR="00C06433" w:rsidRPr="00C06433" w14:paraId="0FA69F8A" w14:textId="77777777" w:rsidTr="00C06433">
        <w:trPr>
          <w:trHeight w:val="20"/>
        </w:trPr>
        <w:tc>
          <w:tcPr>
            <w:tcW w:w="0" w:type="auto"/>
            <w:tcBorders>
              <w:top w:val="nil"/>
              <w:left w:val="nil"/>
              <w:bottom w:val="nil"/>
              <w:right w:val="nil"/>
            </w:tcBorders>
            <w:shd w:val="clear" w:color="auto" w:fill="auto"/>
            <w:noWrap/>
            <w:vAlign w:val="bottom"/>
            <w:hideMark/>
          </w:tcPr>
          <w:p w14:paraId="6E02C54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OTU_6329</w:t>
            </w:r>
          </w:p>
        </w:tc>
        <w:tc>
          <w:tcPr>
            <w:tcW w:w="1083" w:type="dxa"/>
            <w:tcBorders>
              <w:top w:val="nil"/>
              <w:left w:val="nil"/>
              <w:bottom w:val="nil"/>
              <w:right w:val="nil"/>
            </w:tcBorders>
            <w:shd w:val="clear" w:color="auto" w:fill="auto"/>
            <w:noWrap/>
            <w:vAlign w:val="bottom"/>
            <w:hideMark/>
          </w:tcPr>
          <w:p w14:paraId="7B57A862"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W/1</w:t>
            </w:r>
          </w:p>
        </w:tc>
        <w:tc>
          <w:tcPr>
            <w:tcW w:w="1345" w:type="dxa"/>
            <w:tcBorders>
              <w:top w:val="nil"/>
              <w:left w:val="nil"/>
              <w:bottom w:val="nil"/>
              <w:right w:val="nil"/>
            </w:tcBorders>
            <w:shd w:val="clear" w:color="auto" w:fill="auto"/>
            <w:noWrap/>
            <w:vAlign w:val="bottom"/>
            <w:hideMark/>
          </w:tcPr>
          <w:p w14:paraId="74464BA7"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Acidobacteria</w:t>
            </w:r>
          </w:p>
        </w:tc>
        <w:tc>
          <w:tcPr>
            <w:tcW w:w="0" w:type="auto"/>
            <w:tcBorders>
              <w:top w:val="nil"/>
              <w:left w:val="nil"/>
              <w:bottom w:val="nil"/>
              <w:right w:val="nil"/>
            </w:tcBorders>
            <w:shd w:val="clear" w:color="auto" w:fill="auto"/>
            <w:noWrap/>
            <w:vAlign w:val="bottom"/>
            <w:hideMark/>
          </w:tcPr>
          <w:p w14:paraId="47D13EA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Acidobacteria_Gp4</w:t>
            </w:r>
          </w:p>
        </w:tc>
        <w:tc>
          <w:tcPr>
            <w:tcW w:w="0" w:type="auto"/>
            <w:tcBorders>
              <w:top w:val="nil"/>
              <w:left w:val="nil"/>
              <w:bottom w:val="nil"/>
              <w:right w:val="nil"/>
            </w:tcBorders>
            <w:shd w:val="clear" w:color="auto" w:fill="auto"/>
            <w:noWrap/>
            <w:vAlign w:val="bottom"/>
            <w:hideMark/>
          </w:tcPr>
          <w:p w14:paraId="784F276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Gp4</w:t>
            </w:r>
          </w:p>
        </w:tc>
      </w:tr>
      <w:tr w:rsidR="00C06433" w:rsidRPr="00C06433" w14:paraId="77B6AF36" w14:textId="77777777" w:rsidTr="00C06433">
        <w:trPr>
          <w:trHeight w:val="20"/>
        </w:trPr>
        <w:tc>
          <w:tcPr>
            <w:tcW w:w="0" w:type="auto"/>
            <w:tcBorders>
              <w:top w:val="nil"/>
              <w:left w:val="nil"/>
              <w:bottom w:val="nil"/>
              <w:right w:val="nil"/>
            </w:tcBorders>
            <w:shd w:val="clear" w:color="auto" w:fill="auto"/>
            <w:noWrap/>
            <w:vAlign w:val="bottom"/>
            <w:hideMark/>
          </w:tcPr>
          <w:p w14:paraId="064328C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OTU_13482</w:t>
            </w:r>
          </w:p>
        </w:tc>
        <w:tc>
          <w:tcPr>
            <w:tcW w:w="1083" w:type="dxa"/>
            <w:tcBorders>
              <w:top w:val="nil"/>
              <w:left w:val="nil"/>
              <w:bottom w:val="nil"/>
              <w:right w:val="nil"/>
            </w:tcBorders>
            <w:shd w:val="clear" w:color="auto" w:fill="auto"/>
            <w:noWrap/>
            <w:vAlign w:val="bottom"/>
            <w:hideMark/>
          </w:tcPr>
          <w:p w14:paraId="59813F1A"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W/1</w:t>
            </w:r>
          </w:p>
        </w:tc>
        <w:tc>
          <w:tcPr>
            <w:tcW w:w="1345" w:type="dxa"/>
            <w:tcBorders>
              <w:top w:val="nil"/>
              <w:left w:val="nil"/>
              <w:bottom w:val="nil"/>
              <w:right w:val="nil"/>
            </w:tcBorders>
            <w:shd w:val="clear" w:color="auto" w:fill="auto"/>
            <w:noWrap/>
            <w:vAlign w:val="bottom"/>
            <w:hideMark/>
          </w:tcPr>
          <w:p w14:paraId="1F5C5E01"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358F12B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Gammaproteobacteria</w:t>
            </w:r>
          </w:p>
        </w:tc>
        <w:tc>
          <w:tcPr>
            <w:tcW w:w="0" w:type="auto"/>
            <w:tcBorders>
              <w:top w:val="nil"/>
              <w:left w:val="nil"/>
              <w:bottom w:val="nil"/>
              <w:right w:val="nil"/>
            </w:tcBorders>
            <w:shd w:val="clear" w:color="auto" w:fill="auto"/>
            <w:noWrap/>
            <w:vAlign w:val="bottom"/>
            <w:hideMark/>
          </w:tcPr>
          <w:p w14:paraId="4B2C25E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Steroidobacter</w:t>
            </w:r>
          </w:p>
        </w:tc>
      </w:tr>
      <w:tr w:rsidR="00C06433" w:rsidRPr="00C06433" w14:paraId="13FD9E06" w14:textId="77777777" w:rsidTr="00C06433">
        <w:trPr>
          <w:trHeight w:val="20"/>
        </w:trPr>
        <w:tc>
          <w:tcPr>
            <w:tcW w:w="0" w:type="auto"/>
            <w:tcBorders>
              <w:top w:val="nil"/>
              <w:left w:val="nil"/>
              <w:bottom w:val="nil"/>
              <w:right w:val="nil"/>
            </w:tcBorders>
            <w:shd w:val="clear" w:color="auto" w:fill="auto"/>
            <w:noWrap/>
            <w:vAlign w:val="bottom"/>
            <w:hideMark/>
          </w:tcPr>
          <w:p w14:paraId="366C8F7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OTU_5850</w:t>
            </w:r>
          </w:p>
        </w:tc>
        <w:tc>
          <w:tcPr>
            <w:tcW w:w="1083" w:type="dxa"/>
            <w:tcBorders>
              <w:top w:val="nil"/>
              <w:left w:val="nil"/>
              <w:bottom w:val="nil"/>
              <w:right w:val="nil"/>
            </w:tcBorders>
            <w:shd w:val="clear" w:color="auto" w:fill="auto"/>
            <w:noWrap/>
            <w:vAlign w:val="bottom"/>
            <w:hideMark/>
          </w:tcPr>
          <w:p w14:paraId="7DC8DB50"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17951BA0"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4E51909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62A2A0B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65DDB47F" w14:textId="77777777" w:rsidTr="00C06433">
        <w:trPr>
          <w:trHeight w:val="20"/>
        </w:trPr>
        <w:tc>
          <w:tcPr>
            <w:tcW w:w="0" w:type="auto"/>
            <w:tcBorders>
              <w:top w:val="nil"/>
              <w:left w:val="nil"/>
              <w:bottom w:val="nil"/>
              <w:right w:val="nil"/>
            </w:tcBorders>
            <w:shd w:val="clear" w:color="auto" w:fill="auto"/>
            <w:noWrap/>
            <w:vAlign w:val="bottom"/>
            <w:hideMark/>
          </w:tcPr>
          <w:p w14:paraId="03A40F7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vertAlign w:val="superscript"/>
              </w:rPr>
              <w:t>2</w:t>
            </w:r>
            <w:r w:rsidRPr="00C06433">
              <w:rPr>
                <w:rFonts w:eastAsia="Times New Roman" w:cs="Times New Roman"/>
                <w:sz w:val="18"/>
                <w:szCs w:val="20"/>
              </w:rPr>
              <w:t>OTU_86721</w:t>
            </w:r>
          </w:p>
        </w:tc>
        <w:tc>
          <w:tcPr>
            <w:tcW w:w="1083" w:type="dxa"/>
            <w:tcBorders>
              <w:top w:val="nil"/>
              <w:left w:val="nil"/>
              <w:bottom w:val="nil"/>
              <w:right w:val="nil"/>
            </w:tcBorders>
            <w:shd w:val="clear" w:color="auto" w:fill="auto"/>
            <w:noWrap/>
            <w:vAlign w:val="bottom"/>
            <w:hideMark/>
          </w:tcPr>
          <w:p w14:paraId="47F2266A"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577A94AA"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14A621B7"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5C3484F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Solirubrobacter</w:t>
            </w:r>
          </w:p>
        </w:tc>
      </w:tr>
      <w:tr w:rsidR="00C06433" w:rsidRPr="00C06433" w14:paraId="77807081" w14:textId="77777777" w:rsidTr="00C06433">
        <w:trPr>
          <w:trHeight w:val="20"/>
        </w:trPr>
        <w:tc>
          <w:tcPr>
            <w:tcW w:w="0" w:type="auto"/>
            <w:tcBorders>
              <w:top w:val="nil"/>
              <w:left w:val="nil"/>
              <w:bottom w:val="nil"/>
              <w:right w:val="nil"/>
            </w:tcBorders>
            <w:shd w:val="clear" w:color="auto" w:fill="auto"/>
            <w:noWrap/>
            <w:vAlign w:val="bottom"/>
            <w:hideMark/>
          </w:tcPr>
          <w:p w14:paraId="056251E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OTU_97401</w:t>
            </w:r>
          </w:p>
        </w:tc>
        <w:tc>
          <w:tcPr>
            <w:tcW w:w="1083" w:type="dxa"/>
            <w:tcBorders>
              <w:top w:val="nil"/>
              <w:left w:val="nil"/>
              <w:bottom w:val="nil"/>
              <w:right w:val="nil"/>
            </w:tcBorders>
            <w:shd w:val="clear" w:color="auto" w:fill="auto"/>
            <w:noWrap/>
            <w:vAlign w:val="bottom"/>
            <w:hideMark/>
          </w:tcPr>
          <w:p w14:paraId="27EC64EE"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2937B9B9"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59DCC97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445477B0"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0BB24814" w14:textId="77777777" w:rsidTr="00C06433">
        <w:trPr>
          <w:trHeight w:val="20"/>
        </w:trPr>
        <w:tc>
          <w:tcPr>
            <w:tcW w:w="0" w:type="auto"/>
            <w:tcBorders>
              <w:top w:val="nil"/>
              <w:left w:val="nil"/>
              <w:bottom w:val="nil"/>
              <w:right w:val="nil"/>
            </w:tcBorders>
            <w:shd w:val="clear" w:color="auto" w:fill="auto"/>
            <w:noWrap/>
            <w:vAlign w:val="bottom"/>
            <w:hideMark/>
          </w:tcPr>
          <w:p w14:paraId="1568EF57"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OTU_98940</w:t>
            </w:r>
          </w:p>
        </w:tc>
        <w:tc>
          <w:tcPr>
            <w:tcW w:w="1083" w:type="dxa"/>
            <w:tcBorders>
              <w:top w:val="nil"/>
              <w:left w:val="nil"/>
              <w:bottom w:val="nil"/>
              <w:right w:val="nil"/>
            </w:tcBorders>
            <w:shd w:val="clear" w:color="auto" w:fill="auto"/>
            <w:noWrap/>
            <w:vAlign w:val="bottom"/>
            <w:hideMark/>
          </w:tcPr>
          <w:p w14:paraId="75B2946D"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78062C04"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1FD39FC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157D870A"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Thermoleophilum</w:t>
            </w:r>
          </w:p>
        </w:tc>
      </w:tr>
      <w:tr w:rsidR="00C06433" w:rsidRPr="00C06433" w14:paraId="566C8394" w14:textId="77777777" w:rsidTr="00C06433">
        <w:trPr>
          <w:trHeight w:val="20"/>
        </w:trPr>
        <w:tc>
          <w:tcPr>
            <w:tcW w:w="0" w:type="auto"/>
            <w:tcBorders>
              <w:top w:val="nil"/>
              <w:left w:val="nil"/>
              <w:bottom w:val="nil"/>
              <w:right w:val="nil"/>
            </w:tcBorders>
            <w:shd w:val="clear" w:color="auto" w:fill="auto"/>
            <w:noWrap/>
            <w:vAlign w:val="bottom"/>
            <w:hideMark/>
          </w:tcPr>
          <w:p w14:paraId="5183D8A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OTU_80507</w:t>
            </w:r>
          </w:p>
        </w:tc>
        <w:tc>
          <w:tcPr>
            <w:tcW w:w="1083" w:type="dxa"/>
            <w:tcBorders>
              <w:top w:val="nil"/>
              <w:left w:val="nil"/>
              <w:bottom w:val="nil"/>
              <w:right w:val="nil"/>
            </w:tcBorders>
            <w:shd w:val="clear" w:color="auto" w:fill="auto"/>
            <w:noWrap/>
            <w:vAlign w:val="bottom"/>
            <w:hideMark/>
          </w:tcPr>
          <w:p w14:paraId="4A1B0051"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W/3</w:t>
            </w:r>
          </w:p>
        </w:tc>
        <w:tc>
          <w:tcPr>
            <w:tcW w:w="1345" w:type="dxa"/>
            <w:tcBorders>
              <w:top w:val="nil"/>
              <w:left w:val="nil"/>
              <w:bottom w:val="nil"/>
              <w:right w:val="nil"/>
            </w:tcBorders>
            <w:shd w:val="clear" w:color="auto" w:fill="auto"/>
            <w:noWrap/>
            <w:vAlign w:val="bottom"/>
            <w:hideMark/>
          </w:tcPr>
          <w:p w14:paraId="46E62BA2"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Proteobacteria</w:t>
            </w:r>
          </w:p>
        </w:tc>
        <w:tc>
          <w:tcPr>
            <w:tcW w:w="0" w:type="auto"/>
            <w:tcBorders>
              <w:top w:val="nil"/>
              <w:left w:val="nil"/>
              <w:bottom w:val="nil"/>
              <w:right w:val="nil"/>
            </w:tcBorders>
            <w:shd w:val="clear" w:color="auto" w:fill="auto"/>
            <w:noWrap/>
            <w:vAlign w:val="bottom"/>
            <w:hideMark/>
          </w:tcPr>
          <w:p w14:paraId="0724C77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Betaproteobacteria</w:t>
            </w:r>
          </w:p>
        </w:tc>
        <w:tc>
          <w:tcPr>
            <w:tcW w:w="0" w:type="auto"/>
            <w:tcBorders>
              <w:top w:val="nil"/>
              <w:left w:val="nil"/>
              <w:bottom w:val="nil"/>
              <w:right w:val="nil"/>
            </w:tcBorders>
            <w:shd w:val="clear" w:color="auto" w:fill="auto"/>
            <w:noWrap/>
            <w:vAlign w:val="bottom"/>
            <w:hideMark/>
          </w:tcPr>
          <w:p w14:paraId="518AD72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1B5367D9" w14:textId="77777777" w:rsidTr="00C06433">
        <w:trPr>
          <w:trHeight w:val="20"/>
        </w:trPr>
        <w:tc>
          <w:tcPr>
            <w:tcW w:w="0" w:type="auto"/>
            <w:tcBorders>
              <w:top w:val="nil"/>
              <w:left w:val="nil"/>
              <w:bottom w:val="nil"/>
              <w:right w:val="nil"/>
            </w:tcBorders>
            <w:shd w:val="clear" w:color="auto" w:fill="auto"/>
            <w:noWrap/>
            <w:vAlign w:val="bottom"/>
            <w:hideMark/>
          </w:tcPr>
          <w:p w14:paraId="1C00962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OTU_10516</w:t>
            </w:r>
          </w:p>
        </w:tc>
        <w:tc>
          <w:tcPr>
            <w:tcW w:w="1083" w:type="dxa"/>
            <w:tcBorders>
              <w:top w:val="nil"/>
              <w:left w:val="nil"/>
              <w:bottom w:val="nil"/>
              <w:right w:val="nil"/>
            </w:tcBorders>
            <w:shd w:val="clear" w:color="auto" w:fill="auto"/>
            <w:noWrap/>
            <w:vAlign w:val="bottom"/>
            <w:hideMark/>
          </w:tcPr>
          <w:p w14:paraId="5D8CA098"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W/4</w:t>
            </w:r>
          </w:p>
        </w:tc>
        <w:tc>
          <w:tcPr>
            <w:tcW w:w="1345" w:type="dxa"/>
            <w:tcBorders>
              <w:top w:val="nil"/>
              <w:left w:val="nil"/>
              <w:bottom w:val="nil"/>
              <w:right w:val="nil"/>
            </w:tcBorders>
            <w:shd w:val="clear" w:color="auto" w:fill="auto"/>
            <w:noWrap/>
            <w:vAlign w:val="bottom"/>
            <w:hideMark/>
          </w:tcPr>
          <w:p w14:paraId="672B05B6"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7887179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58D5C0D4"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56775E07" w14:textId="77777777" w:rsidTr="00C06433">
        <w:trPr>
          <w:trHeight w:val="20"/>
        </w:trPr>
        <w:tc>
          <w:tcPr>
            <w:tcW w:w="0" w:type="auto"/>
            <w:tcBorders>
              <w:top w:val="nil"/>
              <w:left w:val="nil"/>
              <w:bottom w:val="nil"/>
              <w:right w:val="nil"/>
            </w:tcBorders>
            <w:shd w:val="clear" w:color="auto" w:fill="auto"/>
            <w:noWrap/>
            <w:vAlign w:val="bottom"/>
            <w:hideMark/>
          </w:tcPr>
          <w:p w14:paraId="69C3B9B6"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OTU_135325</w:t>
            </w:r>
          </w:p>
        </w:tc>
        <w:tc>
          <w:tcPr>
            <w:tcW w:w="1083" w:type="dxa"/>
            <w:tcBorders>
              <w:top w:val="nil"/>
              <w:left w:val="nil"/>
              <w:bottom w:val="nil"/>
              <w:right w:val="nil"/>
            </w:tcBorders>
            <w:shd w:val="clear" w:color="auto" w:fill="auto"/>
            <w:noWrap/>
            <w:vAlign w:val="bottom"/>
            <w:hideMark/>
          </w:tcPr>
          <w:p w14:paraId="14B858B5"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W/4</w:t>
            </w:r>
          </w:p>
        </w:tc>
        <w:tc>
          <w:tcPr>
            <w:tcW w:w="1345" w:type="dxa"/>
            <w:tcBorders>
              <w:top w:val="nil"/>
              <w:left w:val="nil"/>
              <w:bottom w:val="nil"/>
              <w:right w:val="nil"/>
            </w:tcBorders>
            <w:shd w:val="clear" w:color="auto" w:fill="auto"/>
            <w:noWrap/>
            <w:vAlign w:val="bottom"/>
            <w:hideMark/>
          </w:tcPr>
          <w:p w14:paraId="66D3D0C5"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66FCF69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637D3C1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Thermoleophilum</w:t>
            </w:r>
          </w:p>
        </w:tc>
      </w:tr>
      <w:tr w:rsidR="00C06433" w:rsidRPr="00C06433" w14:paraId="7A7D402B" w14:textId="77777777" w:rsidTr="00C06433">
        <w:trPr>
          <w:trHeight w:val="20"/>
        </w:trPr>
        <w:tc>
          <w:tcPr>
            <w:tcW w:w="0" w:type="auto"/>
            <w:tcBorders>
              <w:top w:val="nil"/>
              <w:left w:val="nil"/>
              <w:bottom w:val="nil"/>
              <w:right w:val="nil"/>
            </w:tcBorders>
            <w:shd w:val="clear" w:color="auto" w:fill="auto"/>
            <w:noWrap/>
            <w:vAlign w:val="bottom"/>
            <w:hideMark/>
          </w:tcPr>
          <w:p w14:paraId="3C5F0F4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OTU_143742</w:t>
            </w:r>
          </w:p>
        </w:tc>
        <w:tc>
          <w:tcPr>
            <w:tcW w:w="1083" w:type="dxa"/>
            <w:tcBorders>
              <w:top w:val="nil"/>
              <w:left w:val="nil"/>
              <w:bottom w:val="nil"/>
              <w:right w:val="nil"/>
            </w:tcBorders>
            <w:shd w:val="clear" w:color="auto" w:fill="auto"/>
            <w:noWrap/>
            <w:vAlign w:val="bottom"/>
            <w:hideMark/>
          </w:tcPr>
          <w:p w14:paraId="25DAF83B"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W/4</w:t>
            </w:r>
          </w:p>
        </w:tc>
        <w:tc>
          <w:tcPr>
            <w:tcW w:w="1345" w:type="dxa"/>
            <w:tcBorders>
              <w:top w:val="nil"/>
              <w:left w:val="nil"/>
              <w:bottom w:val="nil"/>
              <w:right w:val="nil"/>
            </w:tcBorders>
            <w:shd w:val="clear" w:color="auto" w:fill="auto"/>
            <w:noWrap/>
            <w:vAlign w:val="bottom"/>
            <w:hideMark/>
          </w:tcPr>
          <w:p w14:paraId="131B416D"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17A9A81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74F1C771"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Unclassified</w:t>
            </w:r>
          </w:p>
        </w:tc>
      </w:tr>
      <w:tr w:rsidR="00C06433" w:rsidRPr="00C06433" w14:paraId="038643C6" w14:textId="77777777" w:rsidTr="00C06433">
        <w:trPr>
          <w:trHeight w:val="20"/>
        </w:trPr>
        <w:tc>
          <w:tcPr>
            <w:tcW w:w="0" w:type="auto"/>
            <w:tcBorders>
              <w:top w:val="nil"/>
              <w:left w:val="nil"/>
              <w:bottom w:val="nil"/>
              <w:right w:val="nil"/>
            </w:tcBorders>
            <w:shd w:val="clear" w:color="auto" w:fill="auto"/>
            <w:noWrap/>
            <w:vAlign w:val="bottom"/>
            <w:hideMark/>
          </w:tcPr>
          <w:p w14:paraId="3213B73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OTU_17112</w:t>
            </w:r>
          </w:p>
        </w:tc>
        <w:tc>
          <w:tcPr>
            <w:tcW w:w="1083" w:type="dxa"/>
            <w:tcBorders>
              <w:top w:val="nil"/>
              <w:left w:val="nil"/>
              <w:bottom w:val="nil"/>
              <w:right w:val="nil"/>
            </w:tcBorders>
            <w:shd w:val="clear" w:color="auto" w:fill="auto"/>
            <w:noWrap/>
            <w:vAlign w:val="bottom"/>
            <w:hideMark/>
          </w:tcPr>
          <w:p w14:paraId="3968B417"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W/4</w:t>
            </w:r>
          </w:p>
        </w:tc>
        <w:tc>
          <w:tcPr>
            <w:tcW w:w="1345" w:type="dxa"/>
            <w:tcBorders>
              <w:top w:val="nil"/>
              <w:left w:val="nil"/>
              <w:bottom w:val="nil"/>
              <w:right w:val="nil"/>
            </w:tcBorders>
            <w:shd w:val="clear" w:color="auto" w:fill="auto"/>
            <w:noWrap/>
            <w:vAlign w:val="bottom"/>
            <w:hideMark/>
          </w:tcPr>
          <w:p w14:paraId="04228537"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3B5D43B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6DC040E3"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Streptosporangium</w:t>
            </w:r>
          </w:p>
        </w:tc>
      </w:tr>
      <w:tr w:rsidR="00C06433" w:rsidRPr="00C06433" w14:paraId="6CA8880B" w14:textId="77777777" w:rsidTr="00C06433">
        <w:trPr>
          <w:trHeight w:val="20"/>
        </w:trPr>
        <w:tc>
          <w:tcPr>
            <w:tcW w:w="0" w:type="auto"/>
            <w:tcBorders>
              <w:top w:val="nil"/>
              <w:left w:val="nil"/>
              <w:right w:val="nil"/>
            </w:tcBorders>
            <w:shd w:val="clear" w:color="auto" w:fill="auto"/>
            <w:noWrap/>
            <w:vAlign w:val="bottom"/>
            <w:hideMark/>
          </w:tcPr>
          <w:p w14:paraId="50E2A76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OTU_18090</w:t>
            </w:r>
          </w:p>
        </w:tc>
        <w:tc>
          <w:tcPr>
            <w:tcW w:w="1083" w:type="dxa"/>
            <w:tcBorders>
              <w:top w:val="nil"/>
              <w:left w:val="nil"/>
              <w:right w:val="nil"/>
            </w:tcBorders>
            <w:shd w:val="clear" w:color="auto" w:fill="auto"/>
            <w:noWrap/>
            <w:vAlign w:val="bottom"/>
            <w:hideMark/>
          </w:tcPr>
          <w:p w14:paraId="223D9F52"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W/4</w:t>
            </w:r>
          </w:p>
        </w:tc>
        <w:tc>
          <w:tcPr>
            <w:tcW w:w="1345" w:type="dxa"/>
            <w:tcBorders>
              <w:top w:val="nil"/>
              <w:left w:val="nil"/>
              <w:right w:val="nil"/>
            </w:tcBorders>
            <w:shd w:val="clear" w:color="auto" w:fill="auto"/>
            <w:noWrap/>
            <w:vAlign w:val="bottom"/>
            <w:hideMark/>
          </w:tcPr>
          <w:p w14:paraId="2D356314"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right w:val="nil"/>
            </w:tcBorders>
            <w:shd w:val="clear" w:color="auto" w:fill="auto"/>
            <w:noWrap/>
            <w:vAlign w:val="bottom"/>
            <w:hideMark/>
          </w:tcPr>
          <w:p w14:paraId="7426CFC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right w:val="nil"/>
            </w:tcBorders>
            <w:shd w:val="clear" w:color="auto" w:fill="auto"/>
            <w:noWrap/>
            <w:vAlign w:val="bottom"/>
            <w:hideMark/>
          </w:tcPr>
          <w:p w14:paraId="2A99E30F"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Solirubrobacter</w:t>
            </w:r>
          </w:p>
        </w:tc>
      </w:tr>
      <w:tr w:rsidR="00C06433" w:rsidRPr="00C06433" w14:paraId="3C9B4668" w14:textId="77777777" w:rsidTr="00C06433">
        <w:trPr>
          <w:trHeight w:val="20"/>
        </w:trPr>
        <w:tc>
          <w:tcPr>
            <w:tcW w:w="0" w:type="auto"/>
            <w:tcBorders>
              <w:top w:val="nil"/>
              <w:left w:val="nil"/>
              <w:bottom w:val="nil"/>
              <w:right w:val="nil"/>
            </w:tcBorders>
            <w:shd w:val="clear" w:color="auto" w:fill="auto"/>
            <w:noWrap/>
            <w:vAlign w:val="bottom"/>
            <w:hideMark/>
          </w:tcPr>
          <w:p w14:paraId="187806C9"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OTU_27378</w:t>
            </w:r>
          </w:p>
        </w:tc>
        <w:tc>
          <w:tcPr>
            <w:tcW w:w="1083" w:type="dxa"/>
            <w:tcBorders>
              <w:top w:val="nil"/>
              <w:left w:val="nil"/>
              <w:bottom w:val="nil"/>
              <w:right w:val="nil"/>
            </w:tcBorders>
            <w:shd w:val="clear" w:color="auto" w:fill="auto"/>
            <w:noWrap/>
            <w:vAlign w:val="bottom"/>
            <w:hideMark/>
          </w:tcPr>
          <w:p w14:paraId="4FA8F900"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W/4</w:t>
            </w:r>
          </w:p>
        </w:tc>
        <w:tc>
          <w:tcPr>
            <w:tcW w:w="1345" w:type="dxa"/>
            <w:tcBorders>
              <w:top w:val="nil"/>
              <w:left w:val="nil"/>
              <w:bottom w:val="nil"/>
              <w:right w:val="nil"/>
            </w:tcBorders>
            <w:shd w:val="clear" w:color="auto" w:fill="auto"/>
            <w:noWrap/>
            <w:vAlign w:val="bottom"/>
            <w:hideMark/>
          </w:tcPr>
          <w:p w14:paraId="6D235685"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7FBB21CD"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Actinobacteria</w:t>
            </w:r>
          </w:p>
        </w:tc>
        <w:tc>
          <w:tcPr>
            <w:tcW w:w="0" w:type="auto"/>
            <w:tcBorders>
              <w:top w:val="nil"/>
              <w:left w:val="nil"/>
              <w:bottom w:val="nil"/>
              <w:right w:val="nil"/>
            </w:tcBorders>
            <w:shd w:val="clear" w:color="auto" w:fill="auto"/>
            <w:noWrap/>
            <w:vAlign w:val="bottom"/>
            <w:hideMark/>
          </w:tcPr>
          <w:p w14:paraId="259E1513"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Solirubrobacter</w:t>
            </w:r>
          </w:p>
        </w:tc>
      </w:tr>
      <w:tr w:rsidR="00C06433" w:rsidRPr="00C06433" w14:paraId="37EA27E6" w14:textId="77777777" w:rsidTr="00C06433">
        <w:trPr>
          <w:trHeight w:val="20"/>
        </w:trPr>
        <w:tc>
          <w:tcPr>
            <w:tcW w:w="0" w:type="auto"/>
            <w:tcBorders>
              <w:top w:val="nil"/>
              <w:left w:val="nil"/>
              <w:right w:val="nil"/>
            </w:tcBorders>
            <w:shd w:val="clear" w:color="auto" w:fill="auto"/>
            <w:noWrap/>
            <w:vAlign w:val="bottom"/>
            <w:hideMark/>
          </w:tcPr>
          <w:p w14:paraId="2BE8C8B8"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OTU_146566</w:t>
            </w:r>
          </w:p>
        </w:tc>
        <w:tc>
          <w:tcPr>
            <w:tcW w:w="1083" w:type="dxa"/>
            <w:tcBorders>
              <w:top w:val="nil"/>
              <w:left w:val="nil"/>
              <w:right w:val="nil"/>
            </w:tcBorders>
            <w:shd w:val="clear" w:color="auto" w:fill="auto"/>
            <w:noWrap/>
            <w:vAlign w:val="bottom"/>
            <w:hideMark/>
          </w:tcPr>
          <w:p w14:paraId="1C68F285"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W/4</w:t>
            </w:r>
          </w:p>
        </w:tc>
        <w:tc>
          <w:tcPr>
            <w:tcW w:w="1345" w:type="dxa"/>
            <w:tcBorders>
              <w:top w:val="nil"/>
              <w:left w:val="nil"/>
              <w:right w:val="nil"/>
            </w:tcBorders>
            <w:shd w:val="clear" w:color="auto" w:fill="auto"/>
            <w:noWrap/>
            <w:vAlign w:val="bottom"/>
            <w:hideMark/>
          </w:tcPr>
          <w:p w14:paraId="24BF5F23"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Firmicutes</w:t>
            </w:r>
          </w:p>
        </w:tc>
        <w:tc>
          <w:tcPr>
            <w:tcW w:w="0" w:type="auto"/>
            <w:tcBorders>
              <w:top w:val="nil"/>
              <w:left w:val="nil"/>
              <w:right w:val="nil"/>
            </w:tcBorders>
            <w:shd w:val="clear" w:color="auto" w:fill="auto"/>
            <w:noWrap/>
            <w:vAlign w:val="bottom"/>
            <w:hideMark/>
          </w:tcPr>
          <w:p w14:paraId="5CB17E8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Bacilli</w:t>
            </w:r>
          </w:p>
        </w:tc>
        <w:tc>
          <w:tcPr>
            <w:tcW w:w="0" w:type="auto"/>
            <w:tcBorders>
              <w:top w:val="nil"/>
              <w:left w:val="nil"/>
              <w:right w:val="nil"/>
            </w:tcBorders>
            <w:shd w:val="clear" w:color="auto" w:fill="auto"/>
            <w:noWrap/>
            <w:vAlign w:val="bottom"/>
            <w:hideMark/>
          </w:tcPr>
          <w:p w14:paraId="6812E50E"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Tumebacillus</w:t>
            </w:r>
          </w:p>
        </w:tc>
      </w:tr>
      <w:tr w:rsidR="00C06433" w:rsidRPr="00C06433" w14:paraId="2F36EC99" w14:textId="77777777" w:rsidTr="00C06433">
        <w:trPr>
          <w:trHeight w:val="20"/>
        </w:trPr>
        <w:tc>
          <w:tcPr>
            <w:tcW w:w="0" w:type="auto"/>
            <w:tcBorders>
              <w:top w:val="nil"/>
              <w:left w:val="nil"/>
              <w:bottom w:val="single" w:sz="12" w:space="0" w:color="auto"/>
              <w:right w:val="nil"/>
            </w:tcBorders>
            <w:shd w:val="clear" w:color="auto" w:fill="auto"/>
            <w:noWrap/>
            <w:vAlign w:val="bottom"/>
            <w:hideMark/>
          </w:tcPr>
          <w:p w14:paraId="2D0965EB"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OTU_20861</w:t>
            </w:r>
          </w:p>
        </w:tc>
        <w:tc>
          <w:tcPr>
            <w:tcW w:w="1083" w:type="dxa"/>
            <w:tcBorders>
              <w:top w:val="nil"/>
              <w:left w:val="nil"/>
              <w:bottom w:val="single" w:sz="12" w:space="0" w:color="auto"/>
              <w:right w:val="nil"/>
            </w:tcBorders>
            <w:shd w:val="clear" w:color="auto" w:fill="auto"/>
            <w:noWrap/>
            <w:vAlign w:val="bottom"/>
            <w:hideMark/>
          </w:tcPr>
          <w:p w14:paraId="5C97A729" w14:textId="77777777" w:rsidR="00C06433" w:rsidRPr="00C06433" w:rsidRDefault="00C06433" w:rsidP="00C06433">
            <w:pPr>
              <w:spacing w:after="0"/>
              <w:ind w:left="-72" w:right="-129"/>
              <w:rPr>
                <w:rFonts w:eastAsia="Times New Roman" w:cs="Times New Roman"/>
                <w:sz w:val="18"/>
                <w:szCs w:val="20"/>
              </w:rPr>
            </w:pPr>
            <w:r w:rsidRPr="00C06433">
              <w:rPr>
                <w:rFonts w:eastAsia="Times New Roman" w:cs="Times New Roman"/>
                <w:sz w:val="18"/>
                <w:szCs w:val="20"/>
              </w:rPr>
              <w:t>W/4</w:t>
            </w:r>
          </w:p>
        </w:tc>
        <w:tc>
          <w:tcPr>
            <w:tcW w:w="1345" w:type="dxa"/>
            <w:tcBorders>
              <w:top w:val="nil"/>
              <w:left w:val="nil"/>
              <w:bottom w:val="single" w:sz="12" w:space="0" w:color="auto"/>
              <w:right w:val="nil"/>
            </w:tcBorders>
            <w:shd w:val="clear" w:color="auto" w:fill="auto"/>
            <w:noWrap/>
            <w:vAlign w:val="bottom"/>
            <w:hideMark/>
          </w:tcPr>
          <w:p w14:paraId="065C94BF" w14:textId="77777777" w:rsidR="00C06433" w:rsidRPr="00C06433" w:rsidRDefault="00C06433" w:rsidP="00C06433">
            <w:pPr>
              <w:spacing w:after="0"/>
              <w:ind w:left="-101" w:right="-121"/>
              <w:rPr>
                <w:rFonts w:eastAsia="Times New Roman" w:cs="Times New Roman"/>
                <w:sz w:val="18"/>
                <w:szCs w:val="20"/>
              </w:rPr>
            </w:pPr>
            <w:r w:rsidRPr="00C06433">
              <w:rPr>
                <w:rFonts w:eastAsia="Times New Roman" w:cs="Times New Roman"/>
                <w:sz w:val="18"/>
                <w:szCs w:val="20"/>
              </w:rPr>
              <w:t>Firmicutes</w:t>
            </w:r>
          </w:p>
        </w:tc>
        <w:tc>
          <w:tcPr>
            <w:tcW w:w="0" w:type="auto"/>
            <w:tcBorders>
              <w:top w:val="nil"/>
              <w:left w:val="nil"/>
              <w:bottom w:val="single" w:sz="12" w:space="0" w:color="auto"/>
              <w:right w:val="nil"/>
            </w:tcBorders>
            <w:shd w:val="clear" w:color="auto" w:fill="auto"/>
            <w:noWrap/>
            <w:vAlign w:val="bottom"/>
            <w:hideMark/>
          </w:tcPr>
          <w:p w14:paraId="28C31D75"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Bacilli</w:t>
            </w:r>
          </w:p>
        </w:tc>
        <w:tc>
          <w:tcPr>
            <w:tcW w:w="0" w:type="auto"/>
            <w:tcBorders>
              <w:top w:val="nil"/>
              <w:left w:val="nil"/>
              <w:bottom w:val="single" w:sz="12" w:space="0" w:color="auto"/>
              <w:right w:val="nil"/>
            </w:tcBorders>
            <w:shd w:val="clear" w:color="auto" w:fill="auto"/>
            <w:noWrap/>
            <w:vAlign w:val="bottom"/>
            <w:hideMark/>
          </w:tcPr>
          <w:p w14:paraId="623BE7C2" w14:textId="77777777" w:rsidR="00C06433" w:rsidRPr="00C06433" w:rsidRDefault="00C06433" w:rsidP="005B4358">
            <w:pPr>
              <w:spacing w:after="0"/>
              <w:rPr>
                <w:rFonts w:eastAsia="Times New Roman" w:cs="Times New Roman"/>
                <w:sz w:val="18"/>
                <w:szCs w:val="20"/>
              </w:rPr>
            </w:pPr>
            <w:r w:rsidRPr="00C06433">
              <w:rPr>
                <w:rFonts w:eastAsia="Times New Roman" w:cs="Times New Roman"/>
                <w:sz w:val="18"/>
                <w:szCs w:val="20"/>
              </w:rPr>
              <w:t>Tumebacillus</w:t>
            </w:r>
          </w:p>
        </w:tc>
      </w:tr>
    </w:tbl>
    <w:p w14:paraId="7566E16B" w14:textId="24D96690" w:rsidR="00C06433" w:rsidRDefault="00C06433">
      <w:pPr>
        <w:rPr>
          <w:rFonts w:cs="Times New Roman"/>
        </w:rPr>
      </w:pPr>
      <w:r>
        <w:rPr>
          <w:rFonts w:cs="Times New Roman"/>
        </w:rPr>
        <w:br w:type="page"/>
      </w:r>
    </w:p>
    <w:p w14:paraId="06E2B1C6" w14:textId="6BF430D8" w:rsidR="00803392" w:rsidRDefault="00803392" w:rsidP="00C06433">
      <w:pPr>
        <w:pStyle w:val="OU-Normal"/>
      </w:pPr>
      <w:bookmarkStart w:id="191" w:name="_Ref488833229"/>
      <w:r w:rsidRPr="00803392">
        <w:rPr>
          <w:b/>
        </w:rPr>
        <w:t xml:space="preserve">Table S </w:t>
      </w:r>
      <w:r w:rsidRPr="00803392">
        <w:rPr>
          <w:b/>
        </w:rPr>
        <w:fldChar w:fldCharType="begin"/>
      </w:r>
      <w:r w:rsidRPr="00803392">
        <w:rPr>
          <w:b/>
        </w:rPr>
        <w:instrText xml:space="preserve"> SEQ Table_S \* ARABIC </w:instrText>
      </w:r>
      <w:r w:rsidRPr="00803392">
        <w:rPr>
          <w:b/>
        </w:rPr>
        <w:fldChar w:fldCharType="separate"/>
      </w:r>
      <w:r w:rsidR="00F0241B">
        <w:rPr>
          <w:b/>
          <w:noProof/>
        </w:rPr>
        <w:t>16</w:t>
      </w:r>
      <w:r w:rsidRPr="00803392">
        <w:rPr>
          <w:b/>
        </w:rPr>
        <w:fldChar w:fldCharType="end"/>
      </w:r>
      <w:bookmarkEnd w:id="191"/>
      <w:r>
        <w:t xml:space="preserve"> Summary of module eigengene analysis results.</w:t>
      </w:r>
    </w:p>
    <w:tbl>
      <w:tblPr>
        <w:tblW w:w="8280" w:type="dxa"/>
        <w:jc w:val="center"/>
        <w:tblCellMar>
          <w:top w:w="15" w:type="dxa"/>
          <w:bottom w:w="15" w:type="dxa"/>
        </w:tblCellMar>
        <w:tblLook w:val="04A0" w:firstRow="1" w:lastRow="0" w:firstColumn="1" w:lastColumn="0" w:noHBand="0" w:noVBand="1"/>
      </w:tblPr>
      <w:tblGrid>
        <w:gridCol w:w="1420"/>
        <w:gridCol w:w="2810"/>
        <w:gridCol w:w="4050"/>
      </w:tblGrid>
      <w:tr w:rsidR="00803392" w:rsidRPr="00812699" w14:paraId="0CC5AC37" w14:textId="77777777" w:rsidTr="00C06433">
        <w:trPr>
          <w:trHeight w:val="300"/>
          <w:jc w:val="center"/>
        </w:trPr>
        <w:tc>
          <w:tcPr>
            <w:tcW w:w="1420" w:type="dxa"/>
            <w:tcBorders>
              <w:top w:val="single" w:sz="12" w:space="0" w:color="auto"/>
              <w:left w:val="nil"/>
              <w:bottom w:val="single" w:sz="12" w:space="0" w:color="auto"/>
              <w:right w:val="nil"/>
            </w:tcBorders>
            <w:noWrap/>
            <w:vAlign w:val="bottom"/>
            <w:hideMark/>
          </w:tcPr>
          <w:p w14:paraId="41CA9B9F"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Network</w:t>
            </w:r>
          </w:p>
        </w:tc>
        <w:tc>
          <w:tcPr>
            <w:tcW w:w="2810" w:type="dxa"/>
            <w:tcBorders>
              <w:top w:val="single" w:sz="12" w:space="0" w:color="auto"/>
              <w:left w:val="nil"/>
              <w:bottom w:val="single" w:sz="12" w:space="0" w:color="auto"/>
              <w:right w:val="nil"/>
            </w:tcBorders>
            <w:noWrap/>
            <w:vAlign w:val="bottom"/>
            <w:hideMark/>
          </w:tcPr>
          <w:p w14:paraId="14C1006D"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Modules (</w:t>
            </w:r>
            <w:r w:rsidRPr="00B80459">
              <w:rPr>
                <w:rFonts w:eastAsia="Times New Roman" w:cs="Times New Roman"/>
                <w:color w:val="000000"/>
              </w:rPr>
              <w:t>≥8 nodes)</w:t>
            </w:r>
          </w:p>
        </w:tc>
        <w:tc>
          <w:tcPr>
            <w:tcW w:w="4050" w:type="dxa"/>
            <w:tcBorders>
              <w:top w:val="single" w:sz="12" w:space="0" w:color="auto"/>
              <w:left w:val="nil"/>
              <w:bottom w:val="single" w:sz="12" w:space="0" w:color="auto"/>
              <w:right w:val="nil"/>
            </w:tcBorders>
            <w:noWrap/>
            <w:vAlign w:val="bottom"/>
            <w:hideMark/>
          </w:tcPr>
          <w:p w14:paraId="4B3A0B05"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Variation explained by eigengene (</w:t>
            </w:r>
            <w:r w:rsidRPr="00B80459">
              <w:rPr>
                <w:rFonts w:eastAsia="Times New Roman" w:cs="Times New Roman"/>
                <w:color w:val="000000"/>
              </w:rPr>
              <w:t>Φ)</w:t>
            </w:r>
          </w:p>
        </w:tc>
      </w:tr>
      <w:tr w:rsidR="00803392" w:rsidRPr="00812699" w14:paraId="790D1B29" w14:textId="77777777" w:rsidTr="00C06433">
        <w:trPr>
          <w:trHeight w:val="300"/>
          <w:jc w:val="center"/>
        </w:trPr>
        <w:tc>
          <w:tcPr>
            <w:tcW w:w="1420" w:type="dxa"/>
            <w:tcBorders>
              <w:top w:val="single" w:sz="12" w:space="0" w:color="auto"/>
              <w:left w:val="nil"/>
              <w:bottom w:val="nil"/>
              <w:right w:val="nil"/>
            </w:tcBorders>
            <w:noWrap/>
            <w:vAlign w:val="bottom"/>
            <w:hideMark/>
          </w:tcPr>
          <w:p w14:paraId="166C74F4"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spring-C</w:t>
            </w:r>
          </w:p>
        </w:tc>
        <w:tc>
          <w:tcPr>
            <w:tcW w:w="2810" w:type="dxa"/>
            <w:tcBorders>
              <w:top w:val="single" w:sz="12" w:space="0" w:color="auto"/>
              <w:left w:val="nil"/>
              <w:bottom w:val="nil"/>
              <w:right w:val="nil"/>
            </w:tcBorders>
            <w:noWrap/>
            <w:vAlign w:val="bottom"/>
            <w:hideMark/>
          </w:tcPr>
          <w:p w14:paraId="59CF663E"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1/2/3/4/5/6/7/8/9</w:t>
            </w:r>
          </w:p>
        </w:tc>
        <w:tc>
          <w:tcPr>
            <w:tcW w:w="4050" w:type="dxa"/>
            <w:tcBorders>
              <w:top w:val="single" w:sz="12" w:space="0" w:color="auto"/>
              <w:left w:val="nil"/>
              <w:bottom w:val="nil"/>
              <w:right w:val="nil"/>
            </w:tcBorders>
            <w:noWrap/>
            <w:vAlign w:val="bottom"/>
            <w:hideMark/>
          </w:tcPr>
          <w:p w14:paraId="04923BCF"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61/71/72/75/65/68/81/71/74</w:t>
            </w:r>
            <w:r>
              <w:rPr>
                <w:rFonts w:eastAsia="Times New Roman" w:cs="Times New Roman"/>
                <w:color w:val="000000"/>
              </w:rPr>
              <w:t xml:space="preserve"> %</w:t>
            </w:r>
          </w:p>
        </w:tc>
      </w:tr>
      <w:tr w:rsidR="00803392" w:rsidRPr="00812699" w14:paraId="5E823934" w14:textId="77777777" w:rsidTr="005B4358">
        <w:trPr>
          <w:trHeight w:val="300"/>
          <w:jc w:val="center"/>
        </w:trPr>
        <w:tc>
          <w:tcPr>
            <w:tcW w:w="1420" w:type="dxa"/>
            <w:tcBorders>
              <w:top w:val="nil"/>
              <w:left w:val="nil"/>
              <w:bottom w:val="nil"/>
              <w:right w:val="nil"/>
            </w:tcBorders>
            <w:noWrap/>
            <w:vAlign w:val="bottom"/>
            <w:hideMark/>
          </w:tcPr>
          <w:p w14:paraId="06D7DF1F"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summer-C</w:t>
            </w:r>
          </w:p>
        </w:tc>
        <w:tc>
          <w:tcPr>
            <w:tcW w:w="2810" w:type="dxa"/>
            <w:tcBorders>
              <w:top w:val="nil"/>
              <w:left w:val="nil"/>
              <w:bottom w:val="nil"/>
              <w:right w:val="nil"/>
            </w:tcBorders>
            <w:noWrap/>
            <w:vAlign w:val="bottom"/>
            <w:hideMark/>
          </w:tcPr>
          <w:p w14:paraId="2297590B"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1/2/3/4/5/6/7/8/9/10</w:t>
            </w:r>
          </w:p>
        </w:tc>
        <w:tc>
          <w:tcPr>
            <w:tcW w:w="4050" w:type="dxa"/>
            <w:tcBorders>
              <w:top w:val="nil"/>
              <w:left w:val="nil"/>
              <w:bottom w:val="nil"/>
              <w:right w:val="nil"/>
            </w:tcBorders>
            <w:noWrap/>
            <w:vAlign w:val="bottom"/>
            <w:hideMark/>
          </w:tcPr>
          <w:p w14:paraId="233FB7FD"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69/69/70/71/75/80/71/81/76/73</w:t>
            </w:r>
            <w:r>
              <w:rPr>
                <w:rFonts w:eastAsia="Times New Roman" w:cs="Times New Roman"/>
                <w:color w:val="000000"/>
              </w:rPr>
              <w:t xml:space="preserve"> %</w:t>
            </w:r>
          </w:p>
        </w:tc>
      </w:tr>
      <w:tr w:rsidR="00803392" w:rsidRPr="00812699" w14:paraId="7D6A8824" w14:textId="77777777" w:rsidTr="005B4358">
        <w:trPr>
          <w:trHeight w:val="300"/>
          <w:jc w:val="center"/>
        </w:trPr>
        <w:tc>
          <w:tcPr>
            <w:tcW w:w="1420" w:type="dxa"/>
            <w:tcBorders>
              <w:top w:val="nil"/>
              <w:left w:val="nil"/>
              <w:bottom w:val="nil"/>
              <w:right w:val="nil"/>
            </w:tcBorders>
            <w:noWrap/>
            <w:vAlign w:val="bottom"/>
            <w:hideMark/>
          </w:tcPr>
          <w:p w14:paraId="44D966FE"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fall-C</w:t>
            </w:r>
          </w:p>
        </w:tc>
        <w:tc>
          <w:tcPr>
            <w:tcW w:w="2810" w:type="dxa"/>
            <w:tcBorders>
              <w:top w:val="nil"/>
              <w:left w:val="nil"/>
              <w:bottom w:val="nil"/>
              <w:right w:val="nil"/>
            </w:tcBorders>
            <w:noWrap/>
            <w:vAlign w:val="bottom"/>
            <w:hideMark/>
          </w:tcPr>
          <w:p w14:paraId="6350F5B7"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1/2/3/4/5/6/7/8</w:t>
            </w:r>
          </w:p>
        </w:tc>
        <w:tc>
          <w:tcPr>
            <w:tcW w:w="4050" w:type="dxa"/>
            <w:tcBorders>
              <w:top w:val="nil"/>
              <w:left w:val="nil"/>
              <w:bottom w:val="nil"/>
              <w:right w:val="nil"/>
            </w:tcBorders>
            <w:noWrap/>
            <w:vAlign w:val="bottom"/>
            <w:hideMark/>
          </w:tcPr>
          <w:p w14:paraId="33EF4659"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65/62/67/67/78/69/70/79</w:t>
            </w:r>
            <w:r>
              <w:rPr>
                <w:rFonts w:eastAsia="Times New Roman" w:cs="Times New Roman"/>
                <w:color w:val="000000"/>
              </w:rPr>
              <w:t xml:space="preserve"> %</w:t>
            </w:r>
          </w:p>
        </w:tc>
      </w:tr>
      <w:tr w:rsidR="00803392" w:rsidRPr="00812699" w14:paraId="48CEAE01" w14:textId="77777777" w:rsidTr="005B4358">
        <w:trPr>
          <w:trHeight w:val="300"/>
          <w:jc w:val="center"/>
        </w:trPr>
        <w:tc>
          <w:tcPr>
            <w:tcW w:w="1420" w:type="dxa"/>
            <w:tcBorders>
              <w:top w:val="nil"/>
              <w:left w:val="nil"/>
              <w:bottom w:val="nil"/>
              <w:right w:val="nil"/>
            </w:tcBorders>
            <w:noWrap/>
            <w:vAlign w:val="bottom"/>
            <w:hideMark/>
          </w:tcPr>
          <w:p w14:paraId="7AF5B5AD"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winter-C</w:t>
            </w:r>
          </w:p>
        </w:tc>
        <w:tc>
          <w:tcPr>
            <w:tcW w:w="2810" w:type="dxa"/>
            <w:tcBorders>
              <w:top w:val="nil"/>
              <w:left w:val="nil"/>
              <w:bottom w:val="nil"/>
              <w:right w:val="nil"/>
            </w:tcBorders>
            <w:noWrap/>
            <w:vAlign w:val="bottom"/>
            <w:hideMark/>
          </w:tcPr>
          <w:p w14:paraId="3F479D91"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w:t>
            </w:r>
          </w:p>
        </w:tc>
        <w:tc>
          <w:tcPr>
            <w:tcW w:w="4050" w:type="dxa"/>
            <w:tcBorders>
              <w:top w:val="nil"/>
              <w:left w:val="nil"/>
              <w:bottom w:val="nil"/>
              <w:right w:val="nil"/>
            </w:tcBorders>
            <w:noWrap/>
            <w:vAlign w:val="bottom"/>
            <w:hideMark/>
          </w:tcPr>
          <w:p w14:paraId="397496EC"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72/66/69/64/76</w:t>
            </w:r>
            <w:r>
              <w:rPr>
                <w:rFonts w:eastAsia="Times New Roman" w:cs="Times New Roman"/>
                <w:color w:val="000000"/>
              </w:rPr>
              <w:t xml:space="preserve"> %</w:t>
            </w:r>
          </w:p>
        </w:tc>
      </w:tr>
      <w:tr w:rsidR="00803392" w:rsidRPr="00812699" w14:paraId="628FB884" w14:textId="77777777" w:rsidTr="005B4358">
        <w:trPr>
          <w:trHeight w:val="300"/>
          <w:jc w:val="center"/>
        </w:trPr>
        <w:tc>
          <w:tcPr>
            <w:tcW w:w="1420" w:type="dxa"/>
            <w:tcBorders>
              <w:top w:val="nil"/>
              <w:left w:val="nil"/>
              <w:bottom w:val="nil"/>
              <w:right w:val="nil"/>
            </w:tcBorders>
            <w:noWrap/>
            <w:vAlign w:val="bottom"/>
            <w:hideMark/>
          </w:tcPr>
          <w:p w14:paraId="3BF64723"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spring-W</w:t>
            </w:r>
          </w:p>
        </w:tc>
        <w:tc>
          <w:tcPr>
            <w:tcW w:w="2810" w:type="dxa"/>
            <w:tcBorders>
              <w:top w:val="nil"/>
              <w:left w:val="nil"/>
              <w:bottom w:val="nil"/>
              <w:right w:val="nil"/>
            </w:tcBorders>
            <w:noWrap/>
            <w:vAlign w:val="bottom"/>
            <w:hideMark/>
          </w:tcPr>
          <w:p w14:paraId="7213DD55"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1/2/3/4/5/6/7/8/9</w:t>
            </w:r>
          </w:p>
        </w:tc>
        <w:tc>
          <w:tcPr>
            <w:tcW w:w="4050" w:type="dxa"/>
            <w:tcBorders>
              <w:top w:val="nil"/>
              <w:left w:val="nil"/>
              <w:bottom w:val="nil"/>
              <w:right w:val="nil"/>
            </w:tcBorders>
            <w:noWrap/>
            <w:vAlign w:val="bottom"/>
            <w:hideMark/>
          </w:tcPr>
          <w:p w14:paraId="7F1EFAFD"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62/63/68/65/64/67/78/79/77</w:t>
            </w:r>
            <w:r>
              <w:rPr>
                <w:rFonts w:eastAsia="Times New Roman" w:cs="Times New Roman"/>
                <w:color w:val="000000"/>
              </w:rPr>
              <w:t xml:space="preserve"> %</w:t>
            </w:r>
          </w:p>
        </w:tc>
      </w:tr>
      <w:tr w:rsidR="00803392" w:rsidRPr="00812699" w14:paraId="7BA07BDC" w14:textId="77777777" w:rsidTr="005B4358">
        <w:trPr>
          <w:trHeight w:val="300"/>
          <w:jc w:val="center"/>
        </w:trPr>
        <w:tc>
          <w:tcPr>
            <w:tcW w:w="1420" w:type="dxa"/>
            <w:tcBorders>
              <w:top w:val="nil"/>
              <w:left w:val="nil"/>
              <w:bottom w:val="nil"/>
              <w:right w:val="nil"/>
            </w:tcBorders>
            <w:noWrap/>
            <w:vAlign w:val="bottom"/>
            <w:hideMark/>
          </w:tcPr>
          <w:p w14:paraId="3EA67C7D"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summer-W</w:t>
            </w:r>
          </w:p>
        </w:tc>
        <w:tc>
          <w:tcPr>
            <w:tcW w:w="2810" w:type="dxa"/>
            <w:tcBorders>
              <w:top w:val="nil"/>
              <w:left w:val="nil"/>
              <w:bottom w:val="nil"/>
              <w:right w:val="nil"/>
            </w:tcBorders>
            <w:noWrap/>
            <w:vAlign w:val="bottom"/>
            <w:hideMark/>
          </w:tcPr>
          <w:p w14:paraId="1402ADC4"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1/2/3/4/5/6/7/8/9</w:t>
            </w:r>
          </w:p>
        </w:tc>
        <w:tc>
          <w:tcPr>
            <w:tcW w:w="4050" w:type="dxa"/>
            <w:tcBorders>
              <w:top w:val="nil"/>
              <w:left w:val="nil"/>
              <w:bottom w:val="nil"/>
              <w:right w:val="nil"/>
            </w:tcBorders>
            <w:noWrap/>
            <w:vAlign w:val="bottom"/>
            <w:hideMark/>
          </w:tcPr>
          <w:p w14:paraId="45D0F053"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66/76/70/67/65/75/69/73/76</w:t>
            </w:r>
            <w:r>
              <w:rPr>
                <w:rFonts w:eastAsia="Times New Roman" w:cs="Times New Roman"/>
                <w:color w:val="000000"/>
              </w:rPr>
              <w:t xml:space="preserve"> %</w:t>
            </w:r>
          </w:p>
        </w:tc>
      </w:tr>
      <w:tr w:rsidR="00803392" w:rsidRPr="00812699" w14:paraId="42288B2E" w14:textId="77777777" w:rsidTr="005B4358">
        <w:trPr>
          <w:trHeight w:val="300"/>
          <w:jc w:val="center"/>
        </w:trPr>
        <w:tc>
          <w:tcPr>
            <w:tcW w:w="1420" w:type="dxa"/>
            <w:tcBorders>
              <w:top w:val="nil"/>
              <w:left w:val="nil"/>
              <w:bottom w:val="nil"/>
              <w:right w:val="nil"/>
            </w:tcBorders>
            <w:noWrap/>
            <w:vAlign w:val="bottom"/>
            <w:hideMark/>
          </w:tcPr>
          <w:p w14:paraId="56BCB3B6"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fall-W</w:t>
            </w:r>
          </w:p>
        </w:tc>
        <w:tc>
          <w:tcPr>
            <w:tcW w:w="2810" w:type="dxa"/>
            <w:tcBorders>
              <w:top w:val="nil"/>
              <w:left w:val="nil"/>
              <w:bottom w:val="nil"/>
              <w:right w:val="nil"/>
            </w:tcBorders>
            <w:noWrap/>
            <w:vAlign w:val="bottom"/>
            <w:hideMark/>
          </w:tcPr>
          <w:p w14:paraId="204732A6"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1/2/3/4/5/6/7/8/9/10</w:t>
            </w:r>
          </w:p>
        </w:tc>
        <w:tc>
          <w:tcPr>
            <w:tcW w:w="4050" w:type="dxa"/>
            <w:tcBorders>
              <w:top w:val="nil"/>
              <w:left w:val="nil"/>
              <w:bottom w:val="nil"/>
              <w:right w:val="nil"/>
            </w:tcBorders>
            <w:noWrap/>
            <w:vAlign w:val="bottom"/>
            <w:hideMark/>
          </w:tcPr>
          <w:p w14:paraId="666EC280"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65/71/62/68/66/70/73/73/73/82</w:t>
            </w:r>
            <w:r>
              <w:rPr>
                <w:rFonts w:eastAsia="Times New Roman" w:cs="Times New Roman"/>
                <w:color w:val="000000"/>
              </w:rPr>
              <w:t xml:space="preserve"> %</w:t>
            </w:r>
          </w:p>
        </w:tc>
      </w:tr>
      <w:tr w:rsidR="00803392" w:rsidRPr="00812699" w14:paraId="1C5AFE6B" w14:textId="77777777" w:rsidTr="005B4358">
        <w:trPr>
          <w:trHeight w:val="300"/>
          <w:jc w:val="center"/>
        </w:trPr>
        <w:tc>
          <w:tcPr>
            <w:tcW w:w="1420" w:type="dxa"/>
            <w:tcBorders>
              <w:top w:val="nil"/>
              <w:left w:val="nil"/>
              <w:bottom w:val="nil"/>
              <w:right w:val="nil"/>
            </w:tcBorders>
            <w:noWrap/>
            <w:vAlign w:val="bottom"/>
            <w:hideMark/>
          </w:tcPr>
          <w:p w14:paraId="28704605"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winter-W</w:t>
            </w:r>
          </w:p>
        </w:tc>
        <w:tc>
          <w:tcPr>
            <w:tcW w:w="2810" w:type="dxa"/>
            <w:tcBorders>
              <w:top w:val="nil"/>
              <w:left w:val="nil"/>
              <w:bottom w:val="nil"/>
              <w:right w:val="nil"/>
            </w:tcBorders>
            <w:noWrap/>
            <w:vAlign w:val="bottom"/>
            <w:hideMark/>
          </w:tcPr>
          <w:p w14:paraId="763AED47"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1/2/3/4/5/6/7/8/9/10</w:t>
            </w:r>
          </w:p>
        </w:tc>
        <w:tc>
          <w:tcPr>
            <w:tcW w:w="4050" w:type="dxa"/>
            <w:tcBorders>
              <w:top w:val="nil"/>
              <w:left w:val="nil"/>
              <w:bottom w:val="nil"/>
              <w:right w:val="nil"/>
            </w:tcBorders>
            <w:noWrap/>
            <w:vAlign w:val="bottom"/>
            <w:hideMark/>
          </w:tcPr>
          <w:p w14:paraId="4DADB73A"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75/67/65/76/63/66/73/70/75/70</w:t>
            </w:r>
            <w:r>
              <w:rPr>
                <w:rFonts w:eastAsia="Times New Roman" w:cs="Times New Roman"/>
                <w:color w:val="000000"/>
              </w:rPr>
              <w:t xml:space="preserve"> %</w:t>
            </w:r>
          </w:p>
        </w:tc>
      </w:tr>
      <w:tr w:rsidR="00803392" w:rsidRPr="00812699" w14:paraId="58D0C005" w14:textId="77777777" w:rsidTr="00C06433">
        <w:trPr>
          <w:trHeight w:val="300"/>
          <w:jc w:val="center"/>
        </w:trPr>
        <w:tc>
          <w:tcPr>
            <w:tcW w:w="1420" w:type="dxa"/>
            <w:tcBorders>
              <w:top w:val="nil"/>
              <w:left w:val="nil"/>
              <w:right w:val="nil"/>
            </w:tcBorders>
            <w:noWrap/>
            <w:vAlign w:val="bottom"/>
            <w:hideMark/>
          </w:tcPr>
          <w:p w14:paraId="69DF1A3F"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C</w:t>
            </w:r>
          </w:p>
        </w:tc>
        <w:tc>
          <w:tcPr>
            <w:tcW w:w="2810" w:type="dxa"/>
            <w:tcBorders>
              <w:top w:val="nil"/>
              <w:left w:val="nil"/>
              <w:right w:val="nil"/>
            </w:tcBorders>
            <w:noWrap/>
            <w:vAlign w:val="bottom"/>
            <w:hideMark/>
          </w:tcPr>
          <w:p w14:paraId="2EFED8C0"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1/2/3/4/5/6/7/8/9/10</w:t>
            </w:r>
          </w:p>
        </w:tc>
        <w:tc>
          <w:tcPr>
            <w:tcW w:w="4050" w:type="dxa"/>
            <w:tcBorders>
              <w:top w:val="nil"/>
              <w:left w:val="nil"/>
              <w:right w:val="nil"/>
            </w:tcBorders>
            <w:noWrap/>
            <w:vAlign w:val="bottom"/>
            <w:hideMark/>
          </w:tcPr>
          <w:p w14:paraId="01CE0CE1"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38/43/29/49/34/26/46/48/61/45</w:t>
            </w:r>
            <w:r>
              <w:rPr>
                <w:rFonts w:eastAsia="Times New Roman" w:cs="Times New Roman"/>
                <w:color w:val="000000"/>
              </w:rPr>
              <w:t xml:space="preserve"> %</w:t>
            </w:r>
          </w:p>
        </w:tc>
      </w:tr>
      <w:tr w:rsidR="00803392" w:rsidRPr="00812699" w14:paraId="0F6E4C9D" w14:textId="77777777" w:rsidTr="00C06433">
        <w:trPr>
          <w:trHeight w:val="300"/>
          <w:jc w:val="center"/>
        </w:trPr>
        <w:tc>
          <w:tcPr>
            <w:tcW w:w="1420" w:type="dxa"/>
            <w:tcBorders>
              <w:top w:val="nil"/>
              <w:left w:val="nil"/>
              <w:bottom w:val="single" w:sz="12" w:space="0" w:color="auto"/>
              <w:right w:val="nil"/>
            </w:tcBorders>
            <w:noWrap/>
            <w:vAlign w:val="bottom"/>
            <w:hideMark/>
          </w:tcPr>
          <w:p w14:paraId="5B636712"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W</w:t>
            </w:r>
          </w:p>
        </w:tc>
        <w:tc>
          <w:tcPr>
            <w:tcW w:w="2810" w:type="dxa"/>
            <w:tcBorders>
              <w:top w:val="nil"/>
              <w:left w:val="nil"/>
              <w:bottom w:val="single" w:sz="12" w:space="0" w:color="auto"/>
              <w:right w:val="nil"/>
            </w:tcBorders>
            <w:noWrap/>
            <w:vAlign w:val="bottom"/>
            <w:hideMark/>
          </w:tcPr>
          <w:p w14:paraId="0F75F38F"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1/2/3/4/5</w:t>
            </w:r>
          </w:p>
        </w:tc>
        <w:tc>
          <w:tcPr>
            <w:tcW w:w="4050" w:type="dxa"/>
            <w:tcBorders>
              <w:top w:val="nil"/>
              <w:left w:val="nil"/>
              <w:bottom w:val="single" w:sz="12" w:space="0" w:color="auto"/>
              <w:right w:val="nil"/>
            </w:tcBorders>
            <w:noWrap/>
            <w:vAlign w:val="bottom"/>
            <w:hideMark/>
          </w:tcPr>
          <w:p w14:paraId="3B0D7C82" w14:textId="77777777" w:rsidR="00803392" w:rsidRPr="00812699" w:rsidRDefault="00803392" w:rsidP="005B4358">
            <w:pPr>
              <w:spacing w:after="0"/>
              <w:rPr>
                <w:rFonts w:eastAsia="Times New Roman" w:cs="Times New Roman"/>
                <w:color w:val="000000"/>
              </w:rPr>
            </w:pPr>
            <w:r w:rsidRPr="00812699">
              <w:rPr>
                <w:rFonts w:eastAsia="Times New Roman" w:cs="Times New Roman"/>
                <w:color w:val="000000"/>
              </w:rPr>
              <w:t>34/29/27/25/65</w:t>
            </w:r>
            <w:r>
              <w:rPr>
                <w:rFonts w:eastAsia="Times New Roman" w:cs="Times New Roman"/>
                <w:color w:val="000000"/>
              </w:rPr>
              <w:t xml:space="preserve"> %</w:t>
            </w:r>
          </w:p>
        </w:tc>
      </w:tr>
    </w:tbl>
    <w:p w14:paraId="53CD56C8" w14:textId="77777777" w:rsidR="00C06433" w:rsidRDefault="00C06433">
      <w:pPr>
        <w:rPr>
          <w:rFonts w:cs="Times New Roman"/>
        </w:rPr>
      </w:pPr>
      <w:r>
        <w:rPr>
          <w:rFonts w:cs="Times New Roman"/>
        </w:rPr>
        <w:br w:type="page"/>
      </w:r>
    </w:p>
    <w:p w14:paraId="583A7433" w14:textId="537D48A8" w:rsidR="00E7157C" w:rsidRDefault="00261696" w:rsidP="00261696">
      <w:pPr>
        <w:pStyle w:val="OU-fronthead"/>
      </w:pPr>
      <w:bookmarkStart w:id="192" w:name="_Toc488846052"/>
      <w:r>
        <w:t>Reference</w:t>
      </w:r>
      <w:bookmarkEnd w:id="192"/>
    </w:p>
    <w:bookmarkStart w:id="193" w:name="OLE_LINK2"/>
    <w:p w14:paraId="7CDC69C4" w14:textId="16696B35" w:rsidR="00C166B3" w:rsidRPr="001751BC" w:rsidRDefault="00FB68AD"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fldChar w:fldCharType="begin"/>
      </w:r>
      <w:r w:rsidRPr="001751BC">
        <w:rPr>
          <w:rFonts w:asciiTheme="minorHAnsi" w:hAnsiTheme="minorHAnsi" w:cstheme="minorHAnsi"/>
          <w:sz w:val="24"/>
          <w:szCs w:val="24"/>
        </w:rPr>
        <w:instrText xml:space="preserve"> ADDIN EN.REFLIST </w:instrText>
      </w:r>
      <w:r w:rsidRPr="001751BC">
        <w:rPr>
          <w:rFonts w:asciiTheme="minorHAnsi" w:hAnsiTheme="minorHAnsi" w:cstheme="minorHAnsi"/>
          <w:sz w:val="24"/>
          <w:szCs w:val="24"/>
        </w:rPr>
        <w:fldChar w:fldCharType="separate"/>
      </w:r>
      <w:r w:rsidR="00C166B3" w:rsidRPr="001751BC">
        <w:rPr>
          <w:rFonts w:asciiTheme="minorHAnsi" w:hAnsiTheme="minorHAnsi" w:cstheme="minorHAnsi"/>
          <w:sz w:val="24"/>
          <w:szCs w:val="24"/>
        </w:rPr>
        <w:t xml:space="preserve">A'Bear AD, Jones TH, Kandeler E, Boddy L (2014). Interactive effects of temperature and soil moisture on fungal-mediated wood decomposition and extracellular enzyme activity. </w:t>
      </w:r>
      <w:r w:rsidR="00C166B3" w:rsidRPr="001751BC">
        <w:rPr>
          <w:rFonts w:asciiTheme="minorHAnsi" w:hAnsiTheme="minorHAnsi" w:cstheme="minorHAnsi"/>
          <w:i/>
          <w:sz w:val="24"/>
          <w:szCs w:val="24"/>
        </w:rPr>
        <w:t>Soil Biology and Biochemistry</w:t>
      </w:r>
      <w:r w:rsidR="00C166B3" w:rsidRPr="001751BC">
        <w:rPr>
          <w:rFonts w:asciiTheme="minorHAnsi" w:hAnsiTheme="minorHAnsi" w:cstheme="minorHAnsi"/>
          <w:sz w:val="24"/>
          <w:szCs w:val="24"/>
        </w:rPr>
        <w:t xml:space="preserve"> </w:t>
      </w:r>
      <w:r w:rsidR="00C166B3" w:rsidRPr="001751BC">
        <w:rPr>
          <w:rFonts w:asciiTheme="minorHAnsi" w:hAnsiTheme="minorHAnsi" w:cstheme="minorHAnsi"/>
          <w:b/>
          <w:sz w:val="24"/>
          <w:szCs w:val="24"/>
        </w:rPr>
        <w:t>70:</w:t>
      </w:r>
      <w:r w:rsidR="001751BC">
        <w:rPr>
          <w:rFonts w:asciiTheme="minorHAnsi" w:hAnsiTheme="minorHAnsi" w:cstheme="minorHAnsi"/>
          <w:sz w:val="24"/>
          <w:szCs w:val="24"/>
        </w:rPr>
        <w:t xml:space="preserve"> 151-158.</w:t>
      </w:r>
    </w:p>
    <w:p w14:paraId="5AFAA752" w14:textId="750AE21A"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Abbott BW, Jones JB, Schuur EAG, Chapin III FS, Bowden WB, Bret-Harte MS</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(2016). Biomass offsets little or none of permafrost carbon release from soils, streams, and wildfire: an expert assessment. </w:t>
      </w:r>
      <w:r w:rsidRPr="001751BC">
        <w:rPr>
          <w:rFonts w:asciiTheme="minorHAnsi" w:hAnsiTheme="minorHAnsi" w:cstheme="minorHAnsi"/>
          <w:i/>
          <w:sz w:val="24"/>
          <w:szCs w:val="24"/>
        </w:rPr>
        <w:t>Environmental Research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w:t>
      </w:r>
      <w:r w:rsidR="001751BC">
        <w:rPr>
          <w:rFonts w:asciiTheme="minorHAnsi" w:hAnsiTheme="minorHAnsi" w:cstheme="minorHAnsi"/>
          <w:sz w:val="24"/>
          <w:szCs w:val="24"/>
        </w:rPr>
        <w:t xml:space="preserve"> 034014.</w:t>
      </w:r>
    </w:p>
    <w:p w14:paraId="72B2320F" w14:textId="00054589"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Abram NJ, McGregor HV, Tierney JE, Evans MN, McKay NP, Kaufman DS (2016). Early onset of industrial-era warming across the oceans and continents.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536:</w:t>
      </w:r>
      <w:r w:rsidR="001751BC">
        <w:rPr>
          <w:rFonts w:asciiTheme="minorHAnsi" w:hAnsiTheme="minorHAnsi" w:cstheme="minorHAnsi"/>
          <w:sz w:val="24"/>
          <w:szCs w:val="24"/>
        </w:rPr>
        <w:t xml:space="preserve"> 411-418.</w:t>
      </w:r>
    </w:p>
    <w:p w14:paraId="19A4B5DE" w14:textId="4999EC11"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ACIA (2004). </w:t>
      </w:r>
      <w:r w:rsidRPr="001751BC">
        <w:rPr>
          <w:rFonts w:asciiTheme="minorHAnsi" w:hAnsiTheme="minorHAnsi" w:cstheme="minorHAnsi"/>
          <w:i/>
          <w:sz w:val="24"/>
          <w:szCs w:val="24"/>
        </w:rPr>
        <w:t>Impacts of a Warming Arctic-Arctic Climate Impact Assessment</w:t>
      </w:r>
      <w:r w:rsidRPr="001751BC">
        <w:rPr>
          <w:rFonts w:asciiTheme="minorHAnsi" w:hAnsiTheme="minorHAnsi" w:cstheme="minorHAnsi"/>
          <w:sz w:val="24"/>
          <w:szCs w:val="24"/>
        </w:rPr>
        <w:t xml:space="preserve">. Cambridge University </w:t>
      </w:r>
      <w:r w:rsidR="001751BC">
        <w:rPr>
          <w:rFonts w:asciiTheme="minorHAnsi" w:hAnsiTheme="minorHAnsi" w:cstheme="minorHAnsi"/>
          <w:sz w:val="24"/>
          <w:szCs w:val="24"/>
        </w:rPr>
        <w:t>Press: Cambridge, UK.</w:t>
      </w:r>
    </w:p>
    <w:p w14:paraId="3F4C8AA8" w14:textId="39CE85E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Amundson R, Austin AT, Schuur EAG, Yoo K, Matzek V, Kendall C</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(2003). Global patterns of the isotopic composition of soil and plant nitrogen. </w:t>
      </w:r>
      <w:r w:rsidRPr="001751BC">
        <w:rPr>
          <w:rFonts w:asciiTheme="minorHAnsi" w:hAnsiTheme="minorHAnsi" w:cstheme="minorHAnsi"/>
          <w:i/>
          <w:sz w:val="24"/>
          <w:szCs w:val="24"/>
        </w:rPr>
        <w:t>Global Biogeochemical Cycles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17:</w:t>
      </w:r>
      <w:r w:rsidR="001751BC">
        <w:rPr>
          <w:rFonts w:asciiTheme="minorHAnsi" w:hAnsiTheme="minorHAnsi" w:cstheme="minorHAnsi"/>
          <w:sz w:val="24"/>
          <w:szCs w:val="24"/>
        </w:rPr>
        <w:t xml:space="preserve"> 1031.</w:t>
      </w:r>
    </w:p>
    <w:p w14:paraId="053C6205" w14:textId="1B4D24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Anders S, Huber W (2010). Differential expression analysis for sequence count data. </w:t>
      </w:r>
      <w:r w:rsidRPr="001751BC">
        <w:rPr>
          <w:rFonts w:asciiTheme="minorHAnsi" w:hAnsiTheme="minorHAnsi" w:cstheme="minorHAnsi"/>
          <w:i/>
          <w:sz w:val="24"/>
          <w:szCs w:val="24"/>
        </w:rPr>
        <w:t>Genome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w:t>
      </w:r>
      <w:r w:rsidR="001751BC">
        <w:rPr>
          <w:rFonts w:asciiTheme="minorHAnsi" w:hAnsiTheme="minorHAnsi" w:cstheme="minorHAnsi"/>
          <w:sz w:val="24"/>
          <w:szCs w:val="24"/>
        </w:rPr>
        <w:t xml:space="preserve"> R106.</w:t>
      </w:r>
    </w:p>
    <w:p w14:paraId="14A58C4C" w14:textId="3DA2D145"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Anderson MJ (2001). A new method for non-parametric multivariate analysis of variance. </w:t>
      </w:r>
      <w:r w:rsidRPr="001751BC">
        <w:rPr>
          <w:rFonts w:asciiTheme="minorHAnsi" w:hAnsiTheme="minorHAnsi" w:cstheme="minorHAnsi"/>
          <w:i/>
          <w:sz w:val="24"/>
          <w:szCs w:val="24"/>
        </w:rPr>
        <w:t>Austral 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26:</w:t>
      </w:r>
      <w:r w:rsidR="001751BC">
        <w:rPr>
          <w:rFonts w:asciiTheme="minorHAnsi" w:hAnsiTheme="minorHAnsi" w:cstheme="minorHAnsi"/>
          <w:sz w:val="24"/>
          <w:szCs w:val="24"/>
        </w:rPr>
        <w:t xml:space="preserve"> 32-46.</w:t>
      </w:r>
    </w:p>
    <w:p w14:paraId="78C85E2F" w14:textId="2A4319B6"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Anderson MJ, Ellingsen KE, McArdle BH (2006). Multivariate dispersion as a measure of beta diversity. </w:t>
      </w:r>
      <w:r w:rsidRPr="001751BC">
        <w:rPr>
          <w:rFonts w:asciiTheme="minorHAnsi" w:hAnsiTheme="minorHAnsi" w:cstheme="minorHAnsi"/>
          <w:i/>
          <w:sz w:val="24"/>
          <w:szCs w:val="24"/>
        </w:rPr>
        <w:t>Ecology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w:t>
      </w:r>
      <w:r w:rsidRPr="001751BC">
        <w:rPr>
          <w:rFonts w:asciiTheme="minorHAnsi" w:hAnsiTheme="minorHAnsi" w:cstheme="minorHAnsi"/>
          <w:sz w:val="24"/>
          <w:szCs w:val="24"/>
        </w:rPr>
        <w:t xml:space="preserve"> 683-693.</w:t>
      </w:r>
    </w:p>
    <w:p w14:paraId="6196C61F" w14:textId="4A4C262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Avramidis P, Nikolaou K, Bekiari V (2015). Total organic carbon and total nitrogen in sediments and soils: A comparison of the wet oxidation – titration method with the combustion-infrared method. </w:t>
      </w:r>
      <w:r w:rsidRPr="001751BC">
        <w:rPr>
          <w:rFonts w:asciiTheme="minorHAnsi" w:hAnsiTheme="minorHAnsi" w:cstheme="minorHAnsi"/>
          <w:i/>
          <w:sz w:val="24"/>
          <w:szCs w:val="24"/>
        </w:rPr>
        <w:t>Agriculture and Agricultural Science Procedia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w:t>
      </w:r>
      <w:r w:rsidR="001751BC">
        <w:rPr>
          <w:rFonts w:asciiTheme="minorHAnsi" w:hAnsiTheme="minorHAnsi" w:cstheme="minorHAnsi"/>
          <w:sz w:val="24"/>
          <w:szCs w:val="24"/>
        </w:rPr>
        <w:t xml:space="preserve"> 425-430.</w:t>
      </w:r>
    </w:p>
    <w:p w14:paraId="592504B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Baer SE, Connelly TL, Sipler RE, Yager PL, Bronk DA (2014). Effect of temperature on rates of ammonium uptake and nitrification in the western coastal Arctic during winter, spring, and summer. </w:t>
      </w:r>
      <w:r w:rsidRPr="001751BC">
        <w:rPr>
          <w:rFonts w:asciiTheme="minorHAnsi" w:hAnsiTheme="minorHAnsi" w:cstheme="minorHAnsi"/>
          <w:i/>
          <w:sz w:val="24"/>
          <w:szCs w:val="24"/>
        </w:rPr>
        <w:t>Global Biogeochemical Cycles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28:</w:t>
      </w:r>
      <w:r w:rsidRPr="001751BC">
        <w:rPr>
          <w:rFonts w:asciiTheme="minorHAnsi" w:hAnsiTheme="minorHAnsi" w:cstheme="minorHAnsi"/>
          <w:sz w:val="24"/>
          <w:szCs w:val="24"/>
        </w:rPr>
        <w:t xml:space="preserve"> 1455-1466.</w:t>
      </w:r>
    </w:p>
    <w:p w14:paraId="25F49C1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Bais HP, Weir TL, Perry LG, Gilroy S, Vivanco JM (2006). The role of root exudates in rhizosphere interactions with plants and other organisms. </w:t>
      </w:r>
      <w:r w:rsidRPr="001751BC">
        <w:rPr>
          <w:rFonts w:asciiTheme="minorHAnsi" w:hAnsiTheme="minorHAnsi" w:cstheme="minorHAnsi"/>
          <w:i/>
          <w:sz w:val="24"/>
          <w:szCs w:val="24"/>
        </w:rPr>
        <w:t>Annual Review of Plant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57:</w:t>
      </w:r>
      <w:r w:rsidRPr="001751BC">
        <w:rPr>
          <w:rFonts w:asciiTheme="minorHAnsi" w:hAnsiTheme="minorHAnsi" w:cstheme="minorHAnsi"/>
          <w:sz w:val="24"/>
          <w:szCs w:val="24"/>
        </w:rPr>
        <w:t xml:space="preserve"> 233-266.</w:t>
      </w:r>
    </w:p>
    <w:p w14:paraId="22A2565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Baldrian P, Snajdr J, Merhautova V, Dobiasova P, Cajthaml T, Valaskova V (2013). Responses of the extracellular enzyme activities in hardwood forest to soil temperature and seasonality and the potential effects of climate change. </w:t>
      </w:r>
      <w:r w:rsidRPr="001751BC">
        <w:rPr>
          <w:rFonts w:asciiTheme="minorHAnsi" w:hAnsiTheme="minorHAnsi" w:cstheme="minorHAnsi"/>
          <w:i/>
          <w:sz w:val="24"/>
          <w:szCs w:val="24"/>
        </w:rPr>
        <w:t>Soil Biology &amp;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56:</w:t>
      </w:r>
      <w:r w:rsidRPr="001751BC">
        <w:rPr>
          <w:rFonts w:asciiTheme="minorHAnsi" w:hAnsiTheme="minorHAnsi" w:cstheme="minorHAnsi"/>
          <w:sz w:val="24"/>
          <w:szCs w:val="24"/>
        </w:rPr>
        <w:t xml:space="preserve"> 60-68.</w:t>
      </w:r>
    </w:p>
    <w:p w14:paraId="61F8F0CB"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Barberan A, Bates ST, Casamayor EO, Fierer N (2012). Using network analysis to explore co-occurrence patterns in soil microbial communities.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Pr="001751BC">
        <w:rPr>
          <w:rFonts w:asciiTheme="minorHAnsi" w:hAnsiTheme="minorHAnsi" w:cstheme="minorHAnsi"/>
          <w:sz w:val="24"/>
          <w:szCs w:val="24"/>
        </w:rPr>
        <w:t xml:space="preserve"> 343-351.</w:t>
      </w:r>
    </w:p>
    <w:p w14:paraId="0FD83C3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Bardgett RD, Freeman C, Ostle NJ (2008). Microbial contributions to climate change through carbon cycle feedbacks. </w:t>
      </w:r>
      <w:r w:rsidRPr="001751BC">
        <w:rPr>
          <w:rFonts w:asciiTheme="minorHAnsi" w:hAnsiTheme="minorHAnsi" w:cstheme="minorHAnsi"/>
          <w:i/>
          <w:sz w:val="24"/>
          <w:szCs w:val="24"/>
        </w:rPr>
        <w:t>The ISME Journal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w:t>
      </w:r>
      <w:r w:rsidRPr="001751BC">
        <w:rPr>
          <w:rFonts w:asciiTheme="minorHAnsi" w:hAnsiTheme="minorHAnsi" w:cstheme="minorHAnsi"/>
          <w:sz w:val="24"/>
          <w:szCs w:val="24"/>
        </w:rPr>
        <w:t xml:space="preserve"> 805-814.</w:t>
      </w:r>
    </w:p>
    <w:p w14:paraId="1F0126C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Bassler BL, Losick R (2006). Bacterially speaking. </w:t>
      </w:r>
      <w:r w:rsidRPr="001751BC">
        <w:rPr>
          <w:rFonts w:asciiTheme="minorHAnsi" w:hAnsiTheme="minorHAnsi" w:cstheme="minorHAnsi"/>
          <w:i/>
          <w:sz w:val="24"/>
          <w:szCs w:val="24"/>
        </w:rPr>
        <w:t>Cell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125:</w:t>
      </w:r>
      <w:r w:rsidRPr="001751BC">
        <w:rPr>
          <w:rFonts w:asciiTheme="minorHAnsi" w:hAnsiTheme="minorHAnsi" w:cstheme="minorHAnsi"/>
          <w:sz w:val="24"/>
          <w:szCs w:val="24"/>
        </w:rPr>
        <w:t xml:space="preserve"> 237-246.</w:t>
      </w:r>
    </w:p>
    <w:p w14:paraId="73594B0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Beier C, Emmett BA, Peñuelas J, Schmidt IK, Tietema A, Estiarte M</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(2008). Carbon and nitrogen cycles in European ecosystems respond differently to global warming. </w:t>
      </w:r>
      <w:r w:rsidRPr="001751BC">
        <w:rPr>
          <w:rFonts w:asciiTheme="minorHAnsi" w:hAnsiTheme="minorHAnsi" w:cstheme="minorHAnsi"/>
          <w:i/>
          <w:sz w:val="24"/>
          <w:szCs w:val="24"/>
        </w:rPr>
        <w:t>Science of The Total Environment</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407:</w:t>
      </w:r>
      <w:r w:rsidRPr="001751BC">
        <w:rPr>
          <w:rFonts w:asciiTheme="minorHAnsi" w:hAnsiTheme="minorHAnsi" w:cstheme="minorHAnsi"/>
          <w:sz w:val="24"/>
          <w:szCs w:val="24"/>
        </w:rPr>
        <w:t xml:space="preserve"> 692-697.</w:t>
      </w:r>
    </w:p>
    <w:p w14:paraId="34815EF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Benjamini Y, Hochberg Y (1995). Controlling the false discovery rate: a practical and powerful approach to multiple testing. </w:t>
      </w:r>
      <w:r w:rsidRPr="001751BC">
        <w:rPr>
          <w:rFonts w:asciiTheme="minorHAnsi" w:hAnsiTheme="minorHAnsi" w:cstheme="minorHAnsi"/>
          <w:i/>
          <w:sz w:val="24"/>
          <w:szCs w:val="24"/>
        </w:rPr>
        <w:t>Journal of the Royal Statistical Society Series B (Methodological)</w:t>
      </w:r>
      <w:r w:rsidRPr="001751BC">
        <w:rPr>
          <w:rFonts w:asciiTheme="minorHAnsi" w:hAnsiTheme="minorHAnsi" w:cstheme="minorHAnsi"/>
          <w:b/>
          <w:sz w:val="24"/>
          <w:szCs w:val="24"/>
        </w:rPr>
        <w:t>:</w:t>
      </w:r>
      <w:r w:rsidRPr="001751BC">
        <w:rPr>
          <w:rFonts w:asciiTheme="minorHAnsi" w:hAnsiTheme="minorHAnsi" w:cstheme="minorHAnsi"/>
          <w:sz w:val="24"/>
          <w:szCs w:val="24"/>
        </w:rPr>
        <w:t xml:space="preserve"> 289-300.</w:t>
      </w:r>
    </w:p>
    <w:p w14:paraId="6A0C4A94"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Berry D, Widder S (2014). Deciphering microbial interactions and detecting keystone species with co-occurrence networks. </w:t>
      </w:r>
      <w:r w:rsidRPr="001751BC">
        <w:rPr>
          <w:rFonts w:asciiTheme="minorHAnsi" w:hAnsiTheme="minorHAnsi" w:cstheme="minorHAnsi"/>
          <w:i/>
          <w:sz w:val="24"/>
          <w:szCs w:val="24"/>
        </w:rPr>
        <w:t>Frontiers in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w:t>
      </w:r>
      <w:r w:rsidRPr="001751BC">
        <w:rPr>
          <w:rFonts w:asciiTheme="minorHAnsi" w:hAnsiTheme="minorHAnsi" w:cstheme="minorHAnsi"/>
          <w:sz w:val="24"/>
          <w:szCs w:val="24"/>
        </w:rPr>
        <w:t>.</w:t>
      </w:r>
    </w:p>
    <w:p w14:paraId="4EA8CEA7" w14:textId="158A2C83"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Blasing TJ, Smith K (2006). Recent greenhouse gas concentrations. </w:t>
      </w:r>
      <w:r w:rsidR="00BF31FE" w:rsidRPr="001751BC">
        <w:rPr>
          <w:rFonts w:asciiTheme="minorHAnsi" w:hAnsiTheme="minorHAnsi" w:cstheme="minorHAnsi"/>
          <w:sz w:val="24"/>
          <w:szCs w:val="24"/>
        </w:rPr>
        <w:t xml:space="preserve">http://cdiac.ornl.gov/pns/current_ghg.html. </w:t>
      </w:r>
      <w:r w:rsidR="00BF31FE" w:rsidRPr="001751BC">
        <w:rPr>
          <w:rFonts w:asciiTheme="minorHAnsi" w:hAnsiTheme="minorHAnsi" w:cstheme="minorHAnsi"/>
          <w:i/>
          <w:sz w:val="24"/>
          <w:szCs w:val="24"/>
        </w:rPr>
        <w:t>Updated April 2016</w:t>
      </w:r>
      <w:r w:rsidRPr="001751BC">
        <w:rPr>
          <w:rFonts w:asciiTheme="minorHAnsi" w:hAnsiTheme="minorHAnsi" w:cstheme="minorHAnsi"/>
          <w:sz w:val="24"/>
          <w:szCs w:val="24"/>
        </w:rPr>
        <w:t>.</w:t>
      </w:r>
    </w:p>
    <w:p w14:paraId="6F94981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Boone RD, Nadelhoffer KJ, Canary JD, Kaye JP (1998). Roots exert a strong influence on the temperature sensitivity of soil respiration.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396:</w:t>
      </w:r>
      <w:r w:rsidRPr="001751BC">
        <w:rPr>
          <w:rFonts w:asciiTheme="minorHAnsi" w:hAnsiTheme="minorHAnsi" w:cstheme="minorHAnsi"/>
          <w:sz w:val="24"/>
          <w:szCs w:val="24"/>
        </w:rPr>
        <w:t xml:space="preserve"> 570.</w:t>
      </w:r>
    </w:p>
    <w:p w14:paraId="1088A28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Bradford MA (2013). Thermal adaptation of decomposer communities in warming soils. </w:t>
      </w:r>
      <w:r w:rsidRPr="001751BC">
        <w:rPr>
          <w:rFonts w:asciiTheme="minorHAnsi" w:hAnsiTheme="minorHAnsi" w:cstheme="minorHAnsi"/>
          <w:i/>
          <w:sz w:val="24"/>
          <w:szCs w:val="24"/>
        </w:rPr>
        <w:t>Front Microbiol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w:t>
      </w:r>
      <w:r w:rsidRPr="001751BC">
        <w:rPr>
          <w:rFonts w:asciiTheme="minorHAnsi" w:hAnsiTheme="minorHAnsi" w:cstheme="minorHAnsi"/>
          <w:sz w:val="24"/>
          <w:szCs w:val="24"/>
        </w:rPr>
        <w:t xml:space="preserve"> 333.</w:t>
      </w:r>
    </w:p>
    <w:p w14:paraId="0CDFD30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Bray JR, Curtis JT (1957). An ordination of the upland forest communities of southern Wisconsin. </w:t>
      </w:r>
      <w:r w:rsidRPr="001751BC">
        <w:rPr>
          <w:rFonts w:asciiTheme="minorHAnsi" w:hAnsiTheme="minorHAnsi" w:cstheme="minorHAnsi"/>
          <w:i/>
          <w:sz w:val="24"/>
          <w:szCs w:val="24"/>
        </w:rPr>
        <w:t>Ecological monographs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27:</w:t>
      </w:r>
      <w:r w:rsidRPr="001751BC">
        <w:rPr>
          <w:rFonts w:asciiTheme="minorHAnsi" w:hAnsiTheme="minorHAnsi" w:cstheme="minorHAnsi"/>
          <w:sz w:val="24"/>
          <w:szCs w:val="24"/>
        </w:rPr>
        <w:t xml:space="preserve"> 325-349.</w:t>
      </w:r>
    </w:p>
    <w:p w14:paraId="13F4B71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Brochier-Armanet C, Forterre P (2006). Widespread distribution of archaeal reverse gyrase in thermophilic bacteria suggests a complex history of vertical inheritance and lateral gene transfers. </w:t>
      </w:r>
      <w:r w:rsidRPr="001751BC">
        <w:rPr>
          <w:rFonts w:asciiTheme="minorHAnsi" w:hAnsiTheme="minorHAnsi" w:cstheme="minorHAnsi"/>
          <w:i/>
          <w:sz w:val="24"/>
          <w:szCs w:val="24"/>
        </w:rPr>
        <w:t>Archaea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w:t>
      </w:r>
      <w:r w:rsidRPr="001751BC">
        <w:rPr>
          <w:rFonts w:asciiTheme="minorHAnsi" w:hAnsiTheme="minorHAnsi" w:cstheme="minorHAnsi"/>
          <w:sz w:val="24"/>
          <w:szCs w:val="24"/>
        </w:rPr>
        <w:t>.</w:t>
      </w:r>
    </w:p>
    <w:p w14:paraId="5DA2DB9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Camacho C, Coulouris G, Avagyan V, Ma N, Papadopoulos J, Bealer K</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(2009). BLAST+: architecture and applications. </w:t>
      </w:r>
      <w:r w:rsidRPr="001751BC">
        <w:rPr>
          <w:rFonts w:asciiTheme="minorHAnsi" w:hAnsiTheme="minorHAnsi" w:cstheme="minorHAnsi"/>
          <w:i/>
          <w:sz w:val="24"/>
          <w:szCs w:val="24"/>
        </w:rPr>
        <w:t>BMC 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w:t>
      </w:r>
      <w:r w:rsidRPr="001751BC">
        <w:rPr>
          <w:rFonts w:asciiTheme="minorHAnsi" w:hAnsiTheme="minorHAnsi" w:cstheme="minorHAnsi"/>
          <w:sz w:val="24"/>
          <w:szCs w:val="24"/>
        </w:rPr>
        <w:t xml:space="preserve"> 421.</w:t>
      </w:r>
    </w:p>
    <w:p w14:paraId="2D83F76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Caporaso JG, Bittinger K, Bushman FD, DeSantis TZ, Andersen GL, Knight R (2010). PyNAST: a flexible tool for aligning sequences to a template alignment. </w:t>
      </w:r>
      <w:r w:rsidRPr="001751BC">
        <w:rPr>
          <w:rFonts w:asciiTheme="minorHAnsi" w:hAnsiTheme="minorHAnsi" w:cstheme="minorHAnsi"/>
          <w:i/>
          <w:sz w:val="24"/>
          <w:szCs w:val="24"/>
        </w:rPr>
        <w:t>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26:</w:t>
      </w:r>
      <w:r w:rsidRPr="001751BC">
        <w:rPr>
          <w:rFonts w:asciiTheme="minorHAnsi" w:hAnsiTheme="minorHAnsi" w:cstheme="minorHAnsi"/>
          <w:sz w:val="24"/>
          <w:szCs w:val="24"/>
        </w:rPr>
        <w:t xml:space="preserve"> 266-267.</w:t>
      </w:r>
    </w:p>
    <w:p w14:paraId="2C3AF25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Caporaso JG, Lauber CL, Walters WA, Berg-Lyons D, Lozupone CA, Turnbaugh PJ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(2011). Global patterns of 16S rRNA diversity at a depth of millions of sequences per sample. </w:t>
      </w:r>
      <w:r w:rsidRPr="001751BC">
        <w:rPr>
          <w:rFonts w:asciiTheme="minorHAnsi" w:hAnsiTheme="minorHAnsi" w:cstheme="minorHAnsi"/>
          <w:i/>
          <w:sz w:val="24"/>
          <w:szCs w:val="24"/>
        </w:rPr>
        <w:t>Proc Natl Acad Sci U S 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108 Suppl 1:</w:t>
      </w:r>
      <w:r w:rsidRPr="001751BC">
        <w:rPr>
          <w:rFonts w:asciiTheme="minorHAnsi" w:hAnsiTheme="minorHAnsi" w:cstheme="minorHAnsi"/>
          <w:sz w:val="24"/>
          <w:szCs w:val="24"/>
        </w:rPr>
        <w:t xml:space="preserve"> 4516-4522.</w:t>
      </w:r>
    </w:p>
    <w:p w14:paraId="420CF0D4" w14:textId="7819513E"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Castro HF, Classen AT, Austin EE, No</w:t>
      </w:r>
      <w:r w:rsidR="00647F3F" w:rsidRPr="001751BC">
        <w:rPr>
          <w:rFonts w:asciiTheme="minorHAnsi" w:hAnsiTheme="minorHAnsi" w:cstheme="minorHAnsi"/>
          <w:sz w:val="24"/>
          <w:szCs w:val="24"/>
        </w:rPr>
        <w:t>rby RJ, Schadt CW (2010). Soil microbial community responses to multiple experimental climate c</w:t>
      </w:r>
      <w:r w:rsidRPr="001751BC">
        <w:rPr>
          <w:rFonts w:asciiTheme="minorHAnsi" w:hAnsiTheme="minorHAnsi" w:cstheme="minorHAnsi"/>
          <w:sz w:val="24"/>
          <w:szCs w:val="24"/>
        </w:rPr>
        <w:t>han</w:t>
      </w:r>
      <w:r w:rsidR="00647F3F" w:rsidRPr="001751BC">
        <w:rPr>
          <w:rFonts w:asciiTheme="minorHAnsi" w:hAnsiTheme="minorHAnsi" w:cstheme="minorHAnsi"/>
          <w:sz w:val="24"/>
          <w:szCs w:val="24"/>
        </w:rPr>
        <w:t>ge d</w:t>
      </w:r>
      <w:r w:rsidRPr="001751BC">
        <w:rPr>
          <w:rFonts w:asciiTheme="minorHAnsi" w:hAnsiTheme="minorHAnsi" w:cstheme="minorHAnsi"/>
          <w:sz w:val="24"/>
          <w:szCs w:val="24"/>
        </w:rPr>
        <w:t xml:space="preserve">rivers. </w:t>
      </w:r>
      <w:r w:rsidRPr="001751BC">
        <w:rPr>
          <w:rFonts w:asciiTheme="minorHAnsi" w:hAnsiTheme="minorHAnsi" w:cstheme="minorHAnsi"/>
          <w:i/>
          <w:sz w:val="24"/>
          <w:szCs w:val="24"/>
        </w:rPr>
        <w:t>Applied and 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76:</w:t>
      </w:r>
      <w:r w:rsidRPr="001751BC">
        <w:rPr>
          <w:rFonts w:asciiTheme="minorHAnsi" w:hAnsiTheme="minorHAnsi" w:cstheme="minorHAnsi"/>
          <w:sz w:val="24"/>
          <w:szCs w:val="24"/>
        </w:rPr>
        <w:t xml:space="preserve"> 999-1007.</w:t>
      </w:r>
    </w:p>
    <w:p w14:paraId="2C17679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Cavaleri MA, Reed SC, Smith WK, Wood TE (2015). Urgent need for warming experiments in tropical forests. </w:t>
      </w:r>
      <w:r w:rsidRPr="001751BC">
        <w:rPr>
          <w:rFonts w:asciiTheme="minorHAnsi" w:hAnsiTheme="minorHAnsi" w:cstheme="minorHAnsi"/>
          <w:i/>
          <w:sz w:val="24"/>
          <w:szCs w:val="24"/>
        </w:rPr>
        <w:t>Glob Chang Biol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21:</w:t>
      </w:r>
      <w:r w:rsidRPr="001751BC">
        <w:rPr>
          <w:rFonts w:asciiTheme="minorHAnsi" w:hAnsiTheme="minorHAnsi" w:cstheme="minorHAnsi"/>
          <w:sz w:val="24"/>
          <w:szCs w:val="24"/>
        </w:rPr>
        <w:t xml:space="preserve"> 2111-2121.</w:t>
      </w:r>
    </w:p>
    <w:p w14:paraId="3A82BA74"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Chambers JM, Freeny A, Heiberger RM (1992). Analysis of variance; designed experiments. In: Chambers JM, Hastie TJ (eds). </w:t>
      </w:r>
      <w:r w:rsidRPr="001751BC">
        <w:rPr>
          <w:rFonts w:asciiTheme="minorHAnsi" w:hAnsiTheme="minorHAnsi" w:cstheme="minorHAnsi"/>
          <w:i/>
          <w:sz w:val="24"/>
          <w:szCs w:val="24"/>
        </w:rPr>
        <w:t>Statistical Models in S</w:t>
      </w:r>
      <w:r w:rsidRPr="001751BC">
        <w:rPr>
          <w:rFonts w:asciiTheme="minorHAnsi" w:hAnsiTheme="minorHAnsi" w:cstheme="minorHAnsi"/>
          <w:sz w:val="24"/>
          <w:szCs w:val="24"/>
        </w:rPr>
        <w:t>. Wadsworth &amp; Brooks/Cole: Pacific Grove, California. pp 145-193.</w:t>
      </w:r>
    </w:p>
    <w:p w14:paraId="366494C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Chapin FS, Sturm M, Serreze MC, McFadden JP, Key JR, Lloyd AH</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(2005). Role of land-surface changes in arctic summer warming. </w:t>
      </w:r>
      <w:r w:rsidRPr="001751BC">
        <w:rPr>
          <w:rFonts w:asciiTheme="minorHAnsi" w:hAnsiTheme="minorHAnsi" w:cstheme="minorHAnsi"/>
          <w:i/>
          <w:sz w:val="24"/>
          <w:szCs w:val="24"/>
        </w:rPr>
        <w:t>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310:</w:t>
      </w:r>
      <w:r w:rsidRPr="001751BC">
        <w:rPr>
          <w:rFonts w:asciiTheme="minorHAnsi" w:hAnsiTheme="minorHAnsi" w:cstheme="minorHAnsi"/>
          <w:sz w:val="24"/>
          <w:szCs w:val="24"/>
        </w:rPr>
        <w:t xml:space="preserve"> 657-660.</w:t>
      </w:r>
    </w:p>
    <w:p w14:paraId="7873FE3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Chen H, Tian H-Q (2005). Does a general temperature-dependent Q</w:t>
      </w:r>
      <w:r w:rsidRPr="001751BC">
        <w:rPr>
          <w:rFonts w:asciiTheme="minorHAnsi" w:hAnsiTheme="minorHAnsi" w:cstheme="minorHAnsi"/>
          <w:sz w:val="24"/>
          <w:szCs w:val="24"/>
          <w:vertAlign w:val="subscript"/>
        </w:rPr>
        <w:t>10</w:t>
      </w:r>
      <w:r w:rsidRPr="001751BC">
        <w:rPr>
          <w:rFonts w:asciiTheme="minorHAnsi" w:hAnsiTheme="minorHAnsi" w:cstheme="minorHAnsi"/>
          <w:sz w:val="24"/>
          <w:szCs w:val="24"/>
        </w:rPr>
        <w:t xml:space="preserve"> model of soil respiration exist at biome and global scale? </w:t>
      </w:r>
      <w:r w:rsidRPr="001751BC">
        <w:rPr>
          <w:rFonts w:asciiTheme="minorHAnsi" w:hAnsiTheme="minorHAnsi" w:cstheme="minorHAnsi"/>
          <w:i/>
          <w:sz w:val="24"/>
          <w:szCs w:val="24"/>
        </w:rPr>
        <w:t>Journal of Integrative Plant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47:</w:t>
      </w:r>
      <w:r w:rsidRPr="001751BC">
        <w:rPr>
          <w:rFonts w:asciiTheme="minorHAnsi" w:hAnsiTheme="minorHAnsi" w:cstheme="minorHAnsi"/>
          <w:sz w:val="24"/>
          <w:szCs w:val="24"/>
        </w:rPr>
        <w:t xml:space="preserve"> 1288-1302.</w:t>
      </w:r>
    </w:p>
    <w:p w14:paraId="3823ECE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Chen Q, Li L, Han X, Dong Y, Wang Z, Xiong X</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(2003). Acclimatization of soil respiration to warming. </w:t>
      </w:r>
      <w:r w:rsidRPr="001751BC">
        <w:rPr>
          <w:rFonts w:asciiTheme="minorHAnsi" w:hAnsiTheme="minorHAnsi" w:cstheme="minorHAnsi"/>
          <w:i/>
          <w:sz w:val="24"/>
          <w:szCs w:val="24"/>
        </w:rPr>
        <w:t>Acta ecologica sinica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24:</w:t>
      </w:r>
      <w:r w:rsidRPr="001751BC">
        <w:rPr>
          <w:rFonts w:asciiTheme="minorHAnsi" w:hAnsiTheme="minorHAnsi" w:cstheme="minorHAnsi"/>
          <w:sz w:val="24"/>
          <w:szCs w:val="24"/>
        </w:rPr>
        <w:t xml:space="preserve"> 2649-2655.</w:t>
      </w:r>
    </w:p>
    <w:p w14:paraId="324C7A9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Chou H-H, Holmes MH (2001). DNA sequence quality trimming and vector removal. </w:t>
      </w:r>
      <w:r w:rsidRPr="001751BC">
        <w:rPr>
          <w:rFonts w:asciiTheme="minorHAnsi" w:hAnsiTheme="minorHAnsi" w:cstheme="minorHAnsi"/>
          <w:i/>
          <w:sz w:val="24"/>
          <w:szCs w:val="24"/>
        </w:rPr>
        <w:t>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17:</w:t>
      </w:r>
      <w:r w:rsidRPr="001751BC">
        <w:rPr>
          <w:rFonts w:asciiTheme="minorHAnsi" w:hAnsiTheme="minorHAnsi" w:cstheme="minorHAnsi"/>
          <w:sz w:val="24"/>
          <w:szCs w:val="24"/>
        </w:rPr>
        <w:t xml:space="preserve"> 1093-1104.</w:t>
      </w:r>
    </w:p>
    <w:p w14:paraId="54D7B65B" w14:textId="5D16AE9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Ciais P, Sabine C, Bala G, Bopp L, Brovkin V, Canadell J</w:t>
      </w:r>
      <w:r w:rsidRPr="001751BC">
        <w:rPr>
          <w:rFonts w:asciiTheme="minorHAnsi" w:hAnsiTheme="minorHAnsi" w:cstheme="minorHAnsi"/>
          <w:i/>
          <w:sz w:val="24"/>
          <w:szCs w:val="24"/>
        </w:rPr>
        <w:t xml:space="preserve"> et al</w:t>
      </w:r>
      <w:r w:rsidR="00647F3F" w:rsidRPr="001751BC">
        <w:rPr>
          <w:rFonts w:asciiTheme="minorHAnsi" w:hAnsiTheme="minorHAnsi" w:cstheme="minorHAnsi"/>
          <w:sz w:val="24"/>
          <w:szCs w:val="24"/>
        </w:rPr>
        <w:t xml:space="preserve"> (2013). Carbon and other biogeochemical c</w:t>
      </w:r>
      <w:r w:rsidRPr="001751BC">
        <w:rPr>
          <w:rFonts w:asciiTheme="minorHAnsi" w:hAnsiTheme="minorHAnsi" w:cstheme="minorHAnsi"/>
          <w:sz w:val="24"/>
          <w:szCs w:val="24"/>
        </w:rPr>
        <w:t>ycles. In: Stocker TF, Qin D, Plattner G-K, Tignor M, Allen SK, Boschung 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(eds). </w:t>
      </w:r>
      <w:r w:rsidRPr="001751BC">
        <w:rPr>
          <w:rFonts w:asciiTheme="minorHAnsi" w:hAnsiTheme="minorHAnsi" w:cstheme="minorHAnsi"/>
          <w:i/>
          <w:sz w:val="24"/>
          <w:szCs w:val="24"/>
        </w:rPr>
        <w:t>Climate Change 2013: The Physical Science Basis. Contribution of Working Group I to the Fifth Assessment Report of the Intergovernmental Panel on Climate Change</w:t>
      </w:r>
      <w:r w:rsidRPr="001751BC">
        <w:rPr>
          <w:rFonts w:asciiTheme="minorHAnsi" w:hAnsiTheme="minorHAnsi" w:cstheme="minorHAnsi"/>
          <w:sz w:val="24"/>
          <w:szCs w:val="24"/>
        </w:rPr>
        <w:t>: Cambridge, United Kingdom and New York, NY, USA.</w:t>
      </w:r>
    </w:p>
    <w:p w14:paraId="4F41256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Clarke KR (1993). Non-parametric multivariate analyses of changes in community structure. </w:t>
      </w:r>
      <w:r w:rsidRPr="001751BC">
        <w:rPr>
          <w:rFonts w:asciiTheme="minorHAnsi" w:hAnsiTheme="minorHAnsi" w:cstheme="minorHAnsi"/>
          <w:i/>
          <w:sz w:val="24"/>
          <w:szCs w:val="24"/>
        </w:rPr>
        <w:t>Australian Journal of 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18:</w:t>
      </w:r>
      <w:r w:rsidRPr="001751BC">
        <w:rPr>
          <w:rFonts w:asciiTheme="minorHAnsi" w:hAnsiTheme="minorHAnsi" w:cstheme="minorHAnsi"/>
          <w:sz w:val="24"/>
          <w:szCs w:val="24"/>
        </w:rPr>
        <w:t xml:space="preserve"> 117-143.</w:t>
      </w:r>
    </w:p>
    <w:p w14:paraId="05AF41CB"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Clymo RS (1970). The growth of sphagnum: Methods of measurement. </w:t>
      </w:r>
      <w:r w:rsidRPr="001751BC">
        <w:rPr>
          <w:rFonts w:asciiTheme="minorHAnsi" w:hAnsiTheme="minorHAnsi" w:cstheme="minorHAnsi"/>
          <w:i/>
          <w:sz w:val="24"/>
          <w:szCs w:val="24"/>
        </w:rPr>
        <w:t>Journal of 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58:</w:t>
      </w:r>
      <w:r w:rsidRPr="001751BC">
        <w:rPr>
          <w:rFonts w:asciiTheme="minorHAnsi" w:hAnsiTheme="minorHAnsi" w:cstheme="minorHAnsi"/>
          <w:sz w:val="24"/>
          <w:szCs w:val="24"/>
        </w:rPr>
        <w:t xml:space="preserve"> 13-49.</w:t>
      </w:r>
    </w:p>
    <w:p w14:paraId="46B8F0C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Comiso JC, Parkinson CL, Gersten R, Stock L (2008). Accelerated decline in the Arctic sea ice cover. </w:t>
      </w:r>
      <w:r w:rsidRPr="001751BC">
        <w:rPr>
          <w:rFonts w:asciiTheme="minorHAnsi" w:hAnsiTheme="minorHAnsi" w:cstheme="minorHAnsi"/>
          <w:i/>
          <w:sz w:val="24"/>
          <w:szCs w:val="24"/>
        </w:rPr>
        <w:t>Geophysical Research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35:</w:t>
      </w:r>
      <w:r w:rsidRPr="001751BC">
        <w:rPr>
          <w:rFonts w:asciiTheme="minorHAnsi" w:hAnsiTheme="minorHAnsi" w:cstheme="minorHAnsi"/>
          <w:sz w:val="24"/>
          <w:szCs w:val="24"/>
        </w:rPr>
        <w:t xml:space="preserve"> n/a-n/a.</w:t>
      </w:r>
    </w:p>
    <w:p w14:paraId="11D3105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Contosta AR, Frey SD, Cooper AB (2015). Soil microbial communities vary as much over time as with chronic warming and nitrogen additions. </w:t>
      </w:r>
      <w:r w:rsidRPr="001751BC">
        <w:rPr>
          <w:rFonts w:asciiTheme="minorHAnsi" w:hAnsiTheme="minorHAnsi" w:cstheme="minorHAnsi"/>
          <w:i/>
          <w:sz w:val="24"/>
          <w:szCs w:val="24"/>
        </w:rPr>
        <w:t>Soil Biology and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88:</w:t>
      </w:r>
      <w:r w:rsidRPr="001751BC">
        <w:rPr>
          <w:rFonts w:asciiTheme="minorHAnsi" w:hAnsiTheme="minorHAnsi" w:cstheme="minorHAnsi"/>
          <w:sz w:val="24"/>
          <w:szCs w:val="24"/>
        </w:rPr>
        <w:t xml:space="preserve"> 19-24.</w:t>
      </w:r>
    </w:p>
    <w:p w14:paraId="26E8C80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Coolen MJL, Orsi WD (2015). The transcriptional response of microbial communities in thawing Alaskan permafrost soils. </w:t>
      </w:r>
      <w:r w:rsidRPr="001751BC">
        <w:rPr>
          <w:rFonts w:asciiTheme="minorHAnsi" w:hAnsiTheme="minorHAnsi" w:cstheme="minorHAnsi"/>
          <w:i/>
          <w:sz w:val="24"/>
          <w:szCs w:val="24"/>
        </w:rPr>
        <w:t>Frontiers in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Pr="001751BC">
        <w:rPr>
          <w:rFonts w:asciiTheme="minorHAnsi" w:hAnsiTheme="minorHAnsi" w:cstheme="minorHAnsi"/>
          <w:sz w:val="24"/>
          <w:szCs w:val="24"/>
        </w:rPr>
        <w:t>.</w:t>
      </w:r>
    </w:p>
    <w:p w14:paraId="55FF40BF"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Crowther TW, Thomas SM, Maynard DS, Baldrian P, Covey K, Frey SD</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Biotic interactions mediate soil microbial feedbacks to climate change. </w:t>
      </w:r>
      <w:r w:rsidRPr="001751BC">
        <w:rPr>
          <w:rFonts w:asciiTheme="minorHAnsi" w:hAnsiTheme="minorHAnsi" w:cstheme="minorHAnsi"/>
          <w:i/>
          <w:sz w:val="24"/>
          <w:szCs w:val="24"/>
        </w:rPr>
        <w:t>Proc Natl Acad Sci U S 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112:</w:t>
      </w:r>
      <w:r w:rsidRPr="001751BC">
        <w:rPr>
          <w:rFonts w:asciiTheme="minorHAnsi" w:hAnsiTheme="minorHAnsi" w:cstheme="minorHAnsi"/>
          <w:sz w:val="24"/>
          <w:szCs w:val="24"/>
        </w:rPr>
        <w:t xml:space="preserve"> 7033-7038.</w:t>
      </w:r>
    </w:p>
    <w:p w14:paraId="1342EE7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Das M, Royer TV, Leff LG (2007). Diversity of fungi, bacteria, and actinomycetes on leaves decomposing in a stream. </w:t>
      </w:r>
      <w:r w:rsidRPr="001751BC">
        <w:rPr>
          <w:rFonts w:asciiTheme="minorHAnsi" w:hAnsiTheme="minorHAnsi" w:cstheme="minorHAnsi"/>
          <w:i/>
          <w:sz w:val="24"/>
          <w:szCs w:val="24"/>
        </w:rPr>
        <w:t>Applied and 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73:</w:t>
      </w:r>
      <w:r w:rsidRPr="001751BC">
        <w:rPr>
          <w:rFonts w:asciiTheme="minorHAnsi" w:hAnsiTheme="minorHAnsi" w:cstheme="minorHAnsi"/>
          <w:sz w:val="24"/>
          <w:szCs w:val="24"/>
        </w:rPr>
        <w:t xml:space="preserve"> 756-767.</w:t>
      </w:r>
    </w:p>
    <w:p w14:paraId="79136D9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Davidson EA, Janssens IA (2006). Temperature sensitivity of soil carbon decomposition and feedbacks to climate change.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440:</w:t>
      </w:r>
      <w:r w:rsidRPr="001751BC">
        <w:rPr>
          <w:rFonts w:asciiTheme="minorHAnsi" w:hAnsiTheme="minorHAnsi" w:cstheme="minorHAnsi"/>
          <w:sz w:val="24"/>
          <w:szCs w:val="24"/>
        </w:rPr>
        <w:t xml:space="preserve"> 165-173.</w:t>
      </w:r>
    </w:p>
    <w:p w14:paraId="61C3EA44"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Davidson EA, Janssens IA, Luo Y (2006). On the variability of respiration in terrestrial ecosystems: moving beyond Q</w:t>
      </w:r>
      <w:r w:rsidRPr="001751BC">
        <w:rPr>
          <w:rFonts w:asciiTheme="minorHAnsi" w:hAnsiTheme="minorHAnsi" w:cstheme="minorHAnsi"/>
          <w:sz w:val="24"/>
          <w:szCs w:val="24"/>
          <w:vertAlign w:val="subscript"/>
        </w:rPr>
        <w:t>10</w:t>
      </w:r>
      <w:r w:rsidRPr="001751BC">
        <w:rPr>
          <w:rFonts w:asciiTheme="minorHAnsi" w:hAnsiTheme="minorHAnsi" w:cstheme="minorHAnsi"/>
          <w:sz w:val="24"/>
          <w:szCs w:val="24"/>
        </w:rPr>
        <w:t xml:space="preserve">.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12:</w:t>
      </w:r>
      <w:r w:rsidRPr="001751BC">
        <w:rPr>
          <w:rFonts w:asciiTheme="minorHAnsi" w:hAnsiTheme="minorHAnsi" w:cstheme="minorHAnsi"/>
          <w:sz w:val="24"/>
          <w:szCs w:val="24"/>
        </w:rPr>
        <w:t xml:space="preserve"> 154-164.</w:t>
      </w:r>
    </w:p>
    <w:p w14:paraId="5485107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De Long JR, Dorrepaal E, Kardol P, Nilsson M-C, Teuber LM, Wardle DA (2016). Understory plant functional groups and litter species identity are stronger drivers of litter decomposition than warming along a boreal forest post-fire successional gradient. </w:t>
      </w:r>
      <w:r w:rsidRPr="001751BC">
        <w:rPr>
          <w:rFonts w:asciiTheme="minorHAnsi" w:hAnsiTheme="minorHAnsi" w:cstheme="minorHAnsi"/>
          <w:i/>
          <w:sz w:val="24"/>
          <w:szCs w:val="24"/>
        </w:rPr>
        <w:t>Soil Biology and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98:</w:t>
      </w:r>
      <w:r w:rsidRPr="001751BC">
        <w:rPr>
          <w:rFonts w:asciiTheme="minorHAnsi" w:hAnsiTheme="minorHAnsi" w:cstheme="minorHAnsi"/>
          <w:sz w:val="24"/>
          <w:szCs w:val="24"/>
        </w:rPr>
        <w:t xml:space="preserve"> 159-170.</w:t>
      </w:r>
    </w:p>
    <w:p w14:paraId="4C1A479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De Mendiburu F (2014). Agricolae: statistical procedures for agricultural research. </w:t>
      </w:r>
      <w:r w:rsidRPr="001751BC">
        <w:rPr>
          <w:rFonts w:asciiTheme="minorHAnsi" w:hAnsiTheme="minorHAnsi" w:cstheme="minorHAnsi"/>
          <w:i/>
          <w:sz w:val="24"/>
          <w:szCs w:val="24"/>
        </w:rPr>
        <w:t>R package version 1.2-0</w:t>
      </w:r>
      <w:r w:rsidRPr="001751BC">
        <w:rPr>
          <w:rFonts w:asciiTheme="minorHAnsi" w:hAnsiTheme="minorHAnsi" w:cstheme="minorHAnsi"/>
          <w:sz w:val="24"/>
          <w:szCs w:val="24"/>
        </w:rPr>
        <w:t>.</w:t>
      </w:r>
    </w:p>
    <w:p w14:paraId="15A0238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DeMarco J, Mack MC, Bret-Harte MS (2014). Effects of arctic shrub expansion on biophysical vs. biogeochemical drivers of litter decomposition. </w:t>
      </w:r>
      <w:r w:rsidRPr="001751BC">
        <w:rPr>
          <w:rFonts w:asciiTheme="minorHAnsi" w:hAnsiTheme="minorHAnsi" w:cstheme="minorHAnsi"/>
          <w:i/>
          <w:sz w:val="24"/>
          <w:szCs w:val="24"/>
        </w:rPr>
        <w:t>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95:</w:t>
      </w:r>
      <w:r w:rsidRPr="001751BC">
        <w:rPr>
          <w:rFonts w:asciiTheme="minorHAnsi" w:hAnsiTheme="minorHAnsi" w:cstheme="minorHAnsi"/>
          <w:sz w:val="24"/>
          <w:szCs w:val="24"/>
        </w:rPr>
        <w:t xml:space="preserve"> 1861-1875.</w:t>
      </w:r>
    </w:p>
    <w:p w14:paraId="38A2669B"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Deng J, Gu Y, Zhang J, Xue K, Qin Y, Yuan M</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Shifts of tundra bacterial and archaeal communities along a permafrost thaw gradient in Alaska. </w:t>
      </w:r>
      <w:r w:rsidRPr="001751BC">
        <w:rPr>
          <w:rFonts w:asciiTheme="minorHAnsi" w:hAnsiTheme="minorHAnsi" w:cstheme="minorHAnsi"/>
          <w:i/>
          <w:sz w:val="24"/>
          <w:szCs w:val="24"/>
        </w:rPr>
        <w:t>Molecular 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24:</w:t>
      </w:r>
      <w:r w:rsidRPr="001751BC">
        <w:rPr>
          <w:rFonts w:asciiTheme="minorHAnsi" w:hAnsiTheme="minorHAnsi" w:cstheme="minorHAnsi"/>
          <w:sz w:val="24"/>
          <w:szCs w:val="24"/>
        </w:rPr>
        <w:t xml:space="preserve"> 222-234.</w:t>
      </w:r>
    </w:p>
    <w:p w14:paraId="5D9DEEA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Deng Y, Jiang Y-H, Yang Y, He Z, Luo F, Zhou J (2012). Molecular ecological network analyses. </w:t>
      </w:r>
      <w:r w:rsidRPr="001751BC">
        <w:rPr>
          <w:rFonts w:asciiTheme="minorHAnsi" w:hAnsiTheme="minorHAnsi" w:cstheme="minorHAnsi"/>
          <w:i/>
          <w:sz w:val="24"/>
          <w:szCs w:val="24"/>
        </w:rPr>
        <w:t>BMC 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13:</w:t>
      </w:r>
      <w:r w:rsidRPr="001751BC">
        <w:rPr>
          <w:rFonts w:asciiTheme="minorHAnsi" w:hAnsiTheme="minorHAnsi" w:cstheme="minorHAnsi"/>
          <w:sz w:val="24"/>
          <w:szCs w:val="24"/>
        </w:rPr>
        <w:t xml:space="preserve"> 113.</w:t>
      </w:r>
    </w:p>
    <w:p w14:paraId="2DA2110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Deng Y, Zhang P, Qin Y, Tu Q, Yang Y, He Z</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(2016). Network succession reveals the importance of competition in response to emulsified vegetable oil amendment for uranium bioremediation. </w:t>
      </w:r>
      <w:r w:rsidRPr="001751BC">
        <w:rPr>
          <w:rFonts w:asciiTheme="minorHAnsi" w:hAnsiTheme="minorHAnsi" w:cstheme="minorHAnsi"/>
          <w:i/>
          <w:sz w:val="24"/>
          <w:szCs w:val="24"/>
        </w:rPr>
        <w:t>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18:</w:t>
      </w:r>
      <w:r w:rsidRPr="001751BC">
        <w:rPr>
          <w:rFonts w:asciiTheme="minorHAnsi" w:hAnsiTheme="minorHAnsi" w:cstheme="minorHAnsi"/>
          <w:sz w:val="24"/>
          <w:szCs w:val="24"/>
        </w:rPr>
        <w:t xml:space="preserve"> 205-218.</w:t>
      </w:r>
    </w:p>
    <w:p w14:paraId="1598190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DeSantis TZ, Hugenholtz P, Larsen N, Rojas M, Brodie EL, Keller K</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(2006). Greengenes, a chimera-checked 16S rRNA gene database and workbench compatible with ARB. </w:t>
      </w:r>
      <w:r w:rsidRPr="001751BC">
        <w:rPr>
          <w:rFonts w:asciiTheme="minorHAnsi" w:hAnsiTheme="minorHAnsi" w:cstheme="minorHAnsi"/>
          <w:i/>
          <w:sz w:val="24"/>
          <w:szCs w:val="24"/>
        </w:rPr>
        <w:t>Applied and 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72:</w:t>
      </w:r>
      <w:r w:rsidRPr="001751BC">
        <w:rPr>
          <w:rFonts w:asciiTheme="minorHAnsi" w:hAnsiTheme="minorHAnsi" w:cstheme="minorHAnsi"/>
          <w:sz w:val="24"/>
          <w:szCs w:val="24"/>
        </w:rPr>
        <w:t xml:space="preserve"> 5069-5072.</w:t>
      </w:r>
    </w:p>
    <w:p w14:paraId="59C182DF"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Docherty KM, Balser TC, Bohannan BJM, Gutknecht JLM (2012). Soil microbial responses to fire and interacting global change factors in a California annual grassland. </w:t>
      </w:r>
      <w:r w:rsidRPr="001751BC">
        <w:rPr>
          <w:rFonts w:asciiTheme="minorHAnsi" w:hAnsiTheme="minorHAnsi" w:cstheme="minorHAnsi"/>
          <w:i/>
          <w:sz w:val="24"/>
          <w:szCs w:val="24"/>
        </w:rPr>
        <w:t>Biogeochemistry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109:</w:t>
      </w:r>
      <w:r w:rsidRPr="001751BC">
        <w:rPr>
          <w:rFonts w:asciiTheme="minorHAnsi" w:hAnsiTheme="minorHAnsi" w:cstheme="minorHAnsi"/>
          <w:sz w:val="24"/>
          <w:szCs w:val="24"/>
        </w:rPr>
        <w:t xml:space="preserve"> 63-83.</w:t>
      </w:r>
    </w:p>
    <w:p w14:paraId="5B12B62B"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Duarte CM, Agustí S, Wassmann P, Arrieta JM, Alcaraz M, Coello A</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Tipping elements in the arctic marine ecosystem. </w:t>
      </w:r>
      <w:r w:rsidRPr="001751BC">
        <w:rPr>
          <w:rFonts w:asciiTheme="minorHAnsi" w:hAnsiTheme="minorHAnsi" w:cstheme="minorHAnsi"/>
          <w:i/>
          <w:sz w:val="24"/>
          <w:szCs w:val="24"/>
        </w:rPr>
        <w:t>AMBIO</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41:</w:t>
      </w:r>
      <w:r w:rsidRPr="001751BC">
        <w:rPr>
          <w:rFonts w:asciiTheme="minorHAnsi" w:hAnsiTheme="minorHAnsi" w:cstheme="minorHAnsi"/>
          <w:sz w:val="24"/>
          <w:szCs w:val="24"/>
        </w:rPr>
        <w:t xml:space="preserve"> 44-55.</w:t>
      </w:r>
    </w:p>
    <w:p w14:paraId="76BC665A" w14:textId="173131D1"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Dufresne JL, Fairhead L, Le Treut H, Berthelot M, Bopp L, Ciais P</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(2002). On the magnitude of positive feedback between future climate change and the carbon cycle. </w:t>
      </w:r>
      <w:r w:rsidRPr="001751BC">
        <w:rPr>
          <w:rFonts w:asciiTheme="minorHAnsi" w:hAnsiTheme="minorHAnsi" w:cstheme="minorHAnsi"/>
          <w:i/>
          <w:sz w:val="24"/>
          <w:szCs w:val="24"/>
        </w:rPr>
        <w:t>Geophysical Research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29:</w:t>
      </w:r>
      <w:r w:rsidR="00647F3F" w:rsidRPr="001751BC">
        <w:rPr>
          <w:rFonts w:asciiTheme="minorHAnsi" w:hAnsiTheme="minorHAnsi" w:cstheme="minorHAnsi"/>
          <w:sz w:val="24"/>
          <w:szCs w:val="24"/>
        </w:rPr>
        <w:t xml:space="preserve"> 4341-43</w:t>
      </w:r>
      <w:r w:rsidRPr="001751BC">
        <w:rPr>
          <w:rFonts w:asciiTheme="minorHAnsi" w:hAnsiTheme="minorHAnsi" w:cstheme="minorHAnsi"/>
          <w:sz w:val="24"/>
          <w:szCs w:val="24"/>
        </w:rPr>
        <w:t>44.</w:t>
      </w:r>
    </w:p>
    <w:p w14:paraId="3E67AF9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Dumbrell AJ, Ashton PD, Aziz N, Feng G, Nelson M, Dytham C</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(2011). Distinct seasonal assemblages of arbuscular mycorrhizal fungi revealed by massively parallel pyrosequencing. </w:t>
      </w:r>
      <w:r w:rsidRPr="001751BC">
        <w:rPr>
          <w:rFonts w:asciiTheme="minorHAnsi" w:hAnsiTheme="minorHAnsi" w:cstheme="minorHAnsi"/>
          <w:i/>
          <w:sz w:val="24"/>
          <w:szCs w:val="24"/>
        </w:rPr>
        <w:t>New Phytologist</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190:</w:t>
      </w:r>
      <w:r w:rsidRPr="001751BC">
        <w:rPr>
          <w:rFonts w:asciiTheme="minorHAnsi" w:hAnsiTheme="minorHAnsi" w:cstheme="minorHAnsi"/>
          <w:sz w:val="24"/>
          <w:szCs w:val="24"/>
        </w:rPr>
        <w:t xml:space="preserve"> 794-804.</w:t>
      </w:r>
    </w:p>
    <w:p w14:paraId="1A2EC6B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Duran-Pinedo AE, Paster B, Teles R, Frias-Lopez J (2011). Correlation network analysis applied to complex biofilm communities. </w:t>
      </w:r>
      <w:r w:rsidRPr="001751BC">
        <w:rPr>
          <w:rFonts w:asciiTheme="minorHAnsi" w:hAnsiTheme="minorHAnsi" w:cstheme="minorHAnsi"/>
          <w:i/>
          <w:sz w:val="24"/>
          <w:szCs w:val="24"/>
        </w:rPr>
        <w:t>PLOS ONE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Pr="001751BC">
        <w:rPr>
          <w:rFonts w:asciiTheme="minorHAnsi" w:hAnsiTheme="minorHAnsi" w:cstheme="minorHAnsi"/>
          <w:sz w:val="24"/>
          <w:szCs w:val="24"/>
        </w:rPr>
        <w:t xml:space="preserve"> e28438.</w:t>
      </w:r>
    </w:p>
    <w:p w14:paraId="20C8CC3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Eddy SR (1998). Profile hidden Markov models. </w:t>
      </w:r>
      <w:r w:rsidRPr="001751BC">
        <w:rPr>
          <w:rFonts w:asciiTheme="minorHAnsi" w:hAnsiTheme="minorHAnsi" w:cstheme="minorHAnsi"/>
          <w:i/>
          <w:sz w:val="24"/>
          <w:szCs w:val="24"/>
        </w:rPr>
        <w:t>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14:</w:t>
      </w:r>
      <w:r w:rsidRPr="001751BC">
        <w:rPr>
          <w:rFonts w:asciiTheme="minorHAnsi" w:hAnsiTheme="minorHAnsi" w:cstheme="minorHAnsi"/>
          <w:sz w:val="24"/>
          <w:szCs w:val="24"/>
        </w:rPr>
        <w:t xml:space="preserve"> 755-763.</w:t>
      </w:r>
    </w:p>
    <w:p w14:paraId="009000A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Edgar RC (2010). Search and clustering orders of magnitude faster than BLAST. </w:t>
      </w:r>
      <w:r w:rsidRPr="001751BC">
        <w:rPr>
          <w:rFonts w:asciiTheme="minorHAnsi" w:hAnsiTheme="minorHAnsi" w:cstheme="minorHAnsi"/>
          <w:i/>
          <w:sz w:val="24"/>
          <w:szCs w:val="24"/>
        </w:rPr>
        <w:t>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26:</w:t>
      </w:r>
      <w:r w:rsidRPr="001751BC">
        <w:rPr>
          <w:rFonts w:asciiTheme="minorHAnsi" w:hAnsiTheme="minorHAnsi" w:cstheme="minorHAnsi"/>
          <w:sz w:val="24"/>
          <w:szCs w:val="24"/>
        </w:rPr>
        <w:t xml:space="preserve"> 2460-2461.</w:t>
      </w:r>
    </w:p>
    <w:p w14:paraId="2929639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Edgar RC, Haas BJ, Clemente JC, Quince C, Knight R (2011). UCHIME improves sensitivity and speed of chimera detection. </w:t>
      </w:r>
      <w:r w:rsidRPr="001751BC">
        <w:rPr>
          <w:rFonts w:asciiTheme="minorHAnsi" w:hAnsiTheme="minorHAnsi" w:cstheme="minorHAnsi"/>
          <w:i/>
          <w:sz w:val="24"/>
          <w:szCs w:val="24"/>
        </w:rPr>
        <w:t>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27:</w:t>
      </w:r>
      <w:r w:rsidRPr="001751BC">
        <w:rPr>
          <w:rFonts w:asciiTheme="minorHAnsi" w:hAnsiTheme="minorHAnsi" w:cstheme="minorHAnsi"/>
          <w:sz w:val="24"/>
          <w:szCs w:val="24"/>
        </w:rPr>
        <w:t xml:space="preserve"> 2194-2200.</w:t>
      </w:r>
    </w:p>
    <w:p w14:paraId="33D096F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Edwards KA, Jefferies RL (2013). Inter-annual and seasonal dynamics of soil microbial biomass and nutrients in wet and dry low-Arctic sedge meadows. </w:t>
      </w:r>
      <w:r w:rsidRPr="001751BC">
        <w:rPr>
          <w:rFonts w:asciiTheme="minorHAnsi" w:hAnsiTheme="minorHAnsi" w:cstheme="minorHAnsi"/>
          <w:i/>
          <w:sz w:val="24"/>
          <w:szCs w:val="24"/>
        </w:rPr>
        <w:t>Soil Biology and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57:</w:t>
      </w:r>
      <w:r w:rsidRPr="001751BC">
        <w:rPr>
          <w:rFonts w:asciiTheme="minorHAnsi" w:hAnsiTheme="minorHAnsi" w:cstheme="minorHAnsi"/>
          <w:sz w:val="24"/>
          <w:szCs w:val="24"/>
        </w:rPr>
        <w:t xml:space="preserve"> 83-90.</w:t>
      </w:r>
    </w:p>
    <w:p w14:paraId="757EE5B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Euskirchen ES, McGuire AD, Kicklighter DW, Zhuang Q, Clein JS, Dargaville RJ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(2006). Importance of recent shifts in soil thermal dynamics on growing season length, productivity, and carbon sequestration in terrestrial high-latitude ecosystems.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12:</w:t>
      </w:r>
      <w:r w:rsidRPr="001751BC">
        <w:rPr>
          <w:rFonts w:asciiTheme="minorHAnsi" w:hAnsiTheme="minorHAnsi" w:cstheme="minorHAnsi"/>
          <w:sz w:val="24"/>
          <w:szCs w:val="24"/>
        </w:rPr>
        <w:t xml:space="preserve"> 731-750.</w:t>
      </w:r>
    </w:p>
    <w:p w14:paraId="641999FB"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Faust K, Sathirapongsasuti JF, Izard J, Segata N, Gevers D, Raes 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Microbial co-occurrence relationships in the human microbiome. </w:t>
      </w:r>
      <w:r w:rsidRPr="001751BC">
        <w:rPr>
          <w:rFonts w:asciiTheme="minorHAnsi" w:hAnsiTheme="minorHAnsi" w:cstheme="minorHAnsi"/>
          <w:i/>
          <w:sz w:val="24"/>
          <w:szCs w:val="24"/>
        </w:rPr>
        <w:t>PLOS Computational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w:t>
      </w:r>
      <w:r w:rsidRPr="001751BC">
        <w:rPr>
          <w:rFonts w:asciiTheme="minorHAnsi" w:hAnsiTheme="minorHAnsi" w:cstheme="minorHAnsi"/>
          <w:sz w:val="24"/>
          <w:szCs w:val="24"/>
        </w:rPr>
        <w:t xml:space="preserve"> e1002606.</w:t>
      </w:r>
    </w:p>
    <w:p w14:paraId="18BD96A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Fierer N, Ladau J, Clemente JC, Leff JW, Owens SM, Pollard KS</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Reconstructing the microbial diversity and function of pre-agricultural tallgrass prairie soils in the United States. </w:t>
      </w:r>
      <w:r w:rsidRPr="001751BC">
        <w:rPr>
          <w:rFonts w:asciiTheme="minorHAnsi" w:hAnsiTheme="minorHAnsi" w:cstheme="minorHAnsi"/>
          <w:i/>
          <w:sz w:val="24"/>
          <w:szCs w:val="24"/>
        </w:rPr>
        <w:t>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342:</w:t>
      </w:r>
      <w:r w:rsidRPr="001751BC">
        <w:rPr>
          <w:rFonts w:asciiTheme="minorHAnsi" w:hAnsiTheme="minorHAnsi" w:cstheme="minorHAnsi"/>
          <w:sz w:val="24"/>
          <w:szCs w:val="24"/>
        </w:rPr>
        <w:t xml:space="preserve"> 621-624.</w:t>
      </w:r>
    </w:p>
    <w:p w14:paraId="6FBDC73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Filippidou S, Wunderlin T, Junier T, Jeanneret N, Dorador C, Molina V</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(2016). A combination of extreme environmental conditions favor the prevalence of endospore-forming firmicutes. </w:t>
      </w:r>
      <w:r w:rsidRPr="001751BC">
        <w:rPr>
          <w:rFonts w:asciiTheme="minorHAnsi" w:hAnsiTheme="minorHAnsi" w:cstheme="minorHAnsi"/>
          <w:i/>
          <w:sz w:val="24"/>
          <w:szCs w:val="24"/>
        </w:rPr>
        <w:t>Frontiers in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w:t>
      </w:r>
      <w:r w:rsidRPr="001751BC">
        <w:rPr>
          <w:rFonts w:asciiTheme="minorHAnsi" w:hAnsiTheme="minorHAnsi" w:cstheme="minorHAnsi"/>
          <w:sz w:val="24"/>
          <w:szCs w:val="24"/>
        </w:rPr>
        <w:t xml:space="preserve"> 1707.</w:t>
      </w:r>
    </w:p>
    <w:p w14:paraId="152DAAE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Foster EA, Franks DW, Morrell LJ, Balcomb KC, Parsons KM, van Ginneken A</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Social network correlates of food availability in an endangered population of killer whales, Orcinus orca. </w:t>
      </w:r>
      <w:r w:rsidRPr="001751BC">
        <w:rPr>
          <w:rFonts w:asciiTheme="minorHAnsi" w:hAnsiTheme="minorHAnsi" w:cstheme="minorHAnsi"/>
          <w:i/>
          <w:sz w:val="24"/>
          <w:szCs w:val="24"/>
        </w:rPr>
        <w:t>Animal Behaviour</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83:</w:t>
      </w:r>
      <w:r w:rsidRPr="001751BC">
        <w:rPr>
          <w:rFonts w:asciiTheme="minorHAnsi" w:hAnsiTheme="minorHAnsi" w:cstheme="minorHAnsi"/>
          <w:sz w:val="24"/>
          <w:szCs w:val="24"/>
        </w:rPr>
        <w:t xml:space="preserve"> 731-736.</w:t>
      </w:r>
    </w:p>
    <w:p w14:paraId="432D5337" w14:textId="6C888B06"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Frank DA, McN</w:t>
      </w:r>
      <w:r w:rsidR="00647F3F" w:rsidRPr="001751BC">
        <w:rPr>
          <w:rFonts w:asciiTheme="minorHAnsi" w:hAnsiTheme="minorHAnsi" w:cstheme="minorHAnsi"/>
          <w:sz w:val="24"/>
          <w:szCs w:val="24"/>
        </w:rPr>
        <w:t>aughton SJ (1990). Aboveground biomass estimation with the canopy intercept method: A plant growth form c</w:t>
      </w:r>
      <w:r w:rsidRPr="001751BC">
        <w:rPr>
          <w:rFonts w:asciiTheme="minorHAnsi" w:hAnsiTheme="minorHAnsi" w:cstheme="minorHAnsi"/>
          <w:sz w:val="24"/>
          <w:szCs w:val="24"/>
        </w:rPr>
        <w:t xml:space="preserve">aveat. </w:t>
      </w:r>
      <w:r w:rsidRPr="001751BC">
        <w:rPr>
          <w:rFonts w:asciiTheme="minorHAnsi" w:hAnsiTheme="minorHAnsi" w:cstheme="minorHAnsi"/>
          <w:i/>
          <w:sz w:val="24"/>
          <w:szCs w:val="24"/>
        </w:rPr>
        <w:t>Oikos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57:</w:t>
      </w:r>
      <w:r w:rsidRPr="001751BC">
        <w:rPr>
          <w:rFonts w:asciiTheme="minorHAnsi" w:hAnsiTheme="minorHAnsi" w:cstheme="minorHAnsi"/>
          <w:sz w:val="24"/>
          <w:szCs w:val="24"/>
        </w:rPr>
        <w:t xml:space="preserve"> 57-60.</w:t>
      </w:r>
    </w:p>
    <w:p w14:paraId="0C36468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Friedlingstein P, Bopp L, Ciais P, Dufresne J-L, Fairhead L, LeTreut H</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(2001). Positive feedback between future climate change and the carbon cycle. </w:t>
      </w:r>
      <w:r w:rsidRPr="001751BC">
        <w:rPr>
          <w:rFonts w:asciiTheme="minorHAnsi" w:hAnsiTheme="minorHAnsi" w:cstheme="minorHAnsi"/>
          <w:i/>
          <w:sz w:val="24"/>
          <w:szCs w:val="24"/>
        </w:rPr>
        <w:t>Geophysical Research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28:</w:t>
      </w:r>
      <w:r w:rsidRPr="001751BC">
        <w:rPr>
          <w:rFonts w:asciiTheme="minorHAnsi" w:hAnsiTheme="minorHAnsi" w:cstheme="minorHAnsi"/>
          <w:sz w:val="24"/>
          <w:szCs w:val="24"/>
        </w:rPr>
        <w:t xml:space="preserve"> 1543-1546.</w:t>
      </w:r>
    </w:p>
    <w:p w14:paraId="2B83103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Friedlingstein P, Cox P, Betts R, Bopp L, Von Bloh W, Brovkin V</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(2006). Climate-carbon cycle feedback analysis: Results from the C4MIP model intercomparison. </w:t>
      </w:r>
      <w:r w:rsidRPr="001751BC">
        <w:rPr>
          <w:rFonts w:asciiTheme="minorHAnsi" w:hAnsiTheme="minorHAnsi" w:cstheme="minorHAnsi"/>
          <w:i/>
          <w:sz w:val="24"/>
          <w:szCs w:val="24"/>
        </w:rPr>
        <w:t>Journal of Climate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w:t>
      </w:r>
      <w:r w:rsidRPr="001751BC">
        <w:rPr>
          <w:rFonts w:asciiTheme="minorHAnsi" w:hAnsiTheme="minorHAnsi" w:cstheme="minorHAnsi"/>
          <w:sz w:val="24"/>
          <w:szCs w:val="24"/>
        </w:rPr>
        <w:t xml:space="preserve"> 3337-3353.</w:t>
      </w:r>
    </w:p>
    <w:p w14:paraId="2BB1904B"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Fuhrman JA (2009). Microbial community structure and its functional implications.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459:</w:t>
      </w:r>
      <w:r w:rsidRPr="001751BC">
        <w:rPr>
          <w:rFonts w:asciiTheme="minorHAnsi" w:hAnsiTheme="minorHAnsi" w:cstheme="minorHAnsi"/>
          <w:sz w:val="24"/>
          <w:szCs w:val="24"/>
        </w:rPr>
        <w:t xml:space="preserve"> 193-199.</w:t>
      </w:r>
    </w:p>
    <w:p w14:paraId="0BC65D6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Gavazov KS (2010). Dynamics of alpine plant litter decomposition in a changing climate. </w:t>
      </w:r>
      <w:r w:rsidRPr="001751BC">
        <w:rPr>
          <w:rFonts w:asciiTheme="minorHAnsi" w:hAnsiTheme="minorHAnsi" w:cstheme="minorHAnsi"/>
          <w:i/>
          <w:sz w:val="24"/>
          <w:szCs w:val="24"/>
        </w:rPr>
        <w:t>Plant and Soil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337:</w:t>
      </w:r>
      <w:r w:rsidRPr="001751BC">
        <w:rPr>
          <w:rFonts w:asciiTheme="minorHAnsi" w:hAnsiTheme="minorHAnsi" w:cstheme="minorHAnsi"/>
          <w:sz w:val="24"/>
          <w:szCs w:val="24"/>
        </w:rPr>
        <w:t xml:space="preserve"> 19-32.</w:t>
      </w:r>
    </w:p>
    <w:p w14:paraId="03F9718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Geer LY, Marchler-Bauer A, Geer RC, Han L, He J, He S</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(2010). The NCBI BioSystems database. </w:t>
      </w:r>
      <w:r w:rsidRPr="001751BC">
        <w:rPr>
          <w:rFonts w:asciiTheme="minorHAnsi" w:hAnsiTheme="minorHAnsi" w:cstheme="minorHAnsi"/>
          <w:i/>
          <w:sz w:val="24"/>
          <w:szCs w:val="24"/>
        </w:rPr>
        <w:t>Nucleic Acids Research</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38:</w:t>
      </w:r>
      <w:r w:rsidRPr="001751BC">
        <w:rPr>
          <w:rFonts w:asciiTheme="minorHAnsi" w:hAnsiTheme="minorHAnsi" w:cstheme="minorHAnsi"/>
          <w:sz w:val="24"/>
          <w:szCs w:val="24"/>
        </w:rPr>
        <w:t xml:space="preserve"> D492-D496.</w:t>
      </w:r>
    </w:p>
    <w:p w14:paraId="32F28D8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Gilbert JA, Steele JA, Caporaso JG, Steinbruck L, Reeder J, Temperton B</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Defining seasonal marine microbial community dynamics.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Pr="001751BC">
        <w:rPr>
          <w:rFonts w:asciiTheme="minorHAnsi" w:hAnsiTheme="minorHAnsi" w:cstheme="minorHAnsi"/>
          <w:sz w:val="24"/>
          <w:szCs w:val="24"/>
        </w:rPr>
        <w:t xml:space="preserve"> 298-308.</w:t>
      </w:r>
    </w:p>
    <w:p w14:paraId="3E7CE3B4"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Giovannoni SJ, Vergin KL (2012). Seasonality in ocean microbial communities. </w:t>
      </w:r>
      <w:r w:rsidRPr="001751BC">
        <w:rPr>
          <w:rFonts w:asciiTheme="minorHAnsi" w:hAnsiTheme="minorHAnsi" w:cstheme="minorHAnsi"/>
          <w:i/>
          <w:sz w:val="24"/>
          <w:szCs w:val="24"/>
        </w:rPr>
        <w:t>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335:</w:t>
      </w:r>
      <w:r w:rsidRPr="001751BC">
        <w:rPr>
          <w:rFonts w:asciiTheme="minorHAnsi" w:hAnsiTheme="minorHAnsi" w:cstheme="minorHAnsi"/>
          <w:sz w:val="24"/>
          <w:szCs w:val="24"/>
        </w:rPr>
        <w:t xml:space="preserve"> 671-676.</w:t>
      </w:r>
    </w:p>
    <w:p w14:paraId="4FB6E02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Gou X, Tan B, Wu F, Yang W, Xu Z, Li Z</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Seasonal dynamics of soil microbial biomass C and N along an elevational gradient on the eastern Tibetan Plateau, China. </w:t>
      </w:r>
      <w:r w:rsidRPr="001751BC">
        <w:rPr>
          <w:rFonts w:asciiTheme="minorHAnsi" w:hAnsiTheme="minorHAnsi" w:cstheme="minorHAnsi"/>
          <w:i/>
          <w:sz w:val="24"/>
          <w:szCs w:val="24"/>
        </w:rPr>
        <w:t>Plos One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w:t>
      </w:r>
      <w:r w:rsidRPr="001751BC">
        <w:rPr>
          <w:rFonts w:asciiTheme="minorHAnsi" w:hAnsiTheme="minorHAnsi" w:cstheme="minorHAnsi"/>
          <w:sz w:val="24"/>
          <w:szCs w:val="24"/>
        </w:rPr>
        <w:t>.</w:t>
      </w:r>
    </w:p>
    <w:p w14:paraId="33B6DA2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Graham DE, Wallenstein MD, Vishnivetskaya TA, Waldrop MP, Phelps TJ, Pfiffner SM</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Microbes in thawing permafrost: the unknown variable in the climate change equation. </w:t>
      </w:r>
      <w:r w:rsidRPr="001751BC">
        <w:rPr>
          <w:rFonts w:asciiTheme="minorHAnsi" w:hAnsiTheme="minorHAnsi" w:cstheme="minorHAnsi"/>
          <w:i/>
          <w:sz w:val="24"/>
          <w:szCs w:val="24"/>
        </w:rPr>
        <w:t>The ISME journal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Pr="001751BC">
        <w:rPr>
          <w:rFonts w:asciiTheme="minorHAnsi" w:hAnsiTheme="minorHAnsi" w:cstheme="minorHAnsi"/>
          <w:sz w:val="24"/>
          <w:szCs w:val="24"/>
        </w:rPr>
        <w:t xml:space="preserve"> 709-712.</w:t>
      </w:r>
    </w:p>
    <w:p w14:paraId="4B7C3CE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Grogan P, Illeris L, Michelsen A, Jonasson S (2001). Respiration of recently-fixed plant carbon dominates mid-winter ecosystem CO</w:t>
      </w:r>
      <w:r w:rsidRPr="001751BC">
        <w:rPr>
          <w:rFonts w:asciiTheme="minorHAnsi" w:hAnsiTheme="minorHAnsi" w:cstheme="minorHAnsi"/>
          <w:sz w:val="24"/>
          <w:szCs w:val="24"/>
          <w:vertAlign w:val="subscript"/>
        </w:rPr>
        <w:t>2</w:t>
      </w:r>
      <w:r w:rsidRPr="001751BC">
        <w:rPr>
          <w:rFonts w:asciiTheme="minorHAnsi" w:hAnsiTheme="minorHAnsi" w:cstheme="minorHAnsi"/>
          <w:sz w:val="24"/>
          <w:szCs w:val="24"/>
        </w:rPr>
        <w:t xml:space="preserve"> production in sub-Arctic heath tundra. </w:t>
      </w:r>
      <w:r w:rsidRPr="001751BC">
        <w:rPr>
          <w:rFonts w:asciiTheme="minorHAnsi" w:hAnsiTheme="minorHAnsi" w:cstheme="minorHAnsi"/>
          <w:i/>
          <w:sz w:val="24"/>
          <w:szCs w:val="24"/>
        </w:rPr>
        <w:t>Climatic Change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50:</w:t>
      </w:r>
      <w:r w:rsidRPr="001751BC">
        <w:rPr>
          <w:rFonts w:asciiTheme="minorHAnsi" w:hAnsiTheme="minorHAnsi" w:cstheme="minorHAnsi"/>
          <w:sz w:val="24"/>
          <w:szCs w:val="24"/>
        </w:rPr>
        <w:t xml:space="preserve"> 129-142.</w:t>
      </w:r>
    </w:p>
    <w:p w14:paraId="65890AA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Grosse G, Harden J, Turetsky M, McGuire AD, Camill P, Tarnocai C</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(2011). Vulnerability of high</w:t>
      </w:r>
      <w:r w:rsidRPr="001751BC">
        <w:rPr>
          <w:rFonts w:eastAsia="Calibri"/>
          <w:sz w:val="24"/>
          <w:szCs w:val="24"/>
        </w:rPr>
        <w:t>‐</w:t>
      </w:r>
      <w:r w:rsidRPr="001751BC">
        <w:rPr>
          <w:rFonts w:asciiTheme="minorHAnsi" w:hAnsiTheme="minorHAnsi" w:cstheme="minorHAnsi"/>
          <w:sz w:val="24"/>
          <w:szCs w:val="24"/>
        </w:rPr>
        <w:t xml:space="preserve">latitude soil organic carbon in North America to disturbance. </w:t>
      </w:r>
      <w:r w:rsidRPr="001751BC">
        <w:rPr>
          <w:rFonts w:asciiTheme="minorHAnsi" w:hAnsiTheme="minorHAnsi" w:cstheme="minorHAnsi"/>
          <w:i/>
          <w:sz w:val="24"/>
          <w:szCs w:val="24"/>
        </w:rPr>
        <w:t>Journal of Geophysical Research: Biogeosciences (2005–2012)</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116</w:t>
      </w:r>
      <w:r w:rsidRPr="001751BC">
        <w:rPr>
          <w:rFonts w:asciiTheme="minorHAnsi" w:hAnsiTheme="minorHAnsi" w:cstheme="minorHAnsi"/>
          <w:sz w:val="24"/>
          <w:szCs w:val="24"/>
        </w:rPr>
        <w:t>.</w:t>
      </w:r>
    </w:p>
    <w:p w14:paraId="4F15A2F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Guimera R, Nunes Amaral LA (2005). Functional cartography of complex metabolic networks.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433:</w:t>
      </w:r>
      <w:r w:rsidRPr="001751BC">
        <w:rPr>
          <w:rFonts w:asciiTheme="minorHAnsi" w:hAnsiTheme="minorHAnsi" w:cstheme="minorHAnsi"/>
          <w:sz w:val="24"/>
          <w:szCs w:val="24"/>
        </w:rPr>
        <w:t xml:space="preserve"> 895-900.</w:t>
      </w:r>
    </w:p>
    <w:p w14:paraId="55A720EA" w14:textId="4D4A6049"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Hagerty SB, van Groenigen KJ, Allison SD, Hungate BA, Schwartz E, Koch GW</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(2014). Accelerated microbial turnover but constant growth efficiency with warming in soil. </w:t>
      </w:r>
      <w:r w:rsidRPr="001751BC">
        <w:rPr>
          <w:rFonts w:asciiTheme="minorHAnsi" w:hAnsiTheme="minorHAnsi" w:cstheme="minorHAnsi"/>
          <w:i/>
          <w:sz w:val="24"/>
          <w:szCs w:val="24"/>
        </w:rPr>
        <w:t>Nature Clim</w:t>
      </w:r>
      <w:r w:rsidR="00647F3F" w:rsidRPr="001751BC">
        <w:rPr>
          <w:rFonts w:asciiTheme="minorHAnsi" w:hAnsiTheme="minorHAnsi" w:cstheme="minorHAnsi"/>
          <w:i/>
          <w:sz w:val="24"/>
          <w:szCs w:val="24"/>
        </w:rPr>
        <w:t>ate</w:t>
      </w:r>
      <w:r w:rsidRPr="001751BC">
        <w:rPr>
          <w:rFonts w:asciiTheme="minorHAnsi" w:hAnsiTheme="minorHAnsi" w:cstheme="minorHAnsi"/>
          <w:i/>
          <w:sz w:val="24"/>
          <w:szCs w:val="24"/>
        </w:rPr>
        <w:t xml:space="preserve"> Change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w:t>
      </w:r>
      <w:r w:rsidRPr="001751BC">
        <w:rPr>
          <w:rFonts w:asciiTheme="minorHAnsi" w:hAnsiTheme="minorHAnsi" w:cstheme="minorHAnsi"/>
          <w:sz w:val="24"/>
          <w:szCs w:val="24"/>
        </w:rPr>
        <w:t xml:space="preserve"> 903-906.</w:t>
      </w:r>
    </w:p>
    <w:p w14:paraId="02B2E5A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Hallam SJ, McCutcheon JP (2015). Microbes don't play solitaire: how cooperation trumps isolation in the microbial world. </w:t>
      </w:r>
      <w:r w:rsidRPr="001751BC">
        <w:rPr>
          <w:rFonts w:asciiTheme="minorHAnsi" w:hAnsiTheme="minorHAnsi" w:cstheme="minorHAnsi"/>
          <w:i/>
          <w:sz w:val="24"/>
          <w:szCs w:val="24"/>
        </w:rPr>
        <w:t>Environmental Microbiology Reports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w:t>
      </w:r>
      <w:r w:rsidRPr="001751BC">
        <w:rPr>
          <w:rFonts w:asciiTheme="minorHAnsi" w:hAnsiTheme="minorHAnsi" w:cstheme="minorHAnsi"/>
          <w:sz w:val="24"/>
          <w:szCs w:val="24"/>
        </w:rPr>
        <w:t xml:space="preserve"> 26-28.</w:t>
      </w:r>
    </w:p>
    <w:p w14:paraId="20DDF9B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Hansen J, Sato M, Ruedy R, Lo K, Lea DW, Medina-Elizade M (2006). Global temperature change. </w:t>
      </w:r>
      <w:r w:rsidRPr="001751BC">
        <w:rPr>
          <w:rFonts w:asciiTheme="minorHAnsi" w:hAnsiTheme="minorHAnsi" w:cstheme="minorHAnsi"/>
          <w:i/>
          <w:sz w:val="24"/>
          <w:szCs w:val="24"/>
        </w:rPr>
        <w:t>Proceedings of the National Academy of 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103:</w:t>
      </w:r>
      <w:r w:rsidRPr="001751BC">
        <w:rPr>
          <w:rFonts w:asciiTheme="minorHAnsi" w:hAnsiTheme="minorHAnsi" w:cstheme="minorHAnsi"/>
          <w:sz w:val="24"/>
          <w:szCs w:val="24"/>
        </w:rPr>
        <w:t xml:space="preserve"> 14288-14293.</w:t>
      </w:r>
    </w:p>
    <w:p w14:paraId="6A65CF4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Hansen J, Ruedy R, Sato M, Lo K (2010). Global surface temperature change. </w:t>
      </w:r>
      <w:r w:rsidRPr="001751BC">
        <w:rPr>
          <w:rFonts w:asciiTheme="minorHAnsi" w:hAnsiTheme="minorHAnsi" w:cstheme="minorHAnsi"/>
          <w:i/>
          <w:sz w:val="24"/>
          <w:szCs w:val="24"/>
        </w:rPr>
        <w:t>Reviews of Geophysics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48</w:t>
      </w:r>
      <w:r w:rsidRPr="001751BC">
        <w:rPr>
          <w:rFonts w:asciiTheme="minorHAnsi" w:hAnsiTheme="minorHAnsi" w:cstheme="minorHAnsi"/>
          <w:sz w:val="24"/>
          <w:szCs w:val="24"/>
        </w:rPr>
        <w:t>.</w:t>
      </w:r>
    </w:p>
    <w:p w14:paraId="7DE6F3E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Hansen J, Lacis A, Rind D, Russell G, Stone P, Fung I</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Climate Sensitivity: Analysis of Feedback Mechanisms. </w:t>
      </w:r>
      <w:r w:rsidRPr="001751BC">
        <w:rPr>
          <w:rFonts w:asciiTheme="minorHAnsi" w:hAnsiTheme="minorHAnsi" w:cstheme="minorHAnsi"/>
          <w:i/>
          <w:sz w:val="24"/>
          <w:szCs w:val="24"/>
        </w:rPr>
        <w:t>Climate Processes and Climate Sensitivity</w:t>
      </w:r>
      <w:r w:rsidRPr="001751BC">
        <w:rPr>
          <w:rFonts w:asciiTheme="minorHAnsi" w:hAnsiTheme="minorHAnsi" w:cstheme="minorHAnsi"/>
          <w:sz w:val="24"/>
          <w:szCs w:val="24"/>
        </w:rPr>
        <w:t>. American Geophysical Union. pp 130-163.</w:t>
      </w:r>
    </w:p>
    <w:p w14:paraId="029FE00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Hartley IP, Heinemeyer A, Ineson P (2007). Effects of three years of soil warming and shading on the rate of soil respiration: substrate availability and not thermal acclimation mediates observed response.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13:</w:t>
      </w:r>
      <w:r w:rsidRPr="001751BC">
        <w:rPr>
          <w:rFonts w:asciiTheme="minorHAnsi" w:hAnsiTheme="minorHAnsi" w:cstheme="minorHAnsi"/>
          <w:sz w:val="24"/>
          <w:szCs w:val="24"/>
        </w:rPr>
        <w:t xml:space="preserve"> 1761-1770.</w:t>
      </w:r>
    </w:p>
    <w:p w14:paraId="6C113FC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He Z, Gentry TJ, Schadt CW, Wu L, Liebich J, Chong SC</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(2007). GeoChip: a comprehensive microarray for investigating biogeochemical, ecological and environmental processes.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w:t>
      </w:r>
      <w:r w:rsidRPr="001751BC">
        <w:rPr>
          <w:rFonts w:asciiTheme="minorHAnsi" w:hAnsiTheme="minorHAnsi" w:cstheme="minorHAnsi"/>
          <w:sz w:val="24"/>
          <w:szCs w:val="24"/>
        </w:rPr>
        <w:t xml:space="preserve"> 67-77.</w:t>
      </w:r>
    </w:p>
    <w:p w14:paraId="4B903B3E" w14:textId="3C885DC0"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Hedges LV, Gurevitch J, Curtis PS (1999). </w:t>
      </w:r>
      <w:r w:rsidR="00C57139" w:rsidRPr="001751BC">
        <w:rPr>
          <w:rFonts w:asciiTheme="minorHAnsi" w:hAnsiTheme="minorHAnsi" w:cstheme="minorHAnsi"/>
          <w:sz w:val="24"/>
          <w:szCs w:val="24"/>
        </w:rPr>
        <w:t>The meta-analysis of response ratios in experimental ecology</w:t>
      </w:r>
      <w:r w:rsidRPr="001751BC">
        <w:rPr>
          <w:rFonts w:asciiTheme="minorHAnsi" w:hAnsiTheme="minorHAnsi" w:cstheme="minorHAnsi"/>
          <w:sz w:val="24"/>
          <w:szCs w:val="24"/>
        </w:rPr>
        <w:t xml:space="preserve">. </w:t>
      </w:r>
      <w:r w:rsidRPr="001751BC">
        <w:rPr>
          <w:rFonts w:asciiTheme="minorHAnsi" w:hAnsiTheme="minorHAnsi" w:cstheme="minorHAnsi"/>
          <w:i/>
          <w:sz w:val="24"/>
          <w:szCs w:val="24"/>
        </w:rPr>
        <w:t>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80:</w:t>
      </w:r>
      <w:r w:rsidRPr="001751BC">
        <w:rPr>
          <w:rFonts w:asciiTheme="minorHAnsi" w:hAnsiTheme="minorHAnsi" w:cstheme="minorHAnsi"/>
          <w:sz w:val="24"/>
          <w:szCs w:val="24"/>
        </w:rPr>
        <w:t xml:space="preserve"> 1150-1156.</w:t>
      </w:r>
    </w:p>
    <w:p w14:paraId="762E48F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Heung LJ, Luberto C, Del Poeta M (2006). Role of Sphingolipids in Microbial Pathogenesis. </w:t>
      </w:r>
      <w:r w:rsidRPr="001751BC">
        <w:rPr>
          <w:rFonts w:asciiTheme="minorHAnsi" w:hAnsiTheme="minorHAnsi" w:cstheme="minorHAnsi"/>
          <w:i/>
          <w:sz w:val="24"/>
          <w:szCs w:val="24"/>
        </w:rPr>
        <w:t>Infection and Immunity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74:</w:t>
      </w:r>
      <w:r w:rsidRPr="001751BC">
        <w:rPr>
          <w:rFonts w:asciiTheme="minorHAnsi" w:hAnsiTheme="minorHAnsi" w:cstheme="minorHAnsi"/>
          <w:sz w:val="24"/>
          <w:szCs w:val="24"/>
        </w:rPr>
        <w:t xml:space="preserve"> 28-39.</w:t>
      </w:r>
    </w:p>
    <w:p w14:paraId="11065C3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Hicks Pries CE, Schuur EAG, Crummer KG (2012). Holocene carbon stocks and carbon accumulation rates altered in soils undergoing permafrost thaw. </w:t>
      </w:r>
      <w:r w:rsidRPr="001751BC">
        <w:rPr>
          <w:rFonts w:asciiTheme="minorHAnsi" w:hAnsiTheme="minorHAnsi" w:cstheme="minorHAnsi"/>
          <w:i/>
          <w:sz w:val="24"/>
          <w:szCs w:val="24"/>
        </w:rPr>
        <w:t>Ecosystems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15:</w:t>
      </w:r>
      <w:r w:rsidRPr="001751BC">
        <w:rPr>
          <w:rFonts w:asciiTheme="minorHAnsi" w:hAnsiTheme="minorHAnsi" w:cstheme="minorHAnsi"/>
          <w:sz w:val="24"/>
          <w:szCs w:val="24"/>
        </w:rPr>
        <w:t xml:space="preserve"> 162-173.</w:t>
      </w:r>
    </w:p>
    <w:p w14:paraId="0441F26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Hicks Pries CE, Schuur EAG, Crummer KG (2013a). Thawing permafrost increases old soil and autotrophic respiration in tundra: Partitioning ecosystem respiration using </w:t>
      </w:r>
      <w:r w:rsidRPr="001751BC">
        <w:rPr>
          <w:rFonts w:asciiTheme="minorHAnsi" w:hAnsiTheme="minorHAnsi" w:cstheme="minorHAnsi"/>
          <w:i/>
          <w:sz w:val="24"/>
          <w:szCs w:val="24"/>
        </w:rPr>
        <w:t>δ</w:t>
      </w:r>
      <w:r w:rsidRPr="001751BC">
        <w:rPr>
          <w:rFonts w:asciiTheme="minorHAnsi" w:hAnsiTheme="minorHAnsi" w:cstheme="minorHAnsi"/>
          <w:sz w:val="24"/>
          <w:szCs w:val="24"/>
          <w:vertAlign w:val="superscript"/>
        </w:rPr>
        <w:t>13</w:t>
      </w:r>
      <w:r w:rsidRPr="001751BC">
        <w:rPr>
          <w:rFonts w:asciiTheme="minorHAnsi" w:hAnsiTheme="minorHAnsi" w:cstheme="minorHAnsi"/>
          <w:sz w:val="24"/>
          <w:szCs w:val="24"/>
        </w:rPr>
        <w:t>C and ∆</w:t>
      </w:r>
      <w:r w:rsidRPr="001751BC">
        <w:rPr>
          <w:rFonts w:asciiTheme="minorHAnsi" w:hAnsiTheme="minorHAnsi" w:cstheme="minorHAnsi"/>
          <w:sz w:val="24"/>
          <w:szCs w:val="24"/>
          <w:vertAlign w:val="superscript"/>
        </w:rPr>
        <w:t>14</w:t>
      </w:r>
      <w:r w:rsidRPr="001751BC">
        <w:rPr>
          <w:rFonts w:asciiTheme="minorHAnsi" w:hAnsiTheme="minorHAnsi" w:cstheme="minorHAnsi"/>
          <w:sz w:val="24"/>
          <w:szCs w:val="24"/>
        </w:rPr>
        <w:t xml:space="preserve">C.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w:t>
      </w:r>
      <w:r w:rsidRPr="001751BC">
        <w:rPr>
          <w:rFonts w:asciiTheme="minorHAnsi" w:hAnsiTheme="minorHAnsi" w:cstheme="minorHAnsi"/>
          <w:sz w:val="24"/>
          <w:szCs w:val="24"/>
        </w:rPr>
        <w:t xml:space="preserve"> 649-661.</w:t>
      </w:r>
    </w:p>
    <w:p w14:paraId="6502B24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Hicks Pries CE, Schuur EAG, Vogel JG, Natali SM (2013b). Moisture drives surface decomposition in thawing tundra. </w:t>
      </w:r>
      <w:r w:rsidRPr="001751BC">
        <w:rPr>
          <w:rFonts w:asciiTheme="minorHAnsi" w:hAnsiTheme="minorHAnsi" w:cstheme="minorHAnsi"/>
          <w:i/>
          <w:sz w:val="24"/>
          <w:szCs w:val="24"/>
        </w:rPr>
        <w:t>Journal of Geophysical Research: Biogeosciences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118:</w:t>
      </w:r>
      <w:r w:rsidRPr="001751BC">
        <w:rPr>
          <w:rFonts w:asciiTheme="minorHAnsi" w:hAnsiTheme="minorHAnsi" w:cstheme="minorHAnsi"/>
          <w:sz w:val="24"/>
          <w:szCs w:val="24"/>
        </w:rPr>
        <w:t xml:space="preserve"> 1133-1143.</w:t>
      </w:r>
    </w:p>
    <w:p w14:paraId="421EE46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Hieber M, Gessner MO (2002). Contribution of stream detrivores, fungi, and bacteria to leaf breakdown based on biomass estimates. </w:t>
      </w:r>
      <w:r w:rsidRPr="001751BC">
        <w:rPr>
          <w:rFonts w:asciiTheme="minorHAnsi" w:hAnsiTheme="minorHAnsi" w:cstheme="minorHAnsi"/>
          <w:i/>
          <w:sz w:val="24"/>
          <w:szCs w:val="24"/>
        </w:rPr>
        <w:t>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83:</w:t>
      </w:r>
      <w:r w:rsidRPr="001751BC">
        <w:rPr>
          <w:rFonts w:asciiTheme="minorHAnsi" w:hAnsiTheme="minorHAnsi" w:cstheme="minorHAnsi"/>
          <w:sz w:val="24"/>
          <w:szCs w:val="24"/>
        </w:rPr>
        <w:t xml:space="preserve"> 1026-1038.</w:t>
      </w:r>
    </w:p>
    <w:p w14:paraId="74DC33B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Hill MO (1973). Diversity and evenness: A unifying notation and its consequences. </w:t>
      </w:r>
      <w:r w:rsidRPr="001751BC">
        <w:rPr>
          <w:rFonts w:asciiTheme="minorHAnsi" w:hAnsiTheme="minorHAnsi" w:cstheme="minorHAnsi"/>
          <w:i/>
          <w:sz w:val="24"/>
          <w:szCs w:val="24"/>
        </w:rPr>
        <w:t>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54:</w:t>
      </w:r>
      <w:r w:rsidRPr="001751BC">
        <w:rPr>
          <w:rFonts w:asciiTheme="minorHAnsi" w:hAnsiTheme="minorHAnsi" w:cstheme="minorHAnsi"/>
          <w:sz w:val="24"/>
          <w:szCs w:val="24"/>
        </w:rPr>
        <w:t xml:space="preserve"> 427-432.</w:t>
      </w:r>
    </w:p>
    <w:p w14:paraId="0EE80D5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Hines J, Reyes M, Mozder TJ, Gessner MO (2014). Genotypic trait variation modifies effects of climate warming and nitrogen deposition on litter mass loss and microbial respiration.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20:</w:t>
      </w:r>
      <w:r w:rsidRPr="001751BC">
        <w:rPr>
          <w:rFonts w:asciiTheme="minorHAnsi" w:hAnsiTheme="minorHAnsi" w:cstheme="minorHAnsi"/>
          <w:sz w:val="24"/>
          <w:szCs w:val="24"/>
        </w:rPr>
        <w:t xml:space="preserve"> 3780-3789.</w:t>
      </w:r>
    </w:p>
    <w:p w14:paraId="2C5AD264"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Hobbie SE (1996). Temperature and plant species control over litter decomposition in alaskan tundra. </w:t>
      </w:r>
      <w:r w:rsidRPr="001751BC">
        <w:rPr>
          <w:rFonts w:asciiTheme="minorHAnsi" w:hAnsiTheme="minorHAnsi" w:cstheme="minorHAnsi"/>
          <w:i/>
          <w:sz w:val="24"/>
          <w:szCs w:val="24"/>
        </w:rPr>
        <w:t>Ecological Monographs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66:</w:t>
      </w:r>
      <w:r w:rsidRPr="001751BC">
        <w:rPr>
          <w:rFonts w:asciiTheme="minorHAnsi" w:hAnsiTheme="minorHAnsi" w:cstheme="minorHAnsi"/>
          <w:sz w:val="24"/>
          <w:szCs w:val="24"/>
        </w:rPr>
        <w:t xml:space="preserve"> 503-522.</w:t>
      </w:r>
    </w:p>
    <w:p w14:paraId="217C7D4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Hotelling H (1992). Relations between two sets of variates. In: Kotz S, Johnson N (eds). </w:t>
      </w:r>
      <w:r w:rsidRPr="001751BC">
        <w:rPr>
          <w:rFonts w:asciiTheme="minorHAnsi" w:hAnsiTheme="minorHAnsi" w:cstheme="minorHAnsi"/>
          <w:i/>
          <w:sz w:val="24"/>
          <w:szCs w:val="24"/>
        </w:rPr>
        <w:t>Breakthroughs in Statistics</w:t>
      </w:r>
      <w:r w:rsidRPr="001751BC">
        <w:rPr>
          <w:rFonts w:asciiTheme="minorHAnsi" w:hAnsiTheme="minorHAnsi" w:cstheme="minorHAnsi"/>
          <w:sz w:val="24"/>
          <w:szCs w:val="24"/>
        </w:rPr>
        <w:t>. Springer New York. pp 162-190.</w:t>
      </w:r>
    </w:p>
    <w:p w14:paraId="496162A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Hughes L (2000). Biological consequences of global warming: is the signal already apparent? </w:t>
      </w:r>
      <w:r w:rsidRPr="001751BC">
        <w:rPr>
          <w:rFonts w:asciiTheme="minorHAnsi" w:hAnsiTheme="minorHAnsi" w:cstheme="minorHAnsi"/>
          <w:i/>
          <w:sz w:val="24"/>
          <w:szCs w:val="24"/>
        </w:rPr>
        <w:t>Trends in Ecology &amp; Evolution</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15:</w:t>
      </w:r>
      <w:r w:rsidRPr="001751BC">
        <w:rPr>
          <w:rFonts w:asciiTheme="minorHAnsi" w:hAnsiTheme="minorHAnsi" w:cstheme="minorHAnsi"/>
          <w:sz w:val="24"/>
          <w:szCs w:val="24"/>
        </w:rPr>
        <w:t xml:space="preserve"> 56-61.</w:t>
      </w:r>
    </w:p>
    <w:p w14:paraId="686EAC1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Hultman J, Waldrop MP, Mackelprang R, David MM, McFarland J, Blazewicz SJ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Multi-omics of permafrost, active layer and thermokarst bog soil microbiomes.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521:</w:t>
      </w:r>
      <w:r w:rsidRPr="001751BC">
        <w:rPr>
          <w:rFonts w:asciiTheme="minorHAnsi" w:hAnsiTheme="minorHAnsi" w:cstheme="minorHAnsi"/>
          <w:sz w:val="24"/>
          <w:szCs w:val="24"/>
        </w:rPr>
        <w:t xml:space="preserve"> 208-212.</w:t>
      </w:r>
    </w:p>
    <w:p w14:paraId="7F71021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Huse SM, Huber JA, Morrison HG, Sogin ML, Welch DM (2007). Accuracy and quality of massively parallel DNA pyrosequencing. </w:t>
      </w:r>
      <w:r w:rsidRPr="001751BC">
        <w:rPr>
          <w:rFonts w:asciiTheme="minorHAnsi" w:hAnsiTheme="minorHAnsi" w:cstheme="minorHAnsi"/>
          <w:i/>
          <w:sz w:val="24"/>
          <w:szCs w:val="24"/>
        </w:rPr>
        <w:t>Genome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w:t>
      </w:r>
      <w:r w:rsidRPr="001751BC">
        <w:rPr>
          <w:rFonts w:asciiTheme="minorHAnsi" w:hAnsiTheme="minorHAnsi" w:cstheme="minorHAnsi"/>
          <w:sz w:val="24"/>
          <w:szCs w:val="24"/>
        </w:rPr>
        <w:t xml:space="preserve"> R143.</w:t>
      </w:r>
    </w:p>
    <w:p w14:paraId="4AD8E21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Husson O (2013). Redox potential (Eh) and pH as drivers of soil/plant/microorganism systems: a transdisciplinary overview pointing to integrative opportunities for agronomy. </w:t>
      </w:r>
      <w:r w:rsidRPr="001751BC">
        <w:rPr>
          <w:rFonts w:asciiTheme="minorHAnsi" w:hAnsiTheme="minorHAnsi" w:cstheme="minorHAnsi"/>
          <w:i/>
          <w:sz w:val="24"/>
          <w:szCs w:val="24"/>
        </w:rPr>
        <w:t>Plant and Soil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362:</w:t>
      </w:r>
      <w:r w:rsidRPr="001751BC">
        <w:rPr>
          <w:rFonts w:asciiTheme="minorHAnsi" w:hAnsiTheme="minorHAnsi" w:cstheme="minorHAnsi"/>
          <w:sz w:val="24"/>
          <w:szCs w:val="24"/>
        </w:rPr>
        <w:t xml:space="preserve"> 389-417.</w:t>
      </w:r>
    </w:p>
    <w:p w14:paraId="2FA019E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IPCC (2007). Climate change 2007: Synthesis report. Contribution of working groups i, ii and iii to the fourth assessment report of the Intergovernmental Panel on Climate Change. In: Change IPoC (ed): Geneva, Switzerland. p 104.</w:t>
      </w:r>
    </w:p>
    <w:p w14:paraId="7E01285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Janssens IA, Pilegaard KIM (2003). Large seasonal changes in Q</w:t>
      </w:r>
      <w:r w:rsidRPr="001751BC">
        <w:rPr>
          <w:rFonts w:asciiTheme="minorHAnsi" w:hAnsiTheme="minorHAnsi" w:cstheme="minorHAnsi"/>
          <w:sz w:val="24"/>
          <w:szCs w:val="24"/>
          <w:vertAlign w:val="subscript"/>
        </w:rPr>
        <w:t>10</w:t>
      </w:r>
      <w:r w:rsidRPr="001751BC">
        <w:rPr>
          <w:rFonts w:asciiTheme="minorHAnsi" w:hAnsiTheme="minorHAnsi" w:cstheme="minorHAnsi"/>
          <w:sz w:val="24"/>
          <w:szCs w:val="24"/>
        </w:rPr>
        <w:t xml:space="preserve"> of soil respiration in a beech forest.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w:t>
      </w:r>
      <w:r w:rsidRPr="001751BC">
        <w:rPr>
          <w:rFonts w:asciiTheme="minorHAnsi" w:hAnsiTheme="minorHAnsi" w:cstheme="minorHAnsi"/>
          <w:sz w:val="24"/>
          <w:szCs w:val="24"/>
        </w:rPr>
        <w:t xml:space="preserve"> 911-918.</w:t>
      </w:r>
    </w:p>
    <w:p w14:paraId="3829C95C" w14:textId="2D9CE29E"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Jansson JK, Taş N (2014). The microbial ecology of permafrost. </w:t>
      </w:r>
      <w:r w:rsidRPr="001751BC">
        <w:rPr>
          <w:rFonts w:asciiTheme="minorHAnsi" w:hAnsiTheme="minorHAnsi" w:cstheme="minorHAnsi"/>
          <w:i/>
          <w:sz w:val="24"/>
          <w:szCs w:val="24"/>
        </w:rPr>
        <w:t>Nat</w:t>
      </w:r>
      <w:r w:rsidR="00647F3F" w:rsidRPr="001751BC">
        <w:rPr>
          <w:rFonts w:asciiTheme="minorHAnsi" w:hAnsiTheme="minorHAnsi" w:cstheme="minorHAnsi"/>
          <w:i/>
          <w:sz w:val="24"/>
          <w:szCs w:val="24"/>
        </w:rPr>
        <w:t>ure</w:t>
      </w:r>
      <w:r w:rsidRPr="001751BC">
        <w:rPr>
          <w:rFonts w:asciiTheme="minorHAnsi" w:hAnsiTheme="minorHAnsi" w:cstheme="minorHAnsi"/>
          <w:i/>
          <w:sz w:val="24"/>
          <w:szCs w:val="24"/>
        </w:rPr>
        <w:t xml:space="preserve"> Rev</w:t>
      </w:r>
      <w:r w:rsidR="00647F3F" w:rsidRPr="001751BC">
        <w:rPr>
          <w:rFonts w:asciiTheme="minorHAnsi" w:hAnsiTheme="minorHAnsi" w:cstheme="minorHAnsi"/>
          <w:i/>
          <w:sz w:val="24"/>
          <w:szCs w:val="24"/>
        </w:rPr>
        <w:t>iews</w:t>
      </w:r>
      <w:r w:rsidRPr="001751BC">
        <w:rPr>
          <w:rFonts w:asciiTheme="minorHAnsi" w:hAnsiTheme="minorHAnsi" w:cstheme="minorHAnsi"/>
          <w:i/>
          <w:sz w:val="24"/>
          <w:szCs w:val="24"/>
        </w:rPr>
        <w:t xml:space="preserve"> Micro</w:t>
      </w:r>
      <w:r w:rsidR="00647F3F" w:rsidRPr="001751BC">
        <w:rPr>
          <w:rFonts w:asciiTheme="minorHAnsi" w:hAnsiTheme="minorHAnsi" w:cstheme="minorHAnsi"/>
          <w:i/>
          <w:sz w:val="24"/>
          <w:szCs w:val="24"/>
        </w:rPr>
        <w:t>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12:</w:t>
      </w:r>
      <w:r w:rsidRPr="001751BC">
        <w:rPr>
          <w:rFonts w:asciiTheme="minorHAnsi" w:hAnsiTheme="minorHAnsi" w:cstheme="minorHAnsi"/>
          <w:sz w:val="24"/>
          <w:szCs w:val="24"/>
        </w:rPr>
        <w:t xml:space="preserve"> 414-425.</w:t>
      </w:r>
    </w:p>
    <w:p w14:paraId="41E9D66C" w14:textId="0543C74C"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Jassey VE, Chiapusio G, Binet P, Buttler A, Laggoun-Defarge F, Delarue F</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Above- and belowground linkages in Sphagnum peatland: climate warming affects plant-microbial interactions. </w:t>
      </w:r>
      <w:r w:rsidRPr="001751BC">
        <w:rPr>
          <w:rFonts w:asciiTheme="minorHAnsi" w:hAnsiTheme="minorHAnsi" w:cstheme="minorHAnsi"/>
          <w:i/>
          <w:sz w:val="24"/>
          <w:szCs w:val="24"/>
        </w:rPr>
        <w:t>Glob</w:t>
      </w:r>
      <w:r w:rsidR="00647F3F" w:rsidRPr="001751BC">
        <w:rPr>
          <w:rFonts w:asciiTheme="minorHAnsi" w:hAnsiTheme="minorHAnsi" w:cstheme="minorHAnsi"/>
          <w:i/>
          <w:sz w:val="24"/>
          <w:szCs w:val="24"/>
        </w:rPr>
        <w:t>al</w:t>
      </w:r>
      <w:r w:rsidRPr="001751BC">
        <w:rPr>
          <w:rFonts w:asciiTheme="minorHAnsi" w:hAnsiTheme="minorHAnsi" w:cstheme="minorHAnsi"/>
          <w:i/>
          <w:sz w:val="24"/>
          <w:szCs w:val="24"/>
        </w:rPr>
        <w:t xml:space="preserve"> Chang</w:t>
      </w:r>
      <w:r w:rsidR="00647F3F" w:rsidRPr="001751BC">
        <w:rPr>
          <w:rFonts w:asciiTheme="minorHAnsi" w:hAnsiTheme="minorHAnsi" w:cstheme="minorHAnsi"/>
          <w:i/>
          <w:sz w:val="24"/>
          <w:szCs w:val="24"/>
        </w:rPr>
        <w:t>e</w:t>
      </w:r>
      <w:r w:rsidRPr="001751BC">
        <w:rPr>
          <w:rFonts w:asciiTheme="minorHAnsi" w:hAnsiTheme="minorHAnsi" w:cstheme="minorHAnsi"/>
          <w:i/>
          <w:sz w:val="24"/>
          <w:szCs w:val="24"/>
        </w:rPr>
        <w:t xml:space="preserve"> Biol</w:t>
      </w:r>
      <w:r w:rsidR="00647F3F" w:rsidRPr="001751BC">
        <w:rPr>
          <w:rFonts w:asciiTheme="minorHAnsi" w:hAnsiTheme="minorHAnsi" w:cstheme="minorHAnsi"/>
          <w:i/>
          <w:sz w:val="24"/>
          <w:szCs w:val="24"/>
        </w:rPr>
        <w:t>oly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w:t>
      </w:r>
      <w:r w:rsidRPr="001751BC">
        <w:rPr>
          <w:rFonts w:asciiTheme="minorHAnsi" w:hAnsiTheme="minorHAnsi" w:cstheme="minorHAnsi"/>
          <w:sz w:val="24"/>
          <w:szCs w:val="24"/>
        </w:rPr>
        <w:t xml:space="preserve"> 811-823.</w:t>
      </w:r>
    </w:p>
    <w:p w14:paraId="65F9650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Jassey VEJ, Chiapusio G, Gilbert D, Buttler A, Toussaint M-L, Binet P (2011). Experimental climate effect on seasonal variability of polyphenol/phenoloxidase interplay along a narrow fen-bog ecological gradient in Sphagnum fallax.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17:</w:t>
      </w:r>
      <w:r w:rsidRPr="001751BC">
        <w:rPr>
          <w:rFonts w:asciiTheme="minorHAnsi" w:hAnsiTheme="minorHAnsi" w:cstheme="minorHAnsi"/>
          <w:sz w:val="24"/>
          <w:szCs w:val="24"/>
        </w:rPr>
        <w:t xml:space="preserve"> 2945-2957.</w:t>
      </w:r>
    </w:p>
    <w:p w14:paraId="5238F04C" w14:textId="5AA17CF6" w:rsidR="00C166B3" w:rsidRPr="001751BC" w:rsidRDefault="00C166B3" w:rsidP="001751BC">
      <w:pPr>
        <w:pStyle w:val="EndNoteBibliography"/>
        <w:spacing w:after="0" w:line="480" w:lineRule="auto"/>
        <w:rPr>
          <w:rFonts w:asciiTheme="minorHAnsi" w:hAnsiTheme="minorHAnsi" w:cstheme="minorHAnsi"/>
          <w:sz w:val="24"/>
          <w:szCs w:val="24"/>
        </w:rPr>
      </w:pPr>
      <w:r w:rsidRPr="001751BC">
        <w:rPr>
          <w:rFonts w:asciiTheme="minorHAnsi" w:hAnsiTheme="minorHAnsi" w:cstheme="minorHAnsi"/>
          <w:sz w:val="24"/>
          <w:szCs w:val="24"/>
        </w:rPr>
        <w:t xml:space="preserve">Jonasson S, Michelsen A, Schmidt IK (1999). Coupling of nutrient cycling and carbon dynamics in the Arctic, integration of soil microbial and plant processes. </w:t>
      </w:r>
      <w:r w:rsidRPr="001751BC">
        <w:rPr>
          <w:rFonts w:asciiTheme="minorHAnsi" w:hAnsiTheme="minorHAnsi" w:cstheme="minorHAnsi"/>
          <w:i/>
          <w:sz w:val="24"/>
          <w:szCs w:val="24"/>
        </w:rPr>
        <w:t>Appl</w:t>
      </w:r>
      <w:r w:rsidR="00C57139" w:rsidRPr="001751BC">
        <w:rPr>
          <w:rFonts w:asciiTheme="minorHAnsi" w:hAnsiTheme="minorHAnsi" w:cstheme="minorHAnsi"/>
          <w:i/>
          <w:sz w:val="24"/>
          <w:szCs w:val="24"/>
        </w:rPr>
        <w:t>ied</w:t>
      </w:r>
      <w:r w:rsidRPr="001751BC">
        <w:rPr>
          <w:rFonts w:asciiTheme="minorHAnsi" w:hAnsiTheme="minorHAnsi" w:cstheme="minorHAnsi"/>
          <w:i/>
          <w:sz w:val="24"/>
          <w:szCs w:val="24"/>
        </w:rPr>
        <w:t xml:space="preserve"> Soil Ecol</w:t>
      </w:r>
      <w:r w:rsidR="00C57139" w:rsidRPr="001751BC">
        <w:rPr>
          <w:rFonts w:asciiTheme="minorHAnsi" w:hAnsiTheme="minorHAnsi" w:cstheme="minorHAnsi"/>
          <w:i/>
          <w:sz w:val="24"/>
          <w:szCs w:val="24"/>
        </w:rPr>
        <w:t>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w:t>
      </w:r>
      <w:r w:rsidRPr="001751BC">
        <w:rPr>
          <w:rFonts w:asciiTheme="minorHAnsi" w:hAnsiTheme="minorHAnsi" w:cstheme="minorHAnsi"/>
          <w:sz w:val="24"/>
          <w:szCs w:val="24"/>
        </w:rPr>
        <w:t xml:space="preserve"> 135-146.</w:t>
      </w:r>
    </w:p>
    <w:p w14:paraId="3E72B71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Jones BM, Grosse G, Arp CD, Jones MC, Walter Anthony KM, Romanovsky VE (2011). Modern thermokarst lake dynamics in the continuous permafrost zone, northern Seward Peninsula, Alaska. </w:t>
      </w:r>
      <w:r w:rsidRPr="001751BC">
        <w:rPr>
          <w:rFonts w:asciiTheme="minorHAnsi" w:hAnsiTheme="minorHAnsi" w:cstheme="minorHAnsi"/>
          <w:i/>
          <w:sz w:val="24"/>
          <w:szCs w:val="24"/>
        </w:rPr>
        <w:t>Journal of Geophysical Research: Biogeosciences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116</w:t>
      </w:r>
      <w:r w:rsidRPr="001751BC">
        <w:rPr>
          <w:rFonts w:asciiTheme="minorHAnsi" w:hAnsiTheme="minorHAnsi" w:cstheme="minorHAnsi"/>
          <w:sz w:val="24"/>
          <w:szCs w:val="24"/>
        </w:rPr>
        <w:t>.</w:t>
      </w:r>
    </w:p>
    <w:p w14:paraId="4A5ADD8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Jorgenson MT, Racine CH, Walters JC, Osterkamp TE (2001). Permafrost degradation and ecological changes associated with a warming climate in central Alaska. </w:t>
      </w:r>
      <w:r w:rsidRPr="001751BC">
        <w:rPr>
          <w:rFonts w:asciiTheme="minorHAnsi" w:hAnsiTheme="minorHAnsi" w:cstheme="minorHAnsi"/>
          <w:i/>
          <w:sz w:val="24"/>
          <w:szCs w:val="24"/>
        </w:rPr>
        <w:t>Climatic Change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48:</w:t>
      </w:r>
      <w:r w:rsidRPr="001751BC">
        <w:rPr>
          <w:rFonts w:asciiTheme="minorHAnsi" w:hAnsiTheme="minorHAnsi" w:cstheme="minorHAnsi"/>
          <w:sz w:val="24"/>
          <w:szCs w:val="24"/>
        </w:rPr>
        <w:t xml:space="preserve"> 551-579.</w:t>
      </w:r>
    </w:p>
    <w:p w14:paraId="08AE9D4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Jorgenson MT, Romanovsky V, Harden J, Shur Y, O’Donnell J, Schuur EAG</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(2010). Resilience and vulnerability of permafrost to climate change. </w:t>
      </w:r>
      <w:r w:rsidRPr="001751BC">
        <w:rPr>
          <w:rFonts w:asciiTheme="minorHAnsi" w:hAnsiTheme="minorHAnsi" w:cstheme="minorHAnsi"/>
          <w:i/>
          <w:sz w:val="24"/>
          <w:szCs w:val="24"/>
        </w:rPr>
        <w:t>Canadian Journal of Forest Research</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40:</w:t>
      </w:r>
      <w:r w:rsidRPr="001751BC">
        <w:rPr>
          <w:rFonts w:asciiTheme="minorHAnsi" w:hAnsiTheme="minorHAnsi" w:cstheme="minorHAnsi"/>
          <w:sz w:val="24"/>
          <w:szCs w:val="24"/>
        </w:rPr>
        <w:t xml:space="preserve"> 1219-1236.</w:t>
      </w:r>
    </w:p>
    <w:p w14:paraId="157D06D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Keller L, Surette MG (2006). Communication in bacteria: an ecological and evolutionary perspective. </w:t>
      </w:r>
      <w:r w:rsidRPr="001751BC">
        <w:rPr>
          <w:rFonts w:asciiTheme="minorHAnsi" w:hAnsiTheme="minorHAnsi" w:cstheme="minorHAnsi"/>
          <w:i/>
          <w:sz w:val="24"/>
          <w:szCs w:val="24"/>
        </w:rPr>
        <w:t>Nat Rev Micro</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w:t>
      </w:r>
      <w:r w:rsidRPr="001751BC">
        <w:rPr>
          <w:rFonts w:asciiTheme="minorHAnsi" w:hAnsiTheme="minorHAnsi" w:cstheme="minorHAnsi"/>
          <w:sz w:val="24"/>
          <w:szCs w:val="24"/>
        </w:rPr>
        <w:t xml:space="preserve"> 249-258.</w:t>
      </w:r>
    </w:p>
    <w:p w14:paraId="77C7DA6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Kent WJ (2002). BLAT--the BLAST-like alignment tool. </w:t>
      </w:r>
      <w:r w:rsidRPr="001751BC">
        <w:rPr>
          <w:rFonts w:asciiTheme="minorHAnsi" w:hAnsiTheme="minorHAnsi" w:cstheme="minorHAnsi"/>
          <w:i/>
          <w:sz w:val="24"/>
          <w:szCs w:val="24"/>
        </w:rPr>
        <w:t>Genome research</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12:</w:t>
      </w:r>
      <w:r w:rsidRPr="001751BC">
        <w:rPr>
          <w:rFonts w:asciiTheme="minorHAnsi" w:hAnsiTheme="minorHAnsi" w:cstheme="minorHAnsi"/>
          <w:sz w:val="24"/>
          <w:szCs w:val="24"/>
        </w:rPr>
        <w:t xml:space="preserve"> 656-664.</w:t>
      </w:r>
    </w:p>
    <w:p w14:paraId="7E213FF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Kirschbaum MUF (2000). Will changes in soil organic carbon act as a positive or negative feedback on global warming? </w:t>
      </w:r>
      <w:r w:rsidRPr="001751BC">
        <w:rPr>
          <w:rFonts w:asciiTheme="minorHAnsi" w:hAnsiTheme="minorHAnsi" w:cstheme="minorHAnsi"/>
          <w:i/>
          <w:sz w:val="24"/>
          <w:szCs w:val="24"/>
        </w:rPr>
        <w:t>Biogeochemistry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48:</w:t>
      </w:r>
      <w:r w:rsidRPr="001751BC">
        <w:rPr>
          <w:rFonts w:asciiTheme="minorHAnsi" w:hAnsiTheme="minorHAnsi" w:cstheme="minorHAnsi"/>
          <w:sz w:val="24"/>
          <w:szCs w:val="24"/>
        </w:rPr>
        <w:t xml:space="preserve"> 21-51.</w:t>
      </w:r>
    </w:p>
    <w:p w14:paraId="1A77309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Kirschbaum MUF (2004). Soil respiration under prolonged soil warming: are rate reductions caused by acclimation or substrate loss?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w:t>
      </w:r>
      <w:r w:rsidRPr="001751BC">
        <w:rPr>
          <w:rFonts w:asciiTheme="minorHAnsi" w:hAnsiTheme="minorHAnsi" w:cstheme="minorHAnsi"/>
          <w:sz w:val="24"/>
          <w:szCs w:val="24"/>
        </w:rPr>
        <w:t xml:space="preserve"> 1870-1877.</w:t>
      </w:r>
    </w:p>
    <w:p w14:paraId="69C54F6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Kong Y (2011). Btrim: A fast, lightweight adapter and quality trimming program for next-generation sequencing technologies. </w:t>
      </w:r>
      <w:r w:rsidRPr="001751BC">
        <w:rPr>
          <w:rFonts w:asciiTheme="minorHAnsi" w:hAnsiTheme="minorHAnsi" w:cstheme="minorHAnsi"/>
          <w:i/>
          <w:sz w:val="24"/>
          <w:szCs w:val="24"/>
        </w:rPr>
        <w:t>Genomics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98:</w:t>
      </w:r>
      <w:r w:rsidRPr="001751BC">
        <w:rPr>
          <w:rFonts w:asciiTheme="minorHAnsi" w:hAnsiTheme="minorHAnsi" w:cstheme="minorHAnsi"/>
          <w:sz w:val="24"/>
          <w:szCs w:val="24"/>
        </w:rPr>
        <w:t xml:space="preserve"> 152-153.</w:t>
      </w:r>
    </w:p>
    <w:p w14:paraId="439C286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Konopka A (2009). What is microbial community ecology?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w:t>
      </w:r>
      <w:r w:rsidRPr="001751BC">
        <w:rPr>
          <w:rFonts w:asciiTheme="minorHAnsi" w:hAnsiTheme="minorHAnsi" w:cstheme="minorHAnsi"/>
          <w:sz w:val="24"/>
          <w:szCs w:val="24"/>
        </w:rPr>
        <w:t xml:space="preserve"> 1223-1230.</w:t>
      </w:r>
    </w:p>
    <w:p w14:paraId="3C4A91BF"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Körner C, Basler D (2010). Phenology Under Global Warming. </w:t>
      </w:r>
      <w:r w:rsidRPr="001751BC">
        <w:rPr>
          <w:rFonts w:asciiTheme="minorHAnsi" w:hAnsiTheme="minorHAnsi" w:cstheme="minorHAnsi"/>
          <w:i/>
          <w:sz w:val="24"/>
          <w:szCs w:val="24"/>
        </w:rPr>
        <w:t>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327:</w:t>
      </w:r>
      <w:r w:rsidRPr="001751BC">
        <w:rPr>
          <w:rFonts w:asciiTheme="minorHAnsi" w:hAnsiTheme="minorHAnsi" w:cstheme="minorHAnsi"/>
          <w:sz w:val="24"/>
          <w:szCs w:val="24"/>
        </w:rPr>
        <w:t xml:space="preserve"> 1461-1462.</w:t>
      </w:r>
    </w:p>
    <w:p w14:paraId="1BC2786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Kortsch S, Primicerio R, Beuchel F, Renaud PE, Rodrigues J, Lønne OJ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Climate-driven regime shifts in Arctic marine benthos. </w:t>
      </w:r>
      <w:r w:rsidRPr="001751BC">
        <w:rPr>
          <w:rFonts w:asciiTheme="minorHAnsi" w:hAnsiTheme="minorHAnsi" w:cstheme="minorHAnsi"/>
          <w:i/>
          <w:sz w:val="24"/>
          <w:szCs w:val="24"/>
        </w:rPr>
        <w:t>Proceedings of the National Academy of 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109:</w:t>
      </w:r>
      <w:r w:rsidRPr="001751BC">
        <w:rPr>
          <w:rFonts w:asciiTheme="minorHAnsi" w:hAnsiTheme="minorHAnsi" w:cstheme="minorHAnsi"/>
          <w:sz w:val="24"/>
          <w:szCs w:val="24"/>
        </w:rPr>
        <w:t xml:space="preserve"> 14052-14057.</w:t>
      </w:r>
    </w:p>
    <w:p w14:paraId="7C67059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Kuffner M, Hai B, Rattei T, Melodelima C, Schloter M, Zechmeister-Boltenstern S</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Effects of season and experimental warming on the bacterial community in a temperate mountain forest soil assessed by 16S rRNA gene pyrosequencing. </w:t>
      </w:r>
      <w:r w:rsidRPr="001751BC">
        <w:rPr>
          <w:rFonts w:asciiTheme="minorHAnsi" w:hAnsiTheme="minorHAnsi" w:cstheme="minorHAnsi"/>
          <w:i/>
          <w:sz w:val="24"/>
          <w:szCs w:val="24"/>
        </w:rPr>
        <w:t>Fems Microbiology 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82:</w:t>
      </w:r>
      <w:r w:rsidRPr="001751BC">
        <w:rPr>
          <w:rFonts w:asciiTheme="minorHAnsi" w:hAnsiTheme="minorHAnsi" w:cstheme="minorHAnsi"/>
          <w:sz w:val="24"/>
          <w:szCs w:val="24"/>
        </w:rPr>
        <w:t xml:space="preserve"> 551-562.</w:t>
      </w:r>
    </w:p>
    <w:p w14:paraId="6368C77B"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Lara E, Mitchell EAD, Moreira D, Garcia PL (2011). Highly diverse and seasonally dynamic protist community in a pristine peat bog. </w:t>
      </w:r>
      <w:r w:rsidRPr="001751BC">
        <w:rPr>
          <w:rFonts w:asciiTheme="minorHAnsi" w:hAnsiTheme="minorHAnsi" w:cstheme="minorHAnsi"/>
          <w:i/>
          <w:sz w:val="24"/>
          <w:szCs w:val="24"/>
        </w:rPr>
        <w:t>Protist</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162:</w:t>
      </w:r>
      <w:r w:rsidRPr="001751BC">
        <w:rPr>
          <w:rFonts w:asciiTheme="minorHAnsi" w:hAnsiTheme="minorHAnsi" w:cstheme="minorHAnsi"/>
          <w:sz w:val="24"/>
          <w:szCs w:val="24"/>
        </w:rPr>
        <w:t xml:space="preserve"> 14-32.</w:t>
      </w:r>
    </w:p>
    <w:p w14:paraId="6E497A9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Larkin MA, Blackshields G, Brown NP, Chenna R, McGettigan PA, McWilliam H</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(2007). Clustal W and Clustal X version 2.0. </w:t>
      </w:r>
      <w:r w:rsidRPr="001751BC">
        <w:rPr>
          <w:rFonts w:asciiTheme="minorHAnsi" w:hAnsiTheme="minorHAnsi" w:cstheme="minorHAnsi"/>
          <w:i/>
          <w:sz w:val="24"/>
          <w:szCs w:val="24"/>
        </w:rPr>
        <w:t>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23:</w:t>
      </w:r>
      <w:r w:rsidRPr="001751BC">
        <w:rPr>
          <w:rFonts w:asciiTheme="minorHAnsi" w:hAnsiTheme="minorHAnsi" w:cstheme="minorHAnsi"/>
          <w:sz w:val="24"/>
          <w:szCs w:val="24"/>
        </w:rPr>
        <w:t xml:space="preserve"> 2947-2948.</w:t>
      </w:r>
    </w:p>
    <w:p w14:paraId="201FDA4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Lau MCY, Stackhouse BT, Layton AC, Chauhan A, Vishnivetskaya TA, Chourey K</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An active atmospheric methane sink in high Arctic mineral cryosols. </w:t>
      </w:r>
      <w:r w:rsidRPr="001751BC">
        <w:rPr>
          <w:rFonts w:asciiTheme="minorHAnsi" w:hAnsiTheme="minorHAnsi" w:cstheme="minorHAnsi"/>
          <w:i/>
          <w:sz w:val="24"/>
          <w:szCs w:val="24"/>
        </w:rPr>
        <w:t>ISME J</w:t>
      </w:r>
      <w:r w:rsidRPr="001751BC">
        <w:rPr>
          <w:rFonts w:asciiTheme="minorHAnsi" w:hAnsiTheme="minorHAnsi" w:cstheme="minorHAnsi"/>
          <w:sz w:val="24"/>
          <w:szCs w:val="24"/>
        </w:rPr>
        <w:t>.</w:t>
      </w:r>
    </w:p>
    <w:p w14:paraId="7D244E2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Lawrence DM, Slater AG (2005). A projection of severe near-surface permafrost degradation during the 21st century. </w:t>
      </w:r>
      <w:r w:rsidRPr="001751BC">
        <w:rPr>
          <w:rFonts w:asciiTheme="minorHAnsi" w:hAnsiTheme="minorHAnsi" w:cstheme="minorHAnsi"/>
          <w:i/>
          <w:sz w:val="24"/>
          <w:szCs w:val="24"/>
        </w:rPr>
        <w:t>Geophysical Research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32:</w:t>
      </w:r>
      <w:r w:rsidRPr="001751BC">
        <w:rPr>
          <w:rFonts w:asciiTheme="minorHAnsi" w:hAnsiTheme="minorHAnsi" w:cstheme="minorHAnsi"/>
          <w:sz w:val="24"/>
          <w:szCs w:val="24"/>
        </w:rPr>
        <w:t xml:space="preserve"> L24401.</w:t>
      </w:r>
    </w:p>
    <w:p w14:paraId="2B0B831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Lawrence DM, Slater AG, Swenson SC (2012). Simulation of present-day and future permafrost and seasonally frozen ground conditions in CCSM4. </w:t>
      </w:r>
      <w:r w:rsidRPr="001751BC">
        <w:rPr>
          <w:rFonts w:asciiTheme="minorHAnsi" w:hAnsiTheme="minorHAnsi" w:cstheme="minorHAnsi"/>
          <w:i/>
          <w:sz w:val="24"/>
          <w:szCs w:val="24"/>
        </w:rPr>
        <w:t>Journal of Climate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25:</w:t>
      </w:r>
      <w:r w:rsidRPr="001751BC">
        <w:rPr>
          <w:rFonts w:asciiTheme="minorHAnsi" w:hAnsiTheme="minorHAnsi" w:cstheme="minorHAnsi"/>
          <w:sz w:val="24"/>
          <w:szCs w:val="24"/>
        </w:rPr>
        <w:t xml:space="preserve"> 2207-2225.</w:t>
      </w:r>
    </w:p>
    <w:p w14:paraId="5C82649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Lee H, Schuur EAG, Vogel JG (2010). Soil CO</w:t>
      </w:r>
      <w:r w:rsidRPr="001751BC">
        <w:rPr>
          <w:rFonts w:asciiTheme="minorHAnsi" w:hAnsiTheme="minorHAnsi" w:cstheme="minorHAnsi"/>
          <w:sz w:val="24"/>
          <w:szCs w:val="24"/>
          <w:vertAlign w:val="subscript"/>
        </w:rPr>
        <w:t>2</w:t>
      </w:r>
      <w:r w:rsidRPr="001751BC">
        <w:rPr>
          <w:rFonts w:asciiTheme="minorHAnsi" w:hAnsiTheme="minorHAnsi" w:cstheme="minorHAnsi"/>
          <w:sz w:val="24"/>
          <w:szCs w:val="24"/>
        </w:rPr>
        <w:t xml:space="preserve"> production in upland tundra where permafrost is thawing. </w:t>
      </w:r>
      <w:r w:rsidRPr="001751BC">
        <w:rPr>
          <w:rFonts w:asciiTheme="minorHAnsi" w:hAnsiTheme="minorHAnsi" w:cstheme="minorHAnsi"/>
          <w:i/>
          <w:sz w:val="24"/>
          <w:szCs w:val="24"/>
        </w:rPr>
        <w:t>Journal of Geophysical Research: Biogeosciences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115</w:t>
      </w:r>
      <w:r w:rsidRPr="001751BC">
        <w:rPr>
          <w:rFonts w:asciiTheme="minorHAnsi" w:hAnsiTheme="minorHAnsi" w:cstheme="minorHAnsi"/>
          <w:sz w:val="24"/>
          <w:szCs w:val="24"/>
        </w:rPr>
        <w:t>.</w:t>
      </w:r>
    </w:p>
    <w:p w14:paraId="3C67970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Lee H, Schuur EAG, Inglett KS, Lavoie M, Chanton JP (2012). The rate of permafrost carbon release under aerobic and anaerobic conditions and its potential effects on climate.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18:</w:t>
      </w:r>
      <w:r w:rsidRPr="001751BC">
        <w:rPr>
          <w:rFonts w:asciiTheme="minorHAnsi" w:hAnsiTheme="minorHAnsi" w:cstheme="minorHAnsi"/>
          <w:sz w:val="24"/>
          <w:szCs w:val="24"/>
        </w:rPr>
        <w:t xml:space="preserve"> 515-527.</w:t>
      </w:r>
    </w:p>
    <w:p w14:paraId="32CCF334"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Legendre P, Legendre LF (2012). </w:t>
      </w:r>
      <w:r w:rsidRPr="001751BC">
        <w:rPr>
          <w:rFonts w:asciiTheme="minorHAnsi" w:hAnsiTheme="minorHAnsi" w:cstheme="minorHAnsi"/>
          <w:i/>
          <w:sz w:val="24"/>
          <w:szCs w:val="24"/>
        </w:rPr>
        <w:t>Numerical ecology</w:t>
      </w:r>
      <w:r w:rsidRPr="001751BC">
        <w:rPr>
          <w:rFonts w:asciiTheme="minorHAnsi" w:hAnsiTheme="minorHAnsi" w:cstheme="minorHAnsi"/>
          <w:sz w:val="24"/>
          <w:szCs w:val="24"/>
        </w:rPr>
        <w:t>, vol. 24. Elsevier.</w:t>
      </w:r>
    </w:p>
    <w:p w14:paraId="5EBAA670" w14:textId="01A00602"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Lennon JT, Jones SE (2011). Microbial seed banks: the ecological and evolutionary implications of dormancy. </w:t>
      </w:r>
      <w:r w:rsidRPr="001751BC">
        <w:rPr>
          <w:rFonts w:asciiTheme="minorHAnsi" w:hAnsiTheme="minorHAnsi" w:cstheme="minorHAnsi"/>
          <w:i/>
          <w:sz w:val="24"/>
          <w:szCs w:val="24"/>
        </w:rPr>
        <w:t>Nat</w:t>
      </w:r>
      <w:r w:rsidR="00C57139" w:rsidRPr="001751BC">
        <w:rPr>
          <w:rFonts w:asciiTheme="minorHAnsi" w:hAnsiTheme="minorHAnsi" w:cstheme="minorHAnsi"/>
          <w:i/>
          <w:sz w:val="24"/>
          <w:szCs w:val="24"/>
        </w:rPr>
        <w:t>ure</w:t>
      </w:r>
      <w:r w:rsidRPr="001751BC">
        <w:rPr>
          <w:rFonts w:asciiTheme="minorHAnsi" w:hAnsiTheme="minorHAnsi" w:cstheme="minorHAnsi"/>
          <w:i/>
          <w:sz w:val="24"/>
          <w:szCs w:val="24"/>
        </w:rPr>
        <w:t xml:space="preserve"> Rev</w:t>
      </w:r>
      <w:r w:rsidR="00C57139" w:rsidRPr="001751BC">
        <w:rPr>
          <w:rFonts w:asciiTheme="minorHAnsi" w:hAnsiTheme="minorHAnsi" w:cstheme="minorHAnsi"/>
          <w:i/>
          <w:sz w:val="24"/>
          <w:szCs w:val="24"/>
        </w:rPr>
        <w:t>iews</w:t>
      </w:r>
      <w:r w:rsidRPr="001751BC">
        <w:rPr>
          <w:rFonts w:asciiTheme="minorHAnsi" w:hAnsiTheme="minorHAnsi" w:cstheme="minorHAnsi"/>
          <w:i/>
          <w:sz w:val="24"/>
          <w:szCs w:val="24"/>
        </w:rPr>
        <w:t xml:space="preserve"> Micro</w:t>
      </w:r>
      <w:r w:rsidR="00C57139" w:rsidRPr="001751BC">
        <w:rPr>
          <w:rFonts w:asciiTheme="minorHAnsi" w:hAnsiTheme="minorHAnsi" w:cstheme="minorHAnsi"/>
          <w:i/>
          <w:sz w:val="24"/>
          <w:szCs w:val="24"/>
        </w:rPr>
        <w:t>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w:t>
      </w:r>
      <w:r w:rsidRPr="001751BC">
        <w:rPr>
          <w:rFonts w:asciiTheme="minorHAnsi" w:hAnsiTheme="minorHAnsi" w:cstheme="minorHAnsi"/>
          <w:sz w:val="24"/>
          <w:szCs w:val="24"/>
        </w:rPr>
        <w:t xml:space="preserve"> 119-130.</w:t>
      </w:r>
    </w:p>
    <w:p w14:paraId="55DA788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Lenton TM, Held H, Kriegler E, Hall JW, Lucht W, Rahmstorf S</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(2008). Tipping elements in the Earth's climate system. </w:t>
      </w:r>
      <w:r w:rsidRPr="001751BC">
        <w:rPr>
          <w:rFonts w:asciiTheme="minorHAnsi" w:hAnsiTheme="minorHAnsi" w:cstheme="minorHAnsi"/>
          <w:i/>
          <w:sz w:val="24"/>
          <w:szCs w:val="24"/>
        </w:rPr>
        <w:t>Proceedings of the National Academy of 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105:</w:t>
      </w:r>
      <w:r w:rsidRPr="001751BC">
        <w:rPr>
          <w:rFonts w:asciiTheme="minorHAnsi" w:hAnsiTheme="minorHAnsi" w:cstheme="minorHAnsi"/>
          <w:sz w:val="24"/>
          <w:szCs w:val="24"/>
        </w:rPr>
        <w:t xml:space="preserve"> 1786-1793.</w:t>
      </w:r>
    </w:p>
    <w:p w14:paraId="347515F9" w14:textId="73131DCA"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Lenton TM (2011). Early warning of climate tipping points. </w:t>
      </w:r>
      <w:r w:rsidRPr="001751BC">
        <w:rPr>
          <w:rFonts w:asciiTheme="minorHAnsi" w:hAnsiTheme="minorHAnsi" w:cstheme="minorHAnsi"/>
          <w:i/>
          <w:sz w:val="24"/>
          <w:szCs w:val="24"/>
        </w:rPr>
        <w:t>Nature Clim</w:t>
      </w:r>
      <w:r w:rsidR="00C57139" w:rsidRPr="001751BC">
        <w:rPr>
          <w:rFonts w:asciiTheme="minorHAnsi" w:hAnsiTheme="minorHAnsi" w:cstheme="minorHAnsi"/>
          <w:i/>
          <w:sz w:val="24"/>
          <w:szCs w:val="24"/>
        </w:rPr>
        <w:t>ate</w:t>
      </w:r>
      <w:r w:rsidRPr="001751BC">
        <w:rPr>
          <w:rFonts w:asciiTheme="minorHAnsi" w:hAnsiTheme="minorHAnsi" w:cstheme="minorHAnsi"/>
          <w:i/>
          <w:sz w:val="24"/>
          <w:szCs w:val="24"/>
        </w:rPr>
        <w:t xml:space="preserve"> Change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w:t>
      </w:r>
      <w:r w:rsidRPr="001751BC">
        <w:rPr>
          <w:rFonts w:asciiTheme="minorHAnsi" w:hAnsiTheme="minorHAnsi" w:cstheme="minorHAnsi"/>
          <w:sz w:val="24"/>
          <w:szCs w:val="24"/>
        </w:rPr>
        <w:t xml:space="preserve"> 201-209.</w:t>
      </w:r>
    </w:p>
    <w:p w14:paraId="525A8E3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Lenton TM (2012). Arctic climate tipping points. </w:t>
      </w:r>
      <w:r w:rsidRPr="001751BC">
        <w:rPr>
          <w:rFonts w:asciiTheme="minorHAnsi" w:hAnsiTheme="minorHAnsi" w:cstheme="minorHAnsi"/>
          <w:i/>
          <w:sz w:val="24"/>
          <w:szCs w:val="24"/>
        </w:rPr>
        <w:t>AMBIO</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41:</w:t>
      </w:r>
      <w:r w:rsidRPr="001751BC">
        <w:rPr>
          <w:rFonts w:asciiTheme="minorHAnsi" w:hAnsiTheme="minorHAnsi" w:cstheme="minorHAnsi"/>
          <w:sz w:val="24"/>
          <w:szCs w:val="24"/>
        </w:rPr>
        <w:t xml:space="preserve"> 10-22.</w:t>
      </w:r>
    </w:p>
    <w:p w14:paraId="2EBFEBD4"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Li D, Zhou X, Wu L, Zhou J, Luo Y (2013). Contrasting responses of heterotrophic and autotrophic respiration to experimental warming in a winter annual-dominated prairie.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w:t>
      </w:r>
      <w:r w:rsidRPr="001751BC">
        <w:rPr>
          <w:rFonts w:asciiTheme="minorHAnsi" w:hAnsiTheme="minorHAnsi" w:cstheme="minorHAnsi"/>
          <w:sz w:val="24"/>
          <w:szCs w:val="24"/>
        </w:rPr>
        <w:t xml:space="preserve"> 3553-3564.</w:t>
      </w:r>
    </w:p>
    <w:p w14:paraId="1D3000F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Li W, Godzik A (2006). Cd-hit: a fast program for clustering and comparing large sets of protein or nucleotide sequences. </w:t>
      </w:r>
      <w:r w:rsidRPr="001751BC">
        <w:rPr>
          <w:rFonts w:asciiTheme="minorHAnsi" w:hAnsiTheme="minorHAnsi" w:cstheme="minorHAnsi"/>
          <w:i/>
          <w:sz w:val="24"/>
          <w:szCs w:val="24"/>
        </w:rPr>
        <w:t>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22:</w:t>
      </w:r>
      <w:r w:rsidRPr="001751BC">
        <w:rPr>
          <w:rFonts w:asciiTheme="minorHAnsi" w:hAnsiTheme="minorHAnsi" w:cstheme="minorHAnsi"/>
          <w:sz w:val="24"/>
          <w:szCs w:val="24"/>
        </w:rPr>
        <w:t xml:space="preserve"> 1658-1659.</w:t>
      </w:r>
    </w:p>
    <w:p w14:paraId="6EBADC9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Liebner S, Wagner D (2007). Abundance, distribution and potential activity of methane oxidizing bacteria in permafrost soils from the Lena Delta, Siberia. </w:t>
      </w:r>
      <w:r w:rsidRPr="001751BC">
        <w:rPr>
          <w:rFonts w:asciiTheme="minorHAnsi" w:hAnsiTheme="minorHAnsi" w:cstheme="minorHAnsi"/>
          <w:i/>
          <w:sz w:val="24"/>
          <w:szCs w:val="24"/>
        </w:rPr>
        <w:t>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w:t>
      </w:r>
      <w:r w:rsidRPr="001751BC">
        <w:rPr>
          <w:rFonts w:asciiTheme="minorHAnsi" w:hAnsiTheme="minorHAnsi" w:cstheme="minorHAnsi"/>
          <w:sz w:val="24"/>
          <w:szCs w:val="24"/>
        </w:rPr>
        <w:t xml:space="preserve"> 107-117.</w:t>
      </w:r>
    </w:p>
    <w:p w14:paraId="417917C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Lima-Mendez G, Faust K, Henry N, Decelle J, Colin S, Carcillo F</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Determinants of community structure in the global plankton interactome. </w:t>
      </w:r>
      <w:r w:rsidRPr="001751BC">
        <w:rPr>
          <w:rFonts w:asciiTheme="minorHAnsi" w:hAnsiTheme="minorHAnsi" w:cstheme="minorHAnsi"/>
          <w:i/>
          <w:sz w:val="24"/>
          <w:szCs w:val="24"/>
        </w:rPr>
        <w:t>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348</w:t>
      </w:r>
      <w:r w:rsidRPr="001751BC">
        <w:rPr>
          <w:rFonts w:asciiTheme="minorHAnsi" w:hAnsiTheme="minorHAnsi" w:cstheme="minorHAnsi"/>
          <w:sz w:val="24"/>
          <w:szCs w:val="24"/>
        </w:rPr>
        <w:t>.</w:t>
      </w:r>
    </w:p>
    <w:p w14:paraId="132D7D7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Lipson DA, Monson RK (1998). Plant-microbe competition for soil amino acids in the alpine tundra: effects of freeze-thaw and dry-rewet events. </w:t>
      </w:r>
      <w:r w:rsidRPr="001751BC">
        <w:rPr>
          <w:rFonts w:asciiTheme="minorHAnsi" w:hAnsiTheme="minorHAnsi" w:cstheme="minorHAnsi"/>
          <w:i/>
          <w:sz w:val="24"/>
          <w:szCs w:val="24"/>
        </w:rPr>
        <w:t>Oecologia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113:</w:t>
      </w:r>
      <w:r w:rsidRPr="001751BC">
        <w:rPr>
          <w:rFonts w:asciiTheme="minorHAnsi" w:hAnsiTheme="minorHAnsi" w:cstheme="minorHAnsi"/>
          <w:sz w:val="24"/>
          <w:szCs w:val="24"/>
        </w:rPr>
        <w:t xml:space="preserve"> 406-414.</w:t>
      </w:r>
    </w:p>
    <w:p w14:paraId="1B0FA36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Lipson DA, Raab TK, Parker M, Kelley ST, Brislawn CJ, Jansson J (2015). Changes in microbial communities along redox gradients in polygonized Arctic wet tundra soils. </w:t>
      </w:r>
      <w:r w:rsidRPr="001751BC">
        <w:rPr>
          <w:rFonts w:asciiTheme="minorHAnsi" w:hAnsiTheme="minorHAnsi" w:cstheme="minorHAnsi"/>
          <w:i/>
          <w:sz w:val="24"/>
          <w:szCs w:val="24"/>
        </w:rPr>
        <w:t>Environmental Microbiology Reports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w:t>
      </w:r>
      <w:r w:rsidRPr="001751BC">
        <w:rPr>
          <w:rFonts w:asciiTheme="minorHAnsi" w:hAnsiTheme="minorHAnsi" w:cstheme="minorHAnsi"/>
          <w:sz w:val="24"/>
          <w:szCs w:val="24"/>
        </w:rPr>
        <w:t xml:space="preserve"> 649-657.</w:t>
      </w:r>
    </w:p>
    <w:p w14:paraId="302EDE4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Liu S, Wang F, Xue K, Sun B, Zhang Y, He Z</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The interactive effects of soil transplant into colder regions and cropping on soil microbiology and biogeochemistry. </w:t>
      </w:r>
      <w:r w:rsidRPr="001751BC">
        <w:rPr>
          <w:rFonts w:asciiTheme="minorHAnsi" w:hAnsiTheme="minorHAnsi" w:cstheme="minorHAnsi"/>
          <w:i/>
          <w:sz w:val="24"/>
          <w:szCs w:val="24"/>
        </w:rPr>
        <w:t>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17:</w:t>
      </w:r>
      <w:r w:rsidRPr="001751BC">
        <w:rPr>
          <w:rFonts w:asciiTheme="minorHAnsi" w:hAnsiTheme="minorHAnsi" w:cstheme="minorHAnsi"/>
          <w:sz w:val="24"/>
          <w:szCs w:val="24"/>
        </w:rPr>
        <w:t xml:space="preserve"> 566-576.</w:t>
      </w:r>
    </w:p>
    <w:p w14:paraId="448B969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Liu W, Allison SD, Xia J, Liu L, Wan S (2016). Precipitation regime drives warming responses of microbial biomass and activity in temperate steppe soils. </w:t>
      </w:r>
      <w:r w:rsidRPr="001751BC">
        <w:rPr>
          <w:rFonts w:asciiTheme="minorHAnsi" w:hAnsiTheme="minorHAnsi" w:cstheme="minorHAnsi"/>
          <w:i/>
          <w:sz w:val="24"/>
          <w:szCs w:val="24"/>
        </w:rPr>
        <w:t>Biology and Fertility of Soils</w:t>
      </w:r>
      <w:r w:rsidRPr="001751BC">
        <w:rPr>
          <w:rFonts w:asciiTheme="minorHAnsi" w:hAnsiTheme="minorHAnsi" w:cstheme="minorHAnsi"/>
          <w:b/>
          <w:sz w:val="24"/>
          <w:szCs w:val="24"/>
        </w:rPr>
        <w:t>:</w:t>
      </w:r>
      <w:r w:rsidRPr="001751BC">
        <w:rPr>
          <w:rFonts w:asciiTheme="minorHAnsi" w:hAnsiTheme="minorHAnsi" w:cstheme="minorHAnsi"/>
          <w:sz w:val="24"/>
          <w:szCs w:val="24"/>
        </w:rPr>
        <w:t xml:space="preserve"> 1-9.</w:t>
      </w:r>
    </w:p>
    <w:p w14:paraId="7F0828A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Lu M, Zhou X, Yang Q, Li H, Luo Y, Fang C</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Responses of ecosystem carbon cycle to experimental warming: a meta-analysis. </w:t>
      </w:r>
      <w:r w:rsidRPr="001751BC">
        <w:rPr>
          <w:rFonts w:asciiTheme="minorHAnsi" w:hAnsiTheme="minorHAnsi" w:cstheme="minorHAnsi"/>
          <w:i/>
          <w:sz w:val="24"/>
          <w:szCs w:val="24"/>
        </w:rPr>
        <w:t>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94:</w:t>
      </w:r>
      <w:r w:rsidRPr="001751BC">
        <w:rPr>
          <w:rFonts w:asciiTheme="minorHAnsi" w:hAnsiTheme="minorHAnsi" w:cstheme="minorHAnsi"/>
          <w:sz w:val="24"/>
          <w:szCs w:val="24"/>
        </w:rPr>
        <w:t xml:space="preserve"> 726-738.</w:t>
      </w:r>
    </w:p>
    <w:p w14:paraId="0AB566DF"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Luo C, Tsementzi D, Kyrpides NC, Konstantinidis KT (2011). Individual genome assembly from complex community short-read metagenomic datasets. </w:t>
      </w:r>
      <w:r w:rsidRPr="001751BC">
        <w:rPr>
          <w:rFonts w:asciiTheme="minorHAnsi" w:hAnsiTheme="minorHAnsi" w:cstheme="minorHAnsi"/>
          <w:i/>
          <w:sz w:val="24"/>
          <w:szCs w:val="24"/>
        </w:rPr>
        <w:t>ISME J</w:t>
      </w:r>
      <w:r w:rsidRPr="001751BC">
        <w:rPr>
          <w:rFonts w:asciiTheme="minorHAnsi" w:hAnsiTheme="minorHAnsi" w:cstheme="minorHAnsi"/>
          <w:sz w:val="24"/>
          <w:szCs w:val="24"/>
        </w:rPr>
        <w:t>.</w:t>
      </w:r>
    </w:p>
    <w:p w14:paraId="190F7D7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Luo C, Rodriguez RL, Konstantinidis KT (2013a). A user's guide to quantitative and comparative analysis of metagenomic datasets. </w:t>
      </w:r>
      <w:r w:rsidRPr="001751BC">
        <w:rPr>
          <w:rFonts w:asciiTheme="minorHAnsi" w:hAnsiTheme="minorHAnsi" w:cstheme="minorHAnsi"/>
          <w:i/>
          <w:sz w:val="24"/>
          <w:szCs w:val="24"/>
        </w:rPr>
        <w:t>Methods in enzymology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531:</w:t>
      </w:r>
      <w:r w:rsidRPr="001751BC">
        <w:rPr>
          <w:rFonts w:asciiTheme="minorHAnsi" w:hAnsiTheme="minorHAnsi" w:cstheme="minorHAnsi"/>
          <w:sz w:val="24"/>
          <w:szCs w:val="24"/>
        </w:rPr>
        <w:t xml:space="preserve"> 525-547.</w:t>
      </w:r>
    </w:p>
    <w:p w14:paraId="75D548B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Luo GJ, Kiese R, Wolf B, Butterbach-Bahl K (2013b). Effects of soil temperature and moisture on methane uptake and nitrous oxide emissions across three different ecosystem types. </w:t>
      </w:r>
      <w:r w:rsidRPr="001751BC">
        <w:rPr>
          <w:rFonts w:asciiTheme="minorHAnsi" w:hAnsiTheme="minorHAnsi" w:cstheme="minorHAnsi"/>
          <w:i/>
          <w:sz w:val="24"/>
          <w:szCs w:val="24"/>
        </w:rPr>
        <w:t>Biogeosciences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w:t>
      </w:r>
      <w:r w:rsidRPr="001751BC">
        <w:rPr>
          <w:rFonts w:asciiTheme="minorHAnsi" w:hAnsiTheme="minorHAnsi" w:cstheme="minorHAnsi"/>
          <w:sz w:val="24"/>
          <w:szCs w:val="24"/>
        </w:rPr>
        <w:t xml:space="preserve"> 3205-3219.</w:t>
      </w:r>
    </w:p>
    <w:p w14:paraId="4B9CE0C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Luo Y, Wan S, Hui D, Wallace LL (2001). Acclimatization of soil respiration to warming in a tall grass prairie.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413:</w:t>
      </w:r>
      <w:r w:rsidRPr="001751BC">
        <w:rPr>
          <w:rFonts w:asciiTheme="minorHAnsi" w:hAnsiTheme="minorHAnsi" w:cstheme="minorHAnsi"/>
          <w:sz w:val="24"/>
          <w:szCs w:val="24"/>
        </w:rPr>
        <w:t xml:space="preserve"> 622-625.</w:t>
      </w:r>
    </w:p>
    <w:p w14:paraId="3A00D3D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Luo Y, Hui D, Zhang D (2006). Elevated CO</w:t>
      </w:r>
      <w:r w:rsidRPr="001751BC">
        <w:rPr>
          <w:rFonts w:asciiTheme="minorHAnsi" w:hAnsiTheme="minorHAnsi" w:cstheme="minorHAnsi"/>
          <w:sz w:val="24"/>
          <w:szCs w:val="24"/>
          <w:vertAlign w:val="subscript"/>
        </w:rPr>
        <w:t>2</w:t>
      </w:r>
      <w:r w:rsidRPr="001751BC">
        <w:rPr>
          <w:rFonts w:asciiTheme="minorHAnsi" w:hAnsiTheme="minorHAnsi" w:cstheme="minorHAnsi"/>
          <w:sz w:val="24"/>
          <w:szCs w:val="24"/>
        </w:rPr>
        <w:t xml:space="preserve"> stimulates net accumulations of carbon and nitrogen in land ecosystems: a meta-analysis. </w:t>
      </w:r>
      <w:r w:rsidRPr="001751BC">
        <w:rPr>
          <w:rFonts w:asciiTheme="minorHAnsi" w:hAnsiTheme="minorHAnsi" w:cstheme="minorHAnsi"/>
          <w:i/>
          <w:sz w:val="24"/>
          <w:szCs w:val="24"/>
        </w:rPr>
        <w:t>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87:</w:t>
      </w:r>
      <w:r w:rsidRPr="001751BC">
        <w:rPr>
          <w:rFonts w:asciiTheme="minorHAnsi" w:hAnsiTheme="minorHAnsi" w:cstheme="minorHAnsi"/>
          <w:sz w:val="24"/>
          <w:szCs w:val="24"/>
        </w:rPr>
        <w:t xml:space="preserve"> 53-63.</w:t>
      </w:r>
    </w:p>
    <w:p w14:paraId="3ED3F70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Luo Y (2007). Terrestrial carbon–cycle feedback to climate warming. </w:t>
      </w:r>
      <w:r w:rsidRPr="001751BC">
        <w:rPr>
          <w:rFonts w:asciiTheme="minorHAnsi" w:hAnsiTheme="minorHAnsi" w:cstheme="minorHAnsi"/>
          <w:i/>
          <w:sz w:val="24"/>
          <w:szCs w:val="24"/>
        </w:rPr>
        <w:t>Annu Rev Ecol Evol Syst</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38:</w:t>
      </w:r>
      <w:r w:rsidRPr="001751BC">
        <w:rPr>
          <w:rFonts w:asciiTheme="minorHAnsi" w:hAnsiTheme="minorHAnsi" w:cstheme="minorHAnsi"/>
          <w:sz w:val="24"/>
          <w:szCs w:val="24"/>
        </w:rPr>
        <w:t xml:space="preserve"> 683-712.</w:t>
      </w:r>
    </w:p>
    <w:p w14:paraId="68B7430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Luo Y, Sherry R, Zhou X, Wan S (2009). Terrestrial carbon-cycle feedback to climate warming: experimental evidence on plant regulation and impacts of biofuel feedstock harvest. </w:t>
      </w:r>
      <w:r w:rsidRPr="001751BC">
        <w:rPr>
          <w:rFonts w:asciiTheme="minorHAnsi" w:hAnsiTheme="minorHAnsi" w:cstheme="minorHAnsi"/>
          <w:i/>
          <w:sz w:val="24"/>
          <w:szCs w:val="24"/>
        </w:rPr>
        <w:t>GCB Bioenergy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w:t>
      </w:r>
      <w:r w:rsidRPr="001751BC">
        <w:rPr>
          <w:rFonts w:asciiTheme="minorHAnsi" w:hAnsiTheme="minorHAnsi" w:cstheme="minorHAnsi"/>
          <w:sz w:val="24"/>
          <w:szCs w:val="24"/>
        </w:rPr>
        <w:t xml:space="preserve"> 62-74.</w:t>
      </w:r>
    </w:p>
    <w:p w14:paraId="1A7B4EA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Lupatini M, Suleiman AKA, Jacques RJS, Antoniolli ZI, de Siqueira Ferreira A, Kuramae EE</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(2014). Network topology reveals high connectance levels and few key microbial genera within soils. </w:t>
      </w:r>
      <w:r w:rsidRPr="001751BC">
        <w:rPr>
          <w:rFonts w:asciiTheme="minorHAnsi" w:hAnsiTheme="minorHAnsi" w:cstheme="minorHAnsi"/>
          <w:i/>
          <w:sz w:val="24"/>
          <w:szCs w:val="24"/>
        </w:rPr>
        <w:t>Frontiers in Environmental 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w:t>
      </w:r>
      <w:r w:rsidRPr="001751BC">
        <w:rPr>
          <w:rFonts w:asciiTheme="minorHAnsi" w:hAnsiTheme="minorHAnsi" w:cstheme="minorHAnsi"/>
          <w:sz w:val="24"/>
          <w:szCs w:val="24"/>
        </w:rPr>
        <w:t>.</w:t>
      </w:r>
    </w:p>
    <w:p w14:paraId="25A78254"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Lv H, Yang J, Liu L, Yu X, Yu Z, Chiang P (2014). Temperature and nutrients are significant drivers of seasonal shift in phytoplankton community from a drinking water reservoir, subtropical China. </w:t>
      </w:r>
      <w:r w:rsidRPr="001751BC">
        <w:rPr>
          <w:rFonts w:asciiTheme="minorHAnsi" w:hAnsiTheme="minorHAnsi" w:cstheme="minorHAnsi"/>
          <w:i/>
          <w:sz w:val="24"/>
          <w:szCs w:val="24"/>
        </w:rPr>
        <w:t>Environmental Science and Pollution Research</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21:</w:t>
      </w:r>
      <w:r w:rsidRPr="001751BC">
        <w:rPr>
          <w:rFonts w:asciiTheme="minorHAnsi" w:hAnsiTheme="minorHAnsi" w:cstheme="minorHAnsi"/>
          <w:sz w:val="24"/>
          <w:szCs w:val="24"/>
        </w:rPr>
        <w:t xml:space="preserve"> 5917-5928.</w:t>
      </w:r>
    </w:p>
    <w:p w14:paraId="7FA98D9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Mackelprang R, Waldrop MP, DeAngelis KM, David MM, Chavarria KL, Blazewicz SJ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(2011). Metagenomic analysis of a permafrost microbial community reveals a rapid response to thaw.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480:</w:t>
      </w:r>
      <w:r w:rsidRPr="001751BC">
        <w:rPr>
          <w:rFonts w:asciiTheme="minorHAnsi" w:hAnsiTheme="minorHAnsi" w:cstheme="minorHAnsi"/>
          <w:sz w:val="24"/>
          <w:szCs w:val="24"/>
        </w:rPr>
        <w:t xml:space="preserve"> 368-371.</w:t>
      </w:r>
    </w:p>
    <w:p w14:paraId="7B3EEC9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Mackelprang R, Saleska SR, Jacobsen CS, Jansson JK, Taş N (2016). Permafrost Meta-Omics and Climate Change. </w:t>
      </w:r>
      <w:r w:rsidRPr="001751BC">
        <w:rPr>
          <w:rFonts w:asciiTheme="minorHAnsi" w:hAnsiTheme="minorHAnsi" w:cstheme="minorHAnsi"/>
          <w:i/>
          <w:sz w:val="24"/>
          <w:szCs w:val="24"/>
        </w:rPr>
        <w:t>Annual Review of Earth and Planetary 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44:</w:t>
      </w:r>
      <w:r w:rsidRPr="001751BC">
        <w:rPr>
          <w:rFonts w:asciiTheme="minorHAnsi" w:hAnsiTheme="minorHAnsi" w:cstheme="minorHAnsi"/>
          <w:sz w:val="24"/>
          <w:szCs w:val="24"/>
        </w:rPr>
        <w:t xml:space="preserve"> 439-462.</w:t>
      </w:r>
    </w:p>
    <w:p w14:paraId="35D0A8E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Magoč T, Salzberg SL (2011). FLASH: fast length adjustment of short reads to improve genome assemblies. </w:t>
      </w:r>
      <w:r w:rsidRPr="001751BC">
        <w:rPr>
          <w:rFonts w:asciiTheme="minorHAnsi" w:hAnsiTheme="minorHAnsi" w:cstheme="minorHAnsi"/>
          <w:i/>
          <w:sz w:val="24"/>
          <w:szCs w:val="24"/>
        </w:rPr>
        <w:t>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27:</w:t>
      </w:r>
      <w:r w:rsidRPr="001751BC">
        <w:rPr>
          <w:rFonts w:asciiTheme="minorHAnsi" w:hAnsiTheme="minorHAnsi" w:cstheme="minorHAnsi"/>
          <w:sz w:val="24"/>
          <w:szCs w:val="24"/>
        </w:rPr>
        <w:t xml:space="preserve"> 2957-2963.</w:t>
      </w:r>
    </w:p>
    <w:p w14:paraId="6A8DFB3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Mao Y, Yannarell AC, Mackie RI (2011). Changes in N-transforming archaea and bacteria in soil during the establishment of bioenergy crops. </w:t>
      </w:r>
      <w:r w:rsidRPr="001751BC">
        <w:rPr>
          <w:rFonts w:asciiTheme="minorHAnsi" w:hAnsiTheme="minorHAnsi" w:cstheme="minorHAnsi"/>
          <w:i/>
          <w:sz w:val="24"/>
          <w:szCs w:val="24"/>
        </w:rPr>
        <w:t>PLoS ONE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Pr="001751BC">
        <w:rPr>
          <w:rFonts w:asciiTheme="minorHAnsi" w:hAnsiTheme="minorHAnsi" w:cstheme="minorHAnsi"/>
          <w:sz w:val="24"/>
          <w:szCs w:val="24"/>
        </w:rPr>
        <w:t>.</w:t>
      </w:r>
    </w:p>
    <w:p w14:paraId="76E23230" w14:textId="45F6B22A"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Martiny JBH, Bohannan BJM, Brown JH, Colwell RK, Fuhrman JA, Green JL</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(2006). Microbial biogeography: putting microorganisms on the map. </w:t>
      </w:r>
      <w:r w:rsidRPr="001751BC">
        <w:rPr>
          <w:rFonts w:asciiTheme="minorHAnsi" w:hAnsiTheme="minorHAnsi" w:cstheme="minorHAnsi"/>
          <w:i/>
          <w:sz w:val="24"/>
          <w:szCs w:val="24"/>
        </w:rPr>
        <w:t>Nat</w:t>
      </w:r>
      <w:r w:rsidR="00C57139" w:rsidRPr="001751BC">
        <w:rPr>
          <w:rFonts w:asciiTheme="minorHAnsi" w:hAnsiTheme="minorHAnsi" w:cstheme="minorHAnsi"/>
          <w:i/>
          <w:sz w:val="24"/>
          <w:szCs w:val="24"/>
        </w:rPr>
        <w:t>ure</w:t>
      </w:r>
      <w:r w:rsidRPr="001751BC">
        <w:rPr>
          <w:rFonts w:asciiTheme="minorHAnsi" w:hAnsiTheme="minorHAnsi" w:cstheme="minorHAnsi"/>
          <w:i/>
          <w:sz w:val="24"/>
          <w:szCs w:val="24"/>
        </w:rPr>
        <w:t xml:space="preserve"> Rev</w:t>
      </w:r>
      <w:r w:rsidR="00C57139" w:rsidRPr="001751BC">
        <w:rPr>
          <w:rFonts w:asciiTheme="minorHAnsi" w:hAnsiTheme="minorHAnsi" w:cstheme="minorHAnsi"/>
          <w:i/>
          <w:sz w:val="24"/>
          <w:szCs w:val="24"/>
        </w:rPr>
        <w:t>iews</w:t>
      </w:r>
      <w:r w:rsidRPr="001751BC">
        <w:rPr>
          <w:rFonts w:asciiTheme="minorHAnsi" w:hAnsiTheme="minorHAnsi" w:cstheme="minorHAnsi"/>
          <w:i/>
          <w:sz w:val="24"/>
          <w:szCs w:val="24"/>
        </w:rPr>
        <w:t xml:space="preserve"> Micro</w:t>
      </w:r>
      <w:r w:rsidR="00C57139" w:rsidRPr="001751BC">
        <w:rPr>
          <w:rFonts w:asciiTheme="minorHAnsi" w:hAnsiTheme="minorHAnsi" w:cstheme="minorHAnsi"/>
          <w:i/>
          <w:sz w:val="24"/>
          <w:szCs w:val="24"/>
        </w:rPr>
        <w:t>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w:t>
      </w:r>
      <w:r w:rsidRPr="001751BC">
        <w:rPr>
          <w:rFonts w:asciiTheme="minorHAnsi" w:hAnsiTheme="minorHAnsi" w:cstheme="minorHAnsi"/>
          <w:sz w:val="24"/>
          <w:szCs w:val="24"/>
        </w:rPr>
        <w:t xml:space="preserve"> 102-112.</w:t>
      </w:r>
    </w:p>
    <w:p w14:paraId="29116F8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McMichael AJ (2003). Global climate change and health: an old story writ large. </w:t>
      </w:r>
      <w:r w:rsidRPr="001751BC">
        <w:rPr>
          <w:rFonts w:asciiTheme="minorHAnsi" w:hAnsiTheme="minorHAnsi" w:cstheme="minorHAnsi"/>
          <w:i/>
          <w:sz w:val="24"/>
          <w:szCs w:val="24"/>
        </w:rPr>
        <w:t>Climate change and human health: Risks and responses Geneva, Switzerland: World Health Organization</w:t>
      </w:r>
      <w:r w:rsidRPr="001751BC">
        <w:rPr>
          <w:rFonts w:asciiTheme="minorHAnsi" w:hAnsiTheme="minorHAnsi" w:cstheme="minorHAnsi"/>
          <w:sz w:val="24"/>
          <w:szCs w:val="24"/>
        </w:rPr>
        <w:t>.</w:t>
      </w:r>
    </w:p>
    <w:p w14:paraId="2A86F2D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Melle C, Wallenstein M, Darrouzet-Nardi A, Weintraub MN (2015). Microbial activity is not always limited by nitrogen in Arctic tundra soils. </w:t>
      </w:r>
      <w:r w:rsidRPr="001751BC">
        <w:rPr>
          <w:rFonts w:asciiTheme="minorHAnsi" w:hAnsiTheme="minorHAnsi" w:cstheme="minorHAnsi"/>
          <w:i/>
          <w:sz w:val="24"/>
          <w:szCs w:val="24"/>
        </w:rPr>
        <w:t>Soil Biology and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90:</w:t>
      </w:r>
      <w:r w:rsidRPr="001751BC">
        <w:rPr>
          <w:rFonts w:asciiTheme="minorHAnsi" w:hAnsiTheme="minorHAnsi" w:cstheme="minorHAnsi"/>
          <w:sz w:val="24"/>
          <w:szCs w:val="24"/>
        </w:rPr>
        <w:t xml:space="preserve"> 52-61.</w:t>
      </w:r>
    </w:p>
    <w:p w14:paraId="69F5144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Meyer M, Stenzel U, Hofreiter M (2008). Parallel tagged sequencing on the 454 platform. </w:t>
      </w:r>
      <w:r w:rsidRPr="001751BC">
        <w:rPr>
          <w:rFonts w:asciiTheme="minorHAnsi" w:hAnsiTheme="minorHAnsi" w:cstheme="minorHAnsi"/>
          <w:i/>
          <w:sz w:val="24"/>
          <w:szCs w:val="24"/>
        </w:rPr>
        <w:t>Nature Protocols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w:t>
      </w:r>
      <w:r w:rsidRPr="001751BC">
        <w:rPr>
          <w:rFonts w:asciiTheme="minorHAnsi" w:hAnsiTheme="minorHAnsi" w:cstheme="minorHAnsi"/>
          <w:sz w:val="24"/>
          <w:szCs w:val="24"/>
        </w:rPr>
        <w:t xml:space="preserve"> 267-278.</w:t>
      </w:r>
    </w:p>
    <w:p w14:paraId="365EA1B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Mironova E, Telesh I, Skarlato S (2012). Diversity and seasonality in structure of ciliate communities in the Neva Estuary (Baltic Sea). </w:t>
      </w:r>
      <w:r w:rsidRPr="001751BC">
        <w:rPr>
          <w:rFonts w:asciiTheme="minorHAnsi" w:hAnsiTheme="minorHAnsi" w:cstheme="minorHAnsi"/>
          <w:i/>
          <w:sz w:val="24"/>
          <w:szCs w:val="24"/>
        </w:rPr>
        <w:t>Journal of Plankton Research</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34:</w:t>
      </w:r>
      <w:r w:rsidRPr="001751BC">
        <w:rPr>
          <w:rFonts w:asciiTheme="minorHAnsi" w:hAnsiTheme="minorHAnsi" w:cstheme="minorHAnsi"/>
          <w:sz w:val="24"/>
          <w:szCs w:val="24"/>
        </w:rPr>
        <w:t xml:space="preserve"> 208-220.</w:t>
      </w:r>
    </w:p>
    <w:p w14:paraId="748DDA0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Morales SE, Cosart T, Holben WE (2010). Bacterial gene abundances as indicators of greenhouse gas emission in soils.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w:t>
      </w:r>
      <w:r w:rsidRPr="001751BC">
        <w:rPr>
          <w:rFonts w:asciiTheme="minorHAnsi" w:hAnsiTheme="minorHAnsi" w:cstheme="minorHAnsi"/>
          <w:sz w:val="24"/>
          <w:szCs w:val="24"/>
        </w:rPr>
        <w:t xml:space="preserve"> 799-808.</w:t>
      </w:r>
    </w:p>
    <w:p w14:paraId="5393855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Natali SM, Schuur EAG, Trucco C, Hicks Pries CE, Crummer KG, Baron Lopez AF (2011). Effects of experimental warming of air, soil and permafrost on carbon balance in Alaskan tundra.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17:</w:t>
      </w:r>
      <w:r w:rsidRPr="001751BC">
        <w:rPr>
          <w:rFonts w:asciiTheme="minorHAnsi" w:hAnsiTheme="minorHAnsi" w:cstheme="minorHAnsi"/>
          <w:sz w:val="24"/>
          <w:szCs w:val="24"/>
        </w:rPr>
        <w:t xml:space="preserve"> 1394-1407.</w:t>
      </w:r>
    </w:p>
    <w:p w14:paraId="6816DBB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Natali SM, Schuur EAG, Rubin RL (2012). Increased plant productivity in Alaskan tundra as a result of experimental warming of soil and permafrost. </w:t>
      </w:r>
      <w:r w:rsidRPr="001751BC">
        <w:rPr>
          <w:rFonts w:asciiTheme="minorHAnsi" w:hAnsiTheme="minorHAnsi" w:cstheme="minorHAnsi"/>
          <w:i/>
          <w:sz w:val="24"/>
          <w:szCs w:val="24"/>
        </w:rPr>
        <w:t>Journal of 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100:</w:t>
      </w:r>
      <w:r w:rsidRPr="001751BC">
        <w:rPr>
          <w:rFonts w:asciiTheme="minorHAnsi" w:hAnsiTheme="minorHAnsi" w:cstheme="minorHAnsi"/>
          <w:sz w:val="24"/>
          <w:szCs w:val="24"/>
        </w:rPr>
        <w:t xml:space="preserve"> 488-498.</w:t>
      </w:r>
    </w:p>
    <w:p w14:paraId="4EF52AB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Natali SM, Schuur EAG, Webb EE, Hicks Pries CE, Crummer KG (2014). Permafrost degradation stimulates carbon loss from experimentally warmed tundra. </w:t>
      </w:r>
      <w:r w:rsidRPr="001751BC">
        <w:rPr>
          <w:rFonts w:asciiTheme="minorHAnsi" w:hAnsiTheme="minorHAnsi" w:cstheme="minorHAnsi"/>
          <w:i/>
          <w:sz w:val="24"/>
          <w:szCs w:val="24"/>
        </w:rPr>
        <w:t>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95:</w:t>
      </w:r>
      <w:r w:rsidRPr="001751BC">
        <w:rPr>
          <w:rFonts w:asciiTheme="minorHAnsi" w:hAnsiTheme="minorHAnsi" w:cstheme="minorHAnsi"/>
          <w:sz w:val="24"/>
          <w:szCs w:val="24"/>
        </w:rPr>
        <w:t xml:space="preserve"> 602-608.</w:t>
      </w:r>
    </w:p>
    <w:p w14:paraId="04CDF9B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Natali SM, Schuur EAG, Mauritz M, Schade JD, Celis G, Crummer KG</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Permafrost thaw and soil moisture driving CO</w:t>
      </w:r>
      <w:r w:rsidRPr="001751BC">
        <w:rPr>
          <w:rFonts w:asciiTheme="minorHAnsi" w:hAnsiTheme="minorHAnsi" w:cstheme="minorHAnsi"/>
          <w:sz w:val="24"/>
          <w:szCs w:val="24"/>
          <w:vertAlign w:val="subscript"/>
        </w:rPr>
        <w:t>2</w:t>
      </w:r>
      <w:r w:rsidRPr="001751BC">
        <w:rPr>
          <w:rFonts w:asciiTheme="minorHAnsi" w:hAnsiTheme="minorHAnsi" w:cstheme="minorHAnsi"/>
          <w:sz w:val="24"/>
          <w:szCs w:val="24"/>
        </w:rPr>
        <w:t xml:space="preserve"> and CH</w:t>
      </w:r>
      <w:r w:rsidRPr="001751BC">
        <w:rPr>
          <w:rFonts w:asciiTheme="minorHAnsi" w:hAnsiTheme="minorHAnsi" w:cstheme="minorHAnsi"/>
          <w:sz w:val="24"/>
          <w:szCs w:val="24"/>
          <w:vertAlign w:val="subscript"/>
        </w:rPr>
        <w:t>4</w:t>
      </w:r>
      <w:r w:rsidRPr="001751BC">
        <w:rPr>
          <w:rFonts w:asciiTheme="minorHAnsi" w:hAnsiTheme="minorHAnsi" w:cstheme="minorHAnsi"/>
          <w:sz w:val="24"/>
          <w:szCs w:val="24"/>
        </w:rPr>
        <w:t xml:space="preserve"> release from upland tundra. </w:t>
      </w:r>
      <w:r w:rsidRPr="001751BC">
        <w:rPr>
          <w:rFonts w:asciiTheme="minorHAnsi" w:hAnsiTheme="minorHAnsi" w:cstheme="minorHAnsi"/>
          <w:i/>
          <w:sz w:val="24"/>
          <w:szCs w:val="24"/>
        </w:rPr>
        <w:t>Journal of Geophysical Research: Biogeosciences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120:</w:t>
      </w:r>
      <w:r w:rsidRPr="001751BC">
        <w:rPr>
          <w:rFonts w:asciiTheme="minorHAnsi" w:hAnsiTheme="minorHAnsi" w:cstheme="minorHAnsi"/>
          <w:sz w:val="24"/>
          <w:szCs w:val="24"/>
        </w:rPr>
        <w:t xml:space="preserve"> 525-537.</w:t>
      </w:r>
    </w:p>
    <w:p w14:paraId="61CD4E8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Nelson FE, Anisimov OA, Shiklomanov NI (2001). Subsidence risk from thawing permafrost.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410:</w:t>
      </w:r>
      <w:r w:rsidRPr="001751BC">
        <w:rPr>
          <w:rFonts w:asciiTheme="minorHAnsi" w:hAnsiTheme="minorHAnsi" w:cstheme="minorHAnsi"/>
          <w:sz w:val="24"/>
          <w:szCs w:val="24"/>
        </w:rPr>
        <w:t xml:space="preserve"> 889-890.</w:t>
      </w:r>
    </w:p>
    <w:p w14:paraId="6A6CCE5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Newman MEJ (2006a). Modularity and community structure in networks. </w:t>
      </w:r>
      <w:r w:rsidRPr="001751BC">
        <w:rPr>
          <w:rFonts w:asciiTheme="minorHAnsi" w:hAnsiTheme="minorHAnsi" w:cstheme="minorHAnsi"/>
          <w:i/>
          <w:sz w:val="24"/>
          <w:szCs w:val="24"/>
        </w:rPr>
        <w:t>Proceedings of the National Academy of 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103:</w:t>
      </w:r>
      <w:r w:rsidRPr="001751BC">
        <w:rPr>
          <w:rFonts w:asciiTheme="minorHAnsi" w:hAnsiTheme="minorHAnsi" w:cstheme="minorHAnsi"/>
          <w:sz w:val="24"/>
          <w:szCs w:val="24"/>
        </w:rPr>
        <w:t xml:space="preserve"> 8577-8582.</w:t>
      </w:r>
    </w:p>
    <w:p w14:paraId="54B4E03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Newman MEJ (2006b). Finding community structure in networks using the eigenvectors of matrices. </w:t>
      </w:r>
      <w:r w:rsidRPr="001751BC">
        <w:rPr>
          <w:rFonts w:asciiTheme="minorHAnsi" w:hAnsiTheme="minorHAnsi" w:cstheme="minorHAnsi"/>
          <w:i/>
          <w:sz w:val="24"/>
          <w:szCs w:val="24"/>
        </w:rPr>
        <w:t>Physical Review 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74:</w:t>
      </w:r>
      <w:r w:rsidRPr="001751BC">
        <w:rPr>
          <w:rFonts w:asciiTheme="minorHAnsi" w:hAnsiTheme="minorHAnsi" w:cstheme="minorHAnsi"/>
          <w:sz w:val="24"/>
          <w:szCs w:val="24"/>
        </w:rPr>
        <w:t xml:space="preserve"> 036104.</w:t>
      </w:r>
    </w:p>
    <w:p w14:paraId="7D8E14F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Nie M, Pendall E, Bell C, Gasch CK, Raut S, Tamang S</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Positive climate feedbacks of soil microbial communities in a semi-arid grassland. </w:t>
      </w:r>
      <w:r w:rsidRPr="001751BC">
        <w:rPr>
          <w:rFonts w:asciiTheme="minorHAnsi" w:hAnsiTheme="minorHAnsi" w:cstheme="minorHAnsi"/>
          <w:i/>
          <w:sz w:val="24"/>
          <w:szCs w:val="24"/>
        </w:rPr>
        <w:t>Ecology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16:</w:t>
      </w:r>
      <w:r w:rsidRPr="001751BC">
        <w:rPr>
          <w:rFonts w:asciiTheme="minorHAnsi" w:hAnsiTheme="minorHAnsi" w:cstheme="minorHAnsi"/>
          <w:sz w:val="24"/>
          <w:szCs w:val="24"/>
        </w:rPr>
        <w:t xml:space="preserve"> 234-241.</w:t>
      </w:r>
    </w:p>
    <w:p w14:paraId="2930959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Niu S, Wu M, Han Y, Xia J, Li L, Wan S (2008). Water-mediated responses of ecosystem carbon fluxes to climatic change in a temperate steppe. </w:t>
      </w:r>
      <w:r w:rsidRPr="001751BC">
        <w:rPr>
          <w:rFonts w:asciiTheme="minorHAnsi" w:hAnsiTheme="minorHAnsi" w:cstheme="minorHAnsi"/>
          <w:i/>
          <w:sz w:val="24"/>
          <w:szCs w:val="24"/>
        </w:rPr>
        <w:t>New Phytologist</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177:</w:t>
      </w:r>
      <w:r w:rsidRPr="001751BC">
        <w:rPr>
          <w:rFonts w:asciiTheme="minorHAnsi" w:hAnsiTheme="minorHAnsi" w:cstheme="minorHAnsi"/>
          <w:sz w:val="24"/>
          <w:szCs w:val="24"/>
        </w:rPr>
        <w:t xml:space="preserve"> 209-219.</w:t>
      </w:r>
    </w:p>
    <w:p w14:paraId="5A9C3C4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NOAA National Centers for Environmental Information (2017). State of the Climate: Global Climate Report for Annual 2016: Online.</w:t>
      </w:r>
    </w:p>
    <w:p w14:paraId="0EFC8DC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Oksanen J, Blanchet FG, Kindt R, Legendre P, Minchin PR, O’Hara RB</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vegan: Community ecology package.</w:t>
      </w:r>
    </w:p>
    <w:p w14:paraId="5C317E2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Olesen JM, Bascompte J, Dupont YL, Jordano P (2006). The smallest of all worlds: Pollination networks. </w:t>
      </w:r>
      <w:r w:rsidRPr="001751BC">
        <w:rPr>
          <w:rFonts w:asciiTheme="minorHAnsi" w:hAnsiTheme="minorHAnsi" w:cstheme="minorHAnsi"/>
          <w:i/>
          <w:sz w:val="24"/>
          <w:szCs w:val="24"/>
        </w:rPr>
        <w:t>Journal of Theoretical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240:</w:t>
      </w:r>
      <w:r w:rsidRPr="001751BC">
        <w:rPr>
          <w:rFonts w:asciiTheme="minorHAnsi" w:hAnsiTheme="minorHAnsi" w:cstheme="minorHAnsi"/>
          <w:sz w:val="24"/>
          <w:szCs w:val="24"/>
        </w:rPr>
        <w:t xml:space="preserve"> 270-276.</w:t>
      </w:r>
    </w:p>
    <w:p w14:paraId="5095625F"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Olesen JM, Bascompte J, Dupont YL, Jordano P (2007). The modularity of pollination networks. </w:t>
      </w:r>
      <w:r w:rsidRPr="001751BC">
        <w:rPr>
          <w:rFonts w:asciiTheme="minorHAnsi" w:hAnsiTheme="minorHAnsi" w:cstheme="minorHAnsi"/>
          <w:i/>
          <w:sz w:val="24"/>
          <w:szCs w:val="24"/>
        </w:rPr>
        <w:t>Proceedings of the National Academy of 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104:</w:t>
      </w:r>
      <w:r w:rsidRPr="001751BC">
        <w:rPr>
          <w:rFonts w:asciiTheme="minorHAnsi" w:hAnsiTheme="minorHAnsi" w:cstheme="minorHAnsi"/>
          <w:sz w:val="24"/>
          <w:szCs w:val="24"/>
        </w:rPr>
        <w:t xml:space="preserve"> 19891-19896.</w:t>
      </w:r>
    </w:p>
    <w:p w14:paraId="769117F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Osterkamp TE, Romanovsky VE (1999). Evidence for warming and thawing of discontinuous permafrost in Alaska. </w:t>
      </w:r>
      <w:r w:rsidRPr="001751BC">
        <w:rPr>
          <w:rFonts w:asciiTheme="minorHAnsi" w:hAnsiTheme="minorHAnsi" w:cstheme="minorHAnsi"/>
          <w:i/>
          <w:sz w:val="24"/>
          <w:szCs w:val="24"/>
        </w:rPr>
        <w:t>Permafrost and Periglacial Processes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w:t>
      </w:r>
      <w:r w:rsidRPr="001751BC">
        <w:rPr>
          <w:rFonts w:asciiTheme="minorHAnsi" w:hAnsiTheme="minorHAnsi" w:cstheme="minorHAnsi"/>
          <w:sz w:val="24"/>
          <w:szCs w:val="24"/>
        </w:rPr>
        <w:t xml:space="preserve"> 17-37.</w:t>
      </w:r>
    </w:p>
    <w:p w14:paraId="6F61E44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Osterkamp TE (2007). Characteristics of the recent warming of permafrost in Alaska. </w:t>
      </w:r>
      <w:r w:rsidRPr="001751BC">
        <w:rPr>
          <w:rFonts w:asciiTheme="minorHAnsi" w:hAnsiTheme="minorHAnsi" w:cstheme="minorHAnsi"/>
          <w:i/>
          <w:sz w:val="24"/>
          <w:szCs w:val="24"/>
        </w:rPr>
        <w:t>J Geophys Res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112:</w:t>
      </w:r>
      <w:r w:rsidRPr="001751BC">
        <w:rPr>
          <w:rFonts w:asciiTheme="minorHAnsi" w:hAnsiTheme="minorHAnsi" w:cstheme="minorHAnsi"/>
          <w:sz w:val="24"/>
          <w:szCs w:val="24"/>
        </w:rPr>
        <w:t xml:space="preserve"> F02S02.</w:t>
      </w:r>
    </w:p>
    <w:p w14:paraId="7688527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Osterkamp TE, Jorgenson MT, Schuur EAG, Shur YL, Kanevskiy MZ, Vogel JG</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(2009). Physical and ecological changes associated with warming permafrost and thermokarst in Interior Alaska. </w:t>
      </w:r>
      <w:r w:rsidRPr="001751BC">
        <w:rPr>
          <w:rFonts w:asciiTheme="minorHAnsi" w:hAnsiTheme="minorHAnsi" w:cstheme="minorHAnsi"/>
          <w:i/>
          <w:sz w:val="24"/>
          <w:szCs w:val="24"/>
        </w:rPr>
        <w:t>Permafrost and Periglacial Processes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20:</w:t>
      </w:r>
      <w:r w:rsidRPr="001751BC">
        <w:rPr>
          <w:rFonts w:asciiTheme="minorHAnsi" w:hAnsiTheme="minorHAnsi" w:cstheme="minorHAnsi"/>
          <w:sz w:val="24"/>
          <w:szCs w:val="24"/>
        </w:rPr>
        <w:t xml:space="preserve"> 235-256.</w:t>
      </w:r>
    </w:p>
    <w:p w14:paraId="30A053C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Overbeek R, Begley T, Butler RM, Choudhuri JV, Chuang HY, Cohoon M</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(2005). The subsystems approach to genome annotation and its use in the project to annotate 1000 genomes. </w:t>
      </w:r>
      <w:r w:rsidRPr="001751BC">
        <w:rPr>
          <w:rFonts w:asciiTheme="minorHAnsi" w:hAnsiTheme="minorHAnsi" w:cstheme="minorHAnsi"/>
          <w:i/>
          <w:sz w:val="24"/>
          <w:szCs w:val="24"/>
        </w:rPr>
        <w:t>Nucleic acids research</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33:</w:t>
      </w:r>
      <w:r w:rsidRPr="001751BC">
        <w:rPr>
          <w:rFonts w:asciiTheme="minorHAnsi" w:hAnsiTheme="minorHAnsi" w:cstheme="minorHAnsi"/>
          <w:sz w:val="24"/>
          <w:szCs w:val="24"/>
        </w:rPr>
        <w:t xml:space="preserve"> 5691-5702.</w:t>
      </w:r>
    </w:p>
    <w:p w14:paraId="752EC28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Pachauri RK, Allen MR, Barros VR, Broome J, Cramer W, Christ R</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(2014). </w:t>
      </w:r>
      <w:r w:rsidRPr="001751BC">
        <w:rPr>
          <w:rFonts w:asciiTheme="minorHAnsi" w:hAnsiTheme="minorHAnsi" w:cstheme="minorHAnsi"/>
          <w:i/>
          <w:sz w:val="24"/>
          <w:szCs w:val="24"/>
        </w:rPr>
        <w:t>Climate change 2014: synthesis report. Contribution of Working Groups I, II and III to the fifth assessment report of the Intergovernmental Panel on Climate Change</w:t>
      </w:r>
      <w:r w:rsidRPr="001751BC">
        <w:rPr>
          <w:rFonts w:asciiTheme="minorHAnsi" w:hAnsiTheme="minorHAnsi" w:cstheme="minorHAnsi"/>
          <w:sz w:val="24"/>
          <w:szCs w:val="24"/>
        </w:rPr>
        <w:t>. IPCC.</w:t>
      </w:r>
    </w:p>
    <w:p w14:paraId="0C87CF3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Pailler A, Vennetier M, Torre F, Ripert C, Guiral D (2014). Forest soil microbial functional patterns and response to a drought and warming event: Key role of climate–plant–soil interactions at a regional scale. </w:t>
      </w:r>
      <w:r w:rsidRPr="001751BC">
        <w:rPr>
          <w:rFonts w:asciiTheme="minorHAnsi" w:hAnsiTheme="minorHAnsi" w:cstheme="minorHAnsi"/>
          <w:i/>
          <w:sz w:val="24"/>
          <w:szCs w:val="24"/>
        </w:rPr>
        <w:t>Soil Biology and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70:</w:t>
      </w:r>
      <w:r w:rsidRPr="001751BC">
        <w:rPr>
          <w:rFonts w:asciiTheme="minorHAnsi" w:hAnsiTheme="minorHAnsi" w:cstheme="minorHAnsi"/>
          <w:sz w:val="24"/>
          <w:szCs w:val="24"/>
        </w:rPr>
        <w:t xml:space="preserve"> 1-4.</w:t>
      </w:r>
    </w:p>
    <w:p w14:paraId="06E526DF"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Paine RT (1995). A conversation on refining the concept of keystone species. </w:t>
      </w:r>
      <w:r w:rsidRPr="001751BC">
        <w:rPr>
          <w:rFonts w:asciiTheme="minorHAnsi" w:hAnsiTheme="minorHAnsi" w:cstheme="minorHAnsi"/>
          <w:i/>
          <w:sz w:val="24"/>
          <w:szCs w:val="24"/>
        </w:rPr>
        <w:t>Conservation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w:t>
      </w:r>
      <w:r w:rsidRPr="001751BC">
        <w:rPr>
          <w:rFonts w:asciiTheme="minorHAnsi" w:hAnsiTheme="minorHAnsi" w:cstheme="minorHAnsi"/>
          <w:sz w:val="24"/>
          <w:szCs w:val="24"/>
        </w:rPr>
        <w:t xml:space="preserve"> 962-964.</w:t>
      </w:r>
    </w:p>
    <w:p w14:paraId="27FC7F2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Palmer K, Drake HL, Horn MA (2009). Genome-derived criteria for assigning environmental </w:t>
      </w:r>
      <w:r w:rsidRPr="001751BC">
        <w:rPr>
          <w:rFonts w:asciiTheme="minorHAnsi" w:hAnsiTheme="minorHAnsi" w:cstheme="minorHAnsi"/>
          <w:i/>
          <w:sz w:val="24"/>
          <w:szCs w:val="24"/>
        </w:rPr>
        <w:t xml:space="preserve">narG </w:t>
      </w:r>
      <w:r w:rsidRPr="001751BC">
        <w:rPr>
          <w:rFonts w:asciiTheme="minorHAnsi" w:hAnsiTheme="minorHAnsi" w:cstheme="minorHAnsi"/>
          <w:sz w:val="24"/>
          <w:szCs w:val="24"/>
        </w:rPr>
        <w:t xml:space="preserve">and </w:t>
      </w:r>
      <w:r w:rsidRPr="001751BC">
        <w:rPr>
          <w:rFonts w:asciiTheme="minorHAnsi" w:hAnsiTheme="minorHAnsi" w:cstheme="minorHAnsi"/>
          <w:i/>
          <w:sz w:val="24"/>
          <w:szCs w:val="24"/>
        </w:rPr>
        <w:t xml:space="preserve">nosZ </w:t>
      </w:r>
      <w:r w:rsidRPr="001751BC">
        <w:rPr>
          <w:rFonts w:asciiTheme="minorHAnsi" w:hAnsiTheme="minorHAnsi" w:cstheme="minorHAnsi"/>
          <w:sz w:val="24"/>
          <w:szCs w:val="24"/>
        </w:rPr>
        <w:t xml:space="preserve">sequences to operational taxonomic units of nitrate reducers. </w:t>
      </w:r>
      <w:r w:rsidRPr="001751BC">
        <w:rPr>
          <w:rFonts w:asciiTheme="minorHAnsi" w:hAnsiTheme="minorHAnsi" w:cstheme="minorHAnsi"/>
          <w:i/>
          <w:sz w:val="24"/>
          <w:szCs w:val="24"/>
        </w:rPr>
        <w:t>Applied and 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75:</w:t>
      </w:r>
      <w:r w:rsidRPr="001751BC">
        <w:rPr>
          <w:rFonts w:asciiTheme="minorHAnsi" w:hAnsiTheme="minorHAnsi" w:cstheme="minorHAnsi"/>
          <w:sz w:val="24"/>
          <w:szCs w:val="24"/>
        </w:rPr>
        <w:t xml:space="preserve"> 5170-5174.</w:t>
      </w:r>
    </w:p>
    <w:p w14:paraId="0237B6A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Patz JA, Campbell-Lendrum D, Holloway T, Foley JA (2005). Impact of regional climate change on human health.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438:</w:t>
      </w:r>
      <w:r w:rsidRPr="001751BC">
        <w:rPr>
          <w:rFonts w:asciiTheme="minorHAnsi" w:hAnsiTheme="minorHAnsi" w:cstheme="minorHAnsi"/>
          <w:sz w:val="24"/>
          <w:szCs w:val="24"/>
        </w:rPr>
        <w:t xml:space="preserve"> 310.</w:t>
      </w:r>
    </w:p>
    <w:p w14:paraId="2F5913D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Pecl GT, Araújo MB, Bell JD, Blanchard J, Bonebrake TC, Chen I-C</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(2017). Biodiversity redistribution under climate change: Impacts on ecosystems and human well-being. </w:t>
      </w:r>
      <w:r w:rsidRPr="001751BC">
        <w:rPr>
          <w:rFonts w:asciiTheme="minorHAnsi" w:hAnsiTheme="minorHAnsi" w:cstheme="minorHAnsi"/>
          <w:i/>
          <w:sz w:val="24"/>
          <w:szCs w:val="24"/>
        </w:rPr>
        <w:t>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355</w:t>
      </w:r>
      <w:r w:rsidRPr="001751BC">
        <w:rPr>
          <w:rFonts w:asciiTheme="minorHAnsi" w:hAnsiTheme="minorHAnsi" w:cstheme="minorHAnsi"/>
          <w:sz w:val="24"/>
          <w:szCs w:val="24"/>
        </w:rPr>
        <w:t>.</w:t>
      </w:r>
    </w:p>
    <w:p w14:paraId="2BFB5003" w14:textId="241DD265"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Peltoniemi K, Laiho R, Juottonen H, Kiikkila O, Makiranta P, Minkkinen K</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Microbial ecology in a future climate: effects of temperature and moisture on microbial communities of two boreal fens. </w:t>
      </w:r>
      <w:r w:rsidRPr="001751BC">
        <w:rPr>
          <w:rFonts w:asciiTheme="minorHAnsi" w:hAnsiTheme="minorHAnsi" w:cstheme="minorHAnsi"/>
          <w:i/>
          <w:sz w:val="24"/>
          <w:szCs w:val="24"/>
        </w:rPr>
        <w:t>FEMS Microbiol Ecol</w:t>
      </w:r>
      <w:r w:rsidR="00C57139" w:rsidRPr="001751BC">
        <w:rPr>
          <w:rFonts w:asciiTheme="minorHAnsi" w:hAnsiTheme="minorHAnsi" w:cstheme="minorHAnsi"/>
          <w:i/>
          <w:sz w:val="24"/>
          <w:szCs w:val="24"/>
        </w:rPr>
        <w:t>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91</w:t>
      </w:r>
      <w:r w:rsidRPr="001751BC">
        <w:rPr>
          <w:rFonts w:asciiTheme="minorHAnsi" w:hAnsiTheme="minorHAnsi" w:cstheme="minorHAnsi"/>
          <w:sz w:val="24"/>
          <w:szCs w:val="24"/>
        </w:rPr>
        <w:t>.</w:t>
      </w:r>
    </w:p>
    <w:p w14:paraId="4860706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Penton CR, Yang C, Wu L, Wang Q, Zhang J, Liu F</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(2016). </w:t>
      </w:r>
      <w:r w:rsidRPr="001751BC">
        <w:rPr>
          <w:rFonts w:asciiTheme="minorHAnsi" w:hAnsiTheme="minorHAnsi" w:cstheme="minorHAnsi"/>
          <w:i/>
          <w:sz w:val="24"/>
          <w:szCs w:val="24"/>
        </w:rPr>
        <w:t>nifH</w:t>
      </w:r>
      <w:r w:rsidRPr="001751BC">
        <w:rPr>
          <w:rFonts w:asciiTheme="minorHAnsi" w:hAnsiTheme="minorHAnsi" w:cstheme="minorHAnsi"/>
          <w:sz w:val="24"/>
          <w:szCs w:val="24"/>
        </w:rPr>
        <w:t xml:space="preserve">-harboring bacterial community composition across an alaskan permafrost thaw gradient. </w:t>
      </w:r>
      <w:r w:rsidRPr="001751BC">
        <w:rPr>
          <w:rFonts w:asciiTheme="minorHAnsi" w:hAnsiTheme="minorHAnsi" w:cstheme="minorHAnsi"/>
          <w:i/>
          <w:sz w:val="24"/>
          <w:szCs w:val="24"/>
        </w:rPr>
        <w:t>Frontiers in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w:t>
      </w:r>
      <w:r w:rsidRPr="001751BC">
        <w:rPr>
          <w:rFonts w:asciiTheme="minorHAnsi" w:hAnsiTheme="minorHAnsi" w:cstheme="minorHAnsi"/>
          <w:sz w:val="24"/>
          <w:szCs w:val="24"/>
        </w:rPr>
        <w:t>.</w:t>
      </w:r>
    </w:p>
    <w:p w14:paraId="7AA5A17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Peñuelas J, Gordon C, Llorens L, Nielsen T, Tietema A, Beier C</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(2004). Nonintrusive field experiments show different plant responses to warming and drought among sites, seasons, and species in a north–south European GRADIENT. </w:t>
      </w:r>
      <w:r w:rsidRPr="001751BC">
        <w:rPr>
          <w:rFonts w:asciiTheme="minorHAnsi" w:hAnsiTheme="minorHAnsi" w:cstheme="minorHAnsi"/>
          <w:i/>
          <w:sz w:val="24"/>
          <w:szCs w:val="24"/>
        </w:rPr>
        <w:t>Ecosystems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w:t>
      </w:r>
      <w:r w:rsidRPr="001751BC">
        <w:rPr>
          <w:rFonts w:asciiTheme="minorHAnsi" w:hAnsiTheme="minorHAnsi" w:cstheme="minorHAnsi"/>
          <w:sz w:val="24"/>
          <w:szCs w:val="24"/>
        </w:rPr>
        <w:t xml:space="preserve"> 598-612.</w:t>
      </w:r>
    </w:p>
    <w:p w14:paraId="0DA60ED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Pereira e Silva MC, Schloter-Hai B, Schloter M, van Elsas JD, Salles JF (2013). Temporal dynamics of abundance and composition of nitrogen-fixing communities across agricultural soils. </w:t>
      </w:r>
      <w:r w:rsidRPr="001751BC">
        <w:rPr>
          <w:rFonts w:asciiTheme="minorHAnsi" w:hAnsiTheme="minorHAnsi" w:cstheme="minorHAnsi"/>
          <w:i/>
          <w:sz w:val="24"/>
          <w:szCs w:val="24"/>
        </w:rPr>
        <w:t>PLoS ONE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w:t>
      </w:r>
      <w:r w:rsidRPr="001751BC">
        <w:rPr>
          <w:rFonts w:asciiTheme="minorHAnsi" w:hAnsiTheme="minorHAnsi" w:cstheme="minorHAnsi"/>
          <w:sz w:val="24"/>
          <w:szCs w:val="24"/>
        </w:rPr>
        <w:t>.</w:t>
      </w:r>
    </w:p>
    <w:p w14:paraId="46EFD8C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Petit JR, Jouzel J, Raynaud D, Barkov NI, Barnola JM, Basile I</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(1999). Climate and atmospheric history of the past 420,000 years from the Vostok ice core, Antarctica.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399:</w:t>
      </w:r>
      <w:r w:rsidRPr="001751BC">
        <w:rPr>
          <w:rFonts w:asciiTheme="minorHAnsi" w:hAnsiTheme="minorHAnsi" w:cstheme="minorHAnsi"/>
          <w:sz w:val="24"/>
          <w:szCs w:val="24"/>
        </w:rPr>
        <w:t xml:space="preserve"> 429-436.</w:t>
      </w:r>
    </w:p>
    <w:p w14:paraId="3BBC5FB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Ponnamperuma FN (1972). The chemistry of submerged soils. </w:t>
      </w:r>
      <w:r w:rsidRPr="001751BC">
        <w:rPr>
          <w:rFonts w:asciiTheme="minorHAnsi" w:hAnsiTheme="minorHAnsi" w:cstheme="minorHAnsi"/>
          <w:i/>
          <w:sz w:val="24"/>
          <w:szCs w:val="24"/>
        </w:rPr>
        <w:t>Advances in Agronomy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24:</w:t>
      </w:r>
      <w:r w:rsidRPr="001751BC">
        <w:rPr>
          <w:rFonts w:asciiTheme="minorHAnsi" w:hAnsiTheme="minorHAnsi" w:cstheme="minorHAnsi"/>
          <w:sz w:val="24"/>
          <w:szCs w:val="24"/>
        </w:rPr>
        <w:t xml:space="preserve"> 29-96.</w:t>
      </w:r>
    </w:p>
    <w:p w14:paraId="5448612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Price MN, Dehal PS, Arkin AP (2010). FastTree 2 – Approximately maximum-likelihood trees for large alignments. </w:t>
      </w:r>
      <w:r w:rsidRPr="001751BC">
        <w:rPr>
          <w:rFonts w:asciiTheme="minorHAnsi" w:hAnsiTheme="minorHAnsi" w:cstheme="minorHAnsi"/>
          <w:i/>
          <w:sz w:val="24"/>
          <w:szCs w:val="24"/>
        </w:rPr>
        <w:t>PLOS ONE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w:t>
      </w:r>
      <w:r w:rsidRPr="001751BC">
        <w:rPr>
          <w:rFonts w:asciiTheme="minorHAnsi" w:hAnsiTheme="minorHAnsi" w:cstheme="minorHAnsi"/>
          <w:sz w:val="24"/>
          <w:szCs w:val="24"/>
        </w:rPr>
        <w:t xml:space="preserve"> e9490.</w:t>
      </w:r>
    </w:p>
    <w:p w14:paraId="03499C0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Proulx SR, Promislow DEL, Phillips PC (2005). Network thinking in ecology and evolution. </w:t>
      </w:r>
      <w:r w:rsidRPr="001751BC">
        <w:rPr>
          <w:rFonts w:asciiTheme="minorHAnsi" w:hAnsiTheme="minorHAnsi" w:cstheme="minorHAnsi"/>
          <w:i/>
          <w:sz w:val="24"/>
          <w:szCs w:val="24"/>
        </w:rPr>
        <w:t>Trends in Ecology &amp; Evolution</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20:</w:t>
      </w:r>
      <w:r w:rsidRPr="001751BC">
        <w:rPr>
          <w:rFonts w:asciiTheme="minorHAnsi" w:hAnsiTheme="minorHAnsi" w:cstheme="minorHAnsi"/>
          <w:sz w:val="24"/>
          <w:szCs w:val="24"/>
        </w:rPr>
        <w:t xml:space="preserve"> 345-353.</w:t>
      </w:r>
    </w:p>
    <w:p w14:paraId="1B3B12B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Puissant J, Cecillon L, Mills RTE, Robroek BJM, Gavazov K, De Danieli S</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Seasonal influence of climate manipulation on microbial community structure and function in mountain soils. </w:t>
      </w:r>
      <w:r w:rsidRPr="001751BC">
        <w:rPr>
          <w:rFonts w:asciiTheme="minorHAnsi" w:hAnsiTheme="minorHAnsi" w:cstheme="minorHAnsi"/>
          <w:i/>
          <w:sz w:val="24"/>
          <w:szCs w:val="24"/>
        </w:rPr>
        <w:t>Soil Biology &amp;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80:</w:t>
      </w:r>
      <w:r w:rsidRPr="001751BC">
        <w:rPr>
          <w:rFonts w:asciiTheme="minorHAnsi" w:hAnsiTheme="minorHAnsi" w:cstheme="minorHAnsi"/>
          <w:sz w:val="24"/>
          <w:szCs w:val="24"/>
        </w:rPr>
        <w:t xml:space="preserve"> 296-305.</w:t>
      </w:r>
    </w:p>
    <w:p w14:paraId="139848E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Ravasz E, Somera AL, Mongru DA, Oltvai ZN, Barabási A-L (2002). Hierarchical organization of modularity in metabolic networks. </w:t>
      </w:r>
      <w:r w:rsidRPr="001751BC">
        <w:rPr>
          <w:rFonts w:asciiTheme="minorHAnsi" w:hAnsiTheme="minorHAnsi" w:cstheme="minorHAnsi"/>
          <w:i/>
          <w:sz w:val="24"/>
          <w:szCs w:val="24"/>
        </w:rPr>
        <w:t>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297:</w:t>
      </w:r>
      <w:r w:rsidRPr="001751BC">
        <w:rPr>
          <w:rFonts w:asciiTheme="minorHAnsi" w:hAnsiTheme="minorHAnsi" w:cstheme="minorHAnsi"/>
          <w:sz w:val="24"/>
          <w:szCs w:val="24"/>
        </w:rPr>
        <w:t xml:space="preserve"> 1551-1555.</w:t>
      </w:r>
    </w:p>
    <w:p w14:paraId="79C94A2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Rho M, Tang H, Ye Y (2010). FragGeneScan: predicting genes in short and error-prone reads. </w:t>
      </w:r>
      <w:r w:rsidRPr="001751BC">
        <w:rPr>
          <w:rFonts w:asciiTheme="minorHAnsi" w:hAnsiTheme="minorHAnsi" w:cstheme="minorHAnsi"/>
          <w:i/>
          <w:sz w:val="24"/>
          <w:szCs w:val="24"/>
        </w:rPr>
        <w:t>Nucleic Acids Research</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38:</w:t>
      </w:r>
      <w:r w:rsidRPr="001751BC">
        <w:rPr>
          <w:rFonts w:asciiTheme="minorHAnsi" w:hAnsiTheme="minorHAnsi" w:cstheme="minorHAnsi"/>
          <w:sz w:val="24"/>
          <w:szCs w:val="24"/>
        </w:rPr>
        <w:t xml:space="preserve"> e191.</w:t>
      </w:r>
    </w:p>
    <w:p w14:paraId="7C4525B3"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Rivkina E, Laurinavichius K, McGrath J, Tiedje J, Shcherbakova V, Gilichinsky D (2004). Microbial life in permafrost. </w:t>
      </w:r>
      <w:r w:rsidRPr="001751BC">
        <w:rPr>
          <w:rFonts w:asciiTheme="minorHAnsi" w:hAnsiTheme="minorHAnsi" w:cstheme="minorHAnsi"/>
          <w:i/>
          <w:sz w:val="24"/>
          <w:szCs w:val="24"/>
        </w:rPr>
        <w:t>Advances in Space Research</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33:</w:t>
      </w:r>
      <w:r w:rsidRPr="001751BC">
        <w:rPr>
          <w:rFonts w:asciiTheme="minorHAnsi" w:hAnsiTheme="minorHAnsi" w:cstheme="minorHAnsi"/>
          <w:sz w:val="24"/>
          <w:szCs w:val="24"/>
        </w:rPr>
        <w:t xml:space="preserve"> 1215-1221.</w:t>
      </w:r>
    </w:p>
    <w:p w14:paraId="5CA4E54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Romaní AM, Fischer H, Mille-Lindblom C, Tranvik LJ (2006). Interactions of bacteria and fungi on decomposing litter: Differential extracellular enzyme activities. </w:t>
      </w:r>
      <w:r w:rsidRPr="001751BC">
        <w:rPr>
          <w:rFonts w:asciiTheme="minorHAnsi" w:hAnsiTheme="minorHAnsi" w:cstheme="minorHAnsi"/>
          <w:i/>
          <w:sz w:val="24"/>
          <w:szCs w:val="24"/>
        </w:rPr>
        <w:t>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87:</w:t>
      </w:r>
      <w:r w:rsidRPr="001751BC">
        <w:rPr>
          <w:rFonts w:asciiTheme="minorHAnsi" w:hAnsiTheme="minorHAnsi" w:cstheme="minorHAnsi"/>
          <w:sz w:val="24"/>
          <w:szCs w:val="24"/>
        </w:rPr>
        <w:t xml:space="preserve"> 2559-2569.</w:t>
      </w:r>
    </w:p>
    <w:p w14:paraId="5000B7E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Romanovsky VE, Smith SL, Christiansen HH (2010). Permafrost thermal state in the polar Northern Hemisphere during the international polar year 2007–2009: A synthesis. </w:t>
      </w:r>
      <w:r w:rsidRPr="001751BC">
        <w:rPr>
          <w:rFonts w:asciiTheme="minorHAnsi" w:hAnsiTheme="minorHAnsi" w:cstheme="minorHAnsi"/>
          <w:i/>
          <w:sz w:val="24"/>
          <w:szCs w:val="24"/>
        </w:rPr>
        <w:t>Permafrost and Periglacial Processes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21:</w:t>
      </w:r>
      <w:r w:rsidRPr="001751BC">
        <w:rPr>
          <w:rFonts w:asciiTheme="minorHAnsi" w:hAnsiTheme="minorHAnsi" w:cstheme="minorHAnsi"/>
          <w:sz w:val="24"/>
          <w:szCs w:val="24"/>
        </w:rPr>
        <w:t xml:space="preserve"> 106-116.</w:t>
      </w:r>
    </w:p>
    <w:p w14:paraId="0DC079C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Ronaghi M, Uhlén M, Nyren P (1998). A sequencing method based on real-time pyrophosphate. </w:t>
      </w:r>
      <w:r w:rsidRPr="001751BC">
        <w:rPr>
          <w:rFonts w:asciiTheme="minorHAnsi" w:hAnsiTheme="minorHAnsi" w:cstheme="minorHAnsi"/>
          <w:i/>
          <w:sz w:val="24"/>
          <w:szCs w:val="24"/>
        </w:rPr>
        <w:t>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281:</w:t>
      </w:r>
      <w:r w:rsidRPr="001751BC">
        <w:rPr>
          <w:rFonts w:asciiTheme="minorHAnsi" w:hAnsiTheme="minorHAnsi" w:cstheme="minorHAnsi"/>
          <w:sz w:val="24"/>
          <w:szCs w:val="24"/>
        </w:rPr>
        <w:t xml:space="preserve"> 363-365.</w:t>
      </w:r>
    </w:p>
    <w:p w14:paraId="4A63C92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Rosenberg E (2014). The Family Chitinophagaceae. In: Rosenberg E, DeLong EF, Lory S, Stackebrandt E, Thompson F (eds). </w:t>
      </w:r>
      <w:r w:rsidRPr="001751BC">
        <w:rPr>
          <w:rFonts w:asciiTheme="minorHAnsi" w:hAnsiTheme="minorHAnsi" w:cstheme="minorHAnsi"/>
          <w:i/>
          <w:sz w:val="24"/>
          <w:szCs w:val="24"/>
        </w:rPr>
        <w:t>The Prokaryotes: Other Major Lineages of Bacteria and The Archaea</w:t>
      </w:r>
      <w:r w:rsidRPr="001751BC">
        <w:rPr>
          <w:rFonts w:asciiTheme="minorHAnsi" w:hAnsiTheme="minorHAnsi" w:cstheme="minorHAnsi"/>
          <w:sz w:val="24"/>
          <w:szCs w:val="24"/>
        </w:rPr>
        <w:t>. Springer Berlin Heidelberg: Berlin, Heidelberg. pp 493-495.</w:t>
      </w:r>
    </w:p>
    <w:p w14:paraId="498E93C4"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Rousk J, Smith AR, Jones DL (2013). Investigating the long-term legacy of drought and warming on the soil microbial community across five European shrubland ecosystems. </w:t>
      </w:r>
      <w:r w:rsidRPr="001751BC">
        <w:rPr>
          <w:rFonts w:asciiTheme="minorHAnsi" w:hAnsiTheme="minorHAnsi" w:cstheme="minorHAnsi"/>
          <w:i/>
          <w:sz w:val="24"/>
          <w:szCs w:val="24"/>
        </w:rPr>
        <w:t>Glob Chang Biol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w:t>
      </w:r>
      <w:r w:rsidRPr="001751BC">
        <w:rPr>
          <w:rFonts w:asciiTheme="minorHAnsi" w:hAnsiTheme="minorHAnsi" w:cstheme="minorHAnsi"/>
          <w:sz w:val="24"/>
          <w:szCs w:val="24"/>
        </w:rPr>
        <w:t xml:space="preserve"> 3872-3884.</w:t>
      </w:r>
    </w:p>
    <w:p w14:paraId="382595B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Rovira P, Vallejo VR (2002). Labile and recalcitrant pools of carbon and nitrogen in organic matter decomposing at different depths in soil: an acid hydrolysis approach. </w:t>
      </w:r>
      <w:r w:rsidRPr="001751BC">
        <w:rPr>
          <w:rFonts w:asciiTheme="minorHAnsi" w:hAnsiTheme="minorHAnsi" w:cstheme="minorHAnsi"/>
          <w:i/>
          <w:sz w:val="24"/>
          <w:szCs w:val="24"/>
        </w:rPr>
        <w:t>Geoderma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107:</w:t>
      </w:r>
      <w:r w:rsidRPr="001751BC">
        <w:rPr>
          <w:rFonts w:asciiTheme="minorHAnsi" w:hAnsiTheme="minorHAnsi" w:cstheme="minorHAnsi"/>
          <w:sz w:val="24"/>
          <w:szCs w:val="24"/>
        </w:rPr>
        <w:t xml:space="preserve"> 109-141.</w:t>
      </w:r>
    </w:p>
    <w:p w14:paraId="517BC58F"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Rustad L, Campbell J, Marion G, Norby R, Mitchell M, Hartley A</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(2001). A meta-analysis of the response of soil respiration, net nitrogen mineralization, and aboveground plant growth to experimental ecosystem warming. </w:t>
      </w:r>
      <w:r w:rsidRPr="001751BC">
        <w:rPr>
          <w:rFonts w:asciiTheme="minorHAnsi" w:hAnsiTheme="minorHAnsi" w:cstheme="minorHAnsi"/>
          <w:i/>
          <w:sz w:val="24"/>
          <w:szCs w:val="24"/>
        </w:rPr>
        <w:t>Oecologia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126:</w:t>
      </w:r>
      <w:r w:rsidRPr="001751BC">
        <w:rPr>
          <w:rFonts w:asciiTheme="minorHAnsi" w:hAnsiTheme="minorHAnsi" w:cstheme="minorHAnsi"/>
          <w:sz w:val="24"/>
          <w:szCs w:val="24"/>
        </w:rPr>
        <w:t xml:space="preserve"> 543-562.</w:t>
      </w:r>
    </w:p>
    <w:p w14:paraId="52F9BDB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Schadt CW, Martin AP, Lipson DA, Schmidt SK (2003). Seasonal dynamics of previously unknown fungal lineages in tundra soils. </w:t>
      </w:r>
      <w:r w:rsidRPr="001751BC">
        <w:rPr>
          <w:rFonts w:asciiTheme="minorHAnsi" w:hAnsiTheme="minorHAnsi" w:cstheme="minorHAnsi"/>
          <w:i/>
          <w:sz w:val="24"/>
          <w:szCs w:val="24"/>
        </w:rPr>
        <w:t>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301:</w:t>
      </w:r>
      <w:r w:rsidRPr="001751BC">
        <w:rPr>
          <w:rFonts w:asciiTheme="minorHAnsi" w:hAnsiTheme="minorHAnsi" w:cstheme="minorHAnsi"/>
          <w:sz w:val="24"/>
          <w:szCs w:val="24"/>
        </w:rPr>
        <w:t xml:space="preserve"> 1359-1361.</w:t>
      </w:r>
    </w:p>
    <w:p w14:paraId="6ED27CF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Scheffer M, Brovkin V, Cox PM (2006). Positive feedback between global warming and atmospheric CO</w:t>
      </w:r>
      <w:r w:rsidRPr="001751BC">
        <w:rPr>
          <w:rFonts w:asciiTheme="minorHAnsi" w:hAnsiTheme="minorHAnsi" w:cstheme="minorHAnsi"/>
          <w:sz w:val="24"/>
          <w:szCs w:val="24"/>
          <w:vertAlign w:val="subscript"/>
        </w:rPr>
        <w:t xml:space="preserve">2 </w:t>
      </w:r>
      <w:r w:rsidRPr="001751BC">
        <w:rPr>
          <w:rFonts w:asciiTheme="minorHAnsi" w:hAnsiTheme="minorHAnsi" w:cstheme="minorHAnsi"/>
          <w:sz w:val="24"/>
          <w:szCs w:val="24"/>
        </w:rPr>
        <w:t xml:space="preserve">concentration inferred from past climate change. </w:t>
      </w:r>
      <w:r w:rsidRPr="001751BC">
        <w:rPr>
          <w:rFonts w:asciiTheme="minorHAnsi" w:hAnsiTheme="minorHAnsi" w:cstheme="minorHAnsi"/>
          <w:i/>
          <w:sz w:val="24"/>
          <w:szCs w:val="24"/>
        </w:rPr>
        <w:t>Geophysical Research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33</w:t>
      </w:r>
      <w:r w:rsidRPr="001751BC">
        <w:rPr>
          <w:rFonts w:asciiTheme="minorHAnsi" w:hAnsiTheme="minorHAnsi" w:cstheme="minorHAnsi"/>
          <w:sz w:val="24"/>
          <w:szCs w:val="24"/>
        </w:rPr>
        <w:t>.</w:t>
      </w:r>
    </w:p>
    <w:p w14:paraId="26AB121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Schmidt IK, Jonasson S, Shaver GR, Michelsen A, Nordin A (2002). Mineralization and distribution of nutrients in plants and microbes in four arctic ecosystems: responses to warming. </w:t>
      </w:r>
      <w:r w:rsidRPr="001751BC">
        <w:rPr>
          <w:rFonts w:asciiTheme="minorHAnsi" w:hAnsiTheme="minorHAnsi" w:cstheme="minorHAnsi"/>
          <w:i/>
          <w:sz w:val="24"/>
          <w:szCs w:val="24"/>
        </w:rPr>
        <w:t>Plant and Soil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242:</w:t>
      </w:r>
      <w:r w:rsidRPr="001751BC">
        <w:rPr>
          <w:rFonts w:asciiTheme="minorHAnsi" w:hAnsiTheme="minorHAnsi" w:cstheme="minorHAnsi"/>
          <w:sz w:val="24"/>
          <w:szCs w:val="24"/>
        </w:rPr>
        <w:t xml:space="preserve"> 93-106.</w:t>
      </w:r>
    </w:p>
    <w:p w14:paraId="6A57E37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Schuur EAG, Crummer KG, Vogel JG, Mack MC (2007). Plant species composition and productivity following permafrost thaw and thermokarst in alaskan tundra. </w:t>
      </w:r>
      <w:r w:rsidRPr="001751BC">
        <w:rPr>
          <w:rFonts w:asciiTheme="minorHAnsi" w:hAnsiTheme="minorHAnsi" w:cstheme="minorHAnsi"/>
          <w:i/>
          <w:sz w:val="24"/>
          <w:szCs w:val="24"/>
        </w:rPr>
        <w:t>Ecosystems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w:t>
      </w:r>
      <w:r w:rsidRPr="001751BC">
        <w:rPr>
          <w:rFonts w:asciiTheme="minorHAnsi" w:hAnsiTheme="minorHAnsi" w:cstheme="minorHAnsi"/>
          <w:sz w:val="24"/>
          <w:szCs w:val="24"/>
        </w:rPr>
        <w:t xml:space="preserve"> 280-292.</w:t>
      </w:r>
    </w:p>
    <w:p w14:paraId="2F18590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Schuur EAG, Bockheim J, Canadell JG, Euskirchen E, Field CB, Goryachkin SV</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(2008). Vulnerability of permafrost carbon to climate change: Implications for the global carbon cycle. </w:t>
      </w:r>
      <w:r w:rsidRPr="001751BC">
        <w:rPr>
          <w:rFonts w:asciiTheme="minorHAnsi" w:hAnsiTheme="minorHAnsi" w:cstheme="minorHAnsi"/>
          <w:i/>
          <w:sz w:val="24"/>
          <w:szCs w:val="24"/>
        </w:rPr>
        <w:t>BioScience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58:</w:t>
      </w:r>
      <w:r w:rsidRPr="001751BC">
        <w:rPr>
          <w:rFonts w:asciiTheme="minorHAnsi" w:hAnsiTheme="minorHAnsi" w:cstheme="minorHAnsi"/>
          <w:sz w:val="24"/>
          <w:szCs w:val="24"/>
        </w:rPr>
        <w:t xml:space="preserve"> 701-714.</w:t>
      </w:r>
    </w:p>
    <w:p w14:paraId="5311AC72"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Schuur EAG, Vogel JG, Crummer KG, Lee H, Sickman JO, Osterkamp TE (2009). The effect of permafrost thaw on old carbon release and net carbon exchange from tundra.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459:</w:t>
      </w:r>
      <w:r w:rsidRPr="001751BC">
        <w:rPr>
          <w:rFonts w:asciiTheme="minorHAnsi" w:hAnsiTheme="minorHAnsi" w:cstheme="minorHAnsi"/>
          <w:sz w:val="24"/>
          <w:szCs w:val="24"/>
        </w:rPr>
        <w:t xml:space="preserve"> 556-559.</w:t>
      </w:r>
    </w:p>
    <w:p w14:paraId="4299B88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Schuur EAG, Abbott B (2011). Climate change: High risk of permafrost thaw.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480:</w:t>
      </w:r>
      <w:r w:rsidRPr="001751BC">
        <w:rPr>
          <w:rFonts w:asciiTheme="minorHAnsi" w:hAnsiTheme="minorHAnsi" w:cstheme="minorHAnsi"/>
          <w:sz w:val="24"/>
          <w:szCs w:val="24"/>
        </w:rPr>
        <w:t xml:space="preserve"> 32-33.</w:t>
      </w:r>
    </w:p>
    <w:p w14:paraId="4C3BE7B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Schuur EAG, Abbott BW, Bowden WB, Brovkin V, Camill P, Canadell JG</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Expert assessment of vulnerability of permafrost carbon to climate change. </w:t>
      </w:r>
      <w:r w:rsidRPr="001751BC">
        <w:rPr>
          <w:rFonts w:asciiTheme="minorHAnsi" w:hAnsiTheme="minorHAnsi" w:cstheme="minorHAnsi"/>
          <w:i/>
          <w:sz w:val="24"/>
          <w:szCs w:val="24"/>
        </w:rPr>
        <w:t>Climatic Change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119:</w:t>
      </w:r>
      <w:r w:rsidRPr="001751BC">
        <w:rPr>
          <w:rFonts w:asciiTheme="minorHAnsi" w:hAnsiTheme="minorHAnsi" w:cstheme="minorHAnsi"/>
          <w:sz w:val="24"/>
          <w:szCs w:val="24"/>
        </w:rPr>
        <w:t xml:space="preserve"> 359-374.</w:t>
      </w:r>
    </w:p>
    <w:p w14:paraId="7D64D118"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Schuur EAG, McGuire AD, Schadel C, Grosse G, Harden JW, Hayes DJ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Climate change and the permafrost carbon feedback.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520:</w:t>
      </w:r>
      <w:r w:rsidRPr="001751BC">
        <w:rPr>
          <w:rFonts w:asciiTheme="minorHAnsi" w:hAnsiTheme="minorHAnsi" w:cstheme="minorHAnsi"/>
          <w:sz w:val="24"/>
          <w:szCs w:val="24"/>
        </w:rPr>
        <w:t xml:space="preserve"> 171-179.</w:t>
      </w:r>
    </w:p>
    <w:p w14:paraId="3027D5B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Semenova TA, Morgado LN, Welker JM, Walker MD, Smets E, Geml J (2015). Long-term experimental warming alters community composition of ascomycetes in Alaskan moist and dry arctic tundra. </w:t>
      </w:r>
      <w:r w:rsidRPr="001751BC">
        <w:rPr>
          <w:rFonts w:asciiTheme="minorHAnsi" w:hAnsiTheme="minorHAnsi" w:cstheme="minorHAnsi"/>
          <w:i/>
          <w:sz w:val="24"/>
          <w:szCs w:val="24"/>
        </w:rPr>
        <w:t>Mol Ecol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24:</w:t>
      </w:r>
      <w:r w:rsidRPr="001751BC">
        <w:rPr>
          <w:rFonts w:asciiTheme="minorHAnsi" w:hAnsiTheme="minorHAnsi" w:cstheme="minorHAnsi"/>
          <w:sz w:val="24"/>
          <w:szCs w:val="24"/>
        </w:rPr>
        <w:t xml:space="preserve"> 424-437.</w:t>
      </w:r>
    </w:p>
    <w:p w14:paraId="5231996B"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Serreze MC, Walsh JE, Chapin FS, Osterkamp T, Dyurgerov M, Romanovsky V</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(2000). Observational evidence of recent change in the northern high-latitude environment. </w:t>
      </w:r>
      <w:r w:rsidRPr="001751BC">
        <w:rPr>
          <w:rFonts w:asciiTheme="minorHAnsi" w:hAnsiTheme="minorHAnsi" w:cstheme="minorHAnsi"/>
          <w:i/>
          <w:sz w:val="24"/>
          <w:szCs w:val="24"/>
        </w:rPr>
        <w:t>Climatic Change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46:</w:t>
      </w:r>
      <w:r w:rsidRPr="001751BC">
        <w:rPr>
          <w:rFonts w:asciiTheme="minorHAnsi" w:hAnsiTheme="minorHAnsi" w:cstheme="minorHAnsi"/>
          <w:sz w:val="24"/>
          <w:szCs w:val="24"/>
        </w:rPr>
        <w:t xml:space="preserve"> 159-207.</w:t>
      </w:r>
    </w:p>
    <w:p w14:paraId="1268B35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Shaver GR, Bret-Harte MS, Jones MH, Johnstone J, Gough L, Laundre 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(2001). Species composition interacts with fertilizer to control long-term change in tundra productivity. </w:t>
      </w:r>
      <w:r w:rsidRPr="001751BC">
        <w:rPr>
          <w:rFonts w:asciiTheme="minorHAnsi" w:hAnsiTheme="minorHAnsi" w:cstheme="minorHAnsi"/>
          <w:i/>
          <w:sz w:val="24"/>
          <w:szCs w:val="24"/>
        </w:rPr>
        <w:t>Ecology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82:</w:t>
      </w:r>
      <w:r w:rsidRPr="001751BC">
        <w:rPr>
          <w:rFonts w:asciiTheme="minorHAnsi" w:hAnsiTheme="minorHAnsi" w:cstheme="minorHAnsi"/>
          <w:sz w:val="24"/>
          <w:szCs w:val="24"/>
        </w:rPr>
        <w:t xml:space="preserve"> 3163-3181.</w:t>
      </w:r>
    </w:p>
    <w:p w14:paraId="4D6D4AF6"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Sheik CS, Beasley WH, Elshahed MS, Zhou X, Luo Y, Krumholz LR (2011). Effect of warming and drought on grassland microbial communities.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w:t>
      </w:r>
      <w:r w:rsidRPr="001751BC">
        <w:rPr>
          <w:rFonts w:asciiTheme="minorHAnsi" w:hAnsiTheme="minorHAnsi" w:cstheme="minorHAnsi"/>
          <w:sz w:val="24"/>
          <w:szCs w:val="24"/>
        </w:rPr>
        <w:t xml:space="preserve"> 1692-1700.</w:t>
      </w:r>
    </w:p>
    <w:p w14:paraId="7916D76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Sherry RA, Zhou X, Gu S, Arnone JA, Schimel DS, Verburg PS</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(2007). Divergence of reproductive phenology under climate warming. </w:t>
      </w:r>
      <w:r w:rsidRPr="001751BC">
        <w:rPr>
          <w:rFonts w:asciiTheme="minorHAnsi" w:hAnsiTheme="minorHAnsi" w:cstheme="minorHAnsi"/>
          <w:i/>
          <w:sz w:val="24"/>
          <w:szCs w:val="24"/>
        </w:rPr>
        <w:t>Proceedings of the National Academy of 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104:</w:t>
      </w:r>
      <w:r w:rsidRPr="001751BC">
        <w:rPr>
          <w:rFonts w:asciiTheme="minorHAnsi" w:hAnsiTheme="minorHAnsi" w:cstheme="minorHAnsi"/>
          <w:sz w:val="24"/>
          <w:szCs w:val="24"/>
        </w:rPr>
        <w:t xml:space="preserve"> 198-202.</w:t>
      </w:r>
    </w:p>
    <w:p w14:paraId="4DBF6B8B"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Sherry RA, Weng E, Arnone Iii JA, Johnson DW, Schimel DS, Verburg PS</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(2008). Lagged effects of experimental warming and doubled precipitation on annual and seasonal aboveground biomass production in a tallgrass prairie.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14:</w:t>
      </w:r>
      <w:r w:rsidRPr="001751BC">
        <w:rPr>
          <w:rFonts w:asciiTheme="minorHAnsi" w:hAnsiTheme="minorHAnsi" w:cstheme="minorHAnsi"/>
          <w:sz w:val="24"/>
          <w:szCs w:val="24"/>
        </w:rPr>
        <w:t xml:space="preserve"> 2923-2936.</w:t>
      </w:r>
    </w:p>
    <w:p w14:paraId="29332745"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Shi S, Nuccio EE, Shi ZJ, He Z, Zhou J, Firestone MK (2016). The interconnected rhizosphere: High network complexity dominates rhizosphere assemblages. </w:t>
      </w:r>
      <w:r w:rsidRPr="001751BC">
        <w:rPr>
          <w:rFonts w:asciiTheme="minorHAnsi" w:hAnsiTheme="minorHAnsi" w:cstheme="minorHAnsi"/>
          <w:i/>
          <w:sz w:val="24"/>
          <w:szCs w:val="24"/>
        </w:rPr>
        <w:t>Ecology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w:t>
      </w:r>
      <w:r w:rsidRPr="001751BC">
        <w:rPr>
          <w:rFonts w:asciiTheme="minorHAnsi" w:hAnsiTheme="minorHAnsi" w:cstheme="minorHAnsi"/>
          <w:sz w:val="24"/>
          <w:szCs w:val="24"/>
        </w:rPr>
        <w:t xml:space="preserve"> 926-936.</w:t>
      </w:r>
    </w:p>
    <w:p w14:paraId="2FAF0F27"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Slaughter LC, Weintraub MN, McCulley RL (2015). Seasonal Effects Stronger than Three-Year Climate Manipulation on Grassland Soil Microbial Community. </w:t>
      </w:r>
      <w:r w:rsidRPr="001751BC">
        <w:rPr>
          <w:rFonts w:asciiTheme="minorHAnsi" w:hAnsiTheme="minorHAnsi" w:cstheme="minorHAnsi"/>
          <w:i/>
          <w:sz w:val="24"/>
          <w:szCs w:val="24"/>
        </w:rPr>
        <w:t>Soil Science Society of America Journal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79:</w:t>
      </w:r>
      <w:r w:rsidRPr="001751BC">
        <w:rPr>
          <w:rFonts w:asciiTheme="minorHAnsi" w:hAnsiTheme="minorHAnsi" w:cstheme="minorHAnsi"/>
          <w:sz w:val="24"/>
          <w:szCs w:val="24"/>
        </w:rPr>
        <w:t xml:space="preserve"> 1352.</w:t>
      </w:r>
    </w:p>
    <w:p w14:paraId="42DBA72D"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Soden BJ, Held IM (2006). An Assessment of Climate Feedbacks in Coupled Ocean–Atmosphere Models. </w:t>
      </w:r>
      <w:r w:rsidRPr="001751BC">
        <w:rPr>
          <w:rFonts w:asciiTheme="minorHAnsi" w:hAnsiTheme="minorHAnsi" w:cstheme="minorHAnsi"/>
          <w:i/>
          <w:sz w:val="24"/>
          <w:szCs w:val="24"/>
        </w:rPr>
        <w:t>Journal of Climate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w:t>
      </w:r>
      <w:r w:rsidRPr="001751BC">
        <w:rPr>
          <w:rFonts w:asciiTheme="minorHAnsi" w:hAnsiTheme="minorHAnsi" w:cstheme="minorHAnsi"/>
          <w:sz w:val="24"/>
          <w:szCs w:val="24"/>
        </w:rPr>
        <w:t xml:space="preserve"> 3354-3360.</w:t>
      </w:r>
    </w:p>
    <w:p w14:paraId="0EA991C4" w14:textId="06427559"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Steduto P, Çetinkökü Ö, Albrizio R, Kanber R (2002). Automated closed-system canopy-chamber for continu</w:t>
      </w:r>
      <w:r w:rsidR="00C57139" w:rsidRPr="001751BC">
        <w:rPr>
          <w:rFonts w:asciiTheme="minorHAnsi" w:hAnsiTheme="minorHAnsi" w:cstheme="minorHAnsi"/>
          <w:sz w:val="24"/>
          <w:szCs w:val="24"/>
        </w:rPr>
        <w:t>ous field-crop monitoring of CO</w:t>
      </w:r>
      <w:r w:rsidRPr="001751BC">
        <w:rPr>
          <w:rFonts w:asciiTheme="minorHAnsi" w:hAnsiTheme="minorHAnsi" w:cstheme="minorHAnsi"/>
          <w:sz w:val="24"/>
          <w:szCs w:val="24"/>
          <w:vertAlign w:val="subscript"/>
        </w:rPr>
        <w:t>2</w:t>
      </w:r>
      <w:r w:rsidR="00C57139" w:rsidRPr="001751BC">
        <w:rPr>
          <w:rFonts w:asciiTheme="minorHAnsi" w:hAnsiTheme="minorHAnsi" w:cstheme="minorHAnsi"/>
          <w:sz w:val="24"/>
          <w:szCs w:val="24"/>
        </w:rPr>
        <w:t xml:space="preserve"> and H</w:t>
      </w:r>
      <w:r w:rsidR="00C57139" w:rsidRPr="001751BC">
        <w:rPr>
          <w:rFonts w:asciiTheme="minorHAnsi" w:hAnsiTheme="minorHAnsi" w:cstheme="minorHAnsi"/>
          <w:sz w:val="24"/>
          <w:szCs w:val="24"/>
          <w:vertAlign w:val="subscript"/>
        </w:rPr>
        <w:t>2</w:t>
      </w:r>
      <w:r w:rsidRPr="001751BC">
        <w:rPr>
          <w:rFonts w:asciiTheme="minorHAnsi" w:hAnsiTheme="minorHAnsi" w:cstheme="minorHAnsi"/>
          <w:sz w:val="24"/>
          <w:szCs w:val="24"/>
        </w:rPr>
        <w:t xml:space="preserve">O fluxes. </w:t>
      </w:r>
      <w:r w:rsidRPr="001751BC">
        <w:rPr>
          <w:rFonts w:asciiTheme="minorHAnsi" w:hAnsiTheme="minorHAnsi" w:cstheme="minorHAnsi"/>
          <w:i/>
          <w:sz w:val="24"/>
          <w:szCs w:val="24"/>
        </w:rPr>
        <w:t>Agricultural and Forest Meteorology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111:</w:t>
      </w:r>
      <w:r w:rsidRPr="001751BC">
        <w:rPr>
          <w:rFonts w:asciiTheme="minorHAnsi" w:hAnsiTheme="minorHAnsi" w:cstheme="minorHAnsi"/>
          <w:sz w:val="24"/>
          <w:szCs w:val="24"/>
        </w:rPr>
        <w:t xml:space="preserve"> 171-186.</w:t>
      </w:r>
    </w:p>
    <w:p w14:paraId="5E899EA0"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Steele JA, Countway PD, Xia L, Vigil PD, Beman JM, Kim DY</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(2011). Marine bacterial, archaeal and protistan association networks reveal ecological linkages.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w:t>
      </w:r>
      <w:r w:rsidRPr="001751BC">
        <w:rPr>
          <w:rFonts w:asciiTheme="minorHAnsi" w:hAnsiTheme="minorHAnsi" w:cstheme="minorHAnsi"/>
          <w:sz w:val="24"/>
          <w:szCs w:val="24"/>
        </w:rPr>
        <w:t xml:space="preserve"> 1414-1425.</w:t>
      </w:r>
    </w:p>
    <w:p w14:paraId="0CA7F23A"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Stegen JC, Lin X, Konopka AE, Fredrickson JK (2012). Stochastic and deterministic assembly processes in subsurface microbial communities.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Pr="001751BC">
        <w:rPr>
          <w:rFonts w:asciiTheme="minorHAnsi" w:hAnsiTheme="minorHAnsi" w:cstheme="minorHAnsi"/>
          <w:sz w:val="24"/>
          <w:szCs w:val="24"/>
        </w:rPr>
        <w:t xml:space="preserve"> 1653-1664.</w:t>
      </w:r>
    </w:p>
    <w:p w14:paraId="32CCEF5F"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Steven B, Léveillé R, Pollard W, Whyte L (2006). Microbial ecology and biodiversity in permafrost. </w:t>
      </w:r>
      <w:r w:rsidRPr="001751BC">
        <w:rPr>
          <w:rFonts w:asciiTheme="minorHAnsi" w:hAnsiTheme="minorHAnsi" w:cstheme="minorHAnsi"/>
          <w:i/>
          <w:sz w:val="24"/>
          <w:szCs w:val="24"/>
        </w:rPr>
        <w:t>Extremophiles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w:t>
      </w:r>
      <w:r w:rsidRPr="001751BC">
        <w:rPr>
          <w:rFonts w:asciiTheme="minorHAnsi" w:hAnsiTheme="minorHAnsi" w:cstheme="minorHAnsi"/>
          <w:sz w:val="24"/>
          <w:szCs w:val="24"/>
        </w:rPr>
        <w:t xml:space="preserve"> 259-267.</w:t>
      </w:r>
    </w:p>
    <w:p w14:paraId="51998911"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Steven B, Kuske CR, Gallegos-Graves LV, Reed SC, Belnap J (2015). Climate Change and Physical Disturbance Manipulations Result in Distinct Biological Soil Crust Communities. </w:t>
      </w:r>
      <w:r w:rsidRPr="001751BC">
        <w:rPr>
          <w:rFonts w:asciiTheme="minorHAnsi" w:hAnsiTheme="minorHAnsi" w:cstheme="minorHAnsi"/>
          <w:i/>
          <w:sz w:val="24"/>
          <w:szCs w:val="24"/>
        </w:rPr>
        <w:t>Appl Environ Microbiol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81:</w:t>
      </w:r>
      <w:r w:rsidRPr="001751BC">
        <w:rPr>
          <w:rFonts w:asciiTheme="minorHAnsi" w:hAnsiTheme="minorHAnsi" w:cstheme="minorHAnsi"/>
          <w:sz w:val="24"/>
          <w:szCs w:val="24"/>
        </w:rPr>
        <w:t xml:space="preserve"> 7448-7459.</w:t>
      </w:r>
    </w:p>
    <w:p w14:paraId="2E9B2A1C"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Stocker T (2014). </w:t>
      </w:r>
      <w:r w:rsidRPr="001751BC">
        <w:rPr>
          <w:rFonts w:asciiTheme="minorHAnsi" w:hAnsiTheme="minorHAnsi" w:cstheme="minorHAnsi"/>
          <w:i/>
          <w:sz w:val="24"/>
          <w:szCs w:val="24"/>
        </w:rPr>
        <w:t>Climate change 2013: the physical science basis: Working Group I contribution to the Fifth assessment report of the Intergovernmental Panel on Climate Change</w:t>
      </w:r>
      <w:r w:rsidRPr="001751BC">
        <w:rPr>
          <w:rFonts w:asciiTheme="minorHAnsi" w:hAnsiTheme="minorHAnsi" w:cstheme="minorHAnsi"/>
          <w:sz w:val="24"/>
          <w:szCs w:val="24"/>
        </w:rPr>
        <w:t>. Cambridge University Press.</w:t>
      </w:r>
    </w:p>
    <w:p w14:paraId="345BC6FE"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Streit K, Hagedorn F, Hiltbrunner D, Portmann M, Saurer M, Buchmann N</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(2014). Soil warming alters microbial substrate use in alpine soils. </w:t>
      </w:r>
      <w:r w:rsidRPr="001751BC">
        <w:rPr>
          <w:rFonts w:asciiTheme="minorHAnsi" w:hAnsiTheme="minorHAnsi" w:cstheme="minorHAnsi"/>
          <w:i/>
          <w:sz w:val="24"/>
          <w:szCs w:val="24"/>
        </w:rPr>
        <w:t>Glob Chang Biol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20:</w:t>
      </w:r>
      <w:r w:rsidRPr="001751BC">
        <w:rPr>
          <w:rFonts w:asciiTheme="minorHAnsi" w:hAnsiTheme="minorHAnsi" w:cstheme="minorHAnsi"/>
          <w:sz w:val="24"/>
          <w:szCs w:val="24"/>
        </w:rPr>
        <w:t xml:space="preserve"> 1327-1338.</w:t>
      </w:r>
    </w:p>
    <w:p w14:paraId="0404CE47" w14:textId="51422BA7"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Sturm M, Racine C, Tape K (2001). Climate change: increasing shrub abundance in the Arctic.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411:</w:t>
      </w:r>
      <w:r w:rsidR="004235EA">
        <w:rPr>
          <w:rFonts w:asciiTheme="minorHAnsi" w:hAnsiTheme="minorHAnsi" w:cstheme="minorHAnsi"/>
          <w:sz w:val="24"/>
          <w:szCs w:val="24"/>
        </w:rPr>
        <w:t xml:space="preserve"> 546-547.</w:t>
      </w:r>
    </w:p>
    <w:p w14:paraId="1D7F2B2E" w14:textId="43D6CF08"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Suding KN, Ashton IW, Bechtold H, Bowman WD, Mobley ML, Winkleman R (2008). Plant and microbe contribution to community resilience in a directionally changing environment. </w:t>
      </w:r>
      <w:r w:rsidRPr="001751BC">
        <w:rPr>
          <w:rFonts w:asciiTheme="minorHAnsi" w:hAnsiTheme="minorHAnsi" w:cstheme="minorHAnsi"/>
          <w:i/>
          <w:sz w:val="24"/>
          <w:szCs w:val="24"/>
        </w:rPr>
        <w:t>Ecological Monographs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78:</w:t>
      </w:r>
      <w:r w:rsidR="004235EA">
        <w:rPr>
          <w:rFonts w:asciiTheme="minorHAnsi" w:hAnsiTheme="minorHAnsi" w:cstheme="minorHAnsi"/>
          <w:sz w:val="24"/>
          <w:szCs w:val="24"/>
        </w:rPr>
        <w:t xml:space="preserve"> 313-329.</w:t>
      </w:r>
    </w:p>
    <w:p w14:paraId="39D42419" w14:textId="59ABB683"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Takahashi K, Hada Y (2012). Seasonal occurrence and distribution of myxomycetes on different types of leaf litter in a warm temperate forest of western Japan. </w:t>
      </w:r>
      <w:r w:rsidRPr="001751BC">
        <w:rPr>
          <w:rFonts w:asciiTheme="minorHAnsi" w:hAnsiTheme="minorHAnsi" w:cstheme="minorHAnsi"/>
          <w:i/>
          <w:sz w:val="24"/>
          <w:szCs w:val="24"/>
        </w:rPr>
        <w:t>Mycoscience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53:</w:t>
      </w:r>
      <w:r w:rsidR="004235EA">
        <w:rPr>
          <w:rFonts w:asciiTheme="minorHAnsi" w:hAnsiTheme="minorHAnsi" w:cstheme="minorHAnsi"/>
          <w:sz w:val="24"/>
          <w:szCs w:val="24"/>
        </w:rPr>
        <w:t xml:space="preserve"> 245-255.</w:t>
      </w:r>
    </w:p>
    <w:p w14:paraId="63AD6B61" w14:textId="621313E9"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Tarnocai C, Canadell JG, Schuur EAG, Kuhry P, Mazhitova G, Zimov S (2009). Soil organic carbon pools in the northern circumpolar permafrost region. </w:t>
      </w:r>
      <w:r w:rsidRPr="001751BC">
        <w:rPr>
          <w:rFonts w:asciiTheme="minorHAnsi" w:hAnsiTheme="minorHAnsi" w:cstheme="minorHAnsi"/>
          <w:i/>
          <w:sz w:val="24"/>
          <w:szCs w:val="24"/>
        </w:rPr>
        <w:t>Global biogeochemical cycles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23</w:t>
      </w:r>
      <w:r w:rsidR="004235EA">
        <w:rPr>
          <w:rFonts w:asciiTheme="minorHAnsi" w:hAnsiTheme="minorHAnsi" w:cstheme="minorHAnsi"/>
          <w:sz w:val="24"/>
          <w:szCs w:val="24"/>
        </w:rPr>
        <w:t>.</w:t>
      </w:r>
    </w:p>
    <w:p w14:paraId="2EA810F2" w14:textId="2E2B776C"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Taş N, Prestat E, McFarland JW, Wickland KP, Knight R, Berhe AA</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(2014). Impact of fire on active layer and permafrost microbial communities and metagenomes in an upland Alaskan boreal forest.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w:t>
      </w:r>
      <w:r w:rsidR="004235EA">
        <w:rPr>
          <w:rFonts w:asciiTheme="minorHAnsi" w:hAnsiTheme="minorHAnsi" w:cstheme="minorHAnsi"/>
          <w:sz w:val="24"/>
          <w:szCs w:val="24"/>
        </w:rPr>
        <w:t xml:space="preserve"> 1904-1919.</w:t>
      </w:r>
    </w:p>
    <w:p w14:paraId="10958596" w14:textId="7078749E"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Team RC (2014). R: A language and environment for statistical computing. R Foundation for Statisti</w:t>
      </w:r>
      <w:r w:rsidR="004235EA">
        <w:rPr>
          <w:rFonts w:asciiTheme="minorHAnsi" w:hAnsiTheme="minorHAnsi" w:cstheme="minorHAnsi"/>
          <w:sz w:val="24"/>
          <w:szCs w:val="24"/>
        </w:rPr>
        <w:t>cal Computing: Vienna, Austria.</w:t>
      </w:r>
    </w:p>
    <w:p w14:paraId="7F688B8D" w14:textId="695854B2"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Trivedi P, Delgado-Baquerizo M, Trivedi C, Hu H, Anderson IC, Jeffries TC</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(2016). Microbial regulation of the soil carbon cycle: evidence from gene-enzyme relationships. </w:t>
      </w:r>
      <w:r w:rsidRPr="001751BC">
        <w:rPr>
          <w:rFonts w:asciiTheme="minorHAnsi" w:hAnsiTheme="minorHAnsi" w:cstheme="minorHAnsi"/>
          <w:i/>
          <w:sz w:val="24"/>
          <w:szCs w:val="24"/>
        </w:rPr>
        <w:t>ISME J</w:t>
      </w:r>
      <w:r w:rsidR="004235EA">
        <w:rPr>
          <w:rFonts w:asciiTheme="minorHAnsi" w:hAnsiTheme="minorHAnsi" w:cstheme="minorHAnsi"/>
          <w:sz w:val="24"/>
          <w:szCs w:val="24"/>
        </w:rPr>
        <w:t>.</w:t>
      </w:r>
    </w:p>
    <w:p w14:paraId="1C00EEE4" w14:textId="2EFCC9F9"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Trucco C, Schuur EAG, Natali SM, Belshe EF, Bracho R, Vogel JG (2012). Seven-year trends of CO</w:t>
      </w:r>
      <w:r w:rsidRPr="001751BC">
        <w:rPr>
          <w:rFonts w:asciiTheme="minorHAnsi" w:hAnsiTheme="minorHAnsi" w:cstheme="minorHAnsi"/>
          <w:sz w:val="24"/>
          <w:szCs w:val="24"/>
          <w:vertAlign w:val="subscript"/>
        </w:rPr>
        <w:t>2</w:t>
      </w:r>
      <w:r w:rsidRPr="001751BC">
        <w:rPr>
          <w:rFonts w:asciiTheme="minorHAnsi" w:hAnsiTheme="minorHAnsi" w:cstheme="minorHAnsi"/>
          <w:sz w:val="24"/>
          <w:szCs w:val="24"/>
        </w:rPr>
        <w:t xml:space="preserve"> exchange in a tundra ecosystem affected by long-term permafrost thaw. </w:t>
      </w:r>
      <w:r w:rsidRPr="001751BC">
        <w:rPr>
          <w:rFonts w:asciiTheme="minorHAnsi" w:hAnsiTheme="minorHAnsi" w:cstheme="minorHAnsi"/>
          <w:i/>
          <w:sz w:val="24"/>
          <w:szCs w:val="24"/>
        </w:rPr>
        <w:t>Journal of Geophysical Research: Biogeosciences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117</w:t>
      </w:r>
      <w:r w:rsidR="004235EA">
        <w:rPr>
          <w:rFonts w:asciiTheme="minorHAnsi" w:hAnsiTheme="minorHAnsi" w:cstheme="minorHAnsi"/>
          <w:sz w:val="24"/>
          <w:szCs w:val="24"/>
        </w:rPr>
        <w:t>.</w:t>
      </w:r>
    </w:p>
    <w:p w14:paraId="400516D7" w14:textId="666FF99A"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Tu Q, Yu H, He Z, Deng Y, Wu L, Van Nostrand JD</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(2014). GeoChip 4: a functional gene-array-based high-throughput environmental technology for microbial community analysis. </w:t>
      </w:r>
      <w:r w:rsidRPr="001751BC">
        <w:rPr>
          <w:rFonts w:asciiTheme="minorHAnsi" w:hAnsiTheme="minorHAnsi" w:cstheme="minorHAnsi"/>
          <w:i/>
          <w:sz w:val="24"/>
          <w:szCs w:val="24"/>
        </w:rPr>
        <w:t>Molecular Ecology Resources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14:</w:t>
      </w:r>
      <w:r w:rsidR="004235EA">
        <w:rPr>
          <w:rFonts w:asciiTheme="minorHAnsi" w:hAnsiTheme="minorHAnsi" w:cstheme="minorHAnsi"/>
          <w:sz w:val="24"/>
          <w:szCs w:val="24"/>
        </w:rPr>
        <w:t xml:space="preserve"> 914-928.</w:t>
      </w:r>
    </w:p>
    <w:p w14:paraId="74778FDF" w14:textId="7E155F6A"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Tucker CL, Bell J, Pendall E, Ogle K (2013). Does declining carbon-use efficiency explain thermal acclimation of soil respiration with warming?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w:t>
      </w:r>
      <w:r w:rsidRPr="001751BC">
        <w:rPr>
          <w:rFonts w:asciiTheme="minorHAnsi" w:hAnsiTheme="minorHAnsi" w:cstheme="minorHAnsi"/>
          <w:sz w:val="24"/>
          <w:szCs w:val="24"/>
        </w:rPr>
        <w:t xml:space="preserve"> 252-263.</w:t>
      </w:r>
    </w:p>
    <w:p w14:paraId="509B4A65" w14:textId="33BD3E8C"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Van Der Heijden MGA, Bardgett RD, Van Straalen NM (2008). The unseen majority: soil microbes as drivers of plant diversity and productivity in terrestrial ecosystems. </w:t>
      </w:r>
      <w:r w:rsidRPr="001751BC">
        <w:rPr>
          <w:rFonts w:asciiTheme="minorHAnsi" w:hAnsiTheme="minorHAnsi" w:cstheme="minorHAnsi"/>
          <w:i/>
          <w:sz w:val="24"/>
          <w:szCs w:val="24"/>
        </w:rPr>
        <w:t>Ecology Letters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w:t>
      </w:r>
      <w:r w:rsidR="004235EA">
        <w:rPr>
          <w:rFonts w:asciiTheme="minorHAnsi" w:hAnsiTheme="minorHAnsi" w:cstheme="minorHAnsi"/>
          <w:sz w:val="24"/>
          <w:szCs w:val="24"/>
        </w:rPr>
        <w:t xml:space="preserve"> 296-310.</w:t>
      </w:r>
    </w:p>
    <w:p w14:paraId="1F8B33A5" w14:textId="6B0500FB"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Van Sickle J (1997). Using mean similarity dendrograms to evaluate classifications. </w:t>
      </w:r>
      <w:r w:rsidRPr="001751BC">
        <w:rPr>
          <w:rFonts w:asciiTheme="minorHAnsi" w:hAnsiTheme="minorHAnsi" w:cstheme="minorHAnsi"/>
          <w:i/>
          <w:sz w:val="24"/>
          <w:szCs w:val="24"/>
        </w:rPr>
        <w:t>Journal of Agricultural, Biological, and Environmental Statistics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w:t>
      </w:r>
      <w:r w:rsidRPr="001751BC">
        <w:rPr>
          <w:rFonts w:asciiTheme="minorHAnsi" w:hAnsiTheme="minorHAnsi" w:cstheme="minorHAnsi"/>
          <w:sz w:val="24"/>
          <w:szCs w:val="24"/>
        </w:rPr>
        <w:t xml:space="preserve"> 370-38</w:t>
      </w:r>
      <w:r w:rsidR="004235EA">
        <w:rPr>
          <w:rFonts w:asciiTheme="minorHAnsi" w:hAnsiTheme="minorHAnsi" w:cstheme="minorHAnsi"/>
          <w:sz w:val="24"/>
          <w:szCs w:val="24"/>
        </w:rPr>
        <w:t>8.</w:t>
      </w:r>
    </w:p>
    <w:p w14:paraId="161B4313" w14:textId="30022CDD"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Vilgalys R, Hester M (1990). Rapid genetic identification and mapping of enzymatically amplified ribosomal DNA from several Cryptococcus species. </w:t>
      </w:r>
      <w:r w:rsidRPr="001751BC">
        <w:rPr>
          <w:rFonts w:asciiTheme="minorHAnsi" w:hAnsiTheme="minorHAnsi" w:cstheme="minorHAnsi"/>
          <w:i/>
          <w:sz w:val="24"/>
          <w:szCs w:val="24"/>
        </w:rPr>
        <w:t>Journal of Bacteriology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172:</w:t>
      </w:r>
      <w:r w:rsidR="004235EA">
        <w:rPr>
          <w:rFonts w:asciiTheme="minorHAnsi" w:hAnsiTheme="minorHAnsi" w:cstheme="minorHAnsi"/>
          <w:sz w:val="24"/>
          <w:szCs w:val="24"/>
        </w:rPr>
        <w:t xml:space="preserve"> 4238-4246.</w:t>
      </w:r>
    </w:p>
    <w:p w14:paraId="010BCC95" w14:textId="06C01F04"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Vogel JG, Schuur EAG, Trucco C, Lee H (2009). Response of CO</w:t>
      </w:r>
      <w:r w:rsidRPr="001751BC">
        <w:rPr>
          <w:rFonts w:asciiTheme="minorHAnsi" w:hAnsiTheme="minorHAnsi" w:cstheme="minorHAnsi"/>
          <w:sz w:val="24"/>
          <w:szCs w:val="24"/>
          <w:vertAlign w:val="subscript"/>
        </w:rPr>
        <w:t>2</w:t>
      </w:r>
      <w:r w:rsidRPr="001751BC">
        <w:rPr>
          <w:rFonts w:asciiTheme="minorHAnsi" w:hAnsiTheme="minorHAnsi" w:cstheme="minorHAnsi"/>
          <w:sz w:val="24"/>
          <w:szCs w:val="24"/>
        </w:rPr>
        <w:t xml:space="preserve"> exchange in a tussock tundra ecosystem to permafrost thaw and thermokarst development. </w:t>
      </w:r>
      <w:r w:rsidRPr="001751BC">
        <w:rPr>
          <w:rFonts w:asciiTheme="minorHAnsi" w:hAnsiTheme="minorHAnsi" w:cstheme="minorHAnsi"/>
          <w:i/>
          <w:sz w:val="24"/>
          <w:szCs w:val="24"/>
        </w:rPr>
        <w:t>Journal of Geophysical Research: Biogeosciences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114</w:t>
      </w:r>
      <w:r w:rsidR="004235EA">
        <w:rPr>
          <w:rFonts w:asciiTheme="minorHAnsi" w:hAnsiTheme="minorHAnsi" w:cstheme="minorHAnsi"/>
          <w:sz w:val="24"/>
          <w:szCs w:val="24"/>
        </w:rPr>
        <w:t>.</w:t>
      </w:r>
    </w:p>
    <w:p w14:paraId="677EE9EC" w14:textId="59F26C86"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Waldrop MP, Wickland KP, White Iii R, Berhe AA, Harden JW, Romanovsky VE (2010). Molecular investigations into a globally important carbon pool: permafrost-protected carbon in Alaskan soils.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16:</w:t>
      </w:r>
      <w:r w:rsidR="004235EA">
        <w:rPr>
          <w:rFonts w:asciiTheme="minorHAnsi" w:hAnsiTheme="minorHAnsi" w:cstheme="minorHAnsi"/>
          <w:sz w:val="24"/>
          <w:szCs w:val="24"/>
        </w:rPr>
        <w:t xml:space="preserve"> 2543-2554.</w:t>
      </w:r>
    </w:p>
    <w:p w14:paraId="52D6609E" w14:textId="326019AC"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Walker DA, Raynolds MK, Daniëls FJA, Einarsson E, Elvebakk A, Gould WA</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(2005). The Circumpolar Arctic vegetation map. </w:t>
      </w:r>
      <w:r w:rsidRPr="001751BC">
        <w:rPr>
          <w:rFonts w:asciiTheme="minorHAnsi" w:hAnsiTheme="minorHAnsi" w:cstheme="minorHAnsi"/>
          <w:i/>
          <w:sz w:val="24"/>
          <w:szCs w:val="24"/>
        </w:rPr>
        <w:t>Journal of Vegetation Science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16:</w:t>
      </w:r>
      <w:r w:rsidR="004235EA">
        <w:rPr>
          <w:rFonts w:asciiTheme="minorHAnsi" w:hAnsiTheme="minorHAnsi" w:cstheme="minorHAnsi"/>
          <w:sz w:val="24"/>
          <w:szCs w:val="24"/>
        </w:rPr>
        <w:t xml:space="preserve"> 267-282.</w:t>
      </w:r>
    </w:p>
    <w:p w14:paraId="157EC153" w14:textId="6395D15E"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Walker MD (1996). Community baseline measurements for ITEX studies. </w:t>
      </w:r>
      <w:r w:rsidRPr="001751BC">
        <w:rPr>
          <w:rFonts w:asciiTheme="minorHAnsi" w:hAnsiTheme="minorHAnsi" w:cstheme="minorHAnsi"/>
          <w:i/>
          <w:sz w:val="24"/>
          <w:szCs w:val="24"/>
        </w:rPr>
        <w:t>ITEX manual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41</w:t>
      </w:r>
      <w:r w:rsidR="004235EA">
        <w:rPr>
          <w:rFonts w:asciiTheme="minorHAnsi" w:hAnsiTheme="minorHAnsi" w:cstheme="minorHAnsi"/>
          <w:sz w:val="24"/>
          <w:szCs w:val="24"/>
        </w:rPr>
        <w:t>.</w:t>
      </w:r>
    </w:p>
    <w:p w14:paraId="1E5DFE47" w14:textId="289D591B"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Walker MD, Wahren CH, Hollister RD, Henry GH, Ahlquist LE, Alatalo JM</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(2006). Plant community responses to experimental warming across the tundra biome. </w:t>
      </w:r>
      <w:r w:rsidRPr="001751BC">
        <w:rPr>
          <w:rFonts w:asciiTheme="minorHAnsi" w:hAnsiTheme="minorHAnsi" w:cstheme="minorHAnsi"/>
          <w:i/>
          <w:sz w:val="24"/>
          <w:szCs w:val="24"/>
        </w:rPr>
        <w:t>Proceedings of the National Academy of Sciences of the United States of America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103:</w:t>
      </w:r>
      <w:r w:rsidR="004235EA">
        <w:rPr>
          <w:rFonts w:asciiTheme="minorHAnsi" w:hAnsiTheme="minorHAnsi" w:cstheme="minorHAnsi"/>
          <w:sz w:val="24"/>
          <w:szCs w:val="24"/>
        </w:rPr>
        <w:t xml:space="preserve"> 1342-1346.</w:t>
      </w:r>
    </w:p>
    <w:p w14:paraId="5CAB571E" w14:textId="7735B3F5"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Walter J, Hein R, Beierkuhnlein C, Hammerl V, Jentsch A, Schädler M</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Combined effects of multifactor climate change and land-use on decomposition in temperate grassland. </w:t>
      </w:r>
      <w:r w:rsidRPr="001751BC">
        <w:rPr>
          <w:rFonts w:asciiTheme="minorHAnsi" w:hAnsiTheme="minorHAnsi" w:cstheme="minorHAnsi"/>
          <w:i/>
          <w:sz w:val="24"/>
          <w:szCs w:val="24"/>
        </w:rPr>
        <w:t>Soil Biology and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60:</w:t>
      </w:r>
      <w:r w:rsidR="004235EA">
        <w:rPr>
          <w:rFonts w:asciiTheme="minorHAnsi" w:hAnsiTheme="minorHAnsi" w:cstheme="minorHAnsi"/>
          <w:sz w:val="24"/>
          <w:szCs w:val="24"/>
        </w:rPr>
        <w:t xml:space="preserve"> 10-18.</w:t>
      </w:r>
    </w:p>
    <w:p w14:paraId="1C347FA2" w14:textId="01934EDD"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Walter KM, Zimov SA, Chanton JP, Verbyla D, Chapin FS (2006). Methane bubbling from Siberian thaw lakes as a positive feedback to climate warming.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443:</w:t>
      </w:r>
      <w:r w:rsidR="004235EA">
        <w:rPr>
          <w:rFonts w:asciiTheme="minorHAnsi" w:hAnsiTheme="minorHAnsi" w:cstheme="minorHAnsi"/>
          <w:sz w:val="24"/>
          <w:szCs w:val="24"/>
        </w:rPr>
        <w:t xml:space="preserve"> 71-75.</w:t>
      </w:r>
    </w:p>
    <w:p w14:paraId="337CA07E" w14:textId="0887483E"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Wang CT, Zhao XQ, Zi HB, Hu L, Ade L, Wang GX</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(2017). The effect of simulated warming on root dynamics and soil microbial community in an alpine meadow of the Qinghai-Tibet Plateau. </w:t>
      </w:r>
      <w:r w:rsidRPr="001751BC">
        <w:rPr>
          <w:rFonts w:asciiTheme="minorHAnsi" w:hAnsiTheme="minorHAnsi" w:cstheme="minorHAnsi"/>
          <w:i/>
          <w:sz w:val="24"/>
          <w:szCs w:val="24"/>
        </w:rPr>
        <w:t>Appl Soil Ecol</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116:</w:t>
      </w:r>
      <w:r w:rsidRPr="001751BC">
        <w:rPr>
          <w:rFonts w:asciiTheme="minorHAnsi" w:hAnsiTheme="minorHAnsi" w:cstheme="minorHAnsi"/>
          <w:sz w:val="24"/>
          <w:szCs w:val="24"/>
        </w:rPr>
        <w:t xml:space="preserve"> 30-41.</w:t>
      </w:r>
    </w:p>
    <w:p w14:paraId="1D6CBFEE" w14:textId="6547A4B9"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Wang M, Liu S, Wang F, Sun B, Zhou J, Yang Y (2015). Microbial responses to southward and northward Cambisol soil transplant. </w:t>
      </w:r>
      <w:r w:rsidRPr="001751BC">
        <w:rPr>
          <w:rFonts w:asciiTheme="minorHAnsi" w:hAnsiTheme="minorHAnsi" w:cstheme="minorHAnsi"/>
          <w:i/>
          <w:sz w:val="24"/>
          <w:szCs w:val="24"/>
        </w:rPr>
        <w:t>MicrobiologyOpen</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w:t>
      </w:r>
      <w:r w:rsidR="004235EA">
        <w:rPr>
          <w:rFonts w:asciiTheme="minorHAnsi" w:hAnsiTheme="minorHAnsi" w:cstheme="minorHAnsi"/>
          <w:sz w:val="24"/>
          <w:szCs w:val="24"/>
        </w:rPr>
        <w:t xml:space="preserve"> 931-940.</w:t>
      </w:r>
    </w:p>
    <w:p w14:paraId="491C5768" w14:textId="7AF8C3C1"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Wang Q, Garrity GM, Tiedje JM, Cole JR (2007). Naïve Bayesian Classifier for Rapid Assignment of rRNA Sequences into the New Bacterial Taxonomy. </w:t>
      </w:r>
      <w:r w:rsidRPr="001751BC">
        <w:rPr>
          <w:rFonts w:asciiTheme="minorHAnsi" w:hAnsiTheme="minorHAnsi" w:cstheme="minorHAnsi"/>
          <w:i/>
          <w:sz w:val="24"/>
          <w:szCs w:val="24"/>
        </w:rPr>
        <w:t>Applied and 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73:</w:t>
      </w:r>
      <w:r w:rsidR="004235EA">
        <w:rPr>
          <w:rFonts w:asciiTheme="minorHAnsi" w:hAnsiTheme="minorHAnsi" w:cstheme="minorHAnsi"/>
          <w:sz w:val="24"/>
          <w:szCs w:val="24"/>
        </w:rPr>
        <w:t xml:space="preserve"> 5261-5267.</w:t>
      </w:r>
    </w:p>
    <w:p w14:paraId="41F6468E" w14:textId="38CF8026"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Wang Q, Quensen JF, Fish JA, Kwon Lee T, Sun Y, Tiedje JM</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Ecological patterns of </w:t>
      </w:r>
      <w:r w:rsidRPr="001751BC">
        <w:rPr>
          <w:rFonts w:asciiTheme="minorHAnsi" w:hAnsiTheme="minorHAnsi" w:cstheme="minorHAnsi"/>
          <w:i/>
          <w:sz w:val="24"/>
          <w:szCs w:val="24"/>
        </w:rPr>
        <w:t>nifH</w:t>
      </w:r>
      <w:r w:rsidRPr="001751BC">
        <w:rPr>
          <w:rFonts w:asciiTheme="minorHAnsi" w:hAnsiTheme="minorHAnsi" w:cstheme="minorHAnsi"/>
          <w:sz w:val="24"/>
          <w:szCs w:val="24"/>
        </w:rPr>
        <w:t xml:space="preserve"> genes in four terrestrial climatic zones explored with targeted metagenomics using Framebot, a new informatics tool. </w:t>
      </w:r>
      <w:r w:rsidRPr="001751BC">
        <w:rPr>
          <w:rFonts w:asciiTheme="minorHAnsi" w:hAnsiTheme="minorHAnsi" w:cstheme="minorHAnsi"/>
          <w:i/>
          <w:sz w:val="24"/>
          <w:szCs w:val="24"/>
        </w:rPr>
        <w:t>mBio</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w:t>
      </w:r>
      <w:r w:rsidR="004235EA">
        <w:rPr>
          <w:rFonts w:asciiTheme="minorHAnsi" w:hAnsiTheme="minorHAnsi" w:cstheme="minorHAnsi"/>
          <w:sz w:val="24"/>
          <w:szCs w:val="24"/>
        </w:rPr>
        <w:t>.</w:t>
      </w:r>
    </w:p>
    <w:p w14:paraId="47D1E4B4" w14:textId="5D9A48BE" w:rsidR="00C166B3" w:rsidRPr="001751BC" w:rsidRDefault="00C166B3" w:rsidP="004235EA">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Wang X, Dong S, Gao Q, Zhou H, Liu S, Su X</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(2014). Effects of short-term and long-term warming on soil nutrients, microbial biomass and enzyme activities in an alpine meadow on the Qinghai-Tibet Plateau of China. </w:t>
      </w:r>
      <w:r w:rsidRPr="001751BC">
        <w:rPr>
          <w:rFonts w:asciiTheme="minorHAnsi" w:hAnsiTheme="minorHAnsi" w:cstheme="minorHAnsi"/>
          <w:i/>
          <w:sz w:val="24"/>
          <w:szCs w:val="24"/>
        </w:rPr>
        <w:t>Soil Biology and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76:</w:t>
      </w:r>
      <w:r w:rsidR="004235EA">
        <w:rPr>
          <w:rFonts w:asciiTheme="minorHAnsi" w:hAnsiTheme="minorHAnsi" w:cstheme="minorHAnsi"/>
          <w:sz w:val="24"/>
          <w:szCs w:val="24"/>
        </w:rPr>
        <w:t xml:space="preserve"> 140-142.</w:t>
      </w:r>
    </w:p>
    <w:p w14:paraId="2CFCC384" w14:textId="490AC3B3"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Wigley TML, Raper SCB (1990). Natural variability of the climate system and detection of the greenhouse effect. </w:t>
      </w:r>
      <w:r w:rsidRPr="001751BC">
        <w:rPr>
          <w:rFonts w:asciiTheme="minorHAnsi" w:hAnsiTheme="minorHAnsi" w:cstheme="minorHAnsi"/>
          <w:i/>
          <w:sz w:val="24"/>
          <w:szCs w:val="24"/>
        </w:rPr>
        <w:t>Nature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344:</w:t>
      </w:r>
      <w:r w:rsidR="001751BC">
        <w:rPr>
          <w:rFonts w:asciiTheme="minorHAnsi" w:hAnsiTheme="minorHAnsi" w:cstheme="minorHAnsi"/>
          <w:sz w:val="24"/>
          <w:szCs w:val="24"/>
        </w:rPr>
        <w:t xml:space="preserve"> 324.</w:t>
      </w:r>
    </w:p>
    <w:p w14:paraId="32BBC8F4" w14:textId="07C248D2"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Wilke A, Harrison T, Wilkening J, Field D, Glass EM, Kyrpides N</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The M5nr: a novel non-redundant database containing protein sequences and annotations from multiple sources and associated tools. </w:t>
      </w:r>
      <w:r w:rsidRPr="001751BC">
        <w:rPr>
          <w:rFonts w:asciiTheme="minorHAnsi" w:hAnsiTheme="minorHAnsi" w:cstheme="minorHAnsi"/>
          <w:i/>
          <w:sz w:val="24"/>
          <w:szCs w:val="24"/>
        </w:rPr>
        <w:t>Bmc Bioinformatics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13</w:t>
      </w:r>
      <w:r w:rsidR="001751BC">
        <w:rPr>
          <w:rFonts w:asciiTheme="minorHAnsi" w:hAnsiTheme="minorHAnsi" w:cstheme="minorHAnsi"/>
          <w:sz w:val="24"/>
          <w:szCs w:val="24"/>
        </w:rPr>
        <w:t>.</w:t>
      </w:r>
    </w:p>
    <w:p w14:paraId="76588BAF" w14:textId="510ADB8C"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Willerslev E, Hansen AJ, Rønn R, Brand TB, Barnes I, Wiuf C</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(2004). Long-term persistence of bacterial DNA. </w:t>
      </w:r>
      <w:r w:rsidRPr="001751BC">
        <w:rPr>
          <w:rFonts w:asciiTheme="minorHAnsi" w:hAnsiTheme="minorHAnsi" w:cstheme="minorHAnsi"/>
          <w:i/>
          <w:sz w:val="24"/>
          <w:szCs w:val="24"/>
        </w:rPr>
        <w:t>Current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14:</w:t>
      </w:r>
      <w:r w:rsidR="001751BC">
        <w:rPr>
          <w:rFonts w:asciiTheme="minorHAnsi" w:hAnsiTheme="minorHAnsi" w:cstheme="minorHAnsi"/>
          <w:sz w:val="24"/>
          <w:szCs w:val="24"/>
        </w:rPr>
        <w:t xml:space="preserve"> R9-R10.</w:t>
      </w:r>
    </w:p>
    <w:p w14:paraId="3B737D65" w14:textId="2BB71351"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Wu L, Wen C, Qin Y, Yin H, Tu Q, Van Nostrand J</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Phasing amplicon sequencing on Illumina Miseq for robust environmental microbial community analysis. </w:t>
      </w:r>
      <w:r w:rsidRPr="001751BC">
        <w:rPr>
          <w:rFonts w:asciiTheme="minorHAnsi" w:hAnsiTheme="minorHAnsi" w:cstheme="minorHAnsi"/>
          <w:i/>
          <w:sz w:val="24"/>
          <w:szCs w:val="24"/>
        </w:rPr>
        <w:t>BMC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15:</w:t>
      </w:r>
      <w:r w:rsidR="001751BC">
        <w:rPr>
          <w:rFonts w:asciiTheme="minorHAnsi" w:hAnsiTheme="minorHAnsi" w:cstheme="minorHAnsi"/>
          <w:sz w:val="24"/>
          <w:szCs w:val="24"/>
        </w:rPr>
        <w:t xml:space="preserve"> 125.</w:t>
      </w:r>
    </w:p>
    <w:p w14:paraId="0764AE67" w14:textId="5F344386"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Xu X, Sherry RA, Niu S, Li D, Luo Y (2013). Net primary productivity and rain-use efficiency as affected by warming, altered precipitation, and clipping in a mixed-grass prairie.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19:</w:t>
      </w:r>
      <w:r w:rsidR="001751BC">
        <w:rPr>
          <w:rFonts w:asciiTheme="minorHAnsi" w:hAnsiTheme="minorHAnsi" w:cstheme="minorHAnsi"/>
          <w:sz w:val="24"/>
          <w:szCs w:val="24"/>
        </w:rPr>
        <w:t xml:space="preserve"> 2753-2764.</w:t>
      </w:r>
    </w:p>
    <w:p w14:paraId="1D5C566A" w14:textId="4EC110BC"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Xu X, Shi Z, Chen X, Lin Y, Niu S, Jiang L</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(2016). Unchanged carbon balance driven by equivalent responses of production and respiration to climate change in a mixed-grass prairie.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22:</w:t>
      </w:r>
      <w:r w:rsidR="001751BC">
        <w:rPr>
          <w:rFonts w:asciiTheme="minorHAnsi" w:hAnsiTheme="minorHAnsi" w:cstheme="minorHAnsi"/>
          <w:sz w:val="24"/>
          <w:szCs w:val="24"/>
        </w:rPr>
        <w:t xml:space="preserve"> 1857-1866.</w:t>
      </w:r>
    </w:p>
    <w:p w14:paraId="7E5D2955" w14:textId="7FEAC509"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Xue K, Yuan M, Shi Z, Qin Y, Deng Y, Cheng L</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(2016a). Tundra soil carbon is vulnerable to rapid microbial decomposition under climate warming. </w:t>
      </w:r>
      <w:r w:rsidRPr="001751BC">
        <w:rPr>
          <w:rFonts w:asciiTheme="minorHAnsi" w:hAnsiTheme="minorHAnsi" w:cstheme="minorHAnsi"/>
          <w:i/>
          <w:sz w:val="24"/>
          <w:szCs w:val="24"/>
        </w:rPr>
        <w:t>Nature Clim Change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Pr="001751BC">
        <w:rPr>
          <w:rFonts w:asciiTheme="minorHAnsi" w:hAnsiTheme="minorHAnsi" w:cstheme="minorHAnsi"/>
          <w:sz w:val="24"/>
          <w:szCs w:val="24"/>
        </w:rPr>
        <w:t xml:space="preserve"> 595-600.</w:t>
      </w:r>
    </w:p>
    <w:p w14:paraId="43DA5801" w14:textId="317F68F8"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Xue K, Yuan M, Xie J, Li D, Qin Y, Hale LE</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(2016b). Annual removal of aboveground plant biomass alters soil microbial responses to warming. </w:t>
      </w:r>
      <w:r w:rsidRPr="001751BC">
        <w:rPr>
          <w:rFonts w:asciiTheme="minorHAnsi" w:hAnsiTheme="minorHAnsi" w:cstheme="minorHAnsi"/>
          <w:i/>
          <w:sz w:val="24"/>
          <w:szCs w:val="24"/>
        </w:rPr>
        <w:t>mBio</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w:t>
      </w:r>
      <w:r w:rsidR="001751BC">
        <w:rPr>
          <w:rFonts w:asciiTheme="minorHAnsi" w:hAnsiTheme="minorHAnsi" w:cstheme="minorHAnsi"/>
          <w:sz w:val="24"/>
          <w:szCs w:val="24"/>
        </w:rPr>
        <w:t>.</w:t>
      </w:r>
    </w:p>
    <w:p w14:paraId="25CAF181" w14:textId="28D0DC85"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Yergeau E, Bokhorst S, Kang S, Zhou J, Greer CW, Aerts R</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Shifts in soil microorganisms in response to warming are consistent across a range of Antarctic environments.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001751BC">
        <w:rPr>
          <w:rFonts w:asciiTheme="minorHAnsi" w:hAnsiTheme="minorHAnsi" w:cstheme="minorHAnsi"/>
          <w:sz w:val="24"/>
          <w:szCs w:val="24"/>
        </w:rPr>
        <w:t xml:space="preserve"> 692-702.</w:t>
      </w:r>
    </w:p>
    <w:p w14:paraId="49EE6609" w14:textId="79A965AC"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Yoshitake S, Tabei N, Mizuno Y, Yoshida H, Sekine Y, Tatsumura M</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(2015). Soil microbial response to experimental warming in cool temperate semi-natural grassland in Japan. </w:t>
      </w:r>
      <w:r w:rsidRPr="001751BC">
        <w:rPr>
          <w:rFonts w:asciiTheme="minorHAnsi" w:hAnsiTheme="minorHAnsi" w:cstheme="minorHAnsi"/>
          <w:i/>
          <w:sz w:val="24"/>
          <w:szCs w:val="24"/>
        </w:rPr>
        <w:t>Ecological Research</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30:</w:t>
      </w:r>
      <w:r w:rsidR="001751BC">
        <w:rPr>
          <w:rFonts w:asciiTheme="minorHAnsi" w:hAnsiTheme="minorHAnsi" w:cstheme="minorHAnsi"/>
          <w:sz w:val="24"/>
          <w:szCs w:val="24"/>
        </w:rPr>
        <w:t xml:space="preserve"> 235-245.</w:t>
      </w:r>
    </w:p>
    <w:p w14:paraId="5BDCB78E" w14:textId="709132BD"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Yu Z, Liu J, Liu J, Jin J, Liu X, Wang G (2016). Responses of ammonia-oxidizing bacterial communities to land-use and seasonal changes in Mollisols of Northeast China. </w:t>
      </w:r>
      <w:r w:rsidRPr="001751BC">
        <w:rPr>
          <w:rFonts w:asciiTheme="minorHAnsi" w:hAnsiTheme="minorHAnsi" w:cstheme="minorHAnsi"/>
          <w:i/>
          <w:sz w:val="24"/>
          <w:szCs w:val="24"/>
        </w:rPr>
        <w:t>European Journal of Soil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74:</w:t>
      </w:r>
      <w:r w:rsidR="001751BC">
        <w:rPr>
          <w:rFonts w:asciiTheme="minorHAnsi" w:hAnsiTheme="minorHAnsi" w:cstheme="minorHAnsi"/>
          <w:sz w:val="24"/>
          <w:szCs w:val="24"/>
        </w:rPr>
        <w:t xml:space="preserve"> 121-127.</w:t>
      </w:r>
    </w:p>
    <w:p w14:paraId="38E1342F" w14:textId="0DADC5CD"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Zapala MA, Schork NJ (2006). Multivariate regression analysis of distance matrices for testing associations between gene expression patterns and related variables. </w:t>
      </w:r>
      <w:r w:rsidRPr="001751BC">
        <w:rPr>
          <w:rFonts w:asciiTheme="minorHAnsi" w:hAnsiTheme="minorHAnsi" w:cstheme="minorHAnsi"/>
          <w:i/>
          <w:sz w:val="24"/>
          <w:szCs w:val="24"/>
        </w:rPr>
        <w:t>Proceedings of the National Academy of 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103:</w:t>
      </w:r>
      <w:r w:rsidR="001751BC">
        <w:rPr>
          <w:rFonts w:asciiTheme="minorHAnsi" w:hAnsiTheme="minorHAnsi" w:cstheme="minorHAnsi"/>
          <w:sz w:val="24"/>
          <w:szCs w:val="24"/>
        </w:rPr>
        <w:t xml:space="preserve"> 19430-19435.</w:t>
      </w:r>
    </w:p>
    <w:p w14:paraId="315BF9DE" w14:textId="462ABDE1"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Zehr JP, Jenkins BD, Short SM, Steward GF (2003). Nitrogenase gene diversity and microbial community structure: a cross-system comparison. </w:t>
      </w:r>
      <w:r w:rsidRPr="001751BC">
        <w:rPr>
          <w:rFonts w:asciiTheme="minorHAnsi" w:hAnsiTheme="minorHAnsi" w:cstheme="minorHAnsi"/>
          <w:i/>
          <w:sz w:val="24"/>
          <w:szCs w:val="24"/>
        </w:rPr>
        <w:t>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5:</w:t>
      </w:r>
      <w:r w:rsidR="001751BC">
        <w:rPr>
          <w:rFonts w:asciiTheme="minorHAnsi" w:hAnsiTheme="minorHAnsi" w:cstheme="minorHAnsi"/>
          <w:sz w:val="24"/>
          <w:szCs w:val="24"/>
        </w:rPr>
        <w:t xml:space="preserve"> 539-554.</w:t>
      </w:r>
    </w:p>
    <w:p w14:paraId="49C45D4D" w14:textId="264A77A1"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Zhang N, Liu W, Yang H, Yu X, Gutknecht JM, Zhang Z</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Soil microbial responses to warming and increased precipitation and their implications for ecosystem C cycling. </w:t>
      </w:r>
      <w:r w:rsidRPr="001751BC">
        <w:rPr>
          <w:rFonts w:asciiTheme="minorHAnsi" w:hAnsiTheme="minorHAnsi" w:cstheme="minorHAnsi"/>
          <w:i/>
          <w:sz w:val="24"/>
          <w:szCs w:val="24"/>
        </w:rPr>
        <w:t>Oecologia</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173:</w:t>
      </w:r>
      <w:r w:rsidR="001751BC">
        <w:rPr>
          <w:rFonts w:asciiTheme="minorHAnsi" w:hAnsiTheme="minorHAnsi" w:cstheme="minorHAnsi"/>
          <w:sz w:val="24"/>
          <w:szCs w:val="24"/>
        </w:rPr>
        <w:t xml:space="preserve"> 1125-1142.</w:t>
      </w:r>
    </w:p>
    <w:p w14:paraId="2DDB0DAA" w14:textId="20CE1DEA"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Zhang W, Parker KM, Luo Y, Wan S, Wallace LL, Hu S (2005). Soil microbial responses to experimental warming and clipping in a tallgrass prairie.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w:t>
      </w:r>
      <w:r w:rsidR="001751BC">
        <w:rPr>
          <w:rFonts w:asciiTheme="minorHAnsi" w:hAnsiTheme="minorHAnsi" w:cstheme="minorHAnsi"/>
          <w:sz w:val="24"/>
          <w:szCs w:val="24"/>
        </w:rPr>
        <w:t xml:space="preserve"> 266-277.</w:t>
      </w:r>
    </w:p>
    <w:p w14:paraId="53325B09" w14:textId="0867CD06"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Zhao M, Xue K, Wang F, Liu S, Bai S, Sun B</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(2014). Microbial mediation of biogeochemical cycles revealed by simulation of global changes with soil transplant and cropping. </w:t>
      </w:r>
      <w:r w:rsidRPr="001751BC">
        <w:rPr>
          <w:rFonts w:asciiTheme="minorHAnsi" w:hAnsiTheme="minorHAnsi" w:cstheme="minorHAnsi"/>
          <w:i/>
          <w:sz w:val="24"/>
          <w:szCs w:val="24"/>
        </w:rPr>
        <w:t>ISME J</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8:</w:t>
      </w:r>
      <w:r w:rsidR="001751BC">
        <w:rPr>
          <w:rFonts w:asciiTheme="minorHAnsi" w:hAnsiTheme="minorHAnsi" w:cstheme="minorHAnsi"/>
          <w:sz w:val="24"/>
          <w:szCs w:val="24"/>
        </w:rPr>
        <w:t xml:space="preserve"> 2045-2055.</w:t>
      </w:r>
    </w:p>
    <w:p w14:paraId="3445027B" w14:textId="61365968"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Zhou J, Bruns MA, Tiedje JM (1996). DNA recovery from soils of diverse composition. </w:t>
      </w:r>
      <w:r w:rsidRPr="001751BC">
        <w:rPr>
          <w:rFonts w:asciiTheme="minorHAnsi" w:hAnsiTheme="minorHAnsi" w:cstheme="minorHAnsi"/>
          <w:i/>
          <w:sz w:val="24"/>
          <w:szCs w:val="24"/>
        </w:rPr>
        <w:t>Applied and Environmental Microbiology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62:</w:t>
      </w:r>
      <w:r w:rsidR="001751BC">
        <w:rPr>
          <w:rFonts w:asciiTheme="minorHAnsi" w:hAnsiTheme="minorHAnsi" w:cstheme="minorHAnsi"/>
          <w:sz w:val="24"/>
          <w:szCs w:val="24"/>
        </w:rPr>
        <w:t xml:space="preserve"> 316-322.</w:t>
      </w:r>
    </w:p>
    <w:p w14:paraId="0FE0BD04" w14:textId="406BA449"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Zhou J, Deng Y, Luo F, He Z, Tu Q, Zhi X (2010). Functional Molecular Ecological Networks. </w:t>
      </w:r>
      <w:r w:rsidRPr="001751BC">
        <w:rPr>
          <w:rFonts w:asciiTheme="minorHAnsi" w:hAnsiTheme="minorHAnsi" w:cstheme="minorHAnsi"/>
          <w:i/>
          <w:sz w:val="24"/>
          <w:szCs w:val="24"/>
        </w:rPr>
        <w:t>mBio</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w:t>
      </w:r>
      <w:r w:rsidRPr="001751BC">
        <w:rPr>
          <w:rFonts w:asciiTheme="minorHAnsi" w:hAnsiTheme="minorHAnsi" w:cstheme="minorHAnsi"/>
          <w:sz w:val="24"/>
          <w:szCs w:val="24"/>
        </w:rPr>
        <w:t>.</w:t>
      </w:r>
    </w:p>
    <w:p w14:paraId="302D8ED8" w14:textId="22BCCF5B"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Zhou J, Deng Y, Luo F, He Z, Yang Y (2011). Phylogenetic molecular ecological network of soil microbial communities in response to elevated CO</w:t>
      </w:r>
      <w:r w:rsidRPr="001751BC">
        <w:rPr>
          <w:rFonts w:asciiTheme="minorHAnsi" w:hAnsiTheme="minorHAnsi" w:cstheme="minorHAnsi"/>
          <w:sz w:val="24"/>
          <w:szCs w:val="24"/>
          <w:vertAlign w:val="subscript"/>
        </w:rPr>
        <w:t>2</w:t>
      </w:r>
      <w:r w:rsidRPr="001751BC">
        <w:rPr>
          <w:rFonts w:asciiTheme="minorHAnsi" w:hAnsiTheme="minorHAnsi" w:cstheme="minorHAnsi"/>
          <w:sz w:val="24"/>
          <w:szCs w:val="24"/>
        </w:rPr>
        <w:t xml:space="preserve">. </w:t>
      </w:r>
      <w:r w:rsidRPr="001751BC">
        <w:rPr>
          <w:rFonts w:asciiTheme="minorHAnsi" w:hAnsiTheme="minorHAnsi" w:cstheme="minorHAnsi"/>
          <w:i/>
          <w:sz w:val="24"/>
          <w:szCs w:val="24"/>
        </w:rPr>
        <w:t>mBio</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w:t>
      </w:r>
      <w:r w:rsidR="001751BC">
        <w:rPr>
          <w:rFonts w:asciiTheme="minorHAnsi" w:hAnsiTheme="minorHAnsi" w:cstheme="minorHAnsi"/>
          <w:sz w:val="24"/>
          <w:szCs w:val="24"/>
        </w:rPr>
        <w:t>.</w:t>
      </w:r>
    </w:p>
    <w:p w14:paraId="2079D775" w14:textId="548ED023"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Zhou J, Xue K, Xie J, Deng Y, Wu L, Cheng X</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(2012). Microbial mediation of carbon-cycle feedbacks to climate warming. </w:t>
      </w:r>
      <w:r w:rsidRPr="001751BC">
        <w:rPr>
          <w:rFonts w:asciiTheme="minorHAnsi" w:hAnsiTheme="minorHAnsi" w:cstheme="minorHAnsi"/>
          <w:i/>
          <w:sz w:val="24"/>
          <w:szCs w:val="24"/>
        </w:rPr>
        <w:t>Nature Climate Change</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2:</w:t>
      </w:r>
      <w:r w:rsidR="001751BC">
        <w:rPr>
          <w:rFonts w:asciiTheme="minorHAnsi" w:hAnsiTheme="minorHAnsi" w:cstheme="minorHAnsi"/>
          <w:sz w:val="24"/>
          <w:szCs w:val="24"/>
        </w:rPr>
        <w:t xml:space="preserve"> 106-110.</w:t>
      </w:r>
    </w:p>
    <w:p w14:paraId="014ECA32" w14:textId="67BCF9E9"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Zhou J, Liu W, Deng Y, Jiang Y-H, Xue K, He Z</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(2013). Stochastic assembly leads to alternative communities with distinct functions in a bioreactor microbial community. </w:t>
      </w:r>
      <w:r w:rsidRPr="001751BC">
        <w:rPr>
          <w:rFonts w:asciiTheme="minorHAnsi" w:hAnsiTheme="minorHAnsi" w:cstheme="minorHAnsi"/>
          <w:i/>
          <w:sz w:val="24"/>
          <w:szCs w:val="24"/>
        </w:rPr>
        <w:t>mBio</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4</w:t>
      </w:r>
      <w:r w:rsidR="001751BC">
        <w:rPr>
          <w:rFonts w:asciiTheme="minorHAnsi" w:hAnsiTheme="minorHAnsi" w:cstheme="minorHAnsi"/>
          <w:sz w:val="24"/>
          <w:szCs w:val="24"/>
        </w:rPr>
        <w:t>.</w:t>
      </w:r>
    </w:p>
    <w:p w14:paraId="471D54F4" w14:textId="2C9DB47D"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Zhou J, Deng Y, Zhang P, Xue K, Liang Y, Van Nostrand JD</w:t>
      </w:r>
      <w:r w:rsidRPr="001751BC">
        <w:rPr>
          <w:rFonts w:asciiTheme="minorHAnsi" w:hAnsiTheme="minorHAnsi" w:cstheme="minorHAnsi"/>
          <w:i/>
          <w:sz w:val="24"/>
          <w:szCs w:val="24"/>
        </w:rPr>
        <w:t xml:space="preserve"> et al</w:t>
      </w:r>
      <w:r w:rsidRPr="001751BC">
        <w:rPr>
          <w:rFonts w:asciiTheme="minorHAnsi" w:hAnsiTheme="minorHAnsi" w:cstheme="minorHAnsi"/>
          <w:sz w:val="24"/>
          <w:szCs w:val="24"/>
        </w:rPr>
        <w:t xml:space="preserve"> (2014). Stochasticity, succession, and environmental perturbations in a fluidic ecosystem. </w:t>
      </w:r>
      <w:r w:rsidRPr="001751BC">
        <w:rPr>
          <w:rFonts w:asciiTheme="minorHAnsi" w:hAnsiTheme="minorHAnsi" w:cstheme="minorHAnsi"/>
          <w:i/>
          <w:sz w:val="24"/>
          <w:szCs w:val="24"/>
        </w:rPr>
        <w:t>Proceedings of the National Academy of 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111:</w:t>
      </w:r>
      <w:r w:rsidR="001751BC">
        <w:rPr>
          <w:rFonts w:asciiTheme="minorHAnsi" w:hAnsiTheme="minorHAnsi" w:cstheme="minorHAnsi"/>
          <w:sz w:val="24"/>
          <w:szCs w:val="24"/>
        </w:rPr>
        <w:t xml:space="preserve"> E836-E845.</w:t>
      </w:r>
    </w:p>
    <w:p w14:paraId="74C99D62" w14:textId="3EDF3D1D"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Zhou J, He Z, Yang Y, Deng Y, Tringe SG, Alvarez-Cohen L (2015). High-throughput metagenomic technologies for complex microbial community analysis: Open and closed formats. </w:t>
      </w:r>
      <w:r w:rsidRPr="001751BC">
        <w:rPr>
          <w:rFonts w:asciiTheme="minorHAnsi" w:hAnsiTheme="minorHAnsi" w:cstheme="minorHAnsi"/>
          <w:i/>
          <w:sz w:val="24"/>
          <w:szCs w:val="24"/>
        </w:rPr>
        <w:t>mBio</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w:t>
      </w:r>
      <w:r w:rsidR="001751BC">
        <w:rPr>
          <w:rFonts w:asciiTheme="minorHAnsi" w:hAnsiTheme="minorHAnsi" w:cstheme="minorHAnsi"/>
          <w:sz w:val="24"/>
          <w:szCs w:val="24"/>
        </w:rPr>
        <w:t>.</w:t>
      </w:r>
    </w:p>
    <w:p w14:paraId="7F6F64B3" w14:textId="1B0CCBEB"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Zhou T, Shi P, Hui D, Luo Y (2009). Global pattern of temperature sensitivity of soil heterotrophic respiration (Q</w:t>
      </w:r>
      <w:r w:rsidRPr="001751BC">
        <w:rPr>
          <w:rFonts w:asciiTheme="minorHAnsi" w:hAnsiTheme="minorHAnsi" w:cstheme="minorHAnsi"/>
          <w:sz w:val="24"/>
          <w:szCs w:val="24"/>
          <w:vertAlign w:val="subscript"/>
        </w:rPr>
        <w:t>10</w:t>
      </w:r>
      <w:r w:rsidRPr="001751BC">
        <w:rPr>
          <w:rFonts w:asciiTheme="minorHAnsi" w:hAnsiTheme="minorHAnsi" w:cstheme="minorHAnsi"/>
          <w:sz w:val="24"/>
          <w:szCs w:val="24"/>
        </w:rPr>
        <w:t xml:space="preserve">) and its implications for carbon-climate feedback. </w:t>
      </w:r>
      <w:r w:rsidRPr="001751BC">
        <w:rPr>
          <w:rFonts w:asciiTheme="minorHAnsi" w:hAnsiTheme="minorHAnsi" w:cstheme="minorHAnsi"/>
          <w:i/>
          <w:sz w:val="24"/>
          <w:szCs w:val="24"/>
        </w:rPr>
        <w:t>Journal of Geophysical Research: Biogeosciences</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114</w:t>
      </w:r>
      <w:r w:rsidRPr="001751BC">
        <w:rPr>
          <w:rFonts w:asciiTheme="minorHAnsi" w:hAnsiTheme="minorHAnsi" w:cstheme="minorHAnsi"/>
          <w:sz w:val="24"/>
          <w:szCs w:val="24"/>
        </w:rPr>
        <w:t>.</w:t>
      </w:r>
    </w:p>
    <w:p w14:paraId="6827D6E2" w14:textId="1FFBD450"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Zhou X, Wan S, Luo Y (2007). Source components and interannual variability of soil CO2 efflux under experimental warming and clipping in a grassland ecosystem. </w:t>
      </w:r>
      <w:r w:rsidRPr="001751BC">
        <w:rPr>
          <w:rFonts w:asciiTheme="minorHAnsi" w:hAnsiTheme="minorHAnsi" w:cstheme="minorHAnsi"/>
          <w:i/>
          <w:sz w:val="24"/>
          <w:szCs w:val="24"/>
        </w:rPr>
        <w:t>Global Change Biology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13:</w:t>
      </w:r>
      <w:r w:rsidR="001751BC">
        <w:rPr>
          <w:rFonts w:asciiTheme="minorHAnsi" w:hAnsiTheme="minorHAnsi" w:cstheme="minorHAnsi"/>
          <w:sz w:val="24"/>
          <w:szCs w:val="24"/>
        </w:rPr>
        <w:t xml:space="preserve"> 761-775.</w:t>
      </w:r>
    </w:p>
    <w:p w14:paraId="53702319" w14:textId="77777777" w:rsidR="00C166B3" w:rsidRPr="001751BC" w:rsidRDefault="00C166B3" w:rsidP="001751BC">
      <w:pPr>
        <w:pStyle w:val="EndNoteBibliography"/>
        <w:spacing w:line="480" w:lineRule="auto"/>
        <w:rPr>
          <w:rFonts w:asciiTheme="minorHAnsi" w:hAnsiTheme="minorHAnsi" w:cstheme="minorHAnsi"/>
          <w:sz w:val="24"/>
          <w:szCs w:val="24"/>
        </w:rPr>
      </w:pPr>
      <w:r w:rsidRPr="001751BC">
        <w:rPr>
          <w:rFonts w:asciiTheme="minorHAnsi" w:hAnsiTheme="minorHAnsi" w:cstheme="minorHAnsi"/>
          <w:sz w:val="24"/>
          <w:szCs w:val="24"/>
        </w:rPr>
        <w:t xml:space="preserve">Ziegler SE, Billings SA, Lane CS, Li J, Fogel ML (2013). Warming alters routing of labile and slower-turnover carbon through distinct microbial groups in boreal forest organic soils. </w:t>
      </w:r>
      <w:r w:rsidRPr="001751BC">
        <w:rPr>
          <w:rFonts w:asciiTheme="minorHAnsi" w:hAnsiTheme="minorHAnsi" w:cstheme="minorHAnsi"/>
          <w:i/>
          <w:sz w:val="24"/>
          <w:szCs w:val="24"/>
        </w:rPr>
        <w:t>Soil Biology and Biochemistry</w:t>
      </w:r>
      <w:r w:rsidRPr="001751BC">
        <w:rPr>
          <w:rFonts w:asciiTheme="minorHAnsi" w:hAnsiTheme="minorHAnsi" w:cstheme="minorHAnsi"/>
          <w:sz w:val="24"/>
          <w:szCs w:val="24"/>
        </w:rPr>
        <w:t xml:space="preserve"> </w:t>
      </w:r>
      <w:r w:rsidRPr="001751BC">
        <w:rPr>
          <w:rFonts w:asciiTheme="minorHAnsi" w:hAnsiTheme="minorHAnsi" w:cstheme="minorHAnsi"/>
          <w:b/>
          <w:sz w:val="24"/>
          <w:szCs w:val="24"/>
        </w:rPr>
        <w:t>60:</w:t>
      </w:r>
      <w:r w:rsidRPr="001751BC">
        <w:rPr>
          <w:rFonts w:asciiTheme="minorHAnsi" w:hAnsiTheme="minorHAnsi" w:cstheme="minorHAnsi"/>
          <w:sz w:val="24"/>
          <w:szCs w:val="24"/>
        </w:rPr>
        <w:t xml:space="preserve"> 23-32.</w:t>
      </w:r>
    </w:p>
    <w:p w14:paraId="542ABA0E" w14:textId="77777777" w:rsidR="00C166B3" w:rsidRPr="001751BC" w:rsidRDefault="00C166B3" w:rsidP="001751BC">
      <w:pPr>
        <w:pStyle w:val="EndNoteBibliography"/>
        <w:spacing w:line="480" w:lineRule="auto"/>
        <w:rPr>
          <w:rFonts w:asciiTheme="minorHAnsi" w:hAnsiTheme="minorHAnsi" w:cstheme="minorHAnsi"/>
          <w:sz w:val="24"/>
          <w:szCs w:val="24"/>
        </w:rPr>
      </w:pPr>
    </w:p>
    <w:p w14:paraId="6826840A" w14:textId="0FFF674D" w:rsidR="00897EBE" w:rsidRPr="001751BC" w:rsidRDefault="00FB68AD" w:rsidP="001751BC">
      <w:pPr>
        <w:spacing w:line="480" w:lineRule="auto"/>
        <w:rPr>
          <w:rFonts w:asciiTheme="minorHAnsi" w:hAnsiTheme="minorHAnsi" w:cstheme="minorHAnsi"/>
        </w:rPr>
      </w:pPr>
      <w:r w:rsidRPr="001751BC">
        <w:rPr>
          <w:rFonts w:asciiTheme="minorHAnsi" w:hAnsiTheme="minorHAnsi" w:cstheme="minorHAnsi"/>
        </w:rPr>
        <w:fldChar w:fldCharType="end"/>
      </w:r>
      <w:bookmarkEnd w:id="193"/>
    </w:p>
    <w:sectPr w:rsidR="00897EBE" w:rsidRPr="001751BC" w:rsidSect="00BA2F37">
      <w:footerReference w:type="default" r:id="rId52"/>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C40A7" w14:textId="77777777" w:rsidR="0062224A" w:rsidRDefault="0062224A" w:rsidP="00BA2F37">
      <w:pPr>
        <w:spacing w:after="0"/>
      </w:pPr>
      <w:r>
        <w:separator/>
      </w:r>
    </w:p>
  </w:endnote>
  <w:endnote w:type="continuationSeparator" w:id="0">
    <w:p w14:paraId="4FAE3EB0" w14:textId="77777777" w:rsidR="0062224A" w:rsidRDefault="0062224A"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WenQuanYi Micro Hei">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AdvTimes">
    <w:altName w:val="Calibri"/>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charset w:val="00"/>
    <w:family w:val="auto"/>
    <w:pitch w:val="variable"/>
    <w:sig w:usb0="00000000"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807"/>
      <w:docPartObj>
        <w:docPartGallery w:val="Page Numbers (Bottom of Page)"/>
        <w:docPartUnique/>
      </w:docPartObj>
    </w:sdtPr>
    <w:sdtContent>
      <w:p w14:paraId="4B35DFED" w14:textId="33CCE5BD" w:rsidR="00F0241B" w:rsidRDefault="00F0241B">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4C5729">
          <w:rPr>
            <w:rFonts w:asciiTheme="minorHAnsi" w:hAnsiTheme="minorHAnsi" w:cstheme="minorHAnsi"/>
            <w:noProof/>
          </w:rPr>
          <w:t>xix</w:t>
        </w:r>
        <w:r w:rsidRPr="00E614FB">
          <w:rPr>
            <w:rFonts w:asciiTheme="minorHAnsi" w:hAnsiTheme="minorHAnsi" w:cstheme="minorHAnsi"/>
          </w:rPr>
          <w:fldChar w:fldCharType="end"/>
        </w:r>
      </w:p>
    </w:sdtContent>
  </w:sdt>
  <w:p w14:paraId="6CDC752A" w14:textId="77777777" w:rsidR="00F0241B" w:rsidRDefault="00F024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5858618"/>
      <w:docPartObj>
        <w:docPartGallery w:val="Page Numbers (Bottom of Page)"/>
        <w:docPartUnique/>
      </w:docPartObj>
    </w:sdtPr>
    <w:sdtContent>
      <w:p w14:paraId="53C187CA" w14:textId="6ABD1C04" w:rsidR="00F0241B" w:rsidRDefault="00F0241B">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4C5729">
          <w:rPr>
            <w:rFonts w:asciiTheme="minorHAnsi" w:hAnsiTheme="minorHAnsi" w:cstheme="minorHAnsi"/>
            <w:noProof/>
          </w:rPr>
          <w:t>120</w:t>
        </w:r>
        <w:r w:rsidRPr="00E614FB">
          <w:rPr>
            <w:rFonts w:asciiTheme="minorHAnsi" w:hAnsiTheme="minorHAnsi" w:cstheme="minorHAnsi"/>
          </w:rPr>
          <w:fldChar w:fldCharType="end"/>
        </w:r>
      </w:p>
    </w:sdtContent>
  </w:sdt>
  <w:p w14:paraId="42833709" w14:textId="77777777" w:rsidR="00F0241B" w:rsidRDefault="00F02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DF638" w14:textId="77777777" w:rsidR="0062224A" w:rsidRDefault="0062224A" w:rsidP="00BA2F37">
      <w:pPr>
        <w:spacing w:after="0"/>
      </w:pPr>
      <w:r>
        <w:separator/>
      </w:r>
    </w:p>
  </w:footnote>
  <w:footnote w:type="continuationSeparator" w:id="0">
    <w:p w14:paraId="798072F6" w14:textId="77777777" w:rsidR="0062224A" w:rsidRDefault="0062224A"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C1B86"/>
    <w:multiLevelType w:val="hybridMultilevel"/>
    <w:tmpl w:val="1F4E5A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C7FDD"/>
    <w:multiLevelType w:val="hybridMultilevel"/>
    <w:tmpl w:val="2DE87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D3261"/>
    <w:multiLevelType w:val="hybridMultilevel"/>
    <w:tmpl w:val="4AB0A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B649B"/>
    <w:multiLevelType w:val="hybridMultilevel"/>
    <w:tmpl w:val="95E85B06"/>
    <w:lvl w:ilvl="0" w:tplc="BA386A8A">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16B76"/>
    <w:multiLevelType w:val="multilevel"/>
    <w:tmpl w:val="77569802"/>
    <w:lvl w:ilvl="0">
      <w:start w:val="1"/>
      <w:numFmt w:val="decimal"/>
      <w:lvlText w:val="Chapter %1"/>
      <w:lvlJc w:val="right"/>
      <w:pPr>
        <w:ind w:left="0" w:firstLine="0"/>
      </w:pPr>
      <w:rPr>
        <w:rFonts w:ascii="Times New Roman" w:hAnsi="Times New Roman" w:hint="default"/>
        <w:b/>
        <w:i w:val="0"/>
        <w:caps w:val="0"/>
        <w:strike w:val="0"/>
        <w:dstrike w:val="0"/>
        <w:outline w:val="0"/>
        <w:shadow w:val="0"/>
        <w:emboss w:val="0"/>
        <w:imprint w:val="0"/>
        <w:vanish w:val="0"/>
        <w:color w:val="auto"/>
        <w:sz w:val="28"/>
        <w:vertAlign w:val="baseline"/>
      </w:rPr>
    </w:lvl>
    <w:lvl w:ilvl="1">
      <w:start w:val="1"/>
      <w:numFmt w:val="decimal"/>
      <w:lvlText w:val="%1.%2"/>
      <w:lvlJc w:val="left"/>
      <w:pPr>
        <w:ind w:left="0" w:firstLine="0"/>
      </w:pPr>
      <w:rPr>
        <w:rFonts w:ascii="Times New Roman" w:hAnsi="Times New Roman" w:hint="default"/>
        <w:b/>
        <w:i w:val="0"/>
        <w:caps w:val="0"/>
        <w:strike w:val="0"/>
        <w:dstrike w:val="0"/>
        <w:outline w:val="0"/>
        <w:shadow w:val="0"/>
        <w:emboss w:val="0"/>
        <w:imprint w:val="0"/>
        <w:vanish w:val="0"/>
        <w:color w:val="auto"/>
        <w:sz w:val="24"/>
        <w:vertAlign w:val="baseline"/>
      </w:rPr>
    </w:lvl>
    <w:lvl w:ilvl="2">
      <w:start w:val="1"/>
      <w:numFmt w:val="decimal"/>
      <w:lvlText w:val="%1.%2.%3"/>
      <w:lvlJc w:val="left"/>
      <w:pPr>
        <w:ind w:left="0"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188734CD"/>
    <w:multiLevelType w:val="hybridMultilevel"/>
    <w:tmpl w:val="0F0211F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C5C6E"/>
    <w:multiLevelType w:val="hybridMultilevel"/>
    <w:tmpl w:val="6172E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2F286C"/>
    <w:multiLevelType w:val="multilevel"/>
    <w:tmpl w:val="32DEC328"/>
    <w:numStyleLink w:val="OU-dissertation"/>
  </w:abstractNum>
  <w:abstractNum w:abstractNumId="8" w15:restartNumberingAfterBreak="0">
    <w:nsid w:val="2B9404BF"/>
    <w:multiLevelType w:val="hybridMultilevel"/>
    <w:tmpl w:val="67A826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75CBC"/>
    <w:multiLevelType w:val="multilevel"/>
    <w:tmpl w:val="32DEC328"/>
    <w:styleLink w:val="OU-dissertation"/>
    <w:lvl w:ilvl="0">
      <w:start w:val="1"/>
      <w:numFmt w:val="decimal"/>
      <w:pStyle w:val="Heading1"/>
      <w:suff w:val="nothing"/>
      <w:lvlText w:val="Chapter %1"/>
      <w:lvlJc w:val="center"/>
      <w:pPr>
        <w:ind w:left="0" w:firstLine="288"/>
      </w:pPr>
      <w:rPr>
        <w:rFonts w:hint="default"/>
      </w:rPr>
    </w:lvl>
    <w:lvl w:ilvl="1">
      <w:start w:val="1"/>
      <w:numFmt w:val="decimal"/>
      <w:pStyle w:val="OU-Heading2"/>
      <w:suff w:val="space"/>
      <w:lvlText w:val="%1.%2"/>
      <w:lvlJc w:val="center"/>
      <w:pPr>
        <w:ind w:left="0" w:firstLine="288"/>
      </w:pPr>
      <w:rPr>
        <w:rFonts w:hint="default"/>
      </w:rPr>
    </w:lvl>
    <w:lvl w:ilvl="2">
      <w:start w:val="1"/>
      <w:numFmt w:val="decimal"/>
      <w:pStyle w:val="OU-Heading3"/>
      <w:suff w:val="space"/>
      <w:lvlText w:val="%1.%2.%3"/>
      <w:lvlJc w:val="left"/>
      <w:pPr>
        <w:ind w:left="0"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32272FBE"/>
    <w:multiLevelType w:val="hybridMultilevel"/>
    <w:tmpl w:val="DBB0802E"/>
    <w:lvl w:ilvl="0" w:tplc="AA260FD6">
      <w:numFmt w:val="bullet"/>
      <w:lvlText w:val=""/>
      <w:lvlJc w:val="left"/>
      <w:pPr>
        <w:ind w:left="720" w:hanging="360"/>
      </w:pPr>
      <w:rPr>
        <w:rFonts w:ascii="Symbol" w:eastAsia="Times New Roman" w:hAnsi="Symbol" w:cs="Times New Roman"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FB2A79"/>
    <w:multiLevelType w:val="hybridMultilevel"/>
    <w:tmpl w:val="C44E80F8"/>
    <w:lvl w:ilvl="0" w:tplc="559A50B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64494A"/>
    <w:multiLevelType w:val="hybridMultilevel"/>
    <w:tmpl w:val="278445B0"/>
    <w:lvl w:ilvl="0" w:tplc="6380A1AE">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0D79FB"/>
    <w:multiLevelType w:val="hybridMultilevel"/>
    <w:tmpl w:val="C02E34F0"/>
    <w:lvl w:ilvl="0" w:tplc="2B3A955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907DD5"/>
    <w:multiLevelType w:val="hybridMultilevel"/>
    <w:tmpl w:val="2F4022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72537B"/>
    <w:multiLevelType w:val="hybridMultilevel"/>
    <w:tmpl w:val="6AD617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96859E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285CAD"/>
    <w:multiLevelType w:val="multilevel"/>
    <w:tmpl w:val="92C40838"/>
    <w:styleLink w:val="OU"/>
    <w:lvl w:ilvl="0">
      <w:start w:val="1"/>
      <w:numFmt w:val="decimal"/>
      <w:suff w:val="nothing"/>
      <w:lvlText w:val="Chapter %1"/>
      <w:lvlJc w:val="center"/>
      <w:pPr>
        <w:ind w:left="0" w:firstLine="288"/>
      </w:pPr>
      <w:rPr>
        <w:rFonts w:ascii="Times New Roman" w:hAnsi="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center"/>
      <w:pPr>
        <w:ind w:left="0" w:firstLine="288"/>
      </w:pPr>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16"/>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 w:ilvl="0">
        <w:start w:val="1"/>
        <w:numFmt w:val="decimal"/>
        <w:pStyle w:val="Heading1"/>
        <w:suff w:val="nothing"/>
        <w:lvlText w:val="Chapter %1"/>
        <w:lvlJc w:val="center"/>
        <w:pPr>
          <w:ind w:left="6102" w:firstLine="28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
    <w:abstractNumId w:val="0"/>
  </w:num>
  <w:num w:numId="6">
    <w:abstractNumId w:val="5"/>
  </w:num>
  <w:num w:numId="7">
    <w:abstractNumId w:val="15"/>
  </w:num>
  <w:num w:numId="8">
    <w:abstractNumId w:val="8"/>
  </w:num>
  <w:num w:numId="9">
    <w:abstractNumId w:val="14"/>
  </w:num>
  <w:num w:numId="10">
    <w:abstractNumId w:val="1"/>
  </w:num>
  <w:num w:numId="11">
    <w:abstractNumId w:val="4"/>
  </w:num>
  <w:num w:numId="12">
    <w:abstractNumId w:val="2"/>
  </w:num>
  <w:num w:numId="13">
    <w:abstractNumId w:val="13"/>
  </w:num>
  <w:num w:numId="14">
    <w:abstractNumId w:val="6"/>
  </w:num>
  <w:num w:numId="15">
    <w:abstractNumId w:val="10"/>
  </w:num>
  <w:num w:numId="16">
    <w:abstractNumId w:val="11"/>
  </w:num>
  <w:num w:numId="17">
    <w:abstractNumId w:val="12"/>
  </w:num>
  <w:num w:numId="1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ISME Journ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f9w9zwtwvaade9d0qvfvwh59w9f5e9vz9t&quot;&gt;dissertation-8-22-2017&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record-ids&gt;&lt;/item&gt;&lt;/Libraries&gt;"/>
  </w:docVars>
  <w:rsids>
    <w:rsidRoot w:val="00410044"/>
    <w:rsid w:val="00005CA5"/>
    <w:rsid w:val="00007384"/>
    <w:rsid w:val="00013381"/>
    <w:rsid w:val="00017C68"/>
    <w:rsid w:val="00021188"/>
    <w:rsid w:val="00023E25"/>
    <w:rsid w:val="000255E3"/>
    <w:rsid w:val="000326F4"/>
    <w:rsid w:val="000331DF"/>
    <w:rsid w:val="00037FC6"/>
    <w:rsid w:val="00046EBE"/>
    <w:rsid w:val="00051D1E"/>
    <w:rsid w:val="000527D1"/>
    <w:rsid w:val="00061959"/>
    <w:rsid w:val="00063FDA"/>
    <w:rsid w:val="000817D4"/>
    <w:rsid w:val="00081D26"/>
    <w:rsid w:val="000935BB"/>
    <w:rsid w:val="000A3DA1"/>
    <w:rsid w:val="000B021C"/>
    <w:rsid w:val="000B5450"/>
    <w:rsid w:val="000C11E6"/>
    <w:rsid w:val="000C211C"/>
    <w:rsid w:val="000C2A80"/>
    <w:rsid w:val="000C328E"/>
    <w:rsid w:val="000C6E08"/>
    <w:rsid w:val="000C7F8D"/>
    <w:rsid w:val="000D20F5"/>
    <w:rsid w:val="000D7D6D"/>
    <w:rsid w:val="000F2743"/>
    <w:rsid w:val="000F5C34"/>
    <w:rsid w:val="0010264E"/>
    <w:rsid w:val="00110A4A"/>
    <w:rsid w:val="00116861"/>
    <w:rsid w:val="00121761"/>
    <w:rsid w:val="001226F8"/>
    <w:rsid w:val="00131D62"/>
    <w:rsid w:val="00134133"/>
    <w:rsid w:val="001411F3"/>
    <w:rsid w:val="00144A5A"/>
    <w:rsid w:val="001474ED"/>
    <w:rsid w:val="001607B9"/>
    <w:rsid w:val="00161858"/>
    <w:rsid w:val="001719B6"/>
    <w:rsid w:val="001751BC"/>
    <w:rsid w:val="00175309"/>
    <w:rsid w:val="00182CBC"/>
    <w:rsid w:val="001868BF"/>
    <w:rsid w:val="00192CF8"/>
    <w:rsid w:val="001A062F"/>
    <w:rsid w:val="001A4704"/>
    <w:rsid w:val="001A7017"/>
    <w:rsid w:val="001B1439"/>
    <w:rsid w:val="001C41CE"/>
    <w:rsid w:val="001C6EF6"/>
    <w:rsid w:val="001C6FA6"/>
    <w:rsid w:val="001D2CA9"/>
    <w:rsid w:val="001D637C"/>
    <w:rsid w:val="001D7000"/>
    <w:rsid w:val="001D78FF"/>
    <w:rsid w:val="001D7BF7"/>
    <w:rsid w:val="001E4D7B"/>
    <w:rsid w:val="001E7207"/>
    <w:rsid w:val="001F1A86"/>
    <w:rsid w:val="00203251"/>
    <w:rsid w:val="002049A7"/>
    <w:rsid w:val="00206A68"/>
    <w:rsid w:val="00213AD9"/>
    <w:rsid w:val="00215698"/>
    <w:rsid w:val="00216133"/>
    <w:rsid w:val="002209C3"/>
    <w:rsid w:val="00221BB5"/>
    <w:rsid w:val="00224CAB"/>
    <w:rsid w:val="002377A5"/>
    <w:rsid w:val="00247D32"/>
    <w:rsid w:val="0025099B"/>
    <w:rsid w:val="00251D5B"/>
    <w:rsid w:val="00261696"/>
    <w:rsid w:val="002706D0"/>
    <w:rsid w:val="002727A0"/>
    <w:rsid w:val="00286C75"/>
    <w:rsid w:val="002A5C6E"/>
    <w:rsid w:val="002B3FC0"/>
    <w:rsid w:val="002D7661"/>
    <w:rsid w:val="002D7DEA"/>
    <w:rsid w:val="002E4C5E"/>
    <w:rsid w:val="00306972"/>
    <w:rsid w:val="00307D3A"/>
    <w:rsid w:val="00311AED"/>
    <w:rsid w:val="00313B88"/>
    <w:rsid w:val="00320A47"/>
    <w:rsid w:val="00336051"/>
    <w:rsid w:val="00345F8B"/>
    <w:rsid w:val="00346FA4"/>
    <w:rsid w:val="003500C7"/>
    <w:rsid w:val="00350EB2"/>
    <w:rsid w:val="0035393D"/>
    <w:rsid w:val="00357064"/>
    <w:rsid w:val="003644F4"/>
    <w:rsid w:val="003650C5"/>
    <w:rsid w:val="003658F6"/>
    <w:rsid w:val="00371278"/>
    <w:rsid w:val="003741CC"/>
    <w:rsid w:val="00385B1F"/>
    <w:rsid w:val="00387AC2"/>
    <w:rsid w:val="00390737"/>
    <w:rsid w:val="003A1DEE"/>
    <w:rsid w:val="003B6EC1"/>
    <w:rsid w:val="003F3FD2"/>
    <w:rsid w:val="003F6792"/>
    <w:rsid w:val="003F67D1"/>
    <w:rsid w:val="003F7044"/>
    <w:rsid w:val="00406EFC"/>
    <w:rsid w:val="00410044"/>
    <w:rsid w:val="00410267"/>
    <w:rsid w:val="004224DD"/>
    <w:rsid w:val="004235EA"/>
    <w:rsid w:val="00425C98"/>
    <w:rsid w:val="00430F25"/>
    <w:rsid w:val="0043114F"/>
    <w:rsid w:val="00431A9D"/>
    <w:rsid w:val="004323C0"/>
    <w:rsid w:val="004357FA"/>
    <w:rsid w:val="00450FC6"/>
    <w:rsid w:val="004629E7"/>
    <w:rsid w:val="00465A7D"/>
    <w:rsid w:val="00471384"/>
    <w:rsid w:val="00474D84"/>
    <w:rsid w:val="00475278"/>
    <w:rsid w:val="00476350"/>
    <w:rsid w:val="00482E9A"/>
    <w:rsid w:val="004916EC"/>
    <w:rsid w:val="00497D52"/>
    <w:rsid w:val="004A5431"/>
    <w:rsid w:val="004A5479"/>
    <w:rsid w:val="004B0B62"/>
    <w:rsid w:val="004B514A"/>
    <w:rsid w:val="004C2482"/>
    <w:rsid w:val="004C3ADA"/>
    <w:rsid w:val="004C5729"/>
    <w:rsid w:val="004D3057"/>
    <w:rsid w:val="004E3F89"/>
    <w:rsid w:val="004F0015"/>
    <w:rsid w:val="00501054"/>
    <w:rsid w:val="00510914"/>
    <w:rsid w:val="0051208A"/>
    <w:rsid w:val="00514612"/>
    <w:rsid w:val="00514C47"/>
    <w:rsid w:val="0052404A"/>
    <w:rsid w:val="00525662"/>
    <w:rsid w:val="005257B4"/>
    <w:rsid w:val="00525BD8"/>
    <w:rsid w:val="005320A6"/>
    <w:rsid w:val="00535950"/>
    <w:rsid w:val="00537F89"/>
    <w:rsid w:val="0054082B"/>
    <w:rsid w:val="00551239"/>
    <w:rsid w:val="00564F2E"/>
    <w:rsid w:val="00581C8C"/>
    <w:rsid w:val="00587B20"/>
    <w:rsid w:val="00597394"/>
    <w:rsid w:val="005B0138"/>
    <w:rsid w:val="005B340F"/>
    <w:rsid w:val="005B4358"/>
    <w:rsid w:val="005B5E24"/>
    <w:rsid w:val="005C6A30"/>
    <w:rsid w:val="005D16AF"/>
    <w:rsid w:val="005D463E"/>
    <w:rsid w:val="005E02D1"/>
    <w:rsid w:val="005E0EDE"/>
    <w:rsid w:val="005E7A9B"/>
    <w:rsid w:val="005E7E66"/>
    <w:rsid w:val="0060068F"/>
    <w:rsid w:val="00613964"/>
    <w:rsid w:val="00620DAA"/>
    <w:rsid w:val="0062224A"/>
    <w:rsid w:val="00622B14"/>
    <w:rsid w:val="00625A39"/>
    <w:rsid w:val="00632C31"/>
    <w:rsid w:val="00634480"/>
    <w:rsid w:val="006374A6"/>
    <w:rsid w:val="006408E1"/>
    <w:rsid w:val="00644C47"/>
    <w:rsid w:val="00647404"/>
    <w:rsid w:val="00647D6F"/>
    <w:rsid w:val="00647F3F"/>
    <w:rsid w:val="00652706"/>
    <w:rsid w:val="00655D96"/>
    <w:rsid w:val="00657EBB"/>
    <w:rsid w:val="00661B0E"/>
    <w:rsid w:val="0066271A"/>
    <w:rsid w:val="0067097E"/>
    <w:rsid w:val="00674C06"/>
    <w:rsid w:val="00677FA0"/>
    <w:rsid w:val="0068203E"/>
    <w:rsid w:val="0068571F"/>
    <w:rsid w:val="006914D6"/>
    <w:rsid w:val="00692EFF"/>
    <w:rsid w:val="00695BE0"/>
    <w:rsid w:val="006A367A"/>
    <w:rsid w:val="006C38DB"/>
    <w:rsid w:val="006D02B1"/>
    <w:rsid w:val="006D4373"/>
    <w:rsid w:val="006E7F9C"/>
    <w:rsid w:val="006F2F52"/>
    <w:rsid w:val="007003C3"/>
    <w:rsid w:val="00700EF9"/>
    <w:rsid w:val="007012CB"/>
    <w:rsid w:val="0071498E"/>
    <w:rsid w:val="00715975"/>
    <w:rsid w:val="00720904"/>
    <w:rsid w:val="007218FE"/>
    <w:rsid w:val="007333F6"/>
    <w:rsid w:val="0073458C"/>
    <w:rsid w:val="007435CA"/>
    <w:rsid w:val="00761D4D"/>
    <w:rsid w:val="00764163"/>
    <w:rsid w:val="00765EB6"/>
    <w:rsid w:val="007726B1"/>
    <w:rsid w:val="00780C3F"/>
    <w:rsid w:val="007829DD"/>
    <w:rsid w:val="007A3148"/>
    <w:rsid w:val="007B2DBC"/>
    <w:rsid w:val="007B6218"/>
    <w:rsid w:val="007C5EBD"/>
    <w:rsid w:val="007D2D55"/>
    <w:rsid w:val="007D7B32"/>
    <w:rsid w:val="007E362B"/>
    <w:rsid w:val="007E5341"/>
    <w:rsid w:val="007F2886"/>
    <w:rsid w:val="007F36FA"/>
    <w:rsid w:val="007F51F8"/>
    <w:rsid w:val="007F7C48"/>
    <w:rsid w:val="00803392"/>
    <w:rsid w:val="00804CE4"/>
    <w:rsid w:val="00825684"/>
    <w:rsid w:val="00826E11"/>
    <w:rsid w:val="0084390D"/>
    <w:rsid w:val="00851939"/>
    <w:rsid w:val="008549E2"/>
    <w:rsid w:val="008566DB"/>
    <w:rsid w:val="00861483"/>
    <w:rsid w:val="00864009"/>
    <w:rsid w:val="00880FAB"/>
    <w:rsid w:val="00882019"/>
    <w:rsid w:val="00890EC4"/>
    <w:rsid w:val="00894C35"/>
    <w:rsid w:val="00897743"/>
    <w:rsid w:val="00897EBE"/>
    <w:rsid w:val="00897F55"/>
    <w:rsid w:val="008A0245"/>
    <w:rsid w:val="008B2E12"/>
    <w:rsid w:val="008B6C76"/>
    <w:rsid w:val="008B7F23"/>
    <w:rsid w:val="008C1359"/>
    <w:rsid w:val="008C1A33"/>
    <w:rsid w:val="008D4948"/>
    <w:rsid w:val="008D67E1"/>
    <w:rsid w:val="008F29E6"/>
    <w:rsid w:val="009029C9"/>
    <w:rsid w:val="00943323"/>
    <w:rsid w:val="00944CF4"/>
    <w:rsid w:val="0095029A"/>
    <w:rsid w:val="0096394C"/>
    <w:rsid w:val="00965F58"/>
    <w:rsid w:val="00966DA9"/>
    <w:rsid w:val="00967BFA"/>
    <w:rsid w:val="0097114F"/>
    <w:rsid w:val="00977974"/>
    <w:rsid w:val="00980FD6"/>
    <w:rsid w:val="0098414E"/>
    <w:rsid w:val="009841A5"/>
    <w:rsid w:val="00984DD6"/>
    <w:rsid w:val="009917CE"/>
    <w:rsid w:val="009926DC"/>
    <w:rsid w:val="00993D9A"/>
    <w:rsid w:val="00997CD8"/>
    <w:rsid w:val="009A23CC"/>
    <w:rsid w:val="009A4A22"/>
    <w:rsid w:val="009B5D25"/>
    <w:rsid w:val="009B7269"/>
    <w:rsid w:val="009D4054"/>
    <w:rsid w:val="009D7974"/>
    <w:rsid w:val="009E0D5C"/>
    <w:rsid w:val="009E4920"/>
    <w:rsid w:val="009E4DF3"/>
    <w:rsid w:val="009E6555"/>
    <w:rsid w:val="009E692E"/>
    <w:rsid w:val="009E6F20"/>
    <w:rsid w:val="009E7E7C"/>
    <w:rsid w:val="009F1C38"/>
    <w:rsid w:val="009F2E63"/>
    <w:rsid w:val="009F36C8"/>
    <w:rsid w:val="009F3B0C"/>
    <w:rsid w:val="00A0572F"/>
    <w:rsid w:val="00A117C6"/>
    <w:rsid w:val="00A12D18"/>
    <w:rsid w:val="00A13ABF"/>
    <w:rsid w:val="00A3511D"/>
    <w:rsid w:val="00A50007"/>
    <w:rsid w:val="00A57F61"/>
    <w:rsid w:val="00A77EC8"/>
    <w:rsid w:val="00A92746"/>
    <w:rsid w:val="00A96E64"/>
    <w:rsid w:val="00AA0F46"/>
    <w:rsid w:val="00AA523D"/>
    <w:rsid w:val="00AA5E18"/>
    <w:rsid w:val="00AA6777"/>
    <w:rsid w:val="00AB2990"/>
    <w:rsid w:val="00AC0175"/>
    <w:rsid w:val="00AC373F"/>
    <w:rsid w:val="00AD7D32"/>
    <w:rsid w:val="00AE07AC"/>
    <w:rsid w:val="00AE1A8E"/>
    <w:rsid w:val="00AF480C"/>
    <w:rsid w:val="00AF5413"/>
    <w:rsid w:val="00AF6B41"/>
    <w:rsid w:val="00B007B3"/>
    <w:rsid w:val="00B044A8"/>
    <w:rsid w:val="00B16235"/>
    <w:rsid w:val="00B27BBF"/>
    <w:rsid w:val="00B32F4C"/>
    <w:rsid w:val="00B668C2"/>
    <w:rsid w:val="00B66BCA"/>
    <w:rsid w:val="00B71A3F"/>
    <w:rsid w:val="00B7245A"/>
    <w:rsid w:val="00B7768C"/>
    <w:rsid w:val="00B8017E"/>
    <w:rsid w:val="00B83A66"/>
    <w:rsid w:val="00B83EE9"/>
    <w:rsid w:val="00B86CFD"/>
    <w:rsid w:val="00B90A61"/>
    <w:rsid w:val="00B92A9F"/>
    <w:rsid w:val="00BA2F37"/>
    <w:rsid w:val="00BA6926"/>
    <w:rsid w:val="00BB70DA"/>
    <w:rsid w:val="00BC0830"/>
    <w:rsid w:val="00BC3F98"/>
    <w:rsid w:val="00BC70F6"/>
    <w:rsid w:val="00BD1240"/>
    <w:rsid w:val="00BE2503"/>
    <w:rsid w:val="00BE6C92"/>
    <w:rsid w:val="00BF1260"/>
    <w:rsid w:val="00BF2CB5"/>
    <w:rsid w:val="00BF31FE"/>
    <w:rsid w:val="00C00CE3"/>
    <w:rsid w:val="00C06412"/>
    <w:rsid w:val="00C06433"/>
    <w:rsid w:val="00C1507F"/>
    <w:rsid w:val="00C166B3"/>
    <w:rsid w:val="00C210DA"/>
    <w:rsid w:val="00C2670A"/>
    <w:rsid w:val="00C32551"/>
    <w:rsid w:val="00C34FE2"/>
    <w:rsid w:val="00C36A7A"/>
    <w:rsid w:val="00C57139"/>
    <w:rsid w:val="00C61236"/>
    <w:rsid w:val="00C64F4E"/>
    <w:rsid w:val="00C650C4"/>
    <w:rsid w:val="00C6752E"/>
    <w:rsid w:val="00C734C3"/>
    <w:rsid w:val="00C73869"/>
    <w:rsid w:val="00C7701A"/>
    <w:rsid w:val="00C81109"/>
    <w:rsid w:val="00C866F2"/>
    <w:rsid w:val="00C9734D"/>
    <w:rsid w:val="00C97959"/>
    <w:rsid w:val="00CA2275"/>
    <w:rsid w:val="00CA24A3"/>
    <w:rsid w:val="00CB3C98"/>
    <w:rsid w:val="00CC2CA8"/>
    <w:rsid w:val="00CC44C3"/>
    <w:rsid w:val="00CC5BAF"/>
    <w:rsid w:val="00CC66BB"/>
    <w:rsid w:val="00CD035F"/>
    <w:rsid w:val="00CD089F"/>
    <w:rsid w:val="00CD48A0"/>
    <w:rsid w:val="00CD6B83"/>
    <w:rsid w:val="00CE335D"/>
    <w:rsid w:val="00CE666F"/>
    <w:rsid w:val="00CF09F4"/>
    <w:rsid w:val="00D05366"/>
    <w:rsid w:val="00D057EC"/>
    <w:rsid w:val="00D05AE5"/>
    <w:rsid w:val="00D070FA"/>
    <w:rsid w:val="00D0761E"/>
    <w:rsid w:val="00D076D5"/>
    <w:rsid w:val="00D174A3"/>
    <w:rsid w:val="00D20A07"/>
    <w:rsid w:val="00D21BAC"/>
    <w:rsid w:val="00D255AC"/>
    <w:rsid w:val="00D359D3"/>
    <w:rsid w:val="00D4057C"/>
    <w:rsid w:val="00D43714"/>
    <w:rsid w:val="00D4581C"/>
    <w:rsid w:val="00D5354D"/>
    <w:rsid w:val="00D80ABB"/>
    <w:rsid w:val="00D869C2"/>
    <w:rsid w:val="00D9589E"/>
    <w:rsid w:val="00DB4246"/>
    <w:rsid w:val="00DC6BA0"/>
    <w:rsid w:val="00DE550E"/>
    <w:rsid w:val="00DF0C4A"/>
    <w:rsid w:val="00DF1ED3"/>
    <w:rsid w:val="00DF3DA5"/>
    <w:rsid w:val="00DF6A4B"/>
    <w:rsid w:val="00E0331B"/>
    <w:rsid w:val="00E036F6"/>
    <w:rsid w:val="00E05515"/>
    <w:rsid w:val="00E217DC"/>
    <w:rsid w:val="00E22196"/>
    <w:rsid w:val="00E306FF"/>
    <w:rsid w:val="00E31508"/>
    <w:rsid w:val="00E41BB8"/>
    <w:rsid w:val="00E45F7B"/>
    <w:rsid w:val="00E53F9E"/>
    <w:rsid w:val="00E614FB"/>
    <w:rsid w:val="00E638FC"/>
    <w:rsid w:val="00E66C79"/>
    <w:rsid w:val="00E67456"/>
    <w:rsid w:val="00E7097D"/>
    <w:rsid w:val="00E7157C"/>
    <w:rsid w:val="00E72982"/>
    <w:rsid w:val="00E74F9C"/>
    <w:rsid w:val="00E76720"/>
    <w:rsid w:val="00E86C02"/>
    <w:rsid w:val="00E92D01"/>
    <w:rsid w:val="00E95C16"/>
    <w:rsid w:val="00EA0DC7"/>
    <w:rsid w:val="00EA4054"/>
    <w:rsid w:val="00EB44FD"/>
    <w:rsid w:val="00EB52E5"/>
    <w:rsid w:val="00EB7A84"/>
    <w:rsid w:val="00EC1387"/>
    <w:rsid w:val="00EC3F42"/>
    <w:rsid w:val="00ED6387"/>
    <w:rsid w:val="00ED7991"/>
    <w:rsid w:val="00EF0048"/>
    <w:rsid w:val="00EF23B0"/>
    <w:rsid w:val="00F0241B"/>
    <w:rsid w:val="00F04B4B"/>
    <w:rsid w:val="00F16376"/>
    <w:rsid w:val="00F20006"/>
    <w:rsid w:val="00F34C07"/>
    <w:rsid w:val="00F40A6B"/>
    <w:rsid w:val="00F4289D"/>
    <w:rsid w:val="00F4597E"/>
    <w:rsid w:val="00F528E4"/>
    <w:rsid w:val="00F552ED"/>
    <w:rsid w:val="00F561FD"/>
    <w:rsid w:val="00F75089"/>
    <w:rsid w:val="00F81137"/>
    <w:rsid w:val="00F824DA"/>
    <w:rsid w:val="00F856D8"/>
    <w:rsid w:val="00F87205"/>
    <w:rsid w:val="00FA6C08"/>
    <w:rsid w:val="00FA773F"/>
    <w:rsid w:val="00FB68AD"/>
    <w:rsid w:val="00FC0330"/>
    <w:rsid w:val="00FC143F"/>
    <w:rsid w:val="00FC6D69"/>
    <w:rsid w:val="00FD0CAE"/>
    <w:rsid w:val="00FD3053"/>
    <w:rsid w:val="00FE3C3B"/>
    <w:rsid w:val="00FF0BA2"/>
    <w:rsid w:val="00FF6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08D47"/>
  <w15:docId w15:val="{7295FC3B-2393-413B-B695-A09AB4A7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A47"/>
  </w:style>
  <w:style w:type="paragraph" w:styleId="Heading1">
    <w:name w:val="heading 1"/>
    <w:basedOn w:val="Normal"/>
    <w:link w:val="Heading1Char"/>
    <w:uiPriority w:val="9"/>
    <w:qFormat/>
    <w:rsid w:val="0068571F"/>
    <w:pPr>
      <w:numPr>
        <w:numId w:val="4"/>
      </w:numPr>
      <w:spacing w:after="0" w:line="480" w:lineRule="auto"/>
      <w:ind w:left="0" w:firstLine="576"/>
      <w:jc w:val="center"/>
      <w:outlineLvl w:val="0"/>
    </w:pPr>
    <w:rPr>
      <w:rFonts w:eastAsia="Times New Roman" w:cs="Times New Roman"/>
      <w:b/>
      <w:bCs/>
      <w:kern w:val="36"/>
      <w:sz w:val="28"/>
      <w:szCs w:val="48"/>
    </w:rPr>
  </w:style>
  <w:style w:type="paragraph" w:styleId="Heading2">
    <w:name w:val="heading 2"/>
    <w:basedOn w:val="Normal"/>
    <w:next w:val="Normal"/>
    <w:link w:val="Heading2Char"/>
    <w:uiPriority w:val="9"/>
    <w:unhideWhenUsed/>
    <w:qFormat/>
    <w:rsid w:val="00E715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7157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E7157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71F"/>
    <w:rPr>
      <w:rFonts w:eastAsia="Times New Roman" w:cs="Times New Roman"/>
      <w:b/>
      <w:bCs/>
      <w:kern w:val="36"/>
      <w:sz w:val="28"/>
      <w:szCs w:val="48"/>
    </w:rPr>
  </w:style>
  <w:style w:type="paragraph" w:styleId="ListParagraph">
    <w:name w:val="List Paragraph"/>
    <w:basedOn w:val="Normal"/>
    <w:link w:val="ListParagraphChar"/>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CommentReference">
    <w:name w:val="annotation reference"/>
    <w:basedOn w:val="DefaultParagraphFont"/>
    <w:uiPriority w:val="99"/>
    <w:unhideWhenUsed/>
    <w:rsid w:val="00695BE0"/>
    <w:rPr>
      <w:sz w:val="16"/>
      <w:szCs w:val="16"/>
    </w:rPr>
  </w:style>
  <w:style w:type="paragraph" w:styleId="CommentText">
    <w:name w:val="annotation text"/>
    <w:basedOn w:val="Normal"/>
    <w:link w:val="CommentTextChar"/>
    <w:uiPriority w:val="99"/>
    <w:unhideWhenUsed/>
    <w:rsid w:val="00695BE0"/>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695BE0"/>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95BE0"/>
    <w:rPr>
      <w:b/>
      <w:bCs/>
    </w:rPr>
  </w:style>
  <w:style w:type="character" w:customStyle="1" w:styleId="CommentSubjectChar">
    <w:name w:val="Comment Subject Char"/>
    <w:basedOn w:val="CommentTextChar"/>
    <w:link w:val="CommentSubject"/>
    <w:uiPriority w:val="99"/>
    <w:semiHidden/>
    <w:rsid w:val="00695BE0"/>
    <w:rPr>
      <w:rFonts w:asciiTheme="minorHAnsi" w:eastAsiaTheme="minorEastAsia" w:hAnsiTheme="minorHAnsi" w:cstheme="minorBidi"/>
      <w:b/>
      <w:bCs/>
      <w:sz w:val="20"/>
      <w:szCs w:val="20"/>
    </w:rPr>
  </w:style>
  <w:style w:type="paragraph" w:customStyle="1" w:styleId="EndNoteBibliography">
    <w:name w:val="EndNote Bibliography"/>
    <w:basedOn w:val="Normal"/>
    <w:link w:val="EndNoteBibliographyChar"/>
    <w:rsid w:val="00695BE0"/>
    <w:rPr>
      <w:rFonts w:ascii="Calibri" w:hAnsi="Calibri" w:cs="Calibri"/>
      <w:noProof/>
      <w:sz w:val="22"/>
      <w:szCs w:val="22"/>
      <w:lang w:val="x-none" w:eastAsia="x-none"/>
    </w:rPr>
  </w:style>
  <w:style w:type="character" w:customStyle="1" w:styleId="EndNoteBibliographyChar">
    <w:name w:val="EndNote Bibliography Char"/>
    <w:link w:val="EndNoteBibliography"/>
    <w:rsid w:val="00695BE0"/>
    <w:rPr>
      <w:rFonts w:ascii="Calibri" w:hAnsi="Calibri" w:cs="Calibri"/>
      <w:noProof/>
      <w:sz w:val="22"/>
      <w:szCs w:val="22"/>
      <w:lang w:val="x-none" w:eastAsia="x-none"/>
    </w:rPr>
  </w:style>
  <w:style w:type="paragraph" w:customStyle="1" w:styleId="EndNoteBibliographyTitle">
    <w:name w:val="EndNote Bibliography Title"/>
    <w:basedOn w:val="Normal"/>
    <w:link w:val="EndNoteBibliographyTitleChar"/>
    <w:rsid w:val="00695BE0"/>
    <w:pPr>
      <w:spacing w:after="0" w:line="276" w:lineRule="auto"/>
      <w:jc w:val="center"/>
    </w:pPr>
    <w:rPr>
      <w:rFonts w:ascii="Calibri" w:eastAsiaTheme="minorEastAsia" w:hAnsi="Calibri" w:cs="Calibri"/>
      <w:noProof/>
      <w:sz w:val="22"/>
      <w:szCs w:val="22"/>
    </w:rPr>
  </w:style>
  <w:style w:type="character" w:customStyle="1" w:styleId="EndNoteBibliographyTitleChar">
    <w:name w:val="EndNote Bibliography Title Char"/>
    <w:basedOn w:val="DefaultParagraphFont"/>
    <w:link w:val="EndNoteBibliographyTitle"/>
    <w:rsid w:val="00695BE0"/>
    <w:rPr>
      <w:rFonts w:ascii="Calibri" w:eastAsiaTheme="minorEastAsia" w:hAnsi="Calibri" w:cs="Calibri"/>
      <w:noProof/>
      <w:sz w:val="22"/>
      <w:szCs w:val="22"/>
    </w:rPr>
  </w:style>
  <w:style w:type="paragraph" w:styleId="Revision">
    <w:name w:val="Revision"/>
    <w:hidden/>
    <w:uiPriority w:val="99"/>
    <w:semiHidden/>
    <w:rsid w:val="00695BE0"/>
    <w:pPr>
      <w:spacing w:after="0"/>
    </w:pPr>
    <w:rPr>
      <w:rFonts w:asciiTheme="minorHAnsi" w:eastAsiaTheme="minorEastAsia" w:hAnsiTheme="minorHAnsi" w:cstheme="minorBidi"/>
      <w:sz w:val="22"/>
      <w:szCs w:val="22"/>
    </w:rPr>
  </w:style>
  <w:style w:type="character" w:styleId="Strong">
    <w:name w:val="Strong"/>
    <w:basedOn w:val="DefaultParagraphFont"/>
    <w:uiPriority w:val="22"/>
    <w:qFormat/>
    <w:rsid w:val="00695BE0"/>
    <w:rPr>
      <w:b/>
      <w:bCs/>
    </w:rPr>
  </w:style>
  <w:style w:type="paragraph" w:customStyle="1" w:styleId="p1">
    <w:name w:val="p1"/>
    <w:basedOn w:val="Normal"/>
    <w:rsid w:val="00695BE0"/>
    <w:pPr>
      <w:spacing w:after="0"/>
    </w:pPr>
    <w:rPr>
      <w:rFonts w:ascii="Times" w:eastAsiaTheme="minorEastAsia" w:hAnsi="Times" w:cs="Times New Roman"/>
      <w:sz w:val="13"/>
      <w:szCs w:val="13"/>
      <w:lang w:eastAsia="zh-CN"/>
    </w:rPr>
  </w:style>
  <w:style w:type="character" w:customStyle="1" w:styleId="apple-converted-space">
    <w:name w:val="apple-converted-space"/>
    <w:basedOn w:val="DefaultParagraphFont"/>
    <w:rsid w:val="00695BE0"/>
  </w:style>
  <w:style w:type="paragraph" w:customStyle="1" w:styleId="p2">
    <w:name w:val="p2"/>
    <w:basedOn w:val="Normal"/>
    <w:rsid w:val="00695BE0"/>
    <w:pPr>
      <w:spacing w:after="0"/>
    </w:pPr>
    <w:rPr>
      <w:rFonts w:ascii="Helvetica" w:eastAsiaTheme="minorEastAsia" w:hAnsi="Helvetica" w:cs="Times New Roman"/>
      <w:sz w:val="11"/>
      <w:szCs w:val="11"/>
      <w:lang w:eastAsia="zh-CN"/>
    </w:rPr>
  </w:style>
  <w:style w:type="paragraph" w:customStyle="1" w:styleId="p3">
    <w:name w:val="p3"/>
    <w:basedOn w:val="Normal"/>
    <w:rsid w:val="00695BE0"/>
    <w:pPr>
      <w:spacing w:after="0"/>
    </w:pPr>
    <w:rPr>
      <w:rFonts w:ascii="Helvetica" w:eastAsiaTheme="minorEastAsia" w:hAnsi="Helvetica" w:cs="Times New Roman"/>
      <w:sz w:val="12"/>
      <w:szCs w:val="12"/>
      <w:lang w:eastAsia="zh-CN"/>
    </w:rPr>
  </w:style>
  <w:style w:type="character" w:customStyle="1" w:styleId="s1">
    <w:name w:val="s1"/>
    <w:basedOn w:val="DefaultParagraphFont"/>
    <w:rsid w:val="00695BE0"/>
    <w:rPr>
      <w:rFonts w:ascii="Helvetica" w:hAnsi="Helvetica" w:hint="default"/>
      <w:sz w:val="2"/>
      <w:szCs w:val="2"/>
    </w:rPr>
  </w:style>
  <w:style w:type="character" w:customStyle="1" w:styleId="s2">
    <w:name w:val="s2"/>
    <w:basedOn w:val="DefaultParagraphFont"/>
    <w:rsid w:val="00695BE0"/>
    <w:rPr>
      <w:color w:val="2E72CB"/>
    </w:rPr>
  </w:style>
  <w:style w:type="character" w:styleId="Emphasis">
    <w:name w:val="Emphasis"/>
    <w:basedOn w:val="DefaultParagraphFont"/>
    <w:qFormat/>
    <w:rsid w:val="00695BE0"/>
    <w:rPr>
      <w:i/>
      <w:iCs/>
    </w:rPr>
  </w:style>
  <w:style w:type="character" w:customStyle="1" w:styleId="mixed-citation">
    <w:name w:val="mixed-citation"/>
    <w:basedOn w:val="DefaultParagraphFont"/>
    <w:rsid w:val="00695BE0"/>
  </w:style>
  <w:style w:type="character" w:customStyle="1" w:styleId="ref-journal">
    <w:name w:val="ref-journal"/>
    <w:basedOn w:val="DefaultParagraphFont"/>
    <w:rsid w:val="00695BE0"/>
  </w:style>
  <w:style w:type="character" w:customStyle="1" w:styleId="ref-vol">
    <w:name w:val="ref-vol"/>
    <w:basedOn w:val="DefaultParagraphFont"/>
    <w:rsid w:val="00695BE0"/>
  </w:style>
  <w:style w:type="paragraph" w:styleId="Caption">
    <w:name w:val="caption"/>
    <w:basedOn w:val="Normal"/>
    <w:next w:val="Normal"/>
    <w:link w:val="CaptionChar"/>
    <w:unhideWhenUsed/>
    <w:qFormat/>
    <w:rsid w:val="004916EC"/>
    <w:pPr>
      <w:keepLines/>
      <w:spacing w:after="240"/>
    </w:pPr>
    <w:rPr>
      <w:rFonts w:cs="Times New Roman"/>
      <w:bCs/>
      <w:szCs w:val="20"/>
    </w:rPr>
  </w:style>
  <w:style w:type="character" w:styleId="IntenseEmphasis">
    <w:name w:val="Intense Emphasis"/>
    <w:basedOn w:val="DefaultParagraphFont"/>
    <w:uiPriority w:val="21"/>
    <w:qFormat/>
    <w:rsid w:val="00E7157C"/>
    <w:rPr>
      <w:i/>
      <w:iCs/>
      <w:color w:val="4F81BD" w:themeColor="accent1"/>
    </w:rPr>
  </w:style>
  <w:style w:type="character" w:customStyle="1" w:styleId="Heading2Char">
    <w:name w:val="Heading 2 Char"/>
    <w:basedOn w:val="DefaultParagraphFont"/>
    <w:link w:val="Heading2"/>
    <w:uiPriority w:val="9"/>
    <w:rsid w:val="00E7157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7157C"/>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E7157C"/>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E7157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57C"/>
    <w:rPr>
      <w:rFonts w:asciiTheme="majorHAnsi" w:eastAsiaTheme="majorEastAsia" w:hAnsiTheme="majorHAnsi" w:cstheme="majorBidi"/>
      <w:spacing w:val="-10"/>
      <w:kern w:val="28"/>
      <w:sz w:val="56"/>
      <w:szCs w:val="56"/>
    </w:rPr>
  </w:style>
  <w:style w:type="paragraph" w:customStyle="1" w:styleId="OU-Normal">
    <w:name w:val="OU-Normal"/>
    <w:basedOn w:val="Normal"/>
    <w:link w:val="OU-NormalChar"/>
    <w:qFormat/>
    <w:rsid w:val="007218FE"/>
    <w:pPr>
      <w:spacing w:after="0" w:line="480" w:lineRule="auto"/>
    </w:pPr>
  </w:style>
  <w:style w:type="paragraph" w:customStyle="1" w:styleId="OU-Heading1">
    <w:name w:val="OU-Heading 1"/>
    <w:basedOn w:val="Heading1"/>
    <w:next w:val="OU-Normal"/>
    <w:link w:val="OU-Heading1Char"/>
    <w:qFormat/>
    <w:rsid w:val="007F36FA"/>
    <w:rPr>
      <w:rFonts w:cstheme="minorHAnsi"/>
    </w:rPr>
  </w:style>
  <w:style w:type="character" w:customStyle="1" w:styleId="OU-NormalChar">
    <w:name w:val="OU-Normal Char"/>
    <w:basedOn w:val="DefaultParagraphFont"/>
    <w:link w:val="OU-Normal"/>
    <w:rsid w:val="007218FE"/>
  </w:style>
  <w:style w:type="paragraph" w:customStyle="1" w:styleId="OU-Heading2">
    <w:name w:val="OU-Heading 2"/>
    <w:basedOn w:val="Heading2"/>
    <w:next w:val="OU-Normal"/>
    <w:link w:val="OU-Heading2Char"/>
    <w:qFormat/>
    <w:rsid w:val="007F36FA"/>
    <w:pPr>
      <w:numPr>
        <w:ilvl w:val="1"/>
        <w:numId w:val="4"/>
      </w:numPr>
      <w:spacing w:before="0" w:line="480" w:lineRule="auto"/>
      <w:jc w:val="center"/>
    </w:pPr>
    <w:rPr>
      <w:rFonts w:ascii="Times New Roman" w:hAnsi="Times New Roman"/>
      <w:b/>
      <w:color w:val="auto"/>
      <w:sz w:val="24"/>
    </w:rPr>
  </w:style>
  <w:style w:type="character" w:customStyle="1" w:styleId="OU-Heading1Char">
    <w:name w:val="OU-Heading 1 Char"/>
    <w:basedOn w:val="Heading1Char"/>
    <w:link w:val="OU-Heading1"/>
    <w:rsid w:val="00F561FD"/>
    <w:rPr>
      <w:rFonts w:eastAsia="Times New Roman" w:cstheme="minorHAnsi"/>
      <w:b/>
      <w:bCs/>
      <w:kern w:val="36"/>
      <w:sz w:val="28"/>
      <w:szCs w:val="48"/>
    </w:rPr>
  </w:style>
  <w:style w:type="paragraph" w:customStyle="1" w:styleId="OU-Heading3">
    <w:name w:val="OU-Heading 3"/>
    <w:basedOn w:val="Heading3"/>
    <w:link w:val="OU-Heading3Char"/>
    <w:qFormat/>
    <w:rsid w:val="007F36FA"/>
    <w:pPr>
      <w:numPr>
        <w:ilvl w:val="2"/>
        <w:numId w:val="4"/>
      </w:numPr>
      <w:spacing w:before="0" w:line="480" w:lineRule="auto"/>
    </w:pPr>
    <w:rPr>
      <w:rFonts w:ascii="Times New Roman" w:hAnsi="Times New Roman"/>
      <w:i/>
      <w:color w:val="auto"/>
    </w:rPr>
  </w:style>
  <w:style w:type="character" w:customStyle="1" w:styleId="OU-Heading2Char">
    <w:name w:val="OU-Heading 2 Char"/>
    <w:basedOn w:val="Heading2Char"/>
    <w:link w:val="OU-Heading2"/>
    <w:rsid w:val="009F1C38"/>
    <w:rPr>
      <w:rFonts w:asciiTheme="majorHAnsi" w:eastAsiaTheme="majorEastAsia" w:hAnsiTheme="majorHAnsi" w:cstheme="majorBidi"/>
      <w:b/>
      <w:color w:val="365F91" w:themeColor="accent1" w:themeShade="BF"/>
      <w:sz w:val="26"/>
      <w:szCs w:val="26"/>
    </w:rPr>
  </w:style>
  <w:style w:type="character" w:customStyle="1" w:styleId="InternetLink">
    <w:name w:val="Internet Link"/>
    <w:basedOn w:val="DefaultParagraphFont"/>
    <w:rsid w:val="00F561FD"/>
    <w:rPr>
      <w:color w:val="0563C1"/>
      <w:u w:val="single"/>
    </w:rPr>
  </w:style>
  <w:style w:type="character" w:customStyle="1" w:styleId="OU-Heading3Char">
    <w:name w:val="OU-Heading 3 Char"/>
    <w:basedOn w:val="Heading3Char"/>
    <w:link w:val="OU-Heading3"/>
    <w:rsid w:val="007218FE"/>
    <w:rPr>
      <w:rFonts w:asciiTheme="majorHAnsi" w:eastAsiaTheme="majorEastAsia" w:hAnsiTheme="majorHAnsi" w:cstheme="majorBidi"/>
      <w:i/>
      <w:color w:val="243F60" w:themeColor="accent1" w:themeShade="7F"/>
    </w:rPr>
  </w:style>
  <w:style w:type="paragraph" w:customStyle="1" w:styleId="Heading">
    <w:name w:val="Heading"/>
    <w:basedOn w:val="Normal"/>
    <w:next w:val="TextBody"/>
    <w:rsid w:val="00F561FD"/>
    <w:pPr>
      <w:keepNext/>
      <w:suppressAutoHyphens/>
      <w:spacing w:before="240" w:after="120" w:line="100" w:lineRule="atLeast"/>
    </w:pPr>
    <w:rPr>
      <w:rFonts w:ascii="Liberation Sans" w:eastAsia="WenQuanYi Micro Hei" w:hAnsi="Liberation Sans" w:cs="FreeSans"/>
      <w:sz w:val="28"/>
      <w:szCs w:val="28"/>
      <w:lang w:eastAsia="ko-KR"/>
    </w:rPr>
  </w:style>
  <w:style w:type="paragraph" w:customStyle="1" w:styleId="TextBody">
    <w:name w:val="Text Body"/>
    <w:basedOn w:val="Normal"/>
    <w:rsid w:val="00F561FD"/>
    <w:pPr>
      <w:suppressAutoHyphens/>
      <w:spacing w:after="120" w:line="100" w:lineRule="atLeast"/>
    </w:pPr>
    <w:rPr>
      <w:rFonts w:eastAsia="WenQuanYi Micro Hei" w:cs="Times New Roman"/>
      <w:szCs w:val="22"/>
      <w:lang w:eastAsia="ko-KR"/>
    </w:rPr>
  </w:style>
  <w:style w:type="paragraph" w:styleId="List">
    <w:name w:val="List"/>
    <w:basedOn w:val="TextBody"/>
    <w:rsid w:val="00F561FD"/>
    <w:rPr>
      <w:rFonts w:cs="FreeSans"/>
    </w:rPr>
  </w:style>
  <w:style w:type="paragraph" w:customStyle="1" w:styleId="Index">
    <w:name w:val="Index"/>
    <w:basedOn w:val="Normal"/>
    <w:rsid w:val="00F561FD"/>
    <w:pPr>
      <w:suppressLineNumbers/>
      <w:suppressAutoHyphens/>
      <w:spacing w:after="0" w:line="100" w:lineRule="atLeast"/>
    </w:pPr>
    <w:rPr>
      <w:rFonts w:eastAsia="WenQuanYi Micro Hei" w:cs="FreeSans"/>
      <w:szCs w:val="22"/>
      <w:lang w:eastAsia="ko-KR"/>
    </w:rPr>
  </w:style>
  <w:style w:type="character" w:customStyle="1" w:styleId="CommentTextChar1">
    <w:name w:val="Comment Text Char1"/>
    <w:basedOn w:val="DefaultParagraphFont"/>
    <w:uiPriority w:val="99"/>
    <w:rsid w:val="00F561FD"/>
    <w:rPr>
      <w:rFonts w:ascii="Calibri" w:eastAsia="WenQuanYi Micro Hei" w:hAnsi="Calibri" w:cs="Times New Roman"/>
      <w:sz w:val="20"/>
      <w:szCs w:val="20"/>
      <w:lang w:eastAsia="en-US"/>
    </w:rPr>
  </w:style>
  <w:style w:type="paragraph" w:styleId="NormalWeb">
    <w:name w:val="Normal (Web)"/>
    <w:basedOn w:val="Normal"/>
    <w:uiPriority w:val="99"/>
    <w:semiHidden/>
    <w:unhideWhenUsed/>
    <w:rsid w:val="00F561FD"/>
    <w:pPr>
      <w:spacing w:before="100" w:beforeAutospacing="1" w:after="100" w:afterAutospacing="1"/>
    </w:pPr>
    <w:rPr>
      <w:rFonts w:eastAsia="Times New Roman" w:cs="Times New Roman"/>
      <w:lang w:eastAsia="zh-CN"/>
    </w:rPr>
  </w:style>
  <w:style w:type="character" w:styleId="LineNumber">
    <w:name w:val="line number"/>
    <w:basedOn w:val="DefaultParagraphFont"/>
    <w:uiPriority w:val="99"/>
    <w:semiHidden/>
    <w:unhideWhenUsed/>
    <w:rsid w:val="00F561FD"/>
  </w:style>
  <w:style w:type="table" w:styleId="TableGrid">
    <w:name w:val="Table Grid"/>
    <w:basedOn w:val="TableNormal"/>
    <w:uiPriority w:val="39"/>
    <w:rsid w:val="00F561FD"/>
    <w:pPr>
      <w:spacing w:after="0"/>
    </w:pPr>
    <w:rPr>
      <w:rFonts w:asciiTheme="minorHAnsi" w:eastAsiaTheme="minorEastAsia" w:hAnsiTheme="minorHAnsi" w:cs="Times New Roman"/>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561FD"/>
  </w:style>
  <w:style w:type="character" w:customStyle="1" w:styleId="mb">
    <w:name w:val="mb"/>
    <w:basedOn w:val="DefaultParagraphFont"/>
    <w:rsid w:val="00F561FD"/>
  </w:style>
  <w:style w:type="character" w:customStyle="1" w:styleId="xbe">
    <w:name w:val="_xbe"/>
    <w:basedOn w:val="DefaultParagraphFont"/>
    <w:rsid w:val="00F561FD"/>
  </w:style>
  <w:style w:type="paragraph" w:customStyle="1" w:styleId="OU-Caption">
    <w:name w:val="OU-Caption"/>
    <w:basedOn w:val="OU-Normal"/>
    <w:link w:val="OU-CaptionChar"/>
    <w:rsid w:val="009841A5"/>
    <w:pPr>
      <w:keepLines/>
      <w:spacing w:after="240" w:line="240" w:lineRule="auto"/>
    </w:pPr>
    <w:rPr>
      <w:rFonts w:eastAsia="Times New Roman"/>
    </w:rPr>
  </w:style>
  <w:style w:type="numbering" w:customStyle="1" w:styleId="OU">
    <w:name w:val="OU"/>
    <w:uiPriority w:val="99"/>
    <w:rsid w:val="00AE1A8E"/>
    <w:pPr>
      <w:numPr>
        <w:numId w:val="1"/>
      </w:numPr>
    </w:pPr>
  </w:style>
  <w:style w:type="character" w:customStyle="1" w:styleId="OU-CaptionChar">
    <w:name w:val="OU-Caption Char"/>
    <w:basedOn w:val="OU-NormalChar"/>
    <w:link w:val="OU-Caption"/>
    <w:rsid w:val="009841A5"/>
    <w:rPr>
      <w:rFonts w:eastAsia="Times New Roman"/>
    </w:rPr>
  </w:style>
  <w:style w:type="paragraph" w:customStyle="1" w:styleId="OU-fronthead">
    <w:name w:val="OU-fronthead"/>
    <w:basedOn w:val="Title"/>
    <w:next w:val="OU-Normal"/>
    <w:link w:val="OU-frontheadChar"/>
    <w:qFormat/>
    <w:rsid w:val="007F36FA"/>
    <w:pPr>
      <w:spacing w:line="480" w:lineRule="auto"/>
      <w:jc w:val="center"/>
    </w:pPr>
    <w:rPr>
      <w:b/>
      <w:sz w:val="28"/>
    </w:rPr>
  </w:style>
  <w:style w:type="character" w:customStyle="1" w:styleId="OU-frontheadChar">
    <w:name w:val="OU-fronthead Char"/>
    <w:basedOn w:val="OU-Heading1Char"/>
    <w:link w:val="OU-fronthead"/>
    <w:rsid w:val="007F36FA"/>
    <w:rPr>
      <w:rFonts w:asciiTheme="majorHAnsi" w:eastAsiaTheme="majorEastAsia" w:hAnsiTheme="majorHAnsi" w:cstheme="majorBidi"/>
      <w:b/>
      <w:bCs w:val="0"/>
      <w:spacing w:val="-10"/>
      <w:kern w:val="28"/>
      <w:sz w:val="28"/>
      <w:szCs w:val="56"/>
    </w:rPr>
  </w:style>
  <w:style w:type="numbering" w:customStyle="1" w:styleId="OU-dissertation">
    <w:name w:val="OU-dissertation"/>
    <w:uiPriority w:val="99"/>
    <w:rsid w:val="007F36FA"/>
    <w:pPr>
      <w:numPr>
        <w:numId w:val="2"/>
      </w:numPr>
    </w:pPr>
  </w:style>
  <w:style w:type="character" w:customStyle="1" w:styleId="CaptionChar">
    <w:name w:val="Caption Char"/>
    <w:basedOn w:val="DefaultParagraphFont"/>
    <w:link w:val="Caption"/>
    <w:rsid w:val="004916EC"/>
    <w:rPr>
      <w:rFonts w:eastAsia="宋体" w:cs="Times New Roman"/>
      <w:bCs/>
      <w:szCs w:val="20"/>
    </w:rPr>
  </w:style>
  <w:style w:type="paragraph" w:customStyle="1" w:styleId="Figure">
    <w:name w:val="Figure"/>
    <w:basedOn w:val="Normal"/>
    <w:next w:val="Caption"/>
    <w:qFormat/>
    <w:rsid w:val="00371278"/>
    <w:pPr>
      <w:keepNext/>
      <w:jc w:val="center"/>
    </w:pPr>
  </w:style>
  <w:style w:type="paragraph" w:customStyle="1" w:styleId="Table">
    <w:name w:val="Table"/>
    <w:basedOn w:val="Normal"/>
    <w:qFormat/>
    <w:rsid w:val="00371278"/>
    <w:pPr>
      <w:keepLines/>
      <w:suppressAutoHyphens/>
      <w:spacing w:after="0" w:line="100" w:lineRule="atLeast"/>
      <w:jc w:val="center"/>
    </w:pPr>
    <w:rPr>
      <w:rFonts w:eastAsia="Times New Roman" w:cs="Times New Roman"/>
      <w:color w:val="000000"/>
    </w:rPr>
  </w:style>
  <w:style w:type="table" w:styleId="PlainTable5">
    <w:name w:val="Plain Table 5"/>
    <w:basedOn w:val="TableNormal"/>
    <w:uiPriority w:val="45"/>
    <w:rsid w:val="001C41CE"/>
    <w:pPr>
      <w:spacing w:after="0"/>
    </w:pPr>
    <w:rPr>
      <w:rFonts w:asciiTheme="minorHAnsi" w:eastAsiaTheme="minorEastAsia" w:hAnsiTheme="minorHAnsi" w:cs="Times New Roman"/>
      <w:sz w:val="22"/>
      <w:szCs w:val="22"/>
      <w:lang w:eastAsia="zh-C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6Colorful">
    <w:name w:val="List Table 6 Colorful"/>
    <w:basedOn w:val="TableNormal"/>
    <w:uiPriority w:val="51"/>
    <w:rsid w:val="001C41CE"/>
    <w:pPr>
      <w:spacing w:after="0"/>
    </w:pPr>
    <w:rPr>
      <w:rFonts w:asciiTheme="minorHAnsi" w:eastAsiaTheme="minorEastAsia" w:hAnsiTheme="minorHAnsi" w:cstheme="minorBidi"/>
      <w:color w:val="000000" w:themeColor="text1"/>
      <w:sz w:val="22"/>
      <w:szCs w:val="22"/>
      <w:lang w:eastAsia="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1C41CE"/>
  </w:style>
  <w:style w:type="paragraph" w:customStyle="1" w:styleId="msonormal0">
    <w:name w:val="msonormal"/>
    <w:basedOn w:val="Normal"/>
    <w:rsid w:val="001C41CE"/>
    <w:pPr>
      <w:spacing w:before="100" w:beforeAutospacing="1" w:after="100" w:afterAutospacing="1"/>
    </w:pPr>
    <w:rPr>
      <w:rFonts w:eastAsia="Times New Roman" w:cs="Times New Roman"/>
      <w:lang w:eastAsia="zh-CN"/>
    </w:rPr>
  </w:style>
  <w:style w:type="paragraph" w:styleId="TOC2">
    <w:name w:val="toc 2"/>
    <w:basedOn w:val="Normal"/>
    <w:next w:val="Normal"/>
    <w:autoRedefine/>
    <w:uiPriority w:val="39"/>
    <w:unhideWhenUsed/>
    <w:rsid w:val="00C1507F"/>
    <w:pPr>
      <w:spacing w:after="100" w:line="480" w:lineRule="auto"/>
      <w:ind w:left="240"/>
    </w:pPr>
  </w:style>
  <w:style w:type="paragraph" w:styleId="TOC1">
    <w:name w:val="toc 1"/>
    <w:basedOn w:val="Normal"/>
    <w:next w:val="Normal"/>
    <w:autoRedefine/>
    <w:uiPriority w:val="39"/>
    <w:unhideWhenUsed/>
    <w:rsid w:val="00C1507F"/>
    <w:pPr>
      <w:spacing w:after="100" w:line="480" w:lineRule="auto"/>
    </w:pPr>
  </w:style>
  <w:style w:type="paragraph" w:styleId="TOC3">
    <w:name w:val="toc 3"/>
    <w:basedOn w:val="Normal"/>
    <w:next w:val="Normal"/>
    <w:autoRedefine/>
    <w:uiPriority w:val="39"/>
    <w:unhideWhenUsed/>
    <w:rsid w:val="00C1507F"/>
    <w:pPr>
      <w:spacing w:after="100" w:line="480" w:lineRule="auto"/>
      <w:ind w:left="480"/>
    </w:pPr>
  </w:style>
  <w:style w:type="paragraph" w:styleId="TOC4">
    <w:name w:val="toc 4"/>
    <w:basedOn w:val="Normal"/>
    <w:next w:val="Normal"/>
    <w:autoRedefine/>
    <w:uiPriority w:val="39"/>
    <w:semiHidden/>
    <w:unhideWhenUsed/>
    <w:rsid w:val="00C1507F"/>
    <w:pPr>
      <w:spacing w:after="100" w:line="480" w:lineRule="auto"/>
      <w:ind w:left="720"/>
    </w:pPr>
  </w:style>
  <w:style w:type="paragraph" w:styleId="TableofFigures">
    <w:name w:val="table of figures"/>
    <w:basedOn w:val="Normal"/>
    <w:next w:val="Normal"/>
    <w:uiPriority w:val="99"/>
    <w:unhideWhenUsed/>
    <w:rsid w:val="001E4D7B"/>
    <w:pPr>
      <w:spacing w:after="0" w:line="480" w:lineRule="auto"/>
    </w:pPr>
  </w:style>
  <w:style w:type="character" w:styleId="HTMLCode">
    <w:name w:val="HTML Code"/>
    <w:basedOn w:val="DefaultParagraphFont"/>
    <w:uiPriority w:val="99"/>
    <w:semiHidden/>
    <w:unhideWhenUsed/>
    <w:rsid w:val="00061959"/>
    <w:rPr>
      <w:rFonts w:ascii="Courier New" w:eastAsia="Times New Roman" w:hAnsi="Courier New" w:cs="Courier New"/>
      <w:sz w:val="20"/>
      <w:szCs w:val="20"/>
    </w:rPr>
  </w:style>
  <w:style w:type="paragraph" w:customStyle="1" w:styleId="OU-Equation">
    <w:name w:val="OU-Equation"/>
    <w:basedOn w:val="Normal"/>
    <w:next w:val="Normal"/>
    <w:qFormat/>
    <w:rsid w:val="00CC66BB"/>
    <w:pPr>
      <w:tabs>
        <w:tab w:val="right" w:pos="8460"/>
      </w:tabs>
      <w:spacing w:after="0" w:line="480" w:lineRule="auto"/>
      <w:jc w:val="center"/>
    </w:pPr>
  </w:style>
  <w:style w:type="character" w:customStyle="1" w:styleId="ListParagraphChar">
    <w:name w:val="List Paragraph Char"/>
    <w:link w:val="ListParagraph"/>
    <w:uiPriority w:val="34"/>
    <w:rsid w:val="005E7A9B"/>
  </w:style>
  <w:style w:type="character" w:customStyle="1" w:styleId="eudoraheader">
    <w:name w:val="eudoraheader"/>
    <w:basedOn w:val="DefaultParagraphFont"/>
    <w:rsid w:val="00CA24A3"/>
  </w:style>
  <w:style w:type="table" w:styleId="PlainTable2">
    <w:name w:val="Plain Table 2"/>
    <w:basedOn w:val="TableNormal"/>
    <w:uiPriority w:val="42"/>
    <w:rsid w:val="00803392"/>
    <w:pPr>
      <w:spacing w:after="0"/>
    </w:pPr>
    <w:rPr>
      <w:rFonts w:asciiTheme="minorHAnsi" w:eastAsiaTheme="minorEastAsia" w:hAnsiTheme="minorHAnsi" w:cstheme="minorBidi"/>
      <w:sz w:val="22"/>
      <w:szCs w:val="22"/>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231">
    <w:name w:val="font231"/>
    <w:basedOn w:val="DefaultParagraphFont"/>
    <w:rsid w:val="00803392"/>
    <w:rPr>
      <w:rFonts w:ascii="Calibri" w:hAnsi="Calibri" w:cs="Calibri" w:hint="default"/>
      <w:b w:val="0"/>
      <w:bCs w:val="0"/>
      <w:i w:val="0"/>
      <w:iCs w:val="0"/>
      <w:strike w:val="0"/>
      <w:dstrike w:val="0"/>
      <w:color w:val="000000"/>
      <w:sz w:val="22"/>
      <w:szCs w:val="22"/>
      <w:u w:val="none"/>
      <w:effect w:val="none"/>
    </w:rPr>
  </w:style>
  <w:style w:type="character" w:customStyle="1" w:styleId="font01">
    <w:name w:val="font01"/>
    <w:basedOn w:val="DefaultParagraphFont"/>
    <w:rsid w:val="00803392"/>
    <w:rPr>
      <w:rFonts w:ascii="Calibri" w:hAnsi="Calibri" w:cs="Calibri" w:hint="default"/>
      <w:b w:val="0"/>
      <w:bCs w:val="0"/>
      <w:i w:val="0"/>
      <w:iCs w:val="0"/>
      <w:strike w:val="0"/>
      <w:dstrike w:val="0"/>
      <w:color w:val="000000"/>
      <w:sz w:val="22"/>
      <w:szCs w:val="22"/>
      <w:u w:val="none"/>
      <w:effect w:val="none"/>
    </w:rPr>
  </w:style>
  <w:style w:type="character" w:customStyle="1" w:styleId="font381">
    <w:name w:val="font381"/>
    <w:basedOn w:val="DefaultParagraphFont"/>
    <w:rsid w:val="00803392"/>
    <w:rPr>
      <w:rFonts w:ascii="Calibri" w:hAnsi="Calibri" w:cs="Calibri" w:hint="default"/>
      <w:b w:val="0"/>
      <w:bCs w:val="0"/>
      <w:i w:val="0"/>
      <w:iCs w:val="0"/>
      <w:strike w:val="0"/>
      <w:dstrike w:val="0"/>
      <w:color w:val="000000"/>
      <w:sz w:val="22"/>
      <w:szCs w:val="22"/>
      <w:u w:val="none"/>
      <w:effect w:val="none"/>
    </w:rPr>
  </w:style>
  <w:style w:type="character" w:customStyle="1" w:styleId="font371">
    <w:name w:val="font371"/>
    <w:basedOn w:val="DefaultParagraphFont"/>
    <w:rsid w:val="00803392"/>
    <w:rPr>
      <w:rFonts w:ascii="Calibri" w:hAnsi="Calibri" w:cs="Calibri" w:hint="default"/>
      <w:b w:val="0"/>
      <w:bCs w:val="0"/>
      <w:i w:val="0"/>
      <w:iCs w:val="0"/>
      <w:strike w:val="0"/>
      <w:dstrike w:val="0"/>
      <w:color w:val="000000"/>
      <w:sz w:val="22"/>
      <w:szCs w:val="22"/>
      <w:u w:val="none"/>
      <w:effect w:val="none"/>
    </w:rPr>
  </w:style>
  <w:style w:type="character" w:customStyle="1" w:styleId="UnresolvedMention">
    <w:name w:val="Unresolved Mention"/>
    <w:basedOn w:val="DefaultParagraphFont"/>
    <w:uiPriority w:val="99"/>
    <w:semiHidden/>
    <w:unhideWhenUsed/>
    <w:rsid w:val="001A062F"/>
    <w:rPr>
      <w:color w:val="808080"/>
      <w:shd w:val="clear" w:color="auto" w:fill="E6E6E6"/>
    </w:rPr>
  </w:style>
  <w:style w:type="paragraph" w:styleId="DocumentMap">
    <w:name w:val="Document Map"/>
    <w:basedOn w:val="Normal"/>
    <w:link w:val="DocumentMapChar"/>
    <w:uiPriority w:val="99"/>
    <w:semiHidden/>
    <w:unhideWhenUsed/>
    <w:rsid w:val="003741CC"/>
    <w:pPr>
      <w:spacing w:after="0"/>
    </w:pPr>
    <w:rPr>
      <w:rFonts w:cs="Times New Roman"/>
    </w:rPr>
  </w:style>
  <w:style w:type="character" w:customStyle="1" w:styleId="DocumentMapChar">
    <w:name w:val="Document Map Char"/>
    <w:basedOn w:val="DefaultParagraphFont"/>
    <w:link w:val="DocumentMap"/>
    <w:uiPriority w:val="99"/>
    <w:semiHidden/>
    <w:rsid w:val="003741C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31972">
      <w:bodyDiv w:val="1"/>
      <w:marLeft w:val="0"/>
      <w:marRight w:val="0"/>
      <w:marTop w:val="0"/>
      <w:marBottom w:val="0"/>
      <w:divBdr>
        <w:top w:val="none" w:sz="0" w:space="0" w:color="auto"/>
        <w:left w:val="none" w:sz="0" w:space="0" w:color="auto"/>
        <w:bottom w:val="none" w:sz="0" w:space="0" w:color="auto"/>
        <w:right w:val="none" w:sz="0" w:space="0" w:color="auto"/>
      </w:divBdr>
    </w:div>
    <w:div w:id="1055810111">
      <w:bodyDiv w:val="1"/>
      <w:marLeft w:val="0"/>
      <w:marRight w:val="0"/>
      <w:marTop w:val="0"/>
      <w:marBottom w:val="0"/>
      <w:divBdr>
        <w:top w:val="none" w:sz="0" w:space="0" w:color="auto"/>
        <w:left w:val="none" w:sz="0" w:space="0" w:color="auto"/>
        <w:bottom w:val="none" w:sz="0" w:space="0" w:color="auto"/>
        <w:right w:val="none" w:sz="0" w:space="0" w:color="auto"/>
      </w:divBdr>
    </w:div>
    <w:div w:id="1156383152">
      <w:bodyDiv w:val="1"/>
      <w:marLeft w:val="0"/>
      <w:marRight w:val="0"/>
      <w:marTop w:val="0"/>
      <w:marBottom w:val="0"/>
      <w:divBdr>
        <w:top w:val="none" w:sz="0" w:space="0" w:color="auto"/>
        <w:left w:val="none" w:sz="0" w:space="0" w:color="auto"/>
        <w:bottom w:val="none" w:sz="0" w:space="0" w:color="auto"/>
        <w:right w:val="none" w:sz="0" w:space="0" w:color="auto"/>
      </w:divBdr>
    </w:div>
    <w:div w:id="1165435487">
      <w:bodyDiv w:val="1"/>
      <w:marLeft w:val="0"/>
      <w:marRight w:val="0"/>
      <w:marTop w:val="0"/>
      <w:marBottom w:val="0"/>
      <w:divBdr>
        <w:top w:val="none" w:sz="0" w:space="0" w:color="auto"/>
        <w:left w:val="none" w:sz="0" w:space="0" w:color="auto"/>
        <w:bottom w:val="none" w:sz="0" w:space="0" w:color="auto"/>
        <w:right w:val="none" w:sz="0" w:space="0" w:color="auto"/>
      </w:divBdr>
    </w:div>
    <w:div w:id="1199011317">
      <w:bodyDiv w:val="1"/>
      <w:marLeft w:val="0"/>
      <w:marRight w:val="0"/>
      <w:marTop w:val="0"/>
      <w:marBottom w:val="0"/>
      <w:divBdr>
        <w:top w:val="none" w:sz="0" w:space="0" w:color="auto"/>
        <w:left w:val="none" w:sz="0" w:space="0" w:color="auto"/>
        <w:bottom w:val="none" w:sz="0" w:space="0" w:color="auto"/>
        <w:right w:val="none" w:sz="0" w:space="0" w:color="auto"/>
      </w:divBdr>
    </w:div>
    <w:div w:id="2084177447">
      <w:bodyDiv w:val="1"/>
      <w:marLeft w:val="0"/>
      <w:marRight w:val="0"/>
      <w:marTop w:val="0"/>
      <w:marBottom w:val="0"/>
      <w:divBdr>
        <w:top w:val="none" w:sz="0" w:space="0" w:color="auto"/>
        <w:left w:val="none" w:sz="0" w:space="0" w:color="auto"/>
        <w:bottom w:val="none" w:sz="0" w:space="0" w:color="auto"/>
        <w:right w:val="none" w:sz="0" w:space="0" w:color="auto"/>
      </w:divBdr>
    </w:div>
    <w:div w:id="20872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ieg.ou.edu/microarray/"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png"/><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jpe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image" Target="media/image4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WenQuanYi Micro Hei">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AdvTimes">
    <w:altName w:val="Calibri"/>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charset w:val="00"/>
    <w:family w:val="auto"/>
    <w:pitch w:val="variable"/>
    <w:sig w:usb0="00000000"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12AC3"/>
    <w:rsid w:val="00076224"/>
    <w:rsid w:val="0008564B"/>
    <w:rsid w:val="00127ABF"/>
    <w:rsid w:val="0013250A"/>
    <w:rsid w:val="00134452"/>
    <w:rsid w:val="0014783D"/>
    <w:rsid w:val="001D57DA"/>
    <w:rsid w:val="002A7140"/>
    <w:rsid w:val="002B7DA4"/>
    <w:rsid w:val="004771B1"/>
    <w:rsid w:val="00532752"/>
    <w:rsid w:val="00580078"/>
    <w:rsid w:val="005F58AE"/>
    <w:rsid w:val="006510F1"/>
    <w:rsid w:val="006B3CBB"/>
    <w:rsid w:val="00734577"/>
    <w:rsid w:val="00780D3B"/>
    <w:rsid w:val="007F5A20"/>
    <w:rsid w:val="008964F7"/>
    <w:rsid w:val="008F6852"/>
    <w:rsid w:val="009D7C95"/>
    <w:rsid w:val="00AD70F0"/>
    <w:rsid w:val="00B0683F"/>
    <w:rsid w:val="00B11D39"/>
    <w:rsid w:val="00BE3C1C"/>
    <w:rsid w:val="00C41AAB"/>
    <w:rsid w:val="00C660E3"/>
    <w:rsid w:val="00CA773D"/>
    <w:rsid w:val="00CE034D"/>
    <w:rsid w:val="00DE48BA"/>
    <w:rsid w:val="00DE7984"/>
    <w:rsid w:val="00E6070F"/>
    <w:rsid w:val="00F22C53"/>
    <w:rsid w:val="00F67A05"/>
    <w:rsid w:val="00F72ACD"/>
    <w:rsid w:val="00FA6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3C44A-EDCC-4C41-964D-CF9BD83B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94217</Words>
  <Characters>537042</Characters>
  <Application>Microsoft Office Word</Application>
  <DocSecurity>0</DocSecurity>
  <Lines>4475</Lines>
  <Paragraphs>1259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630000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Vaughan</dc:creator>
  <cp:keywords/>
  <dc:description/>
  <cp:lastModifiedBy>Zhou Shi</cp:lastModifiedBy>
  <cp:revision>8</cp:revision>
  <cp:lastPrinted>2017-08-22T19:15:00Z</cp:lastPrinted>
  <dcterms:created xsi:type="dcterms:W3CDTF">2017-08-22T18:51:00Z</dcterms:created>
  <dcterms:modified xsi:type="dcterms:W3CDTF">2017-08-22T19:17:00Z</dcterms:modified>
</cp:coreProperties>
</file>