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F63" w:rsidRDefault="00023F63" w:rsidP="00A34F18">
      <w:pPr>
        <w:rPr>
          <w:b/>
          <w:color w:val="0E101A"/>
        </w:rPr>
      </w:pPr>
    </w:p>
    <w:p w:rsidR="00023F63" w:rsidRDefault="00023F63">
      <w:pPr>
        <w:jc w:val="center"/>
        <w:rPr>
          <w:b/>
          <w:color w:val="0E101A"/>
        </w:rPr>
      </w:pPr>
    </w:p>
    <w:p w:rsidR="00A34F18" w:rsidRPr="005046FF" w:rsidRDefault="00A34F18" w:rsidP="00A34F18">
      <w:pPr>
        <w:spacing w:line="480" w:lineRule="auto"/>
        <w:jc w:val="center"/>
      </w:pPr>
      <w:r w:rsidRPr="005046FF">
        <w:t>UNIVERSITY OF OKLAHOMA</w:t>
      </w:r>
    </w:p>
    <w:p w:rsidR="00A34F18" w:rsidRPr="005046FF" w:rsidRDefault="00A34F18" w:rsidP="00A34F18">
      <w:pPr>
        <w:spacing w:line="480" w:lineRule="auto"/>
        <w:jc w:val="center"/>
      </w:pPr>
      <w:r w:rsidRPr="005046FF">
        <w:t xml:space="preserve"> GRADUATE COLLEGE</w:t>
      </w:r>
    </w:p>
    <w:p w:rsidR="00A34F18" w:rsidRPr="005046FF" w:rsidRDefault="00A34F18" w:rsidP="00A34F18">
      <w:pPr>
        <w:spacing w:line="480" w:lineRule="auto"/>
        <w:jc w:val="center"/>
      </w:pPr>
    </w:p>
    <w:p w:rsidR="00A34F18" w:rsidRPr="005046FF" w:rsidRDefault="00A34F18" w:rsidP="00A34F18">
      <w:pPr>
        <w:spacing w:line="480" w:lineRule="auto"/>
        <w:jc w:val="center"/>
      </w:pPr>
    </w:p>
    <w:p w:rsidR="00A34F18" w:rsidRPr="005046FF" w:rsidRDefault="00A34F18" w:rsidP="00A34F18">
      <w:pPr>
        <w:spacing w:line="480" w:lineRule="auto"/>
        <w:jc w:val="center"/>
        <w:rPr>
          <w:b/>
          <w:color w:val="0E101A"/>
        </w:rPr>
      </w:pPr>
    </w:p>
    <w:p w:rsidR="00023F63" w:rsidRPr="005046FF" w:rsidRDefault="00F3513E" w:rsidP="00A34F18">
      <w:pPr>
        <w:spacing w:line="480" w:lineRule="auto"/>
        <w:jc w:val="center"/>
        <w:rPr>
          <w:caps/>
          <w:color w:val="0E101A"/>
        </w:rPr>
      </w:pPr>
      <w:r w:rsidRPr="005046FF">
        <w:rPr>
          <w:caps/>
          <w:color w:val="0E101A"/>
        </w:rPr>
        <w:t>The Rel</w:t>
      </w:r>
      <w:r w:rsidR="000F7593" w:rsidRPr="005046FF">
        <w:rPr>
          <w:caps/>
          <w:color w:val="0E101A"/>
        </w:rPr>
        <w:t>ationship Between</w:t>
      </w:r>
      <w:r w:rsidRPr="005046FF">
        <w:rPr>
          <w:caps/>
          <w:color w:val="0E101A"/>
        </w:rPr>
        <w:t xml:space="preserve"> NCAA College</w:t>
      </w:r>
      <w:r w:rsidR="00D21F2B" w:rsidRPr="005046FF">
        <w:rPr>
          <w:caps/>
          <w:color w:val="0E101A"/>
        </w:rPr>
        <w:t xml:space="preserve"> Basketball Recruiting Strategies </w:t>
      </w:r>
      <w:r w:rsidRPr="005046FF">
        <w:rPr>
          <w:caps/>
          <w:color w:val="0E101A"/>
        </w:rPr>
        <w:t>and Team Success</w:t>
      </w:r>
    </w:p>
    <w:p w:rsidR="00A34F18" w:rsidRPr="005046FF" w:rsidRDefault="00A34F18" w:rsidP="00A34F18">
      <w:pPr>
        <w:spacing w:line="480" w:lineRule="auto"/>
        <w:jc w:val="center"/>
        <w:rPr>
          <w:caps/>
          <w:color w:val="0E101A"/>
        </w:rPr>
      </w:pPr>
    </w:p>
    <w:p w:rsidR="00A34F18" w:rsidRPr="005046FF" w:rsidRDefault="00A34F18" w:rsidP="00A34F18">
      <w:pPr>
        <w:spacing w:line="480" w:lineRule="auto"/>
        <w:jc w:val="center"/>
        <w:rPr>
          <w:caps/>
          <w:color w:val="0E101A"/>
        </w:rPr>
      </w:pPr>
    </w:p>
    <w:p w:rsidR="00A34F18" w:rsidRPr="005046FF" w:rsidRDefault="00A34F18" w:rsidP="00A34F18">
      <w:pPr>
        <w:spacing w:line="480" w:lineRule="auto"/>
        <w:jc w:val="center"/>
        <w:rPr>
          <w:caps/>
          <w:color w:val="0E101A"/>
        </w:rPr>
      </w:pPr>
    </w:p>
    <w:p w:rsidR="00A34F18" w:rsidRPr="005046FF" w:rsidRDefault="00A34F18" w:rsidP="00A34F18">
      <w:pPr>
        <w:spacing w:line="480" w:lineRule="auto"/>
        <w:jc w:val="center"/>
      </w:pPr>
      <w:r w:rsidRPr="005046FF">
        <w:t>A THESIS</w:t>
      </w:r>
    </w:p>
    <w:p w:rsidR="00A34F18" w:rsidRPr="005046FF" w:rsidRDefault="00A34F18" w:rsidP="00A34F18">
      <w:pPr>
        <w:spacing w:line="480" w:lineRule="auto"/>
        <w:jc w:val="center"/>
      </w:pPr>
      <w:r w:rsidRPr="005046FF">
        <w:t xml:space="preserve"> SUBMITTED TO THE GRADUATE FACULTY </w:t>
      </w:r>
    </w:p>
    <w:p w:rsidR="00A34F18" w:rsidRPr="005046FF" w:rsidRDefault="00A34F18" w:rsidP="00A34F18">
      <w:pPr>
        <w:spacing w:line="480" w:lineRule="auto"/>
        <w:jc w:val="center"/>
      </w:pPr>
      <w:proofErr w:type="gramStart"/>
      <w:r w:rsidRPr="005046FF">
        <w:t>in</w:t>
      </w:r>
      <w:proofErr w:type="gramEnd"/>
      <w:r w:rsidRPr="005046FF">
        <w:t xml:space="preserve"> partial fulfillment of the requirements for the </w:t>
      </w:r>
    </w:p>
    <w:p w:rsidR="00A34F18" w:rsidRPr="005046FF" w:rsidRDefault="00A34F18" w:rsidP="00A34F18">
      <w:pPr>
        <w:spacing w:line="480" w:lineRule="auto"/>
        <w:jc w:val="center"/>
      </w:pPr>
      <w:r w:rsidRPr="005046FF">
        <w:t>Degree of</w:t>
      </w:r>
    </w:p>
    <w:p w:rsidR="00A34F18" w:rsidRPr="005046FF" w:rsidRDefault="00A34F18" w:rsidP="00A34F18">
      <w:pPr>
        <w:spacing w:line="480" w:lineRule="auto"/>
        <w:jc w:val="center"/>
        <w:rPr>
          <w:caps/>
          <w:color w:val="0E101A"/>
        </w:rPr>
      </w:pPr>
      <w:r w:rsidRPr="005046FF">
        <w:t xml:space="preserve"> Master of Science</w:t>
      </w:r>
    </w:p>
    <w:p w:rsidR="00023F63" w:rsidRPr="005046FF" w:rsidRDefault="00023F63">
      <w:pPr>
        <w:spacing w:line="480" w:lineRule="auto"/>
        <w:jc w:val="center"/>
        <w:rPr>
          <w:b/>
          <w:color w:val="0E101A"/>
        </w:rPr>
      </w:pPr>
    </w:p>
    <w:p w:rsidR="00A34F18" w:rsidRPr="005046FF" w:rsidRDefault="00A34F18">
      <w:pPr>
        <w:spacing w:line="480" w:lineRule="auto"/>
        <w:jc w:val="center"/>
      </w:pPr>
      <w:r w:rsidRPr="005046FF">
        <w:t>By</w:t>
      </w:r>
    </w:p>
    <w:p w:rsidR="00A34F18" w:rsidRPr="005046FF" w:rsidRDefault="00A34F18">
      <w:pPr>
        <w:spacing w:line="480" w:lineRule="auto"/>
        <w:jc w:val="center"/>
      </w:pPr>
      <w:r w:rsidRPr="005046FF">
        <w:t xml:space="preserve"> SAMUEL DAVID LUPTON </w:t>
      </w:r>
    </w:p>
    <w:p w:rsidR="00A34F18" w:rsidRPr="005046FF" w:rsidRDefault="00A34F18">
      <w:pPr>
        <w:spacing w:line="480" w:lineRule="auto"/>
        <w:jc w:val="center"/>
      </w:pPr>
      <w:r w:rsidRPr="005046FF">
        <w:t xml:space="preserve">Norman, Oklahoma </w:t>
      </w:r>
    </w:p>
    <w:p w:rsidR="00023F63" w:rsidRPr="005046FF" w:rsidRDefault="00A34F18">
      <w:pPr>
        <w:spacing w:line="480" w:lineRule="auto"/>
        <w:jc w:val="center"/>
        <w:rPr>
          <w:b/>
          <w:color w:val="0E101A"/>
        </w:rPr>
      </w:pPr>
      <w:r w:rsidRPr="005046FF">
        <w:t>2021</w:t>
      </w:r>
      <w:r w:rsidR="00F3513E" w:rsidRPr="005046FF">
        <w:br w:type="page"/>
      </w:r>
    </w:p>
    <w:p w:rsidR="00A34F18" w:rsidRPr="005046FF" w:rsidRDefault="00A34F18" w:rsidP="00A34F18">
      <w:pPr>
        <w:spacing w:line="480" w:lineRule="auto"/>
        <w:jc w:val="center"/>
        <w:rPr>
          <w:caps/>
          <w:color w:val="0E101A"/>
        </w:rPr>
      </w:pPr>
      <w:r w:rsidRPr="005046FF">
        <w:rPr>
          <w:caps/>
          <w:color w:val="0E101A"/>
        </w:rPr>
        <w:lastRenderedPageBreak/>
        <w:t>The Relationship Between NCAA College Basketball Recruiting Strategies and Team Success</w:t>
      </w:r>
    </w:p>
    <w:p w:rsidR="00A34F18" w:rsidRPr="005046FF" w:rsidRDefault="00A34F18">
      <w:pPr>
        <w:spacing w:line="480" w:lineRule="auto"/>
        <w:jc w:val="center"/>
        <w:rPr>
          <w:b/>
          <w:color w:val="0E101A"/>
        </w:rPr>
      </w:pPr>
    </w:p>
    <w:p w:rsidR="00A34F18" w:rsidRPr="005046FF" w:rsidRDefault="00A34F18">
      <w:pPr>
        <w:spacing w:line="480" w:lineRule="auto"/>
        <w:jc w:val="center"/>
        <w:rPr>
          <w:b/>
          <w:color w:val="0E101A"/>
        </w:rPr>
      </w:pPr>
    </w:p>
    <w:p w:rsidR="00A34F18" w:rsidRPr="005046FF" w:rsidRDefault="00A34F18">
      <w:pPr>
        <w:spacing w:line="480" w:lineRule="auto"/>
        <w:jc w:val="center"/>
        <w:rPr>
          <w:b/>
          <w:color w:val="0E101A"/>
        </w:rPr>
      </w:pPr>
    </w:p>
    <w:p w:rsidR="00A34F18" w:rsidRPr="005046FF" w:rsidRDefault="00A34F18">
      <w:pPr>
        <w:spacing w:line="480" w:lineRule="auto"/>
        <w:jc w:val="center"/>
        <w:rPr>
          <w:b/>
          <w:color w:val="0E101A"/>
        </w:rPr>
      </w:pPr>
    </w:p>
    <w:p w:rsidR="00A34F18" w:rsidRPr="005046FF" w:rsidRDefault="00A34F18">
      <w:pPr>
        <w:spacing w:line="480" w:lineRule="auto"/>
        <w:jc w:val="center"/>
        <w:rPr>
          <w:b/>
          <w:color w:val="0E101A"/>
        </w:rPr>
      </w:pPr>
    </w:p>
    <w:p w:rsidR="00A34F18" w:rsidRPr="005046FF" w:rsidRDefault="00A34F18">
      <w:pPr>
        <w:spacing w:line="480" w:lineRule="auto"/>
        <w:jc w:val="center"/>
        <w:rPr>
          <w:b/>
          <w:color w:val="0E101A"/>
        </w:rPr>
      </w:pPr>
    </w:p>
    <w:p w:rsidR="00A34F18" w:rsidRPr="005046FF" w:rsidRDefault="00A34F18">
      <w:pPr>
        <w:spacing w:line="480" w:lineRule="auto"/>
        <w:jc w:val="center"/>
        <w:rPr>
          <w:color w:val="0E101A"/>
        </w:rPr>
      </w:pPr>
      <w:r w:rsidRPr="005046FF">
        <w:rPr>
          <w:color w:val="0E101A"/>
        </w:rPr>
        <w:t>A THESIS APPROVED FOR THE</w:t>
      </w:r>
    </w:p>
    <w:p w:rsidR="00A34F18" w:rsidRPr="005046FF" w:rsidRDefault="00A34F18">
      <w:pPr>
        <w:spacing w:line="480" w:lineRule="auto"/>
        <w:jc w:val="center"/>
        <w:rPr>
          <w:color w:val="0E101A"/>
        </w:rPr>
      </w:pPr>
      <w:r w:rsidRPr="005046FF">
        <w:rPr>
          <w:color w:val="0E101A"/>
        </w:rPr>
        <w:t>DEPARTMENT OF HEATH AND EXERCISE SCIENCE</w:t>
      </w:r>
    </w:p>
    <w:p w:rsidR="00A34F18" w:rsidRPr="005046FF" w:rsidRDefault="00A34F18">
      <w:pPr>
        <w:spacing w:line="480" w:lineRule="auto"/>
        <w:jc w:val="center"/>
        <w:rPr>
          <w:color w:val="0E101A"/>
        </w:rPr>
      </w:pPr>
    </w:p>
    <w:p w:rsidR="00A34F18" w:rsidRPr="005046FF" w:rsidRDefault="00A34F18">
      <w:pPr>
        <w:spacing w:line="480" w:lineRule="auto"/>
        <w:jc w:val="center"/>
        <w:rPr>
          <w:color w:val="0E101A"/>
        </w:rPr>
      </w:pPr>
    </w:p>
    <w:p w:rsidR="00A34F18" w:rsidRPr="005046FF" w:rsidRDefault="00A34F18">
      <w:pPr>
        <w:spacing w:line="480" w:lineRule="auto"/>
        <w:jc w:val="center"/>
        <w:rPr>
          <w:color w:val="0E101A"/>
        </w:rPr>
      </w:pPr>
    </w:p>
    <w:p w:rsidR="00A34F18" w:rsidRPr="005046FF" w:rsidRDefault="00A34F18">
      <w:pPr>
        <w:spacing w:line="480" w:lineRule="auto"/>
        <w:jc w:val="center"/>
        <w:rPr>
          <w:color w:val="0E101A"/>
        </w:rPr>
      </w:pPr>
    </w:p>
    <w:p w:rsidR="00A34F18" w:rsidRPr="005046FF" w:rsidRDefault="00A34F18">
      <w:pPr>
        <w:spacing w:line="480" w:lineRule="auto"/>
        <w:jc w:val="center"/>
        <w:rPr>
          <w:color w:val="0E101A"/>
        </w:rPr>
      </w:pPr>
    </w:p>
    <w:p w:rsidR="00A34F18" w:rsidRPr="005046FF" w:rsidRDefault="00A34F18">
      <w:pPr>
        <w:spacing w:line="480" w:lineRule="auto"/>
        <w:jc w:val="center"/>
        <w:rPr>
          <w:color w:val="0E101A"/>
        </w:rPr>
      </w:pPr>
      <w:r w:rsidRPr="005046FF">
        <w:rPr>
          <w:color w:val="0E101A"/>
        </w:rPr>
        <w:t>BY THE COMMITTEE CONSISTING OF</w:t>
      </w:r>
    </w:p>
    <w:p w:rsidR="00A34F18" w:rsidRPr="005046FF" w:rsidRDefault="00A34F18">
      <w:pPr>
        <w:spacing w:line="480" w:lineRule="auto"/>
        <w:jc w:val="center"/>
        <w:rPr>
          <w:color w:val="0E101A"/>
        </w:rPr>
      </w:pPr>
    </w:p>
    <w:p w:rsidR="00A34F18" w:rsidRPr="005046FF" w:rsidRDefault="00A34F18">
      <w:pPr>
        <w:spacing w:line="480" w:lineRule="auto"/>
        <w:jc w:val="center"/>
        <w:rPr>
          <w:color w:val="0E101A"/>
        </w:rPr>
      </w:pPr>
    </w:p>
    <w:p w:rsidR="00A34F18" w:rsidRPr="005046FF" w:rsidRDefault="00A34F18">
      <w:pPr>
        <w:spacing w:line="480" w:lineRule="auto"/>
        <w:jc w:val="center"/>
        <w:rPr>
          <w:color w:val="0E101A"/>
        </w:rPr>
      </w:pPr>
    </w:p>
    <w:p w:rsidR="00A34F18" w:rsidRPr="005046FF" w:rsidRDefault="00A34F18">
      <w:pPr>
        <w:spacing w:line="480" w:lineRule="auto"/>
        <w:jc w:val="center"/>
        <w:rPr>
          <w:color w:val="0E101A"/>
        </w:rPr>
      </w:pPr>
    </w:p>
    <w:p w:rsidR="00A34F18" w:rsidRPr="005046FF" w:rsidRDefault="00A34F18" w:rsidP="00A34F18">
      <w:pPr>
        <w:spacing w:line="480" w:lineRule="auto"/>
        <w:jc w:val="right"/>
        <w:rPr>
          <w:color w:val="0E101A"/>
        </w:rPr>
      </w:pPr>
      <w:r w:rsidRPr="005046FF">
        <w:rPr>
          <w:color w:val="0E101A"/>
        </w:rPr>
        <w:t>Dr. Daniel J. Larson, Chair</w:t>
      </w:r>
    </w:p>
    <w:p w:rsidR="00A34F18" w:rsidRPr="005046FF" w:rsidRDefault="00A34F18" w:rsidP="00A34F18">
      <w:pPr>
        <w:spacing w:line="480" w:lineRule="auto"/>
        <w:jc w:val="right"/>
        <w:rPr>
          <w:color w:val="0E101A"/>
        </w:rPr>
      </w:pPr>
      <w:r w:rsidRPr="005046FF">
        <w:rPr>
          <w:color w:val="0E101A"/>
        </w:rPr>
        <w:t>Dr. Christopher Black</w:t>
      </w:r>
    </w:p>
    <w:p w:rsidR="00A34F18" w:rsidRPr="005046FF" w:rsidRDefault="00A34F18" w:rsidP="00A95B0E">
      <w:pPr>
        <w:spacing w:line="480" w:lineRule="auto"/>
        <w:jc w:val="right"/>
        <w:rPr>
          <w:color w:val="0E101A"/>
        </w:rPr>
      </w:pPr>
      <w:r w:rsidRPr="005046FF">
        <w:rPr>
          <w:color w:val="0E101A"/>
        </w:rPr>
        <w:t>Dr. Le Wang</w:t>
      </w:r>
    </w:p>
    <w:p w:rsidR="00A9620F" w:rsidRPr="005046FF" w:rsidRDefault="00A9620F" w:rsidP="00A95B0E">
      <w:pPr>
        <w:spacing w:line="480" w:lineRule="auto"/>
        <w:jc w:val="right"/>
        <w:rPr>
          <w:color w:val="0E101A"/>
        </w:rPr>
      </w:pPr>
    </w:p>
    <w:p w:rsidR="00A9620F" w:rsidRPr="005046FF" w:rsidRDefault="00A9620F" w:rsidP="00A95B0E">
      <w:pPr>
        <w:spacing w:line="480" w:lineRule="auto"/>
        <w:jc w:val="right"/>
        <w:rPr>
          <w:color w:val="0E101A"/>
        </w:rPr>
      </w:pPr>
    </w:p>
    <w:p w:rsidR="00A9620F" w:rsidRPr="005046FF" w:rsidRDefault="00A9620F" w:rsidP="00A95B0E">
      <w:pPr>
        <w:spacing w:line="480" w:lineRule="auto"/>
        <w:jc w:val="right"/>
        <w:rPr>
          <w:color w:val="0E101A"/>
        </w:rPr>
      </w:pPr>
    </w:p>
    <w:p w:rsidR="00A9620F" w:rsidRPr="005046FF" w:rsidRDefault="00A9620F" w:rsidP="00A95B0E">
      <w:pPr>
        <w:spacing w:line="480" w:lineRule="auto"/>
        <w:jc w:val="right"/>
        <w:rPr>
          <w:color w:val="0E101A"/>
        </w:rPr>
      </w:pPr>
    </w:p>
    <w:p w:rsidR="00A9620F" w:rsidRPr="005046FF" w:rsidRDefault="00A9620F" w:rsidP="00A95B0E">
      <w:pPr>
        <w:spacing w:line="480" w:lineRule="auto"/>
        <w:jc w:val="right"/>
        <w:rPr>
          <w:color w:val="0E101A"/>
        </w:rPr>
      </w:pPr>
    </w:p>
    <w:p w:rsidR="00A9620F" w:rsidRPr="005046FF" w:rsidRDefault="00A9620F" w:rsidP="00A95B0E">
      <w:pPr>
        <w:spacing w:line="480" w:lineRule="auto"/>
        <w:jc w:val="right"/>
        <w:rPr>
          <w:color w:val="0E101A"/>
        </w:rPr>
      </w:pPr>
    </w:p>
    <w:p w:rsidR="00A9620F" w:rsidRPr="005046FF" w:rsidRDefault="00A9620F" w:rsidP="00A95B0E">
      <w:pPr>
        <w:spacing w:line="480" w:lineRule="auto"/>
        <w:jc w:val="right"/>
        <w:rPr>
          <w:color w:val="0E101A"/>
        </w:rPr>
      </w:pPr>
    </w:p>
    <w:p w:rsidR="00A9620F" w:rsidRPr="005046FF" w:rsidRDefault="00A9620F" w:rsidP="00A95B0E">
      <w:pPr>
        <w:spacing w:line="480" w:lineRule="auto"/>
        <w:jc w:val="right"/>
        <w:rPr>
          <w:color w:val="0E101A"/>
        </w:rPr>
      </w:pPr>
    </w:p>
    <w:p w:rsidR="00A9620F" w:rsidRPr="005046FF" w:rsidRDefault="00A9620F" w:rsidP="00A95B0E">
      <w:pPr>
        <w:spacing w:line="480" w:lineRule="auto"/>
        <w:jc w:val="right"/>
        <w:rPr>
          <w:color w:val="0E101A"/>
        </w:rPr>
      </w:pPr>
    </w:p>
    <w:p w:rsidR="00A9620F" w:rsidRPr="005046FF" w:rsidRDefault="00A9620F" w:rsidP="00A95B0E">
      <w:pPr>
        <w:spacing w:line="480" w:lineRule="auto"/>
        <w:jc w:val="right"/>
        <w:rPr>
          <w:color w:val="0E101A"/>
        </w:rPr>
      </w:pPr>
    </w:p>
    <w:p w:rsidR="00A9620F" w:rsidRPr="005046FF" w:rsidRDefault="00A9620F" w:rsidP="00A95B0E">
      <w:pPr>
        <w:spacing w:line="480" w:lineRule="auto"/>
        <w:jc w:val="right"/>
        <w:rPr>
          <w:color w:val="0E101A"/>
        </w:rPr>
      </w:pPr>
    </w:p>
    <w:p w:rsidR="00A9620F" w:rsidRPr="005046FF" w:rsidRDefault="00A9620F" w:rsidP="00A95B0E">
      <w:pPr>
        <w:spacing w:line="480" w:lineRule="auto"/>
        <w:jc w:val="right"/>
        <w:rPr>
          <w:color w:val="0E101A"/>
        </w:rPr>
      </w:pPr>
    </w:p>
    <w:p w:rsidR="00A9620F" w:rsidRPr="005046FF" w:rsidRDefault="00A9620F" w:rsidP="00A95B0E">
      <w:pPr>
        <w:spacing w:line="480" w:lineRule="auto"/>
        <w:jc w:val="right"/>
        <w:rPr>
          <w:color w:val="0E101A"/>
        </w:rPr>
      </w:pPr>
    </w:p>
    <w:p w:rsidR="00A9620F" w:rsidRPr="005046FF" w:rsidRDefault="00A9620F" w:rsidP="00A95B0E">
      <w:pPr>
        <w:spacing w:line="480" w:lineRule="auto"/>
        <w:jc w:val="right"/>
        <w:rPr>
          <w:color w:val="0E101A"/>
        </w:rPr>
      </w:pPr>
    </w:p>
    <w:p w:rsidR="00A9620F" w:rsidRPr="005046FF" w:rsidRDefault="00A9620F" w:rsidP="00A95B0E">
      <w:pPr>
        <w:spacing w:line="480" w:lineRule="auto"/>
        <w:jc w:val="right"/>
        <w:rPr>
          <w:color w:val="0E101A"/>
        </w:rPr>
      </w:pPr>
    </w:p>
    <w:p w:rsidR="00A9620F" w:rsidRPr="005046FF" w:rsidRDefault="00A9620F" w:rsidP="00A95B0E">
      <w:pPr>
        <w:spacing w:line="480" w:lineRule="auto"/>
        <w:jc w:val="right"/>
        <w:rPr>
          <w:color w:val="0E101A"/>
        </w:rPr>
      </w:pPr>
    </w:p>
    <w:p w:rsidR="00A9620F" w:rsidRPr="005046FF" w:rsidRDefault="00A9620F" w:rsidP="00A95B0E">
      <w:pPr>
        <w:spacing w:line="480" w:lineRule="auto"/>
        <w:jc w:val="right"/>
        <w:rPr>
          <w:color w:val="0E101A"/>
        </w:rPr>
      </w:pPr>
      <w:bookmarkStart w:id="0" w:name="_GoBack"/>
      <w:bookmarkEnd w:id="0"/>
    </w:p>
    <w:p w:rsidR="00A9620F" w:rsidRPr="005046FF" w:rsidRDefault="00A9620F" w:rsidP="00A95B0E">
      <w:pPr>
        <w:spacing w:line="480" w:lineRule="auto"/>
        <w:jc w:val="right"/>
        <w:rPr>
          <w:color w:val="0E101A"/>
        </w:rPr>
      </w:pPr>
    </w:p>
    <w:p w:rsidR="00A9620F" w:rsidRPr="005046FF" w:rsidRDefault="00A9620F" w:rsidP="00A95B0E">
      <w:pPr>
        <w:spacing w:line="480" w:lineRule="auto"/>
        <w:jc w:val="right"/>
        <w:rPr>
          <w:color w:val="0E101A"/>
        </w:rPr>
      </w:pPr>
    </w:p>
    <w:p w:rsidR="00A9620F" w:rsidRPr="005046FF" w:rsidRDefault="00A9620F" w:rsidP="00A95B0E">
      <w:pPr>
        <w:spacing w:line="480" w:lineRule="auto"/>
        <w:jc w:val="right"/>
        <w:rPr>
          <w:color w:val="0E101A"/>
        </w:rPr>
      </w:pPr>
    </w:p>
    <w:p w:rsidR="00A9620F" w:rsidRPr="005046FF" w:rsidRDefault="00A9620F" w:rsidP="00A95B0E">
      <w:pPr>
        <w:spacing w:line="480" w:lineRule="auto"/>
        <w:jc w:val="right"/>
        <w:rPr>
          <w:color w:val="0E101A"/>
        </w:rPr>
      </w:pPr>
    </w:p>
    <w:p w:rsidR="00A9620F" w:rsidRPr="005046FF" w:rsidRDefault="00A9620F" w:rsidP="00A9620F">
      <w:pPr>
        <w:spacing w:line="480" w:lineRule="auto"/>
        <w:jc w:val="center"/>
      </w:pPr>
      <w:r w:rsidRPr="005046FF">
        <w:t>© Copyright by Samuel David Lupton 2021</w:t>
      </w:r>
    </w:p>
    <w:p w:rsidR="00EF271D" w:rsidRPr="005046FF" w:rsidRDefault="00350DFF" w:rsidP="00A9620F">
      <w:pPr>
        <w:spacing w:line="480" w:lineRule="auto"/>
        <w:jc w:val="center"/>
        <w:sectPr w:rsidR="00EF271D" w:rsidRPr="005046FF" w:rsidSect="00B44C05">
          <w:headerReference w:type="default" r:id="rId8"/>
          <w:footerReference w:type="default" r:id="rId9"/>
          <w:pgSz w:w="12240" w:h="15840"/>
          <w:pgMar w:top="1440" w:right="1440" w:bottom="1440" w:left="1440" w:header="720" w:footer="720" w:gutter="0"/>
          <w:pgNumType w:fmt="upperRoman" w:start="5"/>
          <w:cols w:space="720"/>
          <w:titlePg/>
          <w:docGrid w:linePitch="326"/>
        </w:sectPr>
      </w:pPr>
      <w:r>
        <w:t>All Rights Reserved.</w:t>
      </w:r>
    </w:p>
    <w:sdt>
      <w:sdtPr>
        <w:rPr>
          <w:rFonts w:ascii="Times New Roman" w:eastAsia="Times New Roman" w:hAnsi="Times New Roman" w:cs="Times New Roman"/>
          <w:color w:val="auto"/>
          <w:sz w:val="24"/>
          <w:szCs w:val="24"/>
        </w:rPr>
        <w:id w:val="78260443"/>
        <w:docPartObj>
          <w:docPartGallery w:val="Table of Contents"/>
          <w:docPartUnique/>
        </w:docPartObj>
      </w:sdtPr>
      <w:sdtEndPr>
        <w:rPr>
          <w:b/>
          <w:bCs/>
          <w:noProof/>
        </w:rPr>
      </w:sdtEndPr>
      <w:sdtContent>
        <w:p w:rsidR="00A95B0E" w:rsidRPr="005046FF" w:rsidRDefault="00A95B0E" w:rsidP="00A95B0E">
          <w:pPr>
            <w:pStyle w:val="TOCHeading"/>
            <w:jc w:val="center"/>
            <w:rPr>
              <w:rFonts w:ascii="Times New Roman" w:hAnsi="Times New Roman" w:cs="Times New Roman"/>
              <w:b/>
              <w:color w:val="auto"/>
              <w:sz w:val="28"/>
              <w:szCs w:val="28"/>
            </w:rPr>
          </w:pPr>
          <w:r w:rsidRPr="005046FF">
            <w:rPr>
              <w:rFonts w:ascii="Times New Roman" w:hAnsi="Times New Roman" w:cs="Times New Roman"/>
              <w:b/>
              <w:color w:val="auto"/>
              <w:sz w:val="28"/>
              <w:szCs w:val="28"/>
            </w:rPr>
            <w:t>Table of Contents</w:t>
          </w:r>
        </w:p>
        <w:p w:rsidR="00350DFF" w:rsidRDefault="00A95B0E">
          <w:pPr>
            <w:pStyle w:val="TOC3"/>
            <w:tabs>
              <w:tab w:val="right" w:leader="dot" w:pos="9350"/>
            </w:tabs>
            <w:rPr>
              <w:rFonts w:asciiTheme="minorHAnsi" w:eastAsiaTheme="minorEastAsia" w:hAnsiTheme="minorHAnsi" w:cstheme="minorBidi"/>
              <w:noProof/>
              <w:sz w:val="22"/>
              <w:szCs w:val="22"/>
            </w:rPr>
          </w:pPr>
          <w:r w:rsidRPr="005046FF">
            <w:rPr>
              <w:b/>
              <w:bCs/>
              <w:noProof/>
            </w:rPr>
            <w:fldChar w:fldCharType="begin"/>
          </w:r>
          <w:r w:rsidRPr="005046FF">
            <w:rPr>
              <w:b/>
              <w:bCs/>
              <w:noProof/>
            </w:rPr>
            <w:instrText xml:space="preserve"> TOC \o "1-3" \h \z \u </w:instrText>
          </w:r>
          <w:r w:rsidRPr="005046FF">
            <w:rPr>
              <w:b/>
              <w:bCs/>
              <w:noProof/>
            </w:rPr>
            <w:fldChar w:fldCharType="separate"/>
          </w:r>
          <w:hyperlink w:anchor="_Toc79221913" w:history="1">
            <w:r w:rsidR="00350DFF" w:rsidRPr="007A43C8">
              <w:rPr>
                <w:rStyle w:val="Hyperlink"/>
                <w:noProof/>
              </w:rPr>
              <w:t>Abstract</w:t>
            </w:r>
            <w:r w:rsidR="00350DFF">
              <w:rPr>
                <w:noProof/>
                <w:webHidden/>
              </w:rPr>
              <w:tab/>
            </w:r>
            <w:r w:rsidR="00350DFF">
              <w:rPr>
                <w:noProof/>
                <w:webHidden/>
              </w:rPr>
              <w:fldChar w:fldCharType="begin"/>
            </w:r>
            <w:r w:rsidR="00350DFF">
              <w:rPr>
                <w:noProof/>
                <w:webHidden/>
              </w:rPr>
              <w:instrText xml:space="preserve"> PAGEREF _Toc79221913 \h </w:instrText>
            </w:r>
            <w:r w:rsidR="00350DFF">
              <w:rPr>
                <w:noProof/>
                <w:webHidden/>
              </w:rPr>
            </w:r>
            <w:r w:rsidR="00350DFF">
              <w:rPr>
                <w:noProof/>
                <w:webHidden/>
              </w:rPr>
              <w:fldChar w:fldCharType="separate"/>
            </w:r>
            <w:r w:rsidR="00ED1FC1">
              <w:rPr>
                <w:noProof/>
                <w:webHidden/>
              </w:rPr>
              <w:t>VI</w:t>
            </w:r>
            <w:r w:rsidR="00350DFF">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14" w:history="1">
            <w:r w:rsidRPr="00350DFF">
              <w:rPr>
                <w:rStyle w:val="Hyperlink"/>
                <w:b/>
                <w:noProof/>
              </w:rPr>
              <w:t>Chapter One: Introduction</w:t>
            </w:r>
            <w:r>
              <w:rPr>
                <w:noProof/>
                <w:webHidden/>
              </w:rPr>
              <w:tab/>
            </w:r>
            <w:r>
              <w:rPr>
                <w:noProof/>
                <w:webHidden/>
              </w:rPr>
              <w:fldChar w:fldCharType="begin"/>
            </w:r>
            <w:r>
              <w:rPr>
                <w:noProof/>
                <w:webHidden/>
              </w:rPr>
              <w:instrText xml:space="preserve"> PAGEREF _Toc79221914 \h </w:instrText>
            </w:r>
            <w:r>
              <w:rPr>
                <w:noProof/>
                <w:webHidden/>
              </w:rPr>
            </w:r>
            <w:r>
              <w:rPr>
                <w:noProof/>
                <w:webHidden/>
              </w:rPr>
              <w:fldChar w:fldCharType="separate"/>
            </w:r>
            <w:r w:rsidR="00ED1FC1">
              <w:rPr>
                <w:noProof/>
                <w:webHidden/>
              </w:rPr>
              <w:t>1</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15" w:history="1">
            <w:r w:rsidRPr="007A43C8">
              <w:rPr>
                <w:rStyle w:val="Hyperlink"/>
                <w:noProof/>
              </w:rPr>
              <w:t>Purpose of the Study</w:t>
            </w:r>
            <w:r>
              <w:rPr>
                <w:noProof/>
                <w:webHidden/>
              </w:rPr>
              <w:tab/>
            </w:r>
            <w:r>
              <w:rPr>
                <w:noProof/>
                <w:webHidden/>
              </w:rPr>
              <w:fldChar w:fldCharType="begin"/>
            </w:r>
            <w:r>
              <w:rPr>
                <w:noProof/>
                <w:webHidden/>
              </w:rPr>
              <w:instrText xml:space="preserve"> PAGEREF _Toc79221915 \h </w:instrText>
            </w:r>
            <w:r>
              <w:rPr>
                <w:noProof/>
                <w:webHidden/>
              </w:rPr>
            </w:r>
            <w:r>
              <w:rPr>
                <w:noProof/>
                <w:webHidden/>
              </w:rPr>
              <w:fldChar w:fldCharType="separate"/>
            </w:r>
            <w:r w:rsidR="00ED1FC1">
              <w:rPr>
                <w:noProof/>
                <w:webHidden/>
              </w:rPr>
              <w:t>4</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16" w:history="1">
            <w:r w:rsidRPr="007A43C8">
              <w:rPr>
                <w:rStyle w:val="Hyperlink"/>
                <w:noProof/>
              </w:rPr>
              <w:t>Research Questions</w:t>
            </w:r>
            <w:r>
              <w:rPr>
                <w:noProof/>
                <w:webHidden/>
              </w:rPr>
              <w:tab/>
            </w:r>
            <w:r>
              <w:rPr>
                <w:noProof/>
                <w:webHidden/>
              </w:rPr>
              <w:fldChar w:fldCharType="begin"/>
            </w:r>
            <w:r>
              <w:rPr>
                <w:noProof/>
                <w:webHidden/>
              </w:rPr>
              <w:instrText xml:space="preserve"> PAGEREF _Toc79221916 \h </w:instrText>
            </w:r>
            <w:r>
              <w:rPr>
                <w:noProof/>
                <w:webHidden/>
              </w:rPr>
            </w:r>
            <w:r>
              <w:rPr>
                <w:noProof/>
                <w:webHidden/>
              </w:rPr>
              <w:fldChar w:fldCharType="separate"/>
            </w:r>
            <w:r w:rsidR="00ED1FC1">
              <w:rPr>
                <w:noProof/>
                <w:webHidden/>
              </w:rPr>
              <w:t>6</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17" w:history="1">
            <w:r w:rsidRPr="007A43C8">
              <w:rPr>
                <w:rStyle w:val="Hyperlink"/>
                <w:noProof/>
              </w:rPr>
              <w:t>Hypotheses</w:t>
            </w:r>
            <w:r>
              <w:rPr>
                <w:noProof/>
                <w:webHidden/>
              </w:rPr>
              <w:tab/>
            </w:r>
            <w:r>
              <w:rPr>
                <w:noProof/>
                <w:webHidden/>
              </w:rPr>
              <w:fldChar w:fldCharType="begin"/>
            </w:r>
            <w:r>
              <w:rPr>
                <w:noProof/>
                <w:webHidden/>
              </w:rPr>
              <w:instrText xml:space="preserve"> PAGEREF _Toc79221917 \h </w:instrText>
            </w:r>
            <w:r>
              <w:rPr>
                <w:noProof/>
                <w:webHidden/>
              </w:rPr>
            </w:r>
            <w:r>
              <w:rPr>
                <w:noProof/>
                <w:webHidden/>
              </w:rPr>
              <w:fldChar w:fldCharType="separate"/>
            </w:r>
            <w:r w:rsidR="00ED1FC1">
              <w:rPr>
                <w:noProof/>
                <w:webHidden/>
              </w:rPr>
              <w:t>7</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18" w:history="1">
            <w:r w:rsidRPr="007A43C8">
              <w:rPr>
                <w:rStyle w:val="Hyperlink"/>
                <w:noProof/>
              </w:rPr>
              <w:t>Significance</w:t>
            </w:r>
            <w:r>
              <w:rPr>
                <w:noProof/>
                <w:webHidden/>
              </w:rPr>
              <w:tab/>
            </w:r>
            <w:r>
              <w:rPr>
                <w:noProof/>
                <w:webHidden/>
              </w:rPr>
              <w:fldChar w:fldCharType="begin"/>
            </w:r>
            <w:r>
              <w:rPr>
                <w:noProof/>
                <w:webHidden/>
              </w:rPr>
              <w:instrText xml:space="preserve"> PAGEREF _Toc79221918 \h </w:instrText>
            </w:r>
            <w:r>
              <w:rPr>
                <w:noProof/>
                <w:webHidden/>
              </w:rPr>
            </w:r>
            <w:r>
              <w:rPr>
                <w:noProof/>
                <w:webHidden/>
              </w:rPr>
              <w:fldChar w:fldCharType="separate"/>
            </w:r>
            <w:r w:rsidR="00ED1FC1">
              <w:rPr>
                <w:noProof/>
                <w:webHidden/>
              </w:rPr>
              <w:t>7</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19" w:history="1">
            <w:r w:rsidRPr="007A43C8">
              <w:rPr>
                <w:rStyle w:val="Hyperlink"/>
                <w:noProof/>
              </w:rPr>
              <w:t>Limitations</w:t>
            </w:r>
            <w:r>
              <w:rPr>
                <w:noProof/>
                <w:webHidden/>
              </w:rPr>
              <w:tab/>
            </w:r>
            <w:r>
              <w:rPr>
                <w:noProof/>
                <w:webHidden/>
              </w:rPr>
              <w:fldChar w:fldCharType="begin"/>
            </w:r>
            <w:r>
              <w:rPr>
                <w:noProof/>
                <w:webHidden/>
              </w:rPr>
              <w:instrText xml:space="preserve"> PAGEREF _Toc79221919 \h </w:instrText>
            </w:r>
            <w:r>
              <w:rPr>
                <w:noProof/>
                <w:webHidden/>
              </w:rPr>
            </w:r>
            <w:r>
              <w:rPr>
                <w:noProof/>
                <w:webHidden/>
              </w:rPr>
              <w:fldChar w:fldCharType="separate"/>
            </w:r>
            <w:r w:rsidR="00ED1FC1">
              <w:rPr>
                <w:noProof/>
                <w:webHidden/>
              </w:rPr>
              <w:t>7</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20" w:history="1">
            <w:r w:rsidRPr="007A43C8">
              <w:rPr>
                <w:rStyle w:val="Hyperlink"/>
                <w:noProof/>
              </w:rPr>
              <w:t>Delimitations</w:t>
            </w:r>
            <w:r>
              <w:rPr>
                <w:noProof/>
                <w:webHidden/>
              </w:rPr>
              <w:tab/>
            </w:r>
            <w:r>
              <w:rPr>
                <w:noProof/>
                <w:webHidden/>
              </w:rPr>
              <w:fldChar w:fldCharType="begin"/>
            </w:r>
            <w:r>
              <w:rPr>
                <w:noProof/>
                <w:webHidden/>
              </w:rPr>
              <w:instrText xml:space="preserve"> PAGEREF _Toc79221920 \h </w:instrText>
            </w:r>
            <w:r>
              <w:rPr>
                <w:noProof/>
                <w:webHidden/>
              </w:rPr>
            </w:r>
            <w:r>
              <w:rPr>
                <w:noProof/>
                <w:webHidden/>
              </w:rPr>
              <w:fldChar w:fldCharType="separate"/>
            </w:r>
            <w:r w:rsidR="00ED1FC1">
              <w:rPr>
                <w:noProof/>
                <w:webHidden/>
              </w:rPr>
              <w:t>8</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21" w:history="1">
            <w:r w:rsidRPr="007A43C8">
              <w:rPr>
                <w:rStyle w:val="Hyperlink"/>
                <w:noProof/>
              </w:rPr>
              <w:t>Assumptions</w:t>
            </w:r>
            <w:r>
              <w:rPr>
                <w:noProof/>
                <w:webHidden/>
              </w:rPr>
              <w:tab/>
            </w:r>
            <w:r>
              <w:rPr>
                <w:noProof/>
                <w:webHidden/>
              </w:rPr>
              <w:fldChar w:fldCharType="begin"/>
            </w:r>
            <w:r>
              <w:rPr>
                <w:noProof/>
                <w:webHidden/>
              </w:rPr>
              <w:instrText xml:space="preserve"> PAGEREF _Toc79221921 \h </w:instrText>
            </w:r>
            <w:r>
              <w:rPr>
                <w:noProof/>
                <w:webHidden/>
              </w:rPr>
            </w:r>
            <w:r>
              <w:rPr>
                <w:noProof/>
                <w:webHidden/>
              </w:rPr>
              <w:fldChar w:fldCharType="separate"/>
            </w:r>
            <w:r w:rsidR="00ED1FC1">
              <w:rPr>
                <w:noProof/>
                <w:webHidden/>
              </w:rPr>
              <w:t>8</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22" w:history="1">
            <w:r w:rsidRPr="007A43C8">
              <w:rPr>
                <w:rStyle w:val="Hyperlink"/>
                <w:noProof/>
              </w:rPr>
              <w:t>Operational Definitions</w:t>
            </w:r>
            <w:r>
              <w:rPr>
                <w:noProof/>
                <w:webHidden/>
              </w:rPr>
              <w:tab/>
            </w:r>
            <w:r>
              <w:rPr>
                <w:noProof/>
                <w:webHidden/>
              </w:rPr>
              <w:fldChar w:fldCharType="begin"/>
            </w:r>
            <w:r>
              <w:rPr>
                <w:noProof/>
                <w:webHidden/>
              </w:rPr>
              <w:instrText xml:space="preserve"> PAGEREF _Toc79221922 \h </w:instrText>
            </w:r>
            <w:r>
              <w:rPr>
                <w:noProof/>
                <w:webHidden/>
              </w:rPr>
            </w:r>
            <w:r>
              <w:rPr>
                <w:noProof/>
                <w:webHidden/>
              </w:rPr>
              <w:fldChar w:fldCharType="separate"/>
            </w:r>
            <w:r w:rsidR="00ED1FC1">
              <w:rPr>
                <w:noProof/>
                <w:webHidden/>
              </w:rPr>
              <w:t>9</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23" w:history="1">
            <w:r w:rsidRPr="00350DFF">
              <w:rPr>
                <w:rStyle w:val="Hyperlink"/>
                <w:b/>
                <w:noProof/>
              </w:rPr>
              <w:t>Chapter Two: Literature Review</w:t>
            </w:r>
            <w:r>
              <w:rPr>
                <w:noProof/>
                <w:webHidden/>
              </w:rPr>
              <w:tab/>
            </w:r>
            <w:r>
              <w:rPr>
                <w:noProof/>
                <w:webHidden/>
              </w:rPr>
              <w:fldChar w:fldCharType="begin"/>
            </w:r>
            <w:r>
              <w:rPr>
                <w:noProof/>
                <w:webHidden/>
              </w:rPr>
              <w:instrText xml:space="preserve"> PAGEREF _Toc79221923 \h </w:instrText>
            </w:r>
            <w:r>
              <w:rPr>
                <w:noProof/>
                <w:webHidden/>
              </w:rPr>
            </w:r>
            <w:r>
              <w:rPr>
                <w:noProof/>
                <w:webHidden/>
              </w:rPr>
              <w:fldChar w:fldCharType="separate"/>
            </w:r>
            <w:r w:rsidR="00ED1FC1">
              <w:rPr>
                <w:noProof/>
                <w:webHidden/>
              </w:rPr>
              <w:t>10</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24" w:history="1">
            <w:r w:rsidRPr="007A43C8">
              <w:rPr>
                <w:rStyle w:val="Hyperlink"/>
                <w:noProof/>
              </w:rPr>
              <w:t>Introduction</w:t>
            </w:r>
            <w:r>
              <w:rPr>
                <w:noProof/>
                <w:webHidden/>
              </w:rPr>
              <w:tab/>
            </w:r>
            <w:r>
              <w:rPr>
                <w:noProof/>
                <w:webHidden/>
              </w:rPr>
              <w:fldChar w:fldCharType="begin"/>
            </w:r>
            <w:r>
              <w:rPr>
                <w:noProof/>
                <w:webHidden/>
              </w:rPr>
              <w:instrText xml:space="preserve"> PAGEREF _Toc79221924 \h </w:instrText>
            </w:r>
            <w:r>
              <w:rPr>
                <w:noProof/>
                <w:webHidden/>
              </w:rPr>
            </w:r>
            <w:r>
              <w:rPr>
                <w:noProof/>
                <w:webHidden/>
              </w:rPr>
              <w:fldChar w:fldCharType="separate"/>
            </w:r>
            <w:r w:rsidR="00ED1FC1">
              <w:rPr>
                <w:noProof/>
                <w:webHidden/>
              </w:rPr>
              <w:t>10</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25" w:history="1">
            <w:r w:rsidRPr="007A43C8">
              <w:rPr>
                <w:rStyle w:val="Hyperlink"/>
                <w:noProof/>
              </w:rPr>
              <w:t>NBA Draft Policy</w:t>
            </w:r>
            <w:r>
              <w:rPr>
                <w:noProof/>
                <w:webHidden/>
              </w:rPr>
              <w:tab/>
            </w:r>
            <w:r>
              <w:rPr>
                <w:noProof/>
                <w:webHidden/>
              </w:rPr>
              <w:fldChar w:fldCharType="begin"/>
            </w:r>
            <w:r>
              <w:rPr>
                <w:noProof/>
                <w:webHidden/>
              </w:rPr>
              <w:instrText xml:space="preserve"> PAGEREF _Toc79221925 \h </w:instrText>
            </w:r>
            <w:r>
              <w:rPr>
                <w:noProof/>
                <w:webHidden/>
              </w:rPr>
            </w:r>
            <w:r>
              <w:rPr>
                <w:noProof/>
                <w:webHidden/>
              </w:rPr>
              <w:fldChar w:fldCharType="separate"/>
            </w:r>
            <w:r w:rsidR="00ED1FC1">
              <w:rPr>
                <w:noProof/>
                <w:webHidden/>
              </w:rPr>
              <w:t>11</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26" w:history="1">
            <w:r w:rsidRPr="007A43C8">
              <w:rPr>
                <w:rStyle w:val="Hyperlink"/>
                <w:noProof/>
              </w:rPr>
              <w:t>NCAA Basketball Recruiting</w:t>
            </w:r>
            <w:r>
              <w:rPr>
                <w:noProof/>
                <w:webHidden/>
              </w:rPr>
              <w:tab/>
            </w:r>
            <w:r>
              <w:rPr>
                <w:noProof/>
                <w:webHidden/>
              </w:rPr>
              <w:fldChar w:fldCharType="begin"/>
            </w:r>
            <w:r>
              <w:rPr>
                <w:noProof/>
                <w:webHidden/>
              </w:rPr>
              <w:instrText xml:space="preserve"> PAGEREF _Toc79221926 \h </w:instrText>
            </w:r>
            <w:r>
              <w:rPr>
                <w:noProof/>
                <w:webHidden/>
              </w:rPr>
            </w:r>
            <w:r>
              <w:rPr>
                <w:noProof/>
                <w:webHidden/>
              </w:rPr>
              <w:fldChar w:fldCharType="separate"/>
            </w:r>
            <w:r w:rsidR="00ED1FC1">
              <w:rPr>
                <w:noProof/>
                <w:webHidden/>
              </w:rPr>
              <w:t>12</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27" w:history="1">
            <w:r w:rsidRPr="007A43C8">
              <w:rPr>
                <w:rStyle w:val="Hyperlink"/>
                <w:noProof/>
              </w:rPr>
              <w:t>NCAA Football Recruiting</w:t>
            </w:r>
            <w:r>
              <w:rPr>
                <w:noProof/>
                <w:webHidden/>
              </w:rPr>
              <w:tab/>
            </w:r>
            <w:r>
              <w:rPr>
                <w:noProof/>
                <w:webHidden/>
              </w:rPr>
              <w:fldChar w:fldCharType="begin"/>
            </w:r>
            <w:r>
              <w:rPr>
                <w:noProof/>
                <w:webHidden/>
              </w:rPr>
              <w:instrText xml:space="preserve"> PAGEREF _Toc79221927 \h </w:instrText>
            </w:r>
            <w:r>
              <w:rPr>
                <w:noProof/>
                <w:webHidden/>
              </w:rPr>
            </w:r>
            <w:r>
              <w:rPr>
                <w:noProof/>
                <w:webHidden/>
              </w:rPr>
              <w:fldChar w:fldCharType="separate"/>
            </w:r>
            <w:r w:rsidR="00ED1FC1">
              <w:rPr>
                <w:noProof/>
                <w:webHidden/>
              </w:rPr>
              <w:t>16</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28" w:history="1">
            <w:r w:rsidRPr="007A43C8">
              <w:rPr>
                <w:rStyle w:val="Hyperlink"/>
                <w:noProof/>
              </w:rPr>
              <w:t>Non-NBA Professional Sports Draft Policy</w:t>
            </w:r>
            <w:r>
              <w:rPr>
                <w:noProof/>
                <w:webHidden/>
              </w:rPr>
              <w:tab/>
            </w:r>
            <w:r>
              <w:rPr>
                <w:noProof/>
                <w:webHidden/>
              </w:rPr>
              <w:fldChar w:fldCharType="begin"/>
            </w:r>
            <w:r>
              <w:rPr>
                <w:noProof/>
                <w:webHidden/>
              </w:rPr>
              <w:instrText xml:space="preserve"> PAGEREF _Toc79221928 \h </w:instrText>
            </w:r>
            <w:r>
              <w:rPr>
                <w:noProof/>
                <w:webHidden/>
              </w:rPr>
            </w:r>
            <w:r>
              <w:rPr>
                <w:noProof/>
                <w:webHidden/>
              </w:rPr>
              <w:fldChar w:fldCharType="separate"/>
            </w:r>
            <w:r w:rsidR="00ED1FC1">
              <w:rPr>
                <w:noProof/>
                <w:webHidden/>
              </w:rPr>
              <w:t>17</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29" w:history="1">
            <w:r w:rsidRPr="007A43C8">
              <w:rPr>
                <w:rStyle w:val="Hyperlink"/>
                <w:noProof/>
              </w:rPr>
              <w:t>Summary of Review</w:t>
            </w:r>
            <w:r>
              <w:rPr>
                <w:noProof/>
                <w:webHidden/>
              </w:rPr>
              <w:tab/>
            </w:r>
            <w:r>
              <w:rPr>
                <w:noProof/>
                <w:webHidden/>
              </w:rPr>
              <w:fldChar w:fldCharType="begin"/>
            </w:r>
            <w:r>
              <w:rPr>
                <w:noProof/>
                <w:webHidden/>
              </w:rPr>
              <w:instrText xml:space="preserve"> PAGEREF _Toc79221929 \h </w:instrText>
            </w:r>
            <w:r>
              <w:rPr>
                <w:noProof/>
                <w:webHidden/>
              </w:rPr>
            </w:r>
            <w:r>
              <w:rPr>
                <w:noProof/>
                <w:webHidden/>
              </w:rPr>
              <w:fldChar w:fldCharType="separate"/>
            </w:r>
            <w:r w:rsidR="00ED1FC1">
              <w:rPr>
                <w:noProof/>
                <w:webHidden/>
              </w:rPr>
              <w:t>20</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30" w:history="1">
            <w:r w:rsidRPr="00350DFF">
              <w:rPr>
                <w:rStyle w:val="Hyperlink"/>
                <w:b/>
                <w:noProof/>
              </w:rPr>
              <w:t>Chapter Three: Methodology</w:t>
            </w:r>
            <w:r>
              <w:rPr>
                <w:noProof/>
                <w:webHidden/>
              </w:rPr>
              <w:tab/>
            </w:r>
            <w:r>
              <w:rPr>
                <w:noProof/>
                <w:webHidden/>
              </w:rPr>
              <w:fldChar w:fldCharType="begin"/>
            </w:r>
            <w:r>
              <w:rPr>
                <w:noProof/>
                <w:webHidden/>
              </w:rPr>
              <w:instrText xml:space="preserve"> PAGEREF _Toc79221930 \h </w:instrText>
            </w:r>
            <w:r>
              <w:rPr>
                <w:noProof/>
                <w:webHidden/>
              </w:rPr>
            </w:r>
            <w:r>
              <w:rPr>
                <w:noProof/>
                <w:webHidden/>
              </w:rPr>
              <w:fldChar w:fldCharType="separate"/>
            </w:r>
            <w:r w:rsidR="00ED1FC1">
              <w:rPr>
                <w:noProof/>
                <w:webHidden/>
              </w:rPr>
              <w:t>21</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31" w:history="1">
            <w:r w:rsidRPr="007A43C8">
              <w:rPr>
                <w:rStyle w:val="Hyperlink"/>
                <w:noProof/>
              </w:rPr>
              <w:t>Introduction</w:t>
            </w:r>
            <w:r>
              <w:rPr>
                <w:noProof/>
                <w:webHidden/>
              </w:rPr>
              <w:tab/>
            </w:r>
            <w:r>
              <w:rPr>
                <w:noProof/>
                <w:webHidden/>
              </w:rPr>
              <w:fldChar w:fldCharType="begin"/>
            </w:r>
            <w:r>
              <w:rPr>
                <w:noProof/>
                <w:webHidden/>
              </w:rPr>
              <w:instrText xml:space="preserve"> PAGEREF _Toc79221931 \h </w:instrText>
            </w:r>
            <w:r>
              <w:rPr>
                <w:noProof/>
                <w:webHidden/>
              </w:rPr>
            </w:r>
            <w:r>
              <w:rPr>
                <w:noProof/>
                <w:webHidden/>
              </w:rPr>
              <w:fldChar w:fldCharType="separate"/>
            </w:r>
            <w:r w:rsidR="00ED1FC1">
              <w:rPr>
                <w:noProof/>
                <w:webHidden/>
              </w:rPr>
              <w:t>21</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32" w:history="1">
            <w:r w:rsidRPr="007A43C8">
              <w:rPr>
                <w:rStyle w:val="Hyperlink"/>
                <w:noProof/>
              </w:rPr>
              <w:t>Research Design</w:t>
            </w:r>
            <w:r>
              <w:rPr>
                <w:noProof/>
                <w:webHidden/>
              </w:rPr>
              <w:tab/>
            </w:r>
            <w:r>
              <w:rPr>
                <w:noProof/>
                <w:webHidden/>
              </w:rPr>
              <w:fldChar w:fldCharType="begin"/>
            </w:r>
            <w:r>
              <w:rPr>
                <w:noProof/>
                <w:webHidden/>
              </w:rPr>
              <w:instrText xml:space="preserve"> PAGEREF _Toc79221932 \h </w:instrText>
            </w:r>
            <w:r>
              <w:rPr>
                <w:noProof/>
                <w:webHidden/>
              </w:rPr>
            </w:r>
            <w:r>
              <w:rPr>
                <w:noProof/>
                <w:webHidden/>
              </w:rPr>
              <w:fldChar w:fldCharType="separate"/>
            </w:r>
            <w:r w:rsidR="00ED1FC1">
              <w:rPr>
                <w:noProof/>
                <w:webHidden/>
              </w:rPr>
              <w:t>21</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33" w:history="1">
            <w:r w:rsidRPr="007A43C8">
              <w:rPr>
                <w:rStyle w:val="Hyperlink"/>
                <w:noProof/>
              </w:rPr>
              <w:t>Sample</w:t>
            </w:r>
            <w:r>
              <w:rPr>
                <w:noProof/>
                <w:webHidden/>
              </w:rPr>
              <w:tab/>
            </w:r>
            <w:r>
              <w:rPr>
                <w:noProof/>
                <w:webHidden/>
              </w:rPr>
              <w:fldChar w:fldCharType="begin"/>
            </w:r>
            <w:r>
              <w:rPr>
                <w:noProof/>
                <w:webHidden/>
              </w:rPr>
              <w:instrText xml:space="preserve"> PAGEREF _Toc79221933 \h </w:instrText>
            </w:r>
            <w:r>
              <w:rPr>
                <w:noProof/>
                <w:webHidden/>
              </w:rPr>
            </w:r>
            <w:r>
              <w:rPr>
                <w:noProof/>
                <w:webHidden/>
              </w:rPr>
              <w:fldChar w:fldCharType="separate"/>
            </w:r>
            <w:r w:rsidR="00ED1FC1">
              <w:rPr>
                <w:noProof/>
                <w:webHidden/>
              </w:rPr>
              <w:t>22</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34" w:history="1">
            <w:r w:rsidRPr="007A43C8">
              <w:rPr>
                <w:rStyle w:val="Hyperlink"/>
                <w:noProof/>
              </w:rPr>
              <w:t>Instrumentation</w:t>
            </w:r>
            <w:r>
              <w:rPr>
                <w:noProof/>
                <w:webHidden/>
              </w:rPr>
              <w:tab/>
            </w:r>
            <w:r>
              <w:rPr>
                <w:noProof/>
                <w:webHidden/>
              </w:rPr>
              <w:fldChar w:fldCharType="begin"/>
            </w:r>
            <w:r>
              <w:rPr>
                <w:noProof/>
                <w:webHidden/>
              </w:rPr>
              <w:instrText xml:space="preserve"> PAGEREF _Toc79221934 \h </w:instrText>
            </w:r>
            <w:r>
              <w:rPr>
                <w:noProof/>
                <w:webHidden/>
              </w:rPr>
            </w:r>
            <w:r>
              <w:rPr>
                <w:noProof/>
                <w:webHidden/>
              </w:rPr>
              <w:fldChar w:fldCharType="separate"/>
            </w:r>
            <w:r w:rsidR="00ED1FC1">
              <w:rPr>
                <w:noProof/>
                <w:webHidden/>
              </w:rPr>
              <w:t>24</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35" w:history="1">
            <w:r w:rsidRPr="007A43C8">
              <w:rPr>
                <w:rStyle w:val="Hyperlink"/>
                <w:noProof/>
              </w:rPr>
              <w:t>Data Collection Procedures</w:t>
            </w:r>
            <w:r>
              <w:rPr>
                <w:noProof/>
                <w:webHidden/>
              </w:rPr>
              <w:tab/>
            </w:r>
            <w:r>
              <w:rPr>
                <w:noProof/>
                <w:webHidden/>
              </w:rPr>
              <w:fldChar w:fldCharType="begin"/>
            </w:r>
            <w:r>
              <w:rPr>
                <w:noProof/>
                <w:webHidden/>
              </w:rPr>
              <w:instrText xml:space="preserve"> PAGEREF _Toc79221935 \h </w:instrText>
            </w:r>
            <w:r>
              <w:rPr>
                <w:noProof/>
                <w:webHidden/>
              </w:rPr>
            </w:r>
            <w:r>
              <w:rPr>
                <w:noProof/>
                <w:webHidden/>
              </w:rPr>
              <w:fldChar w:fldCharType="separate"/>
            </w:r>
            <w:r w:rsidR="00ED1FC1">
              <w:rPr>
                <w:noProof/>
                <w:webHidden/>
              </w:rPr>
              <w:t>25</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36" w:history="1">
            <w:r w:rsidRPr="007A43C8">
              <w:rPr>
                <w:rStyle w:val="Hyperlink"/>
                <w:noProof/>
              </w:rPr>
              <w:t>Data Management and Analysis</w:t>
            </w:r>
            <w:r>
              <w:rPr>
                <w:noProof/>
                <w:webHidden/>
              </w:rPr>
              <w:tab/>
            </w:r>
            <w:r>
              <w:rPr>
                <w:noProof/>
                <w:webHidden/>
              </w:rPr>
              <w:fldChar w:fldCharType="begin"/>
            </w:r>
            <w:r>
              <w:rPr>
                <w:noProof/>
                <w:webHidden/>
              </w:rPr>
              <w:instrText xml:space="preserve"> PAGEREF _Toc79221936 \h </w:instrText>
            </w:r>
            <w:r>
              <w:rPr>
                <w:noProof/>
                <w:webHidden/>
              </w:rPr>
            </w:r>
            <w:r>
              <w:rPr>
                <w:noProof/>
                <w:webHidden/>
              </w:rPr>
              <w:fldChar w:fldCharType="separate"/>
            </w:r>
            <w:r w:rsidR="00ED1FC1">
              <w:rPr>
                <w:noProof/>
                <w:webHidden/>
              </w:rPr>
              <w:t>25</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37" w:history="1">
            <w:r w:rsidRPr="007A43C8">
              <w:rPr>
                <w:rStyle w:val="Hyperlink"/>
                <w:noProof/>
              </w:rPr>
              <w:t>Models</w:t>
            </w:r>
            <w:r>
              <w:rPr>
                <w:noProof/>
                <w:webHidden/>
              </w:rPr>
              <w:tab/>
            </w:r>
            <w:r>
              <w:rPr>
                <w:noProof/>
                <w:webHidden/>
              </w:rPr>
              <w:fldChar w:fldCharType="begin"/>
            </w:r>
            <w:r>
              <w:rPr>
                <w:noProof/>
                <w:webHidden/>
              </w:rPr>
              <w:instrText xml:space="preserve"> PAGEREF _Toc79221937 \h </w:instrText>
            </w:r>
            <w:r>
              <w:rPr>
                <w:noProof/>
                <w:webHidden/>
              </w:rPr>
            </w:r>
            <w:r>
              <w:rPr>
                <w:noProof/>
                <w:webHidden/>
              </w:rPr>
              <w:fldChar w:fldCharType="separate"/>
            </w:r>
            <w:r w:rsidR="00ED1FC1">
              <w:rPr>
                <w:noProof/>
                <w:webHidden/>
              </w:rPr>
              <w:t>27</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38" w:history="1">
            <w:r w:rsidRPr="00350DFF">
              <w:rPr>
                <w:rStyle w:val="Hyperlink"/>
                <w:b/>
                <w:noProof/>
              </w:rPr>
              <w:t>Chapter Four: Results</w:t>
            </w:r>
            <w:r>
              <w:rPr>
                <w:noProof/>
                <w:webHidden/>
              </w:rPr>
              <w:tab/>
            </w:r>
            <w:r>
              <w:rPr>
                <w:noProof/>
                <w:webHidden/>
              </w:rPr>
              <w:fldChar w:fldCharType="begin"/>
            </w:r>
            <w:r>
              <w:rPr>
                <w:noProof/>
                <w:webHidden/>
              </w:rPr>
              <w:instrText xml:space="preserve"> PAGEREF _Toc79221938 \h </w:instrText>
            </w:r>
            <w:r>
              <w:rPr>
                <w:noProof/>
                <w:webHidden/>
              </w:rPr>
            </w:r>
            <w:r>
              <w:rPr>
                <w:noProof/>
                <w:webHidden/>
              </w:rPr>
              <w:fldChar w:fldCharType="separate"/>
            </w:r>
            <w:r w:rsidR="00ED1FC1">
              <w:rPr>
                <w:noProof/>
                <w:webHidden/>
              </w:rPr>
              <w:t>28</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39" w:history="1">
            <w:r w:rsidRPr="007A43C8">
              <w:rPr>
                <w:rStyle w:val="Hyperlink"/>
                <w:noProof/>
              </w:rPr>
              <w:t>K-Means Cluster Analysis</w:t>
            </w:r>
            <w:r>
              <w:rPr>
                <w:noProof/>
                <w:webHidden/>
              </w:rPr>
              <w:tab/>
            </w:r>
            <w:r>
              <w:rPr>
                <w:noProof/>
                <w:webHidden/>
              </w:rPr>
              <w:fldChar w:fldCharType="begin"/>
            </w:r>
            <w:r>
              <w:rPr>
                <w:noProof/>
                <w:webHidden/>
              </w:rPr>
              <w:instrText xml:space="preserve"> PAGEREF _Toc79221939 \h </w:instrText>
            </w:r>
            <w:r>
              <w:rPr>
                <w:noProof/>
                <w:webHidden/>
              </w:rPr>
            </w:r>
            <w:r>
              <w:rPr>
                <w:noProof/>
                <w:webHidden/>
              </w:rPr>
              <w:fldChar w:fldCharType="separate"/>
            </w:r>
            <w:r w:rsidR="00ED1FC1">
              <w:rPr>
                <w:noProof/>
                <w:webHidden/>
              </w:rPr>
              <w:t>29</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40" w:history="1">
            <w:r w:rsidRPr="007A43C8">
              <w:rPr>
                <w:rStyle w:val="Hyperlink"/>
                <w:noProof/>
              </w:rPr>
              <w:t>OLS Regression</w:t>
            </w:r>
            <w:r>
              <w:rPr>
                <w:noProof/>
                <w:webHidden/>
              </w:rPr>
              <w:tab/>
            </w:r>
            <w:r>
              <w:rPr>
                <w:noProof/>
                <w:webHidden/>
              </w:rPr>
              <w:fldChar w:fldCharType="begin"/>
            </w:r>
            <w:r>
              <w:rPr>
                <w:noProof/>
                <w:webHidden/>
              </w:rPr>
              <w:instrText xml:space="preserve"> PAGEREF _Toc79221940 \h </w:instrText>
            </w:r>
            <w:r>
              <w:rPr>
                <w:noProof/>
                <w:webHidden/>
              </w:rPr>
            </w:r>
            <w:r>
              <w:rPr>
                <w:noProof/>
                <w:webHidden/>
              </w:rPr>
              <w:fldChar w:fldCharType="separate"/>
            </w:r>
            <w:r w:rsidR="00ED1FC1">
              <w:rPr>
                <w:noProof/>
                <w:webHidden/>
              </w:rPr>
              <w:t>31</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41" w:history="1">
            <w:r w:rsidRPr="007A43C8">
              <w:rPr>
                <w:rStyle w:val="Hyperlink"/>
                <w:noProof/>
              </w:rPr>
              <w:t>Ordered Logistic Regression</w:t>
            </w:r>
            <w:r>
              <w:rPr>
                <w:noProof/>
                <w:webHidden/>
              </w:rPr>
              <w:tab/>
            </w:r>
            <w:r>
              <w:rPr>
                <w:noProof/>
                <w:webHidden/>
              </w:rPr>
              <w:fldChar w:fldCharType="begin"/>
            </w:r>
            <w:r>
              <w:rPr>
                <w:noProof/>
                <w:webHidden/>
              </w:rPr>
              <w:instrText xml:space="preserve"> PAGEREF _Toc79221941 \h </w:instrText>
            </w:r>
            <w:r>
              <w:rPr>
                <w:noProof/>
                <w:webHidden/>
              </w:rPr>
            </w:r>
            <w:r>
              <w:rPr>
                <w:noProof/>
                <w:webHidden/>
              </w:rPr>
              <w:fldChar w:fldCharType="separate"/>
            </w:r>
            <w:r w:rsidR="00ED1FC1">
              <w:rPr>
                <w:noProof/>
                <w:webHidden/>
              </w:rPr>
              <w:t>32</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42" w:history="1">
            <w:r w:rsidRPr="00350DFF">
              <w:rPr>
                <w:rStyle w:val="Hyperlink"/>
                <w:b/>
                <w:noProof/>
              </w:rPr>
              <w:t>Chapter Five: Discussion and Conclusion</w:t>
            </w:r>
            <w:r>
              <w:rPr>
                <w:noProof/>
                <w:webHidden/>
              </w:rPr>
              <w:tab/>
            </w:r>
            <w:r>
              <w:rPr>
                <w:noProof/>
                <w:webHidden/>
              </w:rPr>
              <w:fldChar w:fldCharType="begin"/>
            </w:r>
            <w:r>
              <w:rPr>
                <w:noProof/>
                <w:webHidden/>
              </w:rPr>
              <w:instrText xml:space="preserve"> PAGEREF _Toc79221942 \h </w:instrText>
            </w:r>
            <w:r>
              <w:rPr>
                <w:noProof/>
                <w:webHidden/>
              </w:rPr>
            </w:r>
            <w:r>
              <w:rPr>
                <w:noProof/>
                <w:webHidden/>
              </w:rPr>
              <w:fldChar w:fldCharType="separate"/>
            </w:r>
            <w:r w:rsidR="00ED1FC1">
              <w:rPr>
                <w:noProof/>
                <w:webHidden/>
              </w:rPr>
              <w:t>36</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43" w:history="1">
            <w:r w:rsidRPr="007A43C8">
              <w:rPr>
                <w:rStyle w:val="Hyperlink"/>
                <w:noProof/>
              </w:rPr>
              <w:t>Research Questions and Results</w:t>
            </w:r>
            <w:r>
              <w:rPr>
                <w:noProof/>
                <w:webHidden/>
              </w:rPr>
              <w:tab/>
            </w:r>
            <w:r>
              <w:rPr>
                <w:noProof/>
                <w:webHidden/>
              </w:rPr>
              <w:fldChar w:fldCharType="begin"/>
            </w:r>
            <w:r>
              <w:rPr>
                <w:noProof/>
                <w:webHidden/>
              </w:rPr>
              <w:instrText xml:space="preserve"> PAGEREF _Toc79221943 \h </w:instrText>
            </w:r>
            <w:r>
              <w:rPr>
                <w:noProof/>
                <w:webHidden/>
              </w:rPr>
            </w:r>
            <w:r>
              <w:rPr>
                <w:noProof/>
                <w:webHidden/>
              </w:rPr>
              <w:fldChar w:fldCharType="separate"/>
            </w:r>
            <w:r w:rsidR="00ED1FC1">
              <w:rPr>
                <w:noProof/>
                <w:webHidden/>
              </w:rPr>
              <w:t>36</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44" w:history="1">
            <w:r w:rsidRPr="007A43C8">
              <w:rPr>
                <w:rStyle w:val="Hyperlink"/>
                <w:noProof/>
              </w:rPr>
              <w:t>Limitations</w:t>
            </w:r>
            <w:r>
              <w:rPr>
                <w:noProof/>
                <w:webHidden/>
              </w:rPr>
              <w:tab/>
            </w:r>
            <w:r>
              <w:rPr>
                <w:noProof/>
                <w:webHidden/>
              </w:rPr>
              <w:fldChar w:fldCharType="begin"/>
            </w:r>
            <w:r>
              <w:rPr>
                <w:noProof/>
                <w:webHidden/>
              </w:rPr>
              <w:instrText xml:space="preserve"> PAGEREF _Toc79221944 \h </w:instrText>
            </w:r>
            <w:r>
              <w:rPr>
                <w:noProof/>
                <w:webHidden/>
              </w:rPr>
            </w:r>
            <w:r>
              <w:rPr>
                <w:noProof/>
                <w:webHidden/>
              </w:rPr>
              <w:fldChar w:fldCharType="separate"/>
            </w:r>
            <w:r w:rsidR="00ED1FC1">
              <w:rPr>
                <w:noProof/>
                <w:webHidden/>
              </w:rPr>
              <w:t>40</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45" w:history="1">
            <w:r w:rsidRPr="007A43C8">
              <w:rPr>
                <w:rStyle w:val="Hyperlink"/>
                <w:noProof/>
              </w:rPr>
              <w:t>Recommendations for Future Research</w:t>
            </w:r>
            <w:r>
              <w:rPr>
                <w:noProof/>
                <w:webHidden/>
              </w:rPr>
              <w:tab/>
            </w:r>
            <w:r>
              <w:rPr>
                <w:noProof/>
                <w:webHidden/>
              </w:rPr>
              <w:fldChar w:fldCharType="begin"/>
            </w:r>
            <w:r>
              <w:rPr>
                <w:noProof/>
                <w:webHidden/>
              </w:rPr>
              <w:instrText xml:space="preserve"> PAGEREF _Toc79221945 \h </w:instrText>
            </w:r>
            <w:r>
              <w:rPr>
                <w:noProof/>
                <w:webHidden/>
              </w:rPr>
            </w:r>
            <w:r>
              <w:rPr>
                <w:noProof/>
                <w:webHidden/>
              </w:rPr>
              <w:fldChar w:fldCharType="separate"/>
            </w:r>
            <w:r w:rsidR="00ED1FC1">
              <w:rPr>
                <w:noProof/>
                <w:webHidden/>
              </w:rPr>
              <w:t>41</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46" w:history="1">
            <w:r w:rsidRPr="007A43C8">
              <w:rPr>
                <w:rStyle w:val="Hyperlink"/>
                <w:noProof/>
              </w:rPr>
              <w:t>Conclusion</w:t>
            </w:r>
            <w:r>
              <w:rPr>
                <w:noProof/>
                <w:webHidden/>
              </w:rPr>
              <w:tab/>
            </w:r>
            <w:r>
              <w:rPr>
                <w:noProof/>
                <w:webHidden/>
              </w:rPr>
              <w:fldChar w:fldCharType="begin"/>
            </w:r>
            <w:r>
              <w:rPr>
                <w:noProof/>
                <w:webHidden/>
              </w:rPr>
              <w:instrText xml:space="preserve"> PAGEREF _Toc79221946 \h </w:instrText>
            </w:r>
            <w:r>
              <w:rPr>
                <w:noProof/>
                <w:webHidden/>
              </w:rPr>
            </w:r>
            <w:r>
              <w:rPr>
                <w:noProof/>
                <w:webHidden/>
              </w:rPr>
              <w:fldChar w:fldCharType="separate"/>
            </w:r>
            <w:r w:rsidR="00ED1FC1">
              <w:rPr>
                <w:noProof/>
                <w:webHidden/>
              </w:rPr>
              <w:t>41</w:t>
            </w:r>
            <w:r>
              <w:rPr>
                <w:noProof/>
                <w:webHidden/>
              </w:rPr>
              <w:fldChar w:fldCharType="end"/>
            </w:r>
          </w:hyperlink>
        </w:p>
        <w:p w:rsidR="00350DFF" w:rsidRDefault="00350DFF">
          <w:pPr>
            <w:pStyle w:val="TOC3"/>
            <w:tabs>
              <w:tab w:val="right" w:leader="dot" w:pos="9350"/>
            </w:tabs>
            <w:rPr>
              <w:rFonts w:asciiTheme="minorHAnsi" w:eastAsiaTheme="minorEastAsia" w:hAnsiTheme="minorHAnsi" w:cstheme="minorBidi"/>
              <w:noProof/>
              <w:sz w:val="22"/>
              <w:szCs w:val="22"/>
            </w:rPr>
          </w:pPr>
          <w:hyperlink w:anchor="_Toc79221947" w:history="1">
            <w:r w:rsidRPr="007A43C8">
              <w:rPr>
                <w:rStyle w:val="Hyperlink"/>
                <w:noProof/>
              </w:rPr>
              <w:t>Appendix</w:t>
            </w:r>
            <w:r>
              <w:rPr>
                <w:noProof/>
                <w:webHidden/>
              </w:rPr>
              <w:tab/>
            </w:r>
            <w:r>
              <w:rPr>
                <w:noProof/>
                <w:webHidden/>
              </w:rPr>
              <w:fldChar w:fldCharType="begin"/>
            </w:r>
            <w:r>
              <w:rPr>
                <w:noProof/>
                <w:webHidden/>
              </w:rPr>
              <w:instrText xml:space="preserve"> PAGEREF _Toc79221947 \h </w:instrText>
            </w:r>
            <w:r>
              <w:rPr>
                <w:noProof/>
                <w:webHidden/>
              </w:rPr>
            </w:r>
            <w:r>
              <w:rPr>
                <w:noProof/>
                <w:webHidden/>
              </w:rPr>
              <w:fldChar w:fldCharType="separate"/>
            </w:r>
            <w:r w:rsidR="00ED1FC1">
              <w:rPr>
                <w:noProof/>
                <w:webHidden/>
              </w:rPr>
              <w:t>43</w:t>
            </w:r>
            <w:r>
              <w:rPr>
                <w:noProof/>
                <w:webHidden/>
              </w:rPr>
              <w:fldChar w:fldCharType="end"/>
            </w:r>
          </w:hyperlink>
        </w:p>
        <w:p w:rsidR="00350DFF" w:rsidRDefault="00350DFF">
          <w:pPr>
            <w:pStyle w:val="TOC1"/>
            <w:tabs>
              <w:tab w:val="right" w:leader="dot" w:pos="9350"/>
            </w:tabs>
            <w:rPr>
              <w:noProof/>
            </w:rPr>
          </w:pPr>
          <w:r w:rsidRPr="00350DFF">
            <w:rPr>
              <w:rStyle w:val="Hyperlink"/>
              <w:noProof/>
              <w:u w:val="none"/>
            </w:rPr>
            <w:t xml:space="preserve">        </w:t>
          </w:r>
          <w:hyperlink w:anchor="_Toc79221948" w:history="1">
            <w:r w:rsidRPr="007A43C8">
              <w:rPr>
                <w:rStyle w:val="Hyperlink"/>
                <w:noProof/>
              </w:rPr>
              <w:t>References</w:t>
            </w:r>
            <w:r>
              <w:rPr>
                <w:noProof/>
                <w:webHidden/>
              </w:rPr>
              <w:tab/>
            </w:r>
            <w:r>
              <w:rPr>
                <w:noProof/>
                <w:webHidden/>
              </w:rPr>
              <w:fldChar w:fldCharType="begin"/>
            </w:r>
            <w:r>
              <w:rPr>
                <w:noProof/>
                <w:webHidden/>
              </w:rPr>
              <w:instrText xml:space="preserve"> PAGEREF _Toc79221948 \h </w:instrText>
            </w:r>
            <w:r>
              <w:rPr>
                <w:noProof/>
                <w:webHidden/>
              </w:rPr>
            </w:r>
            <w:r>
              <w:rPr>
                <w:noProof/>
                <w:webHidden/>
              </w:rPr>
              <w:fldChar w:fldCharType="separate"/>
            </w:r>
            <w:r w:rsidR="00ED1FC1">
              <w:rPr>
                <w:noProof/>
                <w:webHidden/>
              </w:rPr>
              <w:t>45</w:t>
            </w:r>
            <w:r>
              <w:rPr>
                <w:noProof/>
                <w:webHidden/>
              </w:rPr>
              <w:fldChar w:fldCharType="end"/>
            </w:r>
          </w:hyperlink>
        </w:p>
        <w:p w:rsidR="00A95B0E" w:rsidRPr="005046FF" w:rsidRDefault="00A95B0E">
          <w:r w:rsidRPr="005046FF">
            <w:rPr>
              <w:b/>
              <w:bCs/>
              <w:noProof/>
            </w:rPr>
            <w:fldChar w:fldCharType="end"/>
          </w:r>
        </w:p>
      </w:sdtContent>
    </w:sdt>
    <w:p w:rsidR="00A34F18" w:rsidRPr="005046FF" w:rsidRDefault="00A34F18" w:rsidP="00A95B0E">
      <w:pPr>
        <w:spacing w:line="480" w:lineRule="auto"/>
        <w:rPr>
          <w:b/>
          <w:color w:val="0E101A"/>
        </w:rPr>
      </w:pPr>
    </w:p>
    <w:p w:rsidR="00A34F18" w:rsidRPr="005046FF" w:rsidRDefault="00A34F18">
      <w:pPr>
        <w:spacing w:line="480" w:lineRule="auto"/>
        <w:jc w:val="center"/>
        <w:rPr>
          <w:b/>
          <w:color w:val="0E101A"/>
        </w:rPr>
      </w:pPr>
    </w:p>
    <w:p w:rsidR="00A34F18" w:rsidRPr="005046FF" w:rsidRDefault="00A34F18">
      <w:pPr>
        <w:spacing w:line="480" w:lineRule="auto"/>
        <w:jc w:val="center"/>
        <w:rPr>
          <w:b/>
          <w:color w:val="0E101A"/>
        </w:rPr>
      </w:pPr>
    </w:p>
    <w:p w:rsidR="00A34F18" w:rsidRPr="005046FF" w:rsidRDefault="00A34F18">
      <w:pPr>
        <w:spacing w:line="480" w:lineRule="auto"/>
        <w:jc w:val="center"/>
        <w:rPr>
          <w:b/>
          <w:color w:val="0E101A"/>
        </w:rPr>
      </w:pPr>
    </w:p>
    <w:p w:rsidR="00A34F18" w:rsidRPr="005046FF" w:rsidRDefault="00A34F18">
      <w:pPr>
        <w:spacing w:line="480" w:lineRule="auto"/>
        <w:jc w:val="center"/>
        <w:rPr>
          <w:b/>
          <w:color w:val="0E101A"/>
        </w:rPr>
      </w:pPr>
    </w:p>
    <w:p w:rsidR="00A34F18" w:rsidRPr="005046FF" w:rsidRDefault="00A34F18">
      <w:pPr>
        <w:spacing w:line="480" w:lineRule="auto"/>
        <w:jc w:val="center"/>
        <w:rPr>
          <w:b/>
          <w:color w:val="0E101A"/>
        </w:rPr>
      </w:pPr>
    </w:p>
    <w:p w:rsidR="00A34F18" w:rsidRPr="005046FF" w:rsidRDefault="00A34F18">
      <w:pPr>
        <w:spacing w:line="480" w:lineRule="auto"/>
        <w:jc w:val="center"/>
        <w:rPr>
          <w:b/>
          <w:color w:val="0E101A"/>
        </w:rPr>
      </w:pPr>
    </w:p>
    <w:p w:rsidR="00A9620F" w:rsidRPr="005046FF" w:rsidRDefault="00A9620F">
      <w:pPr>
        <w:spacing w:line="480" w:lineRule="auto"/>
        <w:jc w:val="center"/>
        <w:rPr>
          <w:b/>
          <w:color w:val="0E101A"/>
        </w:rPr>
      </w:pPr>
    </w:p>
    <w:p w:rsidR="00A9620F" w:rsidRPr="005046FF" w:rsidRDefault="00A9620F">
      <w:pPr>
        <w:spacing w:line="480" w:lineRule="auto"/>
        <w:jc w:val="center"/>
        <w:rPr>
          <w:b/>
          <w:color w:val="0E101A"/>
        </w:rPr>
      </w:pPr>
    </w:p>
    <w:p w:rsidR="00A9620F" w:rsidRPr="005046FF" w:rsidRDefault="00A9620F">
      <w:pPr>
        <w:spacing w:line="480" w:lineRule="auto"/>
        <w:jc w:val="center"/>
        <w:rPr>
          <w:b/>
          <w:color w:val="0E101A"/>
        </w:rPr>
      </w:pPr>
    </w:p>
    <w:p w:rsidR="00A9620F" w:rsidRPr="005046FF" w:rsidRDefault="00A9620F">
      <w:pPr>
        <w:spacing w:line="480" w:lineRule="auto"/>
        <w:jc w:val="center"/>
        <w:rPr>
          <w:b/>
          <w:color w:val="0E101A"/>
        </w:rPr>
      </w:pPr>
    </w:p>
    <w:p w:rsidR="00A9620F" w:rsidRPr="005046FF" w:rsidRDefault="00A9620F">
      <w:pPr>
        <w:spacing w:line="480" w:lineRule="auto"/>
        <w:jc w:val="center"/>
        <w:rPr>
          <w:b/>
          <w:color w:val="0E101A"/>
        </w:rPr>
      </w:pPr>
    </w:p>
    <w:p w:rsidR="00A34F18" w:rsidRPr="005046FF" w:rsidRDefault="00A34F18">
      <w:pPr>
        <w:spacing w:line="480" w:lineRule="auto"/>
        <w:jc w:val="center"/>
        <w:rPr>
          <w:b/>
          <w:color w:val="0E101A"/>
        </w:rPr>
      </w:pPr>
    </w:p>
    <w:p w:rsidR="00A34F18" w:rsidRPr="005046FF" w:rsidRDefault="00A34F18">
      <w:pPr>
        <w:spacing w:line="480" w:lineRule="auto"/>
        <w:jc w:val="center"/>
        <w:rPr>
          <w:b/>
          <w:color w:val="0E101A"/>
        </w:rPr>
      </w:pPr>
    </w:p>
    <w:p w:rsidR="00A95B0E" w:rsidRPr="005046FF" w:rsidRDefault="00A95B0E" w:rsidP="00A95B0E">
      <w:pPr>
        <w:pStyle w:val="Heading8"/>
        <w:jc w:val="left"/>
        <w:rPr>
          <w:rStyle w:val="Strong"/>
          <w:b/>
          <w:color w:val="auto"/>
        </w:rPr>
      </w:pPr>
    </w:p>
    <w:p w:rsidR="00A9620F" w:rsidRPr="005046FF" w:rsidRDefault="00A9620F" w:rsidP="00A9620F"/>
    <w:p w:rsidR="00A9620F" w:rsidRPr="005046FF" w:rsidRDefault="00A9620F" w:rsidP="00A9620F"/>
    <w:p w:rsidR="00A9620F" w:rsidRPr="005046FF" w:rsidRDefault="00A9620F" w:rsidP="00A9620F"/>
    <w:p w:rsidR="00A9620F" w:rsidRPr="005046FF" w:rsidRDefault="00A9620F" w:rsidP="00A9620F"/>
    <w:p w:rsidR="00A9620F" w:rsidRPr="005046FF" w:rsidRDefault="00A9620F" w:rsidP="00A9620F"/>
    <w:p w:rsidR="00A9620F" w:rsidRPr="005046FF" w:rsidRDefault="00A9620F" w:rsidP="00A9620F"/>
    <w:p w:rsidR="00A9620F" w:rsidRPr="005046FF" w:rsidRDefault="00A9620F" w:rsidP="00A9620F"/>
    <w:p w:rsidR="00A9620F" w:rsidRPr="005046FF" w:rsidRDefault="00A9620F" w:rsidP="00A9620F"/>
    <w:p w:rsidR="00A9620F" w:rsidRPr="005046FF" w:rsidRDefault="00A9620F" w:rsidP="00A9620F"/>
    <w:p w:rsidR="00A9620F" w:rsidRPr="005046FF" w:rsidRDefault="00A9620F" w:rsidP="00B44C05">
      <w:pPr>
        <w:pStyle w:val="Heading3"/>
        <w:rPr>
          <w:rStyle w:val="Strong"/>
          <w:b/>
          <w:color w:val="auto"/>
        </w:rPr>
        <w:sectPr w:rsidR="00A9620F" w:rsidRPr="005046FF" w:rsidSect="003773FE">
          <w:footerReference w:type="default" r:id="rId10"/>
          <w:footerReference w:type="first" r:id="rId11"/>
          <w:pgSz w:w="12240" w:h="15840"/>
          <w:pgMar w:top="1440" w:right="1440" w:bottom="1440" w:left="1440" w:header="720" w:footer="720" w:gutter="0"/>
          <w:pgNumType w:fmt="upperRoman" w:start="5"/>
          <w:cols w:space="720"/>
          <w:titlePg/>
          <w:docGrid w:linePitch="326"/>
        </w:sectPr>
      </w:pPr>
    </w:p>
    <w:p w:rsidR="00B44C05" w:rsidRPr="005046FF" w:rsidRDefault="00B44C05" w:rsidP="00B44C05">
      <w:pPr>
        <w:tabs>
          <w:tab w:val="center" w:pos="4680"/>
        </w:tabs>
        <w:sectPr w:rsidR="00B44C05" w:rsidRPr="005046FF" w:rsidSect="00332F61">
          <w:footerReference w:type="default" r:id="rId12"/>
          <w:pgSz w:w="12240" w:h="15840"/>
          <w:pgMar w:top="1440" w:right="1440" w:bottom="1440" w:left="1440" w:header="720" w:footer="720" w:gutter="0"/>
          <w:pgNumType w:fmt="upperRoman" w:start="6"/>
          <w:cols w:space="720"/>
          <w:docGrid w:linePitch="326"/>
        </w:sectPr>
      </w:pPr>
    </w:p>
    <w:p w:rsidR="003773FE" w:rsidRPr="005046FF" w:rsidRDefault="003773FE" w:rsidP="000A0395">
      <w:pPr>
        <w:pStyle w:val="Heading3"/>
        <w:spacing w:line="480" w:lineRule="auto"/>
        <w:jc w:val="center"/>
        <w:rPr>
          <w:rStyle w:val="Strong"/>
          <w:b/>
          <w:color w:val="auto"/>
        </w:rPr>
      </w:pPr>
      <w:bookmarkStart w:id="1" w:name="_Toc79221913"/>
      <w:r w:rsidRPr="005046FF">
        <w:rPr>
          <w:rStyle w:val="Strong"/>
          <w:b/>
          <w:color w:val="auto"/>
        </w:rPr>
        <w:t>Abstract</w:t>
      </w:r>
      <w:bookmarkEnd w:id="1"/>
    </w:p>
    <w:p w:rsidR="0012743F" w:rsidRPr="005046FF" w:rsidRDefault="0012743F" w:rsidP="0012743F">
      <w:pPr>
        <w:spacing w:line="480" w:lineRule="auto"/>
        <w:ind w:firstLine="720"/>
        <w:rPr>
          <w:color w:val="0E101A"/>
        </w:rPr>
      </w:pPr>
      <w:r w:rsidRPr="005046FF">
        <w:rPr>
          <w:color w:val="0E101A"/>
        </w:rPr>
        <w:t>The study explored whether there is a relationship between the different strategies (based on past outcomes) used by college basketball teams while recruiting and how successful teams are after implementing their specific recruiting strategy. The study analyzed data from ten conferences in NCAA Division One Men’s College Basketball over six seasons (2013-14 to 2018-19). For analysis, a K-Means Cluster Analysis was used to identify different recruiting groups (clusters) among teams based on the number of five st</w:t>
      </w:r>
      <w:r w:rsidR="00A77BC7">
        <w:rPr>
          <w:color w:val="0E101A"/>
        </w:rPr>
        <w:t>ars signed, the number of first-</w:t>
      </w:r>
      <w:r w:rsidRPr="005046FF">
        <w:rPr>
          <w:color w:val="0E101A"/>
        </w:rPr>
        <w:t>season (freshman) departures to the NBA draft, and the number of second through fourth year departures to the NBA draft by a team. Based on the results from the cluster analysis, an OLS regression was implemented to test the relationship between recruiting clusters and team success (win</w:t>
      </w:r>
      <w:r w:rsidR="00A77BC7">
        <w:rPr>
          <w:color w:val="0E101A"/>
        </w:rPr>
        <w:t>ning percentage) in the regular-</w:t>
      </w:r>
      <w:r w:rsidRPr="005046FF">
        <w:rPr>
          <w:color w:val="0E101A"/>
        </w:rPr>
        <w:t>season, along with other university characteristics. The last part of</w:t>
      </w:r>
      <w:r w:rsidR="00A77BC7">
        <w:rPr>
          <w:color w:val="0E101A"/>
        </w:rPr>
        <w:t xml:space="preserve"> the</w:t>
      </w:r>
      <w:r w:rsidRPr="005046FF">
        <w:rPr>
          <w:color w:val="0E101A"/>
        </w:rPr>
        <w:t xml:space="preserve"> analysis consisted of an ordered logistic regression to test the relationship between these same clusters/university characteristics and the number of appearances in the NCAA Men’s Basketball tournament by a team. </w:t>
      </w:r>
      <w:r w:rsidR="00144CEE" w:rsidRPr="005046FF">
        <w:rPr>
          <w:color w:val="0E101A"/>
        </w:rPr>
        <w:t>The results</w:t>
      </w:r>
      <w:r w:rsidRPr="005046FF">
        <w:rPr>
          <w:color w:val="0E101A"/>
        </w:rPr>
        <w:t xml:space="preserve"> concluded that</w:t>
      </w:r>
      <w:r w:rsidR="00144CEE" w:rsidRPr="005046FF">
        <w:rPr>
          <w:color w:val="0E101A"/>
        </w:rPr>
        <w:t xml:space="preserve"> there was no significant effect</w:t>
      </w:r>
      <w:r w:rsidR="00A77BC7">
        <w:rPr>
          <w:color w:val="0E101A"/>
        </w:rPr>
        <w:t xml:space="preserve"> on regular-</w:t>
      </w:r>
      <w:r w:rsidRPr="005046FF">
        <w:rPr>
          <w:color w:val="0E101A"/>
        </w:rPr>
        <w:t xml:space="preserve">season performance </w:t>
      </w:r>
      <w:r w:rsidR="00144CEE" w:rsidRPr="005046FF">
        <w:rPr>
          <w:color w:val="0E101A"/>
        </w:rPr>
        <w:t xml:space="preserve">based on team recruiting clusters, but there was an effect on NCAA tournament appearances with teams who appeared in clusters “OneAndDone” and “HighRecDev”. </w:t>
      </w:r>
    </w:p>
    <w:p w:rsidR="003773FE" w:rsidRPr="005046FF" w:rsidRDefault="003773FE" w:rsidP="000A0395">
      <w:pPr>
        <w:spacing w:line="480" w:lineRule="auto"/>
      </w:pPr>
    </w:p>
    <w:p w:rsidR="003773FE" w:rsidRPr="005046FF" w:rsidRDefault="003773FE" w:rsidP="003773FE">
      <w:pPr>
        <w:tabs>
          <w:tab w:val="left" w:pos="1620"/>
        </w:tabs>
      </w:pPr>
    </w:p>
    <w:p w:rsidR="003773FE" w:rsidRPr="005046FF" w:rsidRDefault="003773FE" w:rsidP="003773FE"/>
    <w:p w:rsidR="003773FE" w:rsidRPr="005046FF" w:rsidRDefault="003773FE" w:rsidP="003773FE">
      <w:pPr>
        <w:tabs>
          <w:tab w:val="left" w:pos="2160"/>
        </w:tabs>
      </w:pPr>
    </w:p>
    <w:p w:rsidR="00E47CDE" w:rsidRPr="005046FF" w:rsidRDefault="003773FE" w:rsidP="003773FE">
      <w:pPr>
        <w:tabs>
          <w:tab w:val="left" w:pos="2160"/>
        </w:tabs>
        <w:sectPr w:rsidR="00E47CDE" w:rsidRPr="005046FF" w:rsidSect="00B44C05">
          <w:type w:val="continuous"/>
          <w:pgSz w:w="12240" w:h="15840"/>
          <w:pgMar w:top="1440" w:right="1440" w:bottom="1440" w:left="1440" w:header="720" w:footer="720" w:gutter="0"/>
          <w:pgNumType w:fmt="upperRoman" w:start="4"/>
          <w:cols w:space="720"/>
          <w:docGrid w:linePitch="326"/>
        </w:sectPr>
      </w:pPr>
      <w:r w:rsidRPr="005046FF">
        <w:tab/>
      </w:r>
    </w:p>
    <w:p w:rsidR="00023F63" w:rsidRPr="005046FF" w:rsidRDefault="00F3513E" w:rsidP="0030556C">
      <w:pPr>
        <w:pStyle w:val="Heading3"/>
        <w:spacing w:before="0" w:after="0" w:line="480" w:lineRule="auto"/>
        <w:jc w:val="center"/>
      </w:pPr>
      <w:bookmarkStart w:id="2" w:name="_Toc79221914"/>
      <w:r w:rsidRPr="005046FF">
        <w:rPr>
          <w:rStyle w:val="Strong"/>
          <w:b/>
          <w:color w:val="auto"/>
        </w:rPr>
        <w:lastRenderedPageBreak/>
        <w:t>Chapter One</w:t>
      </w:r>
      <w:r w:rsidR="00A95B0E" w:rsidRPr="005046FF">
        <w:rPr>
          <w:rStyle w:val="Strong"/>
          <w:b/>
          <w:color w:val="auto"/>
        </w:rPr>
        <w:t xml:space="preserve">: </w:t>
      </w:r>
      <w:r w:rsidRPr="005046FF">
        <w:t>Introduction</w:t>
      </w:r>
      <w:bookmarkEnd w:id="2"/>
    </w:p>
    <w:p w:rsidR="00023F63" w:rsidRPr="005046FF" w:rsidRDefault="00F3513E" w:rsidP="0030556C">
      <w:pPr>
        <w:spacing w:line="480" w:lineRule="auto"/>
        <w:ind w:firstLine="720"/>
      </w:pPr>
      <w:bookmarkStart w:id="3" w:name="_gjdgxs" w:colFirst="0" w:colLast="0"/>
      <w:bookmarkEnd w:id="3"/>
      <w:r w:rsidRPr="005046FF">
        <w:rPr>
          <w:color w:val="0E101A"/>
        </w:rPr>
        <w:t>The amateur draft is something used by sports leagues to promote competitive balance and to keep the cost of a player at a minimum by giving a team exclusive rights to negotiate with a new player who is entering a league (Fort and Quirk, 1995)</w:t>
      </w:r>
      <w:r w:rsidRPr="005046FF">
        <w:rPr>
          <w:color w:val="0E101A"/>
          <w:sz w:val="28"/>
          <w:szCs w:val="28"/>
        </w:rPr>
        <w:t>.</w:t>
      </w:r>
      <w:r w:rsidRPr="005046FF">
        <w:rPr>
          <w:color w:val="0E101A"/>
        </w:rPr>
        <w:t xml:space="preserve"> Unlike many other professional sports leagues, the National Basketball Association (or NBA) requires a player to be at least 19-years of age and one year removed from high school before they can enter their name into the NBA draft (</w:t>
      </w:r>
      <w:proofErr w:type="spellStart"/>
      <w:r w:rsidRPr="005046FF">
        <w:rPr>
          <w:color w:val="0E101A"/>
        </w:rPr>
        <w:t>Giambalvo</w:t>
      </w:r>
      <w:proofErr w:type="spellEnd"/>
      <w:r w:rsidRPr="005046FF">
        <w:rPr>
          <w:color w:val="0E101A"/>
        </w:rPr>
        <w:t>, 2018)</w:t>
      </w:r>
      <w:r w:rsidRPr="005046FF">
        <w:rPr>
          <w:color w:val="0E101A"/>
          <w:sz w:val="28"/>
          <w:szCs w:val="28"/>
        </w:rPr>
        <w:t>.</w:t>
      </w:r>
      <w:r w:rsidRPr="005046FF">
        <w:rPr>
          <w:color w:val="0E101A"/>
        </w:rPr>
        <w:t xml:space="preserve"> Each professional sports league has its advantages and disadvantages regarding draft age and eligibility, but if a player decides to go to a college to play a sport, the NBA’s requirement on age and college eligibility is the smallest of the “Big Four” North American sports leagues</w:t>
      </w:r>
      <w:r w:rsidRPr="005046FF">
        <w:rPr>
          <w:color w:val="0E101A"/>
          <w:sz w:val="28"/>
          <w:szCs w:val="28"/>
        </w:rPr>
        <w:t xml:space="preserve">. </w:t>
      </w:r>
      <w:r w:rsidRPr="005046FF">
        <w:rPr>
          <w:color w:val="0E101A"/>
        </w:rPr>
        <w:t>For college basketball programs, this policy creates player turnover consequences that can affect the way in which a team decides to recruit their players. Should they recruit the best talent that could leave after one season? Or should programs recruit slightly less talented players that will provide stability for a program for what could be up to four seasons?</w:t>
      </w:r>
    </w:p>
    <w:p w:rsidR="00023F63" w:rsidRPr="005046FF" w:rsidRDefault="00F3513E" w:rsidP="0030556C">
      <w:pPr>
        <w:spacing w:line="480" w:lineRule="auto"/>
        <w:ind w:firstLine="720"/>
      </w:pPr>
      <w:r w:rsidRPr="005046FF">
        <w:rPr>
          <w:color w:val="0E101A"/>
        </w:rPr>
        <w:t>The history of NBA draft eligibility is one that endured a significant change in the last 20-years</w:t>
      </w:r>
      <w:r w:rsidRPr="005046FF">
        <w:rPr>
          <w:color w:val="0E101A"/>
          <w:sz w:val="28"/>
          <w:szCs w:val="28"/>
        </w:rPr>
        <w:t>.</w:t>
      </w:r>
      <w:r w:rsidRPr="005046FF">
        <w:rPr>
          <w:color w:val="0E101A"/>
        </w:rPr>
        <w:t xml:space="preserve"> From 1995-2005, notable NBA stars like Kobe Bryant, Kevin Garnett, and LeBron James entered their names into the NBA draft directly out of high school (</w:t>
      </w:r>
      <w:proofErr w:type="spellStart"/>
      <w:r w:rsidRPr="005046FF">
        <w:rPr>
          <w:color w:val="0E101A"/>
        </w:rPr>
        <w:t>Burleyson</w:t>
      </w:r>
      <w:proofErr w:type="spellEnd"/>
      <w:r w:rsidRPr="005046FF">
        <w:rPr>
          <w:color w:val="0E101A"/>
        </w:rPr>
        <w:t>, 2018)</w:t>
      </w:r>
      <w:r w:rsidRPr="005046FF">
        <w:rPr>
          <w:color w:val="0E101A"/>
          <w:sz w:val="28"/>
          <w:szCs w:val="28"/>
        </w:rPr>
        <w:t>.</w:t>
      </w:r>
      <w:r w:rsidRPr="005046FF">
        <w:rPr>
          <w:color w:val="0E101A"/>
        </w:rPr>
        <w:t xml:space="preserve"> While this strategy was profitable for some players, others would either go undrafted or find themselves out of the NBA in a few years with no education to their name</w:t>
      </w:r>
      <w:r w:rsidRPr="005046FF">
        <w:rPr>
          <w:color w:val="0E101A"/>
          <w:sz w:val="28"/>
          <w:szCs w:val="28"/>
        </w:rPr>
        <w:t>.</w:t>
      </w:r>
      <w:r w:rsidRPr="005046FF">
        <w:rPr>
          <w:color w:val="0E101A"/>
        </w:rPr>
        <w:t xml:space="preserve"> In response to this, the 2005 collective bargaining agreement between the NBA and its player’s union agreed that the age of draft eligibility should be at least 19-years old with one year removed from high school (</w:t>
      </w:r>
      <w:proofErr w:type="spellStart"/>
      <w:r w:rsidRPr="005046FF">
        <w:rPr>
          <w:color w:val="0E101A"/>
        </w:rPr>
        <w:t>Burleyson</w:t>
      </w:r>
      <w:proofErr w:type="spellEnd"/>
      <w:r w:rsidRPr="005046FF">
        <w:rPr>
          <w:color w:val="0E101A"/>
        </w:rPr>
        <w:t>, 2018)</w:t>
      </w:r>
      <w:r w:rsidRPr="005046FF">
        <w:rPr>
          <w:color w:val="0E101A"/>
          <w:sz w:val="28"/>
          <w:szCs w:val="28"/>
        </w:rPr>
        <w:t>.</w:t>
      </w:r>
      <w:r w:rsidRPr="005046FF">
        <w:rPr>
          <w:color w:val="0E101A"/>
        </w:rPr>
        <w:t xml:space="preserve"> This rule change did not affect many of the 18-year old college prospects, as </w:t>
      </w:r>
      <w:r w:rsidRPr="005046FF">
        <w:rPr>
          <w:color w:val="0E101A"/>
        </w:rPr>
        <w:lastRenderedPageBreak/>
        <w:t>the early entry pathway was only an option for the players who were considered rising stars who did not need college basketball development</w:t>
      </w:r>
      <w:r w:rsidRPr="005046FF">
        <w:rPr>
          <w:color w:val="0E101A"/>
          <w:sz w:val="28"/>
          <w:szCs w:val="28"/>
        </w:rPr>
        <w:t>.</w:t>
      </w:r>
      <w:r w:rsidRPr="005046FF">
        <w:rPr>
          <w:color w:val="0E101A"/>
        </w:rPr>
        <w:t xml:space="preserve"> Still, some NBA prospects were most definitely ready for the NBA draft immediately out of high school but had to play a year in college instead</w:t>
      </w:r>
      <w:r w:rsidRPr="005046FF">
        <w:rPr>
          <w:color w:val="0E101A"/>
          <w:sz w:val="28"/>
          <w:szCs w:val="28"/>
        </w:rPr>
        <w:t>.</w:t>
      </w:r>
    </w:p>
    <w:p w:rsidR="00023F63" w:rsidRPr="005046FF" w:rsidRDefault="00F3513E" w:rsidP="0030556C">
      <w:pPr>
        <w:spacing w:line="480" w:lineRule="auto"/>
      </w:pPr>
      <w:r w:rsidRPr="005046FF">
        <w:rPr>
          <w:color w:val="0E101A"/>
        </w:rPr>
        <w:t>         Since the NBA changed its draft eligibility requirements as of the 2006 draft (</w:t>
      </w:r>
      <w:proofErr w:type="spellStart"/>
      <w:r w:rsidRPr="005046FF">
        <w:rPr>
          <w:color w:val="0E101A"/>
        </w:rPr>
        <w:t>Burleyson</w:t>
      </w:r>
      <w:proofErr w:type="spellEnd"/>
      <w:r w:rsidRPr="005046FF">
        <w:rPr>
          <w:color w:val="0E101A"/>
        </w:rPr>
        <w:t>, 2018), NCAA (National Collegiate Athletic Association) college basketball powerhouses like Duke, Kansas, Kentucky, and others have been able to attract the nation’s best players for a one-year stay at the collegiate basketball level in preparation for the NBA draft (</w:t>
      </w:r>
      <w:r w:rsidRPr="005046FF">
        <w:rPr>
          <w:color w:val="000000"/>
        </w:rPr>
        <w:t>NBA</w:t>
      </w:r>
      <w:r w:rsidRPr="005046FF">
        <w:rPr>
          <w:color w:val="000000"/>
          <w:sz w:val="28"/>
          <w:szCs w:val="28"/>
        </w:rPr>
        <w:t>.</w:t>
      </w:r>
      <w:r w:rsidRPr="005046FF">
        <w:rPr>
          <w:color w:val="000000"/>
        </w:rPr>
        <w:t>com, 2017)</w:t>
      </w:r>
      <w:r w:rsidRPr="005046FF">
        <w:rPr>
          <w:color w:val="0E101A"/>
          <w:sz w:val="28"/>
          <w:szCs w:val="28"/>
        </w:rPr>
        <w:t>.</w:t>
      </w:r>
      <w:r w:rsidRPr="005046FF">
        <w:rPr>
          <w:color w:val="0E101A"/>
        </w:rPr>
        <w:t xml:space="preserve"> These players have been nicknamed “one-and-done” by many</w:t>
      </w:r>
      <w:r w:rsidRPr="005046FF">
        <w:rPr>
          <w:color w:val="0E101A"/>
          <w:sz w:val="28"/>
          <w:szCs w:val="28"/>
        </w:rPr>
        <w:t>.</w:t>
      </w:r>
      <w:r w:rsidRPr="005046FF">
        <w:rPr>
          <w:color w:val="0E101A"/>
        </w:rPr>
        <w:t xml:space="preserve"> The “powerhouses” mentioned above are considered historic by many and they continue to gather plenty of national attention to this day, much to the benefit of a “one-and-done” player</w:t>
      </w:r>
      <w:r w:rsidRPr="005046FF">
        <w:rPr>
          <w:color w:val="0E101A"/>
          <w:sz w:val="28"/>
          <w:szCs w:val="28"/>
        </w:rPr>
        <w:t>.</w:t>
      </w:r>
    </w:p>
    <w:p w:rsidR="00023F63" w:rsidRPr="005046FF" w:rsidRDefault="00F3513E" w:rsidP="0030556C">
      <w:pPr>
        <w:spacing w:line="480" w:lineRule="auto"/>
        <w:ind w:firstLine="720"/>
        <w:rPr>
          <w:color w:val="0E101A"/>
        </w:rPr>
      </w:pPr>
      <w:r w:rsidRPr="005046FF">
        <w:rPr>
          <w:color w:val="0E101A"/>
        </w:rPr>
        <w:t>Talented college basketball prospects are evaluated by experts who work for companies like ESPN, and 247Sports</w:t>
      </w:r>
      <w:r w:rsidRPr="005046FF">
        <w:rPr>
          <w:color w:val="0E101A"/>
          <w:sz w:val="28"/>
          <w:szCs w:val="28"/>
        </w:rPr>
        <w:t>.</w:t>
      </w:r>
      <w:r w:rsidRPr="005046FF">
        <w:rPr>
          <w:color w:val="0E101A"/>
        </w:rPr>
        <w:t xml:space="preserve"> These companies grade players by giving the player a numerical</w:t>
      </w:r>
      <w:r w:rsidR="00BA497B" w:rsidRPr="005046FF">
        <w:rPr>
          <w:color w:val="0E101A"/>
        </w:rPr>
        <w:t xml:space="preserve"> grade with an associated number</w:t>
      </w:r>
      <w:r w:rsidRPr="005046FF">
        <w:rPr>
          <w:color w:val="0E101A"/>
        </w:rPr>
        <w:t xml:space="preserve"> of stars, ranging from one to five (Grading Scale, 2006)</w:t>
      </w:r>
      <w:r w:rsidRPr="005046FF">
        <w:rPr>
          <w:color w:val="0E101A"/>
          <w:sz w:val="28"/>
          <w:szCs w:val="28"/>
        </w:rPr>
        <w:t xml:space="preserve">. </w:t>
      </w:r>
      <w:r w:rsidR="00BA497B" w:rsidRPr="005046FF">
        <w:rPr>
          <w:color w:val="0E101A"/>
        </w:rPr>
        <w:t xml:space="preserve">However, </w:t>
      </w:r>
      <w:r w:rsidRPr="005046FF">
        <w:rPr>
          <w:color w:val="0E101A"/>
        </w:rPr>
        <w:t xml:space="preserve">these evaluators have different standards for assigning numerical grades for prospects, as ratings are subjective to the company they are made by and are not consistent between the two. Because of this, this study will focus </w:t>
      </w:r>
      <w:r w:rsidR="00BA497B" w:rsidRPr="005046FF">
        <w:rPr>
          <w:color w:val="0E101A"/>
        </w:rPr>
        <w:t>only on</w:t>
      </w:r>
      <w:r w:rsidRPr="005046FF">
        <w:rPr>
          <w:color w:val="0E101A"/>
        </w:rPr>
        <w:t xml:space="preserve"> the numerical ratings from ESPN instead of cross-referencing between the two evaluators (ESPN and 247Sports). </w:t>
      </w:r>
    </w:p>
    <w:p w:rsidR="00023F63" w:rsidRPr="005046FF" w:rsidRDefault="00F3513E" w:rsidP="0030556C">
      <w:pPr>
        <w:spacing w:line="480" w:lineRule="auto"/>
        <w:ind w:firstLine="720"/>
        <w:rPr>
          <w:color w:val="0E101A"/>
        </w:rPr>
      </w:pPr>
      <w:r w:rsidRPr="005046FF">
        <w:rPr>
          <w:color w:val="0E101A"/>
        </w:rPr>
        <w:t xml:space="preserve"> For example, in the 2018 ESPN Top 100 College Basketball Recruiting Database, Zion Williamson (the eventual first overall pick in the 2019 NBA draft) was given a numerical rating of 96 and five stars (ESPN Basketball Recruiting, 2018)</w:t>
      </w:r>
      <w:r w:rsidRPr="005046FF">
        <w:rPr>
          <w:color w:val="0E101A"/>
          <w:sz w:val="28"/>
          <w:szCs w:val="28"/>
        </w:rPr>
        <w:t>.</w:t>
      </w:r>
      <w:r w:rsidRPr="005046FF">
        <w:rPr>
          <w:color w:val="0E101A"/>
        </w:rPr>
        <w:t xml:space="preserve"> A five-star caliber player on ESPN’s Top 100 database will have a numerical grade of 90-100, while a four-star player will have a numerical grade ranging from 80-89, and so on (Grading Scale, 2006)</w:t>
      </w:r>
      <w:r w:rsidRPr="005046FF">
        <w:rPr>
          <w:color w:val="0E101A"/>
          <w:sz w:val="28"/>
          <w:szCs w:val="28"/>
        </w:rPr>
        <w:t>.</w:t>
      </w:r>
      <w:r w:rsidRPr="005046FF">
        <w:rPr>
          <w:color w:val="0E101A"/>
        </w:rPr>
        <w:t xml:space="preserve"> In this study, these </w:t>
      </w:r>
      <w:r w:rsidRPr="005046FF">
        <w:rPr>
          <w:color w:val="0E101A"/>
        </w:rPr>
        <w:lastRenderedPageBreak/>
        <w:t>players will be referred to as “five-star” or “four-star” athletes, but for the analysis, a player’s numerical score will be used (ex: Zion Williamson: 96)</w:t>
      </w:r>
      <w:r w:rsidRPr="005046FF">
        <w:rPr>
          <w:color w:val="0E101A"/>
          <w:sz w:val="28"/>
          <w:szCs w:val="28"/>
        </w:rPr>
        <w:t>.</w:t>
      </w:r>
      <w:r w:rsidRPr="005046FF">
        <w:rPr>
          <w:color w:val="0E101A"/>
        </w:rPr>
        <w:t xml:space="preserve"> </w:t>
      </w:r>
    </w:p>
    <w:p w:rsidR="007B592B" w:rsidRPr="005046FF" w:rsidRDefault="00F7327B" w:rsidP="0030556C">
      <w:pPr>
        <w:spacing w:line="480" w:lineRule="auto"/>
        <w:rPr>
          <w:color w:val="0E101A"/>
        </w:rPr>
      </w:pPr>
      <w:r w:rsidRPr="005046FF">
        <w:rPr>
          <w:color w:val="0E101A"/>
        </w:rPr>
        <w:t>Table</w:t>
      </w:r>
      <w:r w:rsidR="007B592B" w:rsidRPr="005046FF">
        <w:rPr>
          <w:color w:val="0E101A"/>
        </w:rPr>
        <w:t xml:space="preserve"> 1</w:t>
      </w:r>
    </w:p>
    <w:p w:rsidR="00E43199" w:rsidRPr="005046FF" w:rsidRDefault="00E43199" w:rsidP="0030556C">
      <w:pPr>
        <w:spacing w:line="480" w:lineRule="auto"/>
        <w:rPr>
          <w:color w:val="0E101A"/>
        </w:rPr>
      </w:pPr>
      <w:r w:rsidRPr="005046FF">
        <w:rPr>
          <w:color w:val="0E101A"/>
        </w:rPr>
        <w:t>2018-19 ESPN Five Star Recruits</w:t>
      </w:r>
    </w:p>
    <w:p w:rsidR="007B592B" w:rsidRPr="005046FF" w:rsidRDefault="007B592B" w:rsidP="0030556C">
      <w:pPr>
        <w:spacing w:line="480" w:lineRule="auto"/>
        <w:ind w:firstLine="720"/>
        <w:rPr>
          <w:color w:val="0E101A"/>
        </w:rPr>
      </w:pPr>
      <w:r w:rsidRPr="005046FF">
        <w:rPr>
          <w:noProof/>
        </w:rPr>
        <w:drawing>
          <wp:anchor distT="114300" distB="114300" distL="114300" distR="114300" simplePos="0" relativeHeight="251658240" behindDoc="0" locked="0" layoutInCell="1" hidden="0" allowOverlap="1">
            <wp:simplePos x="0" y="0"/>
            <wp:positionH relativeFrom="column">
              <wp:posOffset>1154430</wp:posOffset>
            </wp:positionH>
            <wp:positionV relativeFrom="paragraph">
              <wp:posOffset>5080</wp:posOffset>
            </wp:positionV>
            <wp:extent cx="3481070" cy="3577590"/>
            <wp:effectExtent l="0" t="0" r="5080" b="381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3481070" cy="3577590"/>
                    </a:xfrm>
                    <a:prstGeom prst="rect">
                      <a:avLst/>
                    </a:prstGeom>
                    <a:ln/>
                  </pic:spPr>
                </pic:pic>
              </a:graphicData>
            </a:graphic>
          </wp:anchor>
        </w:drawing>
      </w:r>
    </w:p>
    <w:p w:rsidR="007B592B" w:rsidRPr="005046FF" w:rsidRDefault="007B592B" w:rsidP="0030556C">
      <w:pPr>
        <w:spacing w:line="480" w:lineRule="auto"/>
        <w:ind w:firstLine="720"/>
        <w:rPr>
          <w:color w:val="0E101A"/>
        </w:rPr>
      </w:pPr>
    </w:p>
    <w:p w:rsidR="007B592B" w:rsidRPr="005046FF" w:rsidRDefault="007B592B" w:rsidP="0030556C">
      <w:pPr>
        <w:spacing w:line="480" w:lineRule="auto"/>
        <w:ind w:firstLine="720"/>
        <w:rPr>
          <w:color w:val="0E101A"/>
        </w:rPr>
      </w:pPr>
    </w:p>
    <w:p w:rsidR="007B592B" w:rsidRPr="005046FF" w:rsidRDefault="007B592B" w:rsidP="0030556C">
      <w:pPr>
        <w:spacing w:line="480" w:lineRule="auto"/>
        <w:ind w:firstLine="720"/>
        <w:rPr>
          <w:color w:val="0E101A"/>
        </w:rPr>
      </w:pPr>
    </w:p>
    <w:p w:rsidR="007B592B" w:rsidRPr="005046FF" w:rsidRDefault="007B592B" w:rsidP="0030556C">
      <w:pPr>
        <w:spacing w:line="480" w:lineRule="auto"/>
        <w:ind w:firstLine="720"/>
        <w:rPr>
          <w:color w:val="0E101A"/>
        </w:rPr>
      </w:pPr>
    </w:p>
    <w:p w:rsidR="007B592B" w:rsidRPr="005046FF" w:rsidRDefault="007B592B" w:rsidP="0030556C">
      <w:pPr>
        <w:spacing w:line="480" w:lineRule="auto"/>
        <w:ind w:firstLine="720"/>
        <w:rPr>
          <w:color w:val="0E101A"/>
        </w:rPr>
      </w:pPr>
    </w:p>
    <w:p w:rsidR="007B592B" w:rsidRPr="005046FF" w:rsidRDefault="007B592B" w:rsidP="0030556C">
      <w:pPr>
        <w:spacing w:line="480" w:lineRule="auto"/>
        <w:ind w:firstLine="720"/>
        <w:rPr>
          <w:color w:val="0E101A"/>
        </w:rPr>
      </w:pPr>
    </w:p>
    <w:p w:rsidR="007B592B" w:rsidRPr="005046FF" w:rsidRDefault="007B592B" w:rsidP="0030556C">
      <w:pPr>
        <w:spacing w:line="480" w:lineRule="auto"/>
        <w:ind w:firstLine="720"/>
        <w:rPr>
          <w:color w:val="0E101A"/>
        </w:rPr>
      </w:pPr>
    </w:p>
    <w:p w:rsidR="007B592B" w:rsidRPr="005046FF" w:rsidRDefault="007B592B" w:rsidP="0030556C">
      <w:pPr>
        <w:spacing w:line="480" w:lineRule="auto"/>
        <w:ind w:firstLine="720"/>
        <w:rPr>
          <w:color w:val="0E101A"/>
        </w:rPr>
      </w:pPr>
    </w:p>
    <w:p w:rsidR="007B592B" w:rsidRPr="005046FF" w:rsidRDefault="007B592B" w:rsidP="0030556C">
      <w:pPr>
        <w:spacing w:line="480" w:lineRule="auto"/>
        <w:ind w:firstLine="720"/>
        <w:rPr>
          <w:color w:val="0E101A"/>
        </w:rPr>
      </w:pPr>
    </w:p>
    <w:p w:rsidR="007B592B" w:rsidRPr="005046FF" w:rsidRDefault="007B592B" w:rsidP="0030556C">
      <w:pPr>
        <w:spacing w:line="480" w:lineRule="auto"/>
        <w:ind w:firstLine="720"/>
        <w:rPr>
          <w:color w:val="0E101A"/>
        </w:rPr>
      </w:pPr>
    </w:p>
    <w:p w:rsidR="00023F63" w:rsidRPr="005046FF" w:rsidRDefault="007B592B" w:rsidP="0030556C">
      <w:pPr>
        <w:spacing w:line="480" w:lineRule="auto"/>
        <w:rPr>
          <w:color w:val="0E101A"/>
        </w:rPr>
      </w:pPr>
      <w:r w:rsidRPr="005046FF">
        <w:rPr>
          <w:color w:val="0E101A"/>
        </w:rPr>
        <w:t xml:space="preserve">Ideally, a </w:t>
      </w:r>
      <w:r w:rsidR="00F3513E" w:rsidRPr="005046FF">
        <w:rPr>
          <w:color w:val="0E101A"/>
        </w:rPr>
        <w:t>player that is given a numerical grade over 90 (or five-stars) should fall into the category of a</w:t>
      </w:r>
      <w:r w:rsidR="00BA497B" w:rsidRPr="005046FF">
        <w:rPr>
          <w:color w:val="0E101A"/>
        </w:rPr>
        <w:t xml:space="preserve"> potential</w:t>
      </w:r>
      <w:r w:rsidR="00F3513E" w:rsidRPr="005046FF">
        <w:rPr>
          <w:color w:val="0E101A"/>
        </w:rPr>
        <w:t xml:space="preserve"> “one-and-done” player, meaning they can leave college to enter the NBA draft after just one season. The 2018 ESPN Top 100 contained 26 five-star players, with the rest of the 100 containing four-star talent (ESPN Basketball Recruiting, 2018)</w:t>
      </w:r>
      <w:r w:rsidR="00F3513E" w:rsidRPr="005046FF">
        <w:rPr>
          <w:color w:val="0E101A"/>
          <w:sz w:val="28"/>
          <w:szCs w:val="28"/>
        </w:rPr>
        <w:t>.</w:t>
      </w:r>
      <w:r w:rsidR="00BA497B" w:rsidRPr="005046FF">
        <w:rPr>
          <w:color w:val="0E101A"/>
        </w:rPr>
        <w:t xml:space="preserve"> O</w:t>
      </w:r>
      <w:r w:rsidR="00F3513E" w:rsidRPr="005046FF">
        <w:rPr>
          <w:color w:val="0E101A"/>
        </w:rPr>
        <w:t>f the 26 players that were assigned a numerical rating abov</w:t>
      </w:r>
      <w:r w:rsidR="00BA497B" w:rsidRPr="005046FF">
        <w:rPr>
          <w:color w:val="0E101A"/>
        </w:rPr>
        <w:t xml:space="preserve">e 90 in the class of 2018, </w:t>
      </w:r>
      <w:r w:rsidR="00F3513E" w:rsidRPr="005046FF">
        <w:rPr>
          <w:color w:val="0E101A"/>
        </w:rPr>
        <w:t>nine of them were selected in the first round of the NBA draft (2019 NBA Draft results, 2019), while another was selected in the second round</w:t>
      </w:r>
      <w:r w:rsidR="00807AC9" w:rsidRPr="005046FF">
        <w:rPr>
          <w:color w:val="0E101A"/>
        </w:rPr>
        <w:t xml:space="preserve"> (see table below for 2018 five-stars). </w:t>
      </w:r>
      <w:r w:rsidR="00BA497B" w:rsidRPr="005046FF">
        <w:rPr>
          <w:color w:val="0E101A"/>
        </w:rPr>
        <w:t xml:space="preserve">The remaining five-star players who did not declare for the draft (after their freshman year) </w:t>
      </w:r>
      <w:r w:rsidR="00A62111" w:rsidRPr="005046FF">
        <w:rPr>
          <w:color w:val="0E101A"/>
        </w:rPr>
        <w:t>could</w:t>
      </w:r>
      <w:r w:rsidR="00BA497B" w:rsidRPr="005046FF">
        <w:rPr>
          <w:color w:val="0E101A"/>
        </w:rPr>
        <w:t xml:space="preserve"> be drafted later in their college career, but </w:t>
      </w:r>
      <w:r w:rsidR="00BA497B" w:rsidRPr="005046FF">
        <w:rPr>
          <w:color w:val="0E101A"/>
        </w:rPr>
        <w:lastRenderedPageBreak/>
        <w:t>this is by no means a guarantee.</w:t>
      </w:r>
      <w:r w:rsidR="00A62111" w:rsidRPr="005046FF">
        <w:rPr>
          <w:color w:val="0E101A"/>
        </w:rPr>
        <w:t xml:space="preserve"> Three out of the 16 five-star players in the 2018 class not selected in the 2019 NBA draft were drafted after their sophomore season (in the 2020 draft). Another three players in this group are still playing for their respective university, while the remaining ten players entered the NBA as undrafted free agents.</w:t>
      </w:r>
      <w:r w:rsidR="00BA497B" w:rsidRPr="005046FF">
        <w:rPr>
          <w:color w:val="0E101A"/>
        </w:rPr>
        <w:t xml:space="preserve"> </w:t>
      </w:r>
      <w:r w:rsidR="00F3513E" w:rsidRPr="005046FF">
        <w:rPr>
          <w:color w:val="0E101A"/>
        </w:rPr>
        <w:t>So, although ESPN does their best to predict the potential of these players, there is by no means a guarantee that highly-rated players will get drafted in accordance</w:t>
      </w:r>
      <w:r w:rsidR="00D40C30" w:rsidRPr="005046FF">
        <w:rPr>
          <w:color w:val="0E101A"/>
        </w:rPr>
        <w:t xml:space="preserve"> wi</w:t>
      </w:r>
      <w:r w:rsidR="00F3513E" w:rsidRPr="005046FF">
        <w:rPr>
          <w:color w:val="0E101A"/>
        </w:rPr>
        <w:t>th their predicted potential. If a player declares for the draft and is not selected, they may return to school and continue playing college basketball (</w:t>
      </w:r>
      <w:proofErr w:type="spellStart"/>
      <w:r w:rsidR="00F3513E" w:rsidRPr="005046FF">
        <w:t>Giambalvo</w:t>
      </w:r>
      <w:proofErr w:type="spellEnd"/>
      <w:r w:rsidR="00F3513E" w:rsidRPr="005046FF">
        <w:t xml:space="preserve">, 2018). </w:t>
      </w:r>
      <w:r w:rsidR="0079392A" w:rsidRPr="005046FF">
        <w:t>In the 2018 NBA draft, 37 players were selected (not including players who competed internationally) who weren’t evaluated at a level of 90 or above (Five-stars) by ESPN. However, only five of these players (&lt;90) left college after one season</w:t>
      </w:r>
      <w:r w:rsidR="00034E96" w:rsidRPr="005046FF">
        <w:t xml:space="preserve"> (the rest played at least two seasons in college). </w:t>
      </w:r>
    </w:p>
    <w:p w:rsidR="00023F63" w:rsidRPr="005046FF" w:rsidRDefault="00F3513E" w:rsidP="0030556C">
      <w:pPr>
        <w:pStyle w:val="Heading3"/>
        <w:spacing w:before="0" w:after="0" w:line="480" w:lineRule="auto"/>
      </w:pPr>
      <w:bookmarkStart w:id="4" w:name="_Toc79221915"/>
      <w:r w:rsidRPr="005046FF">
        <w:rPr>
          <w:sz w:val="24"/>
        </w:rPr>
        <w:t>Purpose of the Study</w:t>
      </w:r>
      <w:bookmarkEnd w:id="4"/>
    </w:p>
    <w:p w:rsidR="00023F63" w:rsidRPr="005046FF" w:rsidRDefault="00F3513E" w:rsidP="0030556C">
      <w:pPr>
        <w:spacing w:line="480" w:lineRule="auto"/>
        <w:ind w:firstLine="720"/>
      </w:pPr>
      <w:r w:rsidRPr="005046FF">
        <w:rPr>
          <w:color w:val="0E101A"/>
        </w:rPr>
        <w:t xml:space="preserve">A </w:t>
      </w:r>
      <w:r w:rsidR="00834767" w:rsidRPr="005046FF">
        <w:rPr>
          <w:color w:val="0E101A"/>
        </w:rPr>
        <w:t>single five-</w:t>
      </w:r>
      <w:r w:rsidRPr="005046FF">
        <w:rPr>
          <w:color w:val="0E101A"/>
        </w:rPr>
        <w:t>star player could possess the potential to have a monumental impact on a college basketball program</w:t>
      </w:r>
      <w:r w:rsidR="00834767" w:rsidRPr="005046FF">
        <w:rPr>
          <w:color w:val="0E101A"/>
        </w:rPr>
        <w:t>’s performance</w:t>
      </w:r>
      <w:r w:rsidRPr="005046FF">
        <w:rPr>
          <w:color w:val="0E101A"/>
          <w:sz w:val="28"/>
          <w:szCs w:val="28"/>
        </w:rPr>
        <w:t>.</w:t>
      </w:r>
      <w:r w:rsidRPr="005046FF">
        <w:rPr>
          <w:color w:val="0E101A"/>
        </w:rPr>
        <w:t xml:space="preserve"> </w:t>
      </w:r>
      <w:r w:rsidR="00834767" w:rsidRPr="005046FF">
        <w:rPr>
          <w:color w:val="0E101A"/>
        </w:rPr>
        <w:t>This comes from the fact that there are only five players competing on a basketball court for a team at a time, which is the lowest of any big four sports league (football: 11, baseball: 9, hockey: 6). This gives each player more individual responsibility (within a team game) for the teams overall performance. This individual impact of a five-star player</w:t>
      </w:r>
      <w:r w:rsidRPr="005046FF">
        <w:rPr>
          <w:color w:val="0E101A"/>
        </w:rPr>
        <w:t>, of course, would not be possible without the current NBA rules that require a player to be at least one year removed from high school (</w:t>
      </w:r>
      <w:proofErr w:type="spellStart"/>
      <w:r w:rsidRPr="005046FF">
        <w:rPr>
          <w:color w:val="0E101A"/>
        </w:rPr>
        <w:t>Giambalvo</w:t>
      </w:r>
      <w:proofErr w:type="spellEnd"/>
      <w:r w:rsidRPr="005046FF">
        <w:rPr>
          <w:color w:val="0E101A"/>
        </w:rPr>
        <w:t>, 2018)</w:t>
      </w:r>
      <w:r w:rsidRPr="005046FF">
        <w:rPr>
          <w:color w:val="0E101A"/>
          <w:sz w:val="28"/>
          <w:szCs w:val="28"/>
        </w:rPr>
        <w:t>.</w:t>
      </w:r>
      <w:r w:rsidRPr="005046FF">
        <w:rPr>
          <w:color w:val="0E101A"/>
        </w:rPr>
        <w:t xml:space="preserve"> Powerhouse schools like Duke, Kentucky, Kansas and others have made a habit of not only attracting these high-caliber prospects but winning with them too</w:t>
      </w:r>
      <w:r w:rsidRPr="005046FF">
        <w:rPr>
          <w:color w:val="0E101A"/>
          <w:sz w:val="28"/>
          <w:szCs w:val="28"/>
        </w:rPr>
        <w:t>.</w:t>
      </w:r>
      <w:r w:rsidRPr="005046FF">
        <w:rPr>
          <w:color w:val="0E101A"/>
        </w:rPr>
        <w:t xml:space="preserve"> However, at the end of the NCAA Basketball Tournament (otherwise known as March Madness), only one National Champion is crowned, and it is not always the team with the most </w:t>
      </w:r>
      <w:r w:rsidR="00834767" w:rsidRPr="005046FF">
        <w:rPr>
          <w:color w:val="0E101A"/>
        </w:rPr>
        <w:t>five-</w:t>
      </w:r>
      <w:r w:rsidRPr="005046FF">
        <w:rPr>
          <w:color w:val="0E101A"/>
        </w:rPr>
        <w:t>star talent</w:t>
      </w:r>
      <w:r w:rsidRPr="005046FF">
        <w:rPr>
          <w:color w:val="0E101A"/>
          <w:sz w:val="28"/>
          <w:szCs w:val="28"/>
        </w:rPr>
        <w:t xml:space="preserve">. </w:t>
      </w:r>
      <w:r w:rsidRPr="005046FF">
        <w:rPr>
          <w:color w:val="0E101A"/>
        </w:rPr>
        <w:t xml:space="preserve">One could actually argue that the </w:t>
      </w:r>
      <w:r w:rsidRPr="005046FF">
        <w:rPr>
          <w:color w:val="0E101A"/>
        </w:rPr>
        <w:lastRenderedPageBreak/>
        <w:t>development of returning college players could match up equally (or better) than that of a team made up of first-year players with high recruiting grades.</w:t>
      </w:r>
    </w:p>
    <w:p w:rsidR="00023F63" w:rsidRPr="005046FF" w:rsidRDefault="00F3513E" w:rsidP="0030556C">
      <w:pPr>
        <w:spacing w:line="480" w:lineRule="auto"/>
        <w:ind w:firstLine="720"/>
      </w:pPr>
      <w:r w:rsidRPr="005046FF">
        <w:rPr>
          <w:color w:val="0E101A"/>
        </w:rPr>
        <w:t>March Madness is a 68-team basketball tournament made up of seven rounds, with the goal of crowning one college basketball program the National Champion by the end of the tournament (Wilco, 2020)</w:t>
      </w:r>
      <w:r w:rsidRPr="005046FF">
        <w:rPr>
          <w:color w:val="0E101A"/>
          <w:sz w:val="28"/>
          <w:szCs w:val="28"/>
        </w:rPr>
        <w:t>.</w:t>
      </w:r>
      <w:r w:rsidRPr="005046FF">
        <w:rPr>
          <w:color w:val="0E101A"/>
        </w:rPr>
        <w:t xml:space="preserve"> The 68 teams that compete for the NCAA Basketball Tournament are all a part of Division 1, but they come from 32 different Athletic Conferences (NCAA College Basketball Conferences, </w:t>
      </w:r>
      <w:proofErr w:type="spellStart"/>
      <w:r w:rsidRPr="005046FF">
        <w:rPr>
          <w:color w:val="0E101A"/>
        </w:rPr>
        <w:t>n</w:t>
      </w:r>
      <w:r w:rsidRPr="005046FF">
        <w:rPr>
          <w:color w:val="0E101A"/>
          <w:sz w:val="28"/>
          <w:szCs w:val="28"/>
        </w:rPr>
        <w:t>.</w:t>
      </w:r>
      <w:r w:rsidRPr="005046FF">
        <w:rPr>
          <w:color w:val="0E101A"/>
        </w:rPr>
        <w:t>d</w:t>
      </w:r>
      <w:r w:rsidRPr="005046FF">
        <w:rPr>
          <w:color w:val="0E101A"/>
          <w:sz w:val="28"/>
          <w:szCs w:val="28"/>
        </w:rPr>
        <w:t>.</w:t>
      </w:r>
      <w:proofErr w:type="spellEnd"/>
      <w:r w:rsidRPr="005046FF">
        <w:rPr>
          <w:color w:val="0E101A"/>
        </w:rPr>
        <w:t>)</w:t>
      </w:r>
      <w:r w:rsidRPr="005046FF">
        <w:rPr>
          <w:color w:val="0E101A"/>
          <w:sz w:val="28"/>
          <w:szCs w:val="28"/>
        </w:rPr>
        <w:t>.</w:t>
      </w:r>
      <w:r w:rsidRPr="005046FF">
        <w:rPr>
          <w:color w:val="0E101A"/>
        </w:rPr>
        <w:t xml:space="preserve"> All told, the 32 conferences in division one contain 353 schools, but five of the conferences in Division 1 (Atlantic Coast Conference, Southeastern Conference, the Big Ten, the Big 12, and the Pac-12) are in what is known as the Power Five</w:t>
      </w:r>
      <w:r w:rsidRPr="005046FF">
        <w:rPr>
          <w:color w:val="0E101A"/>
          <w:sz w:val="28"/>
          <w:szCs w:val="28"/>
        </w:rPr>
        <w:t xml:space="preserve">. </w:t>
      </w:r>
      <w:r w:rsidRPr="005046FF">
        <w:rPr>
          <w:color w:val="0E101A"/>
        </w:rPr>
        <w:t xml:space="preserve">Generally, the Power Five conferences exceed other conferences in terms of revenue and sometimes performance (depending on the sport). </w:t>
      </w:r>
    </w:p>
    <w:p w:rsidR="00023F63" w:rsidRPr="005046FF" w:rsidRDefault="00F3513E" w:rsidP="0030556C">
      <w:pPr>
        <w:spacing w:line="480" w:lineRule="auto"/>
        <w:ind w:firstLine="720"/>
      </w:pPr>
      <w:r w:rsidRPr="005046FF">
        <w:rPr>
          <w:color w:val="0E101A"/>
        </w:rPr>
        <w:t>Schools that compete in a Power Five conference dominate in NCAA football, but in the NCAA Basketball Tournament, schools from outside of the Power Five have a legitimate shot of winning the National Championship</w:t>
      </w:r>
      <w:r w:rsidRPr="005046FF">
        <w:rPr>
          <w:color w:val="0E101A"/>
          <w:sz w:val="28"/>
          <w:szCs w:val="28"/>
        </w:rPr>
        <w:t>.</w:t>
      </w:r>
      <w:r w:rsidRPr="005046FF">
        <w:rPr>
          <w:color w:val="0E101A"/>
        </w:rPr>
        <w:t xml:space="preserve"> 20 years since 2000, a non-Power </w:t>
      </w:r>
      <w:proofErr w:type="gramStart"/>
      <w:r w:rsidRPr="005046FF">
        <w:rPr>
          <w:color w:val="0E101A"/>
        </w:rPr>
        <w:t>Five</w:t>
      </w:r>
      <w:proofErr w:type="gramEnd"/>
      <w:r w:rsidRPr="005046FF">
        <w:rPr>
          <w:color w:val="0E101A"/>
        </w:rPr>
        <w:t xml:space="preserve"> school has won the National Championship seven times (Connecticut (3), Villanova (2), Louisville, Syracuse)</w:t>
      </w:r>
      <w:r w:rsidRPr="005046FF">
        <w:rPr>
          <w:color w:val="0E101A"/>
          <w:sz w:val="28"/>
          <w:szCs w:val="28"/>
        </w:rPr>
        <w:t>.</w:t>
      </w:r>
      <w:r w:rsidRPr="005046FF">
        <w:rPr>
          <w:color w:val="0E101A"/>
        </w:rPr>
        <w:t xml:space="preserve"> In that same timeframe, the Big Ten (Michigan State) and Big 12 (Kansas) have only won the NCAA title once each, and the Pac-12 has none</w:t>
      </w:r>
      <w:r w:rsidRPr="005046FF">
        <w:rPr>
          <w:color w:val="0E101A"/>
          <w:sz w:val="28"/>
          <w:szCs w:val="28"/>
        </w:rPr>
        <w:t>.</w:t>
      </w:r>
      <w:r w:rsidRPr="005046FF">
        <w:rPr>
          <w:color w:val="0E101A"/>
        </w:rPr>
        <w:t xml:space="preserve"> However, the ACC has crowned eight champions (UNC (3), Duke (3), Virginia, Maryland), while the SEC has a total of three champions (Florida (2), Kentucky) (DI Men's Basketball Championship History, 2019)</w:t>
      </w:r>
      <w:r w:rsidRPr="005046FF">
        <w:rPr>
          <w:color w:val="0E101A"/>
          <w:sz w:val="28"/>
          <w:szCs w:val="28"/>
        </w:rPr>
        <w:t>.</w:t>
      </w:r>
      <w:r w:rsidRPr="005046FF">
        <w:rPr>
          <w:color w:val="0E101A"/>
        </w:rPr>
        <w:t xml:space="preserve"> Yes, some of these teams can bring in five-star recruits consistently, but not all can</w:t>
      </w:r>
      <w:r w:rsidRPr="005046FF">
        <w:rPr>
          <w:color w:val="0E101A"/>
          <w:sz w:val="28"/>
          <w:szCs w:val="28"/>
        </w:rPr>
        <w:t>.</w:t>
      </w:r>
      <w:r w:rsidRPr="005046FF">
        <w:rPr>
          <w:color w:val="0E101A"/>
        </w:rPr>
        <w:t xml:space="preserve"> Every school would love access to the best recruits every year, but when we consider the fact that there were only 26 five-star players in the 2018 ESPN Top 100 (ESPN Basketball Recruiting, 2018), and </w:t>
      </w:r>
      <w:r w:rsidRPr="005046FF">
        <w:rPr>
          <w:color w:val="0E101A"/>
        </w:rPr>
        <w:lastRenderedPageBreak/>
        <w:t>about 1,500+ players start as first year players in Division I basketball, one must assume that some schools have no other choice but to implement a different strategy</w:t>
      </w:r>
      <w:r w:rsidRPr="005046FF">
        <w:rPr>
          <w:color w:val="0E101A"/>
          <w:sz w:val="28"/>
          <w:szCs w:val="28"/>
        </w:rPr>
        <w:t>.</w:t>
      </w:r>
    </w:p>
    <w:p w:rsidR="004F57A7" w:rsidRPr="005046FF" w:rsidRDefault="004F57A7" w:rsidP="0030556C">
      <w:pPr>
        <w:spacing w:line="480" w:lineRule="auto"/>
        <w:ind w:firstLine="720"/>
        <w:rPr>
          <w:color w:val="0E101A"/>
        </w:rPr>
      </w:pPr>
      <w:r w:rsidRPr="005046FF">
        <w:rPr>
          <w:color w:val="0E101A"/>
        </w:rPr>
        <w:t>The purpose of this paper is to explore whether there is a relationship between the different strategies used by college basketball teams while recruiting and how successful teams are after implementing their specific recruiting strategy.</w:t>
      </w:r>
    </w:p>
    <w:p w:rsidR="00023F63" w:rsidRPr="005046FF" w:rsidRDefault="00F3513E" w:rsidP="0030556C">
      <w:pPr>
        <w:pStyle w:val="Heading3"/>
        <w:spacing w:before="0" w:after="0" w:line="480" w:lineRule="auto"/>
        <w:rPr>
          <w:sz w:val="24"/>
        </w:rPr>
      </w:pPr>
      <w:bookmarkStart w:id="5" w:name="_Toc79221916"/>
      <w:r w:rsidRPr="005046FF">
        <w:rPr>
          <w:sz w:val="24"/>
        </w:rPr>
        <w:t>Research Questions</w:t>
      </w:r>
      <w:bookmarkEnd w:id="5"/>
    </w:p>
    <w:p w:rsidR="00023F63" w:rsidRPr="005046FF" w:rsidRDefault="00F3513E" w:rsidP="0030556C">
      <w:pPr>
        <w:spacing w:line="480" w:lineRule="auto"/>
        <w:ind w:firstLine="720"/>
      </w:pPr>
      <w:r w:rsidRPr="005046FF">
        <w:rPr>
          <w:color w:val="0E101A"/>
        </w:rPr>
        <w:t>Each research question in this study comes with sub-questions that will be critical in answering the overarching questions</w:t>
      </w:r>
      <w:r w:rsidRPr="005046FF">
        <w:rPr>
          <w:color w:val="0E101A"/>
          <w:sz w:val="28"/>
          <w:szCs w:val="28"/>
        </w:rPr>
        <w:t>.</w:t>
      </w:r>
      <w:r w:rsidRPr="005046FF">
        <w:rPr>
          <w:color w:val="0E101A"/>
        </w:rPr>
        <w:t xml:space="preserve"> T</w:t>
      </w:r>
      <w:r w:rsidR="00834767" w:rsidRPr="005046FF">
        <w:rPr>
          <w:color w:val="0E101A"/>
        </w:rPr>
        <w:t>he first research question will be whether it is possible to reliably</w:t>
      </w:r>
      <w:r w:rsidRPr="005046FF">
        <w:rPr>
          <w:color w:val="0E101A"/>
        </w:rPr>
        <w:t xml:space="preserve"> differentiate program recruiting strategies based on historical behavior</w:t>
      </w:r>
      <w:r w:rsidRPr="005046FF">
        <w:rPr>
          <w:color w:val="0E101A"/>
          <w:sz w:val="28"/>
          <w:szCs w:val="28"/>
        </w:rPr>
        <w:t>.</w:t>
      </w:r>
      <w:r w:rsidR="009D4381" w:rsidRPr="005046FF">
        <w:rPr>
          <w:color w:val="0E101A"/>
        </w:rPr>
        <w:t xml:space="preserve"> The second question is asks if it’s</w:t>
      </w:r>
      <w:r w:rsidRPr="005046FF">
        <w:rPr>
          <w:color w:val="0E101A"/>
        </w:rPr>
        <w:t xml:space="preserve"> clear that some programs rely specifically on multiple “one-and-done” players </w:t>
      </w:r>
      <w:r w:rsidR="00834767" w:rsidRPr="005046FF">
        <w:rPr>
          <w:color w:val="0E101A"/>
        </w:rPr>
        <w:t xml:space="preserve">to come in annually? </w:t>
      </w:r>
    </w:p>
    <w:p w:rsidR="00023F63" w:rsidRPr="005046FF" w:rsidRDefault="00F3513E" w:rsidP="0030556C">
      <w:pPr>
        <w:spacing w:line="480" w:lineRule="auto"/>
        <w:ind w:firstLine="720"/>
      </w:pPr>
      <w:r w:rsidRPr="005046FF">
        <w:rPr>
          <w:color w:val="0E101A"/>
        </w:rPr>
        <w:t>The final research question brings recruiting strategy focus back to team success</w:t>
      </w:r>
      <w:r w:rsidRPr="005046FF">
        <w:rPr>
          <w:color w:val="0E101A"/>
          <w:sz w:val="28"/>
          <w:szCs w:val="28"/>
        </w:rPr>
        <w:t>.</w:t>
      </w:r>
      <w:r w:rsidRPr="005046FF">
        <w:rPr>
          <w:color w:val="0E101A"/>
        </w:rPr>
        <w:t xml:space="preserve"> Can the </w:t>
      </w:r>
      <w:r w:rsidR="00834767" w:rsidRPr="005046FF">
        <w:rPr>
          <w:color w:val="0E101A"/>
        </w:rPr>
        <w:t xml:space="preserve">differential </w:t>
      </w:r>
      <w:r w:rsidRPr="005046FF">
        <w:rPr>
          <w:color w:val="0E101A"/>
        </w:rPr>
        <w:t xml:space="preserve">strategies discussed above make a team more </w:t>
      </w:r>
      <w:r w:rsidR="00834767" w:rsidRPr="005046FF">
        <w:rPr>
          <w:color w:val="0E101A"/>
        </w:rPr>
        <w:t xml:space="preserve">or less </w:t>
      </w:r>
      <w:r w:rsidRPr="005046FF">
        <w:rPr>
          <w:color w:val="0E101A"/>
        </w:rPr>
        <w:t>likely win at the national level</w:t>
      </w:r>
      <w:r w:rsidR="00834767" w:rsidRPr="005046FF">
        <w:rPr>
          <w:color w:val="0E101A"/>
        </w:rPr>
        <w:t xml:space="preserve"> when controlling for many program specific conditions; including, but not limited to, available finan</w:t>
      </w:r>
      <w:r w:rsidR="00744C44" w:rsidRPr="005046FF">
        <w:rPr>
          <w:color w:val="0E101A"/>
        </w:rPr>
        <w:t xml:space="preserve">cial resources, </w:t>
      </w:r>
      <w:r w:rsidR="00834767" w:rsidRPr="005046FF">
        <w:rPr>
          <w:color w:val="0E101A"/>
        </w:rPr>
        <w:t>local and student populations, local income, and geographic context?</w:t>
      </w:r>
      <w:r w:rsidRPr="005046FF">
        <w:rPr>
          <w:color w:val="0E101A"/>
        </w:rPr>
        <w:t xml:space="preserve"> If they can, how consistently can they do so? This study will look at the number of NCAA tournament </w:t>
      </w:r>
      <w:r w:rsidR="00AC272E" w:rsidRPr="005046FF">
        <w:rPr>
          <w:color w:val="0E101A"/>
        </w:rPr>
        <w:t>appearances</w:t>
      </w:r>
      <w:r w:rsidRPr="005046FF">
        <w:rPr>
          <w:color w:val="0E101A"/>
        </w:rPr>
        <w:t xml:space="preserve"> by a team as an indicator of success, along with the </w:t>
      </w:r>
      <w:r w:rsidR="00AC272E" w:rsidRPr="005046FF">
        <w:rPr>
          <w:color w:val="0E101A"/>
        </w:rPr>
        <w:t>regular season winning percentage of</w:t>
      </w:r>
      <w:r w:rsidRPr="005046FF">
        <w:rPr>
          <w:color w:val="0E101A"/>
        </w:rPr>
        <w:t xml:space="preserve"> a team</w:t>
      </w:r>
      <w:r w:rsidRPr="005046FF">
        <w:rPr>
          <w:color w:val="0E101A"/>
          <w:sz w:val="28"/>
          <w:szCs w:val="28"/>
        </w:rPr>
        <w:t xml:space="preserve">. </w:t>
      </w:r>
      <w:r w:rsidRPr="005046FF">
        <w:rPr>
          <w:color w:val="0E101A"/>
        </w:rPr>
        <w:t>In the past, teams competing in the NCAA tournament (a 68-team, single elimination tournament) have been known to drastically under or over perform. The NCAA tournament’s outcome variability (created by accomplished teams losing to teams that aren’t as successful on paper) creates the need for this study to find another way to measure a team’s success, which is why this analysis will</w:t>
      </w:r>
      <w:r w:rsidR="00AC272E" w:rsidRPr="005046FF">
        <w:rPr>
          <w:color w:val="0E101A"/>
        </w:rPr>
        <w:t xml:space="preserve"> include regular season winning percentage of</w:t>
      </w:r>
      <w:r w:rsidRPr="005046FF">
        <w:rPr>
          <w:color w:val="0E101A"/>
        </w:rPr>
        <w:t xml:space="preserve"> a team. </w:t>
      </w:r>
    </w:p>
    <w:p w:rsidR="00AC272E" w:rsidRPr="005046FF" w:rsidRDefault="00AC272E" w:rsidP="0030556C">
      <w:pPr>
        <w:spacing w:line="480" w:lineRule="auto"/>
        <w:rPr>
          <w:b/>
          <w:color w:val="0E101A"/>
        </w:rPr>
      </w:pPr>
    </w:p>
    <w:p w:rsidR="00023F63" w:rsidRPr="005046FF" w:rsidRDefault="00F3513E" w:rsidP="0030556C">
      <w:pPr>
        <w:pStyle w:val="Heading3"/>
        <w:spacing w:before="0" w:after="0" w:line="480" w:lineRule="auto"/>
        <w:contextualSpacing/>
        <w:rPr>
          <w:sz w:val="24"/>
        </w:rPr>
      </w:pPr>
      <w:bookmarkStart w:id="6" w:name="_Toc79221917"/>
      <w:r w:rsidRPr="005046FF">
        <w:rPr>
          <w:sz w:val="24"/>
        </w:rPr>
        <w:lastRenderedPageBreak/>
        <w:t>Hypotheses</w:t>
      </w:r>
      <w:bookmarkEnd w:id="6"/>
    </w:p>
    <w:p w:rsidR="00023F63" w:rsidRPr="005046FF" w:rsidRDefault="00F3513E" w:rsidP="0030556C">
      <w:pPr>
        <w:spacing w:line="480" w:lineRule="auto"/>
        <w:rPr>
          <w:color w:val="0E101A"/>
        </w:rPr>
      </w:pPr>
      <w:r w:rsidRPr="005046FF">
        <w:rPr>
          <w:color w:val="0E101A"/>
        </w:rPr>
        <w:t xml:space="preserve">H0: Programs do not recruit significantly different across NCAA men’s college basketball. </w:t>
      </w:r>
    </w:p>
    <w:p w:rsidR="008A0CDE" w:rsidRPr="005046FF" w:rsidRDefault="008A0CDE" w:rsidP="0030556C">
      <w:pPr>
        <w:spacing w:line="480" w:lineRule="auto"/>
      </w:pPr>
      <w:r w:rsidRPr="005046FF">
        <w:rPr>
          <w:color w:val="0E101A"/>
        </w:rPr>
        <w:t>H0: Recruitment clusters are not related to team performance.</w:t>
      </w:r>
    </w:p>
    <w:p w:rsidR="00023F63" w:rsidRPr="005046FF" w:rsidRDefault="00F3513E" w:rsidP="0030556C">
      <w:pPr>
        <w:spacing w:line="480" w:lineRule="auto"/>
        <w:rPr>
          <w:color w:val="0E101A"/>
        </w:rPr>
      </w:pPr>
      <w:r w:rsidRPr="005046FF">
        <w:rPr>
          <w:color w:val="0E101A"/>
        </w:rPr>
        <w:t>H1: Programs recruit differently across NCAA men’s college basketball.</w:t>
      </w:r>
    </w:p>
    <w:p w:rsidR="00023F63" w:rsidRPr="005046FF" w:rsidRDefault="00F3513E" w:rsidP="0030556C">
      <w:pPr>
        <w:spacing w:line="480" w:lineRule="auto"/>
        <w:rPr>
          <w:color w:val="0E101A"/>
        </w:rPr>
      </w:pPr>
      <w:r w:rsidRPr="005046FF">
        <w:rPr>
          <w:color w:val="0E101A"/>
        </w:rPr>
        <w:t xml:space="preserve">H2: </w:t>
      </w:r>
      <w:r w:rsidR="0098321B" w:rsidRPr="005046FF">
        <w:rPr>
          <w:color w:val="0E101A"/>
        </w:rPr>
        <w:t xml:space="preserve">Team recruiting clusters will relate to winning percentage at a significant level. </w:t>
      </w:r>
    </w:p>
    <w:p w:rsidR="0098321B" w:rsidRPr="005046FF" w:rsidRDefault="00AC272E" w:rsidP="0030556C">
      <w:pPr>
        <w:spacing w:line="480" w:lineRule="auto"/>
        <w:rPr>
          <w:color w:val="0E101A"/>
        </w:rPr>
      </w:pPr>
      <w:r w:rsidRPr="005046FF">
        <w:rPr>
          <w:color w:val="0E101A"/>
        </w:rPr>
        <w:t xml:space="preserve">H3: </w:t>
      </w:r>
      <w:r w:rsidR="0098321B" w:rsidRPr="005046FF">
        <w:rPr>
          <w:color w:val="0E101A"/>
        </w:rPr>
        <w:t xml:space="preserve">Team recruitment clusters will relate to the number of appearances a team has in the NCAA tournament at a significant level. </w:t>
      </w:r>
    </w:p>
    <w:p w:rsidR="00023F63" w:rsidRPr="005046FF" w:rsidRDefault="00F3513E" w:rsidP="0030556C">
      <w:pPr>
        <w:pStyle w:val="Heading3"/>
        <w:spacing w:before="0" w:after="0" w:line="480" w:lineRule="auto"/>
        <w:rPr>
          <w:sz w:val="24"/>
        </w:rPr>
      </w:pPr>
      <w:bookmarkStart w:id="7" w:name="_Toc79221918"/>
      <w:r w:rsidRPr="005046FF">
        <w:rPr>
          <w:sz w:val="24"/>
        </w:rPr>
        <w:t>Significance</w:t>
      </w:r>
      <w:bookmarkEnd w:id="7"/>
    </w:p>
    <w:p w:rsidR="00A95B0E" w:rsidRPr="005046FF" w:rsidRDefault="00F3513E" w:rsidP="0030556C">
      <w:pPr>
        <w:spacing w:line="480" w:lineRule="auto"/>
        <w:ind w:firstLine="720"/>
        <w:rPr>
          <w:color w:val="0E101A"/>
        </w:rPr>
      </w:pPr>
      <w:r w:rsidRPr="005046FF">
        <w:rPr>
          <w:color w:val="0E101A"/>
        </w:rPr>
        <w:t>This study’s findings could significantly impact the game of college basketball</w:t>
      </w:r>
      <w:r w:rsidRPr="005046FF">
        <w:rPr>
          <w:color w:val="0E101A"/>
          <w:sz w:val="28"/>
          <w:szCs w:val="28"/>
        </w:rPr>
        <w:t>.</w:t>
      </w:r>
      <w:r w:rsidRPr="005046FF">
        <w:rPr>
          <w:color w:val="0E101A"/>
        </w:rPr>
        <w:t xml:space="preserve"> For example, if it is evident that teams who recruit players that will stay for multiple years tend to perform better conditional on their program characteristics, some coaches may be able to drastically change the way they decide to recruit to optimize their competitive outcomes</w:t>
      </w:r>
      <w:r w:rsidRPr="005046FF">
        <w:rPr>
          <w:color w:val="0E101A"/>
          <w:sz w:val="28"/>
          <w:szCs w:val="28"/>
        </w:rPr>
        <w:t>.</w:t>
      </w:r>
      <w:r w:rsidRPr="005046FF">
        <w:rPr>
          <w:color w:val="0E101A"/>
        </w:rPr>
        <w:t xml:space="preserve"> </w:t>
      </w:r>
    </w:p>
    <w:p w:rsidR="00023F63" w:rsidRPr="005046FF" w:rsidRDefault="00F3513E" w:rsidP="0030556C">
      <w:pPr>
        <w:pStyle w:val="Heading3"/>
        <w:spacing w:before="0" w:after="0" w:line="480" w:lineRule="auto"/>
        <w:rPr>
          <w:rStyle w:val="Heading7Char"/>
          <w:b/>
          <w:sz w:val="24"/>
          <w:szCs w:val="24"/>
        </w:rPr>
      </w:pPr>
      <w:bookmarkStart w:id="8" w:name="_Toc79221919"/>
      <w:r w:rsidRPr="005046FF">
        <w:rPr>
          <w:rStyle w:val="Heading7Char"/>
          <w:b/>
          <w:sz w:val="24"/>
          <w:szCs w:val="24"/>
        </w:rPr>
        <w:t>Limitations</w:t>
      </w:r>
      <w:bookmarkEnd w:id="8"/>
    </w:p>
    <w:p w:rsidR="00023F63" w:rsidRPr="005046FF" w:rsidRDefault="00F3513E" w:rsidP="0030556C">
      <w:pPr>
        <w:spacing w:line="480" w:lineRule="auto"/>
        <w:ind w:firstLine="720"/>
      </w:pPr>
      <w:r w:rsidRPr="005046FF">
        <w:rPr>
          <w:color w:val="0E101A"/>
        </w:rPr>
        <w:t>One limitation of this study would be its definition of success</w:t>
      </w:r>
      <w:r w:rsidRPr="005046FF">
        <w:rPr>
          <w:color w:val="0E101A"/>
          <w:sz w:val="28"/>
          <w:szCs w:val="28"/>
        </w:rPr>
        <w:t>.</w:t>
      </w:r>
      <w:r w:rsidRPr="005046FF">
        <w:rPr>
          <w:color w:val="0E101A"/>
        </w:rPr>
        <w:t xml:space="preserve"> A team can be successful without winning the National Championship (getting through multiple rounds of the NCAA Tournament is very difficult and should be applauded)</w:t>
      </w:r>
      <w:r w:rsidRPr="005046FF">
        <w:rPr>
          <w:color w:val="0E101A"/>
          <w:sz w:val="28"/>
          <w:szCs w:val="28"/>
        </w:rPr>
        <w:t>.</w:t>
      </w:r>
      <w:r w:rsidRPr="005046FF">
        <w:rPr>
          <w:color w:val="0E101A"/>
        </w:rPr>
        <w:t xml:space="preserve"> However, many of the historical programs that compete in a Power Five conference would say that winning a National Championship is the end goal of every season</w:t>
      </w:r>
      <w:r w:rsidRPr="005046FF">
        <w:rPr>
          <w:color w:val="0E101A"/>
          <w:sz w:val="28"/>
          <w:szCs w:val="28"/>
        </w:rPr>
        <w:t>.</w:t>
      </w:r>
      <w:r w:rsidRPr="005046FF">
        <w:rPr>
          <w:color w:val="0E101A"/>
        </w:rPr>
        <w:t xml:space="preserve"> The problem that comes with these expectations is that only one team can be the victor in the NCAA Tournament, and many historic teams from fantastic basketball programs fall short of this goal every year</w:t>
      </w:r>
      <w:r w:rsidRPr="005046FF">
        <w:rPr>
          <w:color w:val="0E101A"/>
          <w:sz w:val="28"/>
          <w:szCs w:val="28"/>
        </w:rPr>
        <w:t>.</w:t>
      </w:r>
      <w:r w:rsidRPr="005046FF">
        <w:rPr>
          <w:color w:val="0E101A"/>
        </w:rPr>
        <w:t xml:space="preserve"> Another limitation of this study comes from its reliance on the data collected from the ESPN Top 100 database</w:t>
      </w:r>
      <w:r w:rsidRPr="005046FF">
        <w:rPr>
          <w:color w:val="0E101A"/>
          <w:sz w:val="28"/>
          <w:szCs w:val="28"/>
        </w:rPr>
        <w:t>.</w:t>
      </w:r>
      <w:r w:rsidRPr="005046FF">
        <w:rPr>
          <w:color w:val="0E101A"/>
        </w:rPr>
        <w:t xml:space="preserve"> This is third party data that is collected by ESPN’s employees that seems to be mostly accurate, but by no </w:t>
      </w:r>
      <w:r w:rsidRPr="005046FF">
        <w:rPr>
          <w:color w:val="0E101A"/>
        </w:rPr>
        <w:lastRenderedPageBreak/>
        <w:t>means is it perfect</w:t>
      </w:r>
      <w:r w:rsidRPr="005046FF">
        <w:rPr>
          <w:color w:val="0E101A"/>
          <w:sz w:val="28"/>
          <w:szCs w:val="28"/>
        </w:rPr>
        <w:t>.</w:t>
      </w:r>
      <w:r w:rsidRPr="005046FF">
        <w:rPr>
          <w:color w:val="0E101A"/>
        </w:rPr>
        <w:t xml:space="preserve"> A perfect system for evaluating high school players does not exist, as players are over or undervalued at times</w:t>
      </w:r>
      <w:r w:rsidRPr="005046FF">
        <w:rPr>
          <w:color w:val="0E101A"/>
          <w:sz w:val="28"/>
          <w:szCs w:val="28"/>
        </w:rPr>
        <w:t xml:space="preserve"> </w:t>
      </w:r>
      <w:r w:rsidRPr="005046FF">
        <w:rPr>
          <w:color w:val="0E101A"/>
        </w:rPr>
        <w:t>because of things like human error, evaluator biases, and the differences in talent regarding the skill level of opposing players faced by high school prospects. Information about the qualifications and identity of ESPN’s employees is unavailable, as they are identified as “ESPN Analyst” on espn.com.</w:t>
      </w:r>
    </w:p>
    <w:p w:rsidR="00023F63" w:rsidRPr="005046FF" w:rsidRDefault="00F3513E" w:rsidP="0030556C">
      <w:pPr>
        <w:pStyle w:val="Heading3"/>
        <w:spacing w:before="0" w:after="0" w:line="480" w:lineRule="auto"/>
        <w:rPr>
          <w:sz w:val="24"/>
          <w:szCs w:val="24"/>
        </w:rPr>
      </w:pPr>
      <w:bookmarkStart w:id="9" w:name="_Toc79221920"/>
      <w:r w:rsidRPr="005046FF">
        <w:rPr>
          <w:sz w:val="24"/>
          <w:szCs w:val="24"/>
        </w:rPr>
        <w:t>Delimitations</w:t>
      </w:r>
      <w:bookmarkEnd w:id="9"/>
    </w:p>
    <w:p w:rsidR="00023F63" w:rsidRPr="005046FF" w:rsidRDefault="00F3513E" w:rsidP="0030556C">
      <w:pPr>
        <w:numPr>
          <w:ilvl w:val="0"/>
          <w:numId w:val="1"/>
        </w:numPr>
        <w:spacing w:line="480" w:lineRule="auto"/>
        <w:rPr>
          <w:color w:val="000000"/>
        </w:rPr>
      </w:pPr>
      <w:r w:rsidRPr="005046FF">
        <w:rPr>
          <w:color w:val="0E101A"/>
        </w:rPr>
        <w:t>This study considered ESPN’s top 100 rankings and NCAA Tournament results from 2013-2019</w:t>
      </w:r>
      <w:r w:rsidRPr="005046FF">
        <w:rPr>
          <w:color w:val="0E101A"/>
          <w:sz w:val="28"/>
          <w:szCs w:val="28"/>
        </w:rPr>
        <w:t>.</w:t>
      </w:r>
    </w:p>
    <w:p w:rsidR="00023F63" w:rsidRPr="005046FF" w:rsidRDefault="00F3513E" w:rsidP="0030556C">
      <w:pPr>
        <w:numPr>
          <w:ilvl w:val="0"/>
          <w:numId w:val="1"/>
        </w:numPr>
        <w:spacing w:line="480" w:lineRule="auto"/>
        <w:rPr>
          <w:color w:val="000000"/>
        </w:rPr>
      </w:pPr>
      <w:r w:rsidRPr="005046FF">
        <w:rPr>
          <w:color w:val="0E101A"/>
        </w:rPr>
        <w:t>Ten collegiate athletic conferences were used in a cluster analysis to differentiate recruiting styles</w:t>
      </w:r>
      <w:r w:rsidRPr="005046FF">
        <w:rPr>
          <w:color w:val="0E101A"/>
          <w:sz w:val="28"/>
          <w:szCs w:val="28"/>
        </w:rPr>
        <w:t>.</w:t>
      </w:r>
      <w:r w:rsidRPr="005046FF">
        <w:rPr>
          <w:color w:val="0E101A"/>
        </w:rPr>
        <w:t xml:space="preserve"> (“*” is given to Power Five Schools)</w:t>
      </w:r>
    </w:p>
    <w:p w:rsidR="00023F63" w:rsidRPr="005046FF" w:rsidRDefault="00F3513E" w:rsidP="0030556C">
      <w:pPr>
        <w:numPr>
          <w:ilvl w:val="1"/>
          <w:numId w:val="1"/>
        </w:numPr>
        <w:spacing w:line="480" w:lineRule="auto"/>
        <w:rPr>
          <w:color w:val="000000"/>
        </w:rPr>
      </w:pPr>
      <w:r w:rsidRPr="005046FF">
        <w:rPr>
          <w:color w:val="0E101A"/>
        </w:rPr>
        <w:t>Atlantic Coast Conference *</w:t>
      </w:r>
    </w:p>
    <w:p w:rsidR="00023F63" w:rsidRPr="005046FF" w:rsidRDefault="00F3513E" w:rsidP="0030556C">
      <w:pPr>
        <w:numPr>
          <w:ilvl w:val="1"/>
          <w:numId w:val="1"/>
        </w:numPr>
        <w:spacing w:line="480" w:lineRule="auto"/>
        <w:rPr>
          <w:color w:val="000000"/>
        </w:rPr>
      </w:pPr>
      <w:r w:rsidRPr="005046FF">
        <w:rPr>
          <w:color w:val="0E101A"/>
        </w:rPr>
        <w:t>Southeastern Conference *</w:t>
      </w:r>
    </w:p>
    <w:p w:rsidR="00023F63" w:rsidRPr="005046FF" w:rsidRDefault="00F3513E" w:rsidP="0030556C">
      <w:pPr>
        <w:numPr>
          <w:ilvl w:val="1"/>
          <w:numId w:val="1"/>
        </w:numPr>
        <w:spacing w:line="480" w:lineRule="auto"/>
        <w:rPr>
          <w:color w:val="000000"/>
        </w:rPr>
      </w:pPr>
      <w:r w:rsidRPr="005046FF">
        <w:rPr>
          <w:color w:val="0E101A"/>
        </w:rPr>
        <w:t>Big-Ten *</w:t>
      </w:r>
    </w:p>
    <w:p w:rsidR="00023F63" w:rsidRPr="005046FF" w:rsidRDefault="00F3513E" w:rsidP="0030556C">
      <w:pPr>
        <w:numPr>
          <w:ilvl w:val="1"/>
          <w:numId w:val="1"/>
        </w:numPr>
        <w:spacing w:line="480" w:lineRule="auto"/>
        <w:rPr>
          <w:color w:val="000000"/>
        </w:rPr>
      </w:pPr>
      <w:r w:rsidRPr="005046FF">
        <w:rPr>
          <w:color w:val="0E101A"/>
        </w:rPr>
        <w:t>Big 12 *</w:t>
      </w:r>
    </w:p>
    <w:p w:rsidR="00023F63" w:rsidRPr="005046FF" w:rsidRDefault="00F3513E" w:rsidP="0030556C">
      <w:pPr>
        <w:numPr>
          <w:ilvl w:val="1"/>
          <w:numId w:val="1"/>
        </w:numPr>
        <w:spacing w:line="480" w:lineRule="auto"/>
        <w:rPr>
          <w:color w:val="000000"/>
        </w:rPr>
      </w:pPr>
      <w:r w:rsidRPr="005046FF">
        <w:rPr>
          <w:color w:val="0E101A"/>
        </w:rPr>
        <w:t>Pac-12 *</w:t>
      </w:r>
    </w:p>
    <w:p w:rsidR="00023F63" w:rsidRPr="005046FF" w:rsidRDefault="00F3513E" w:rsidP="0030556C">
      <w:pPr>
        <w:numPr>
          <w:ilvl w:val="1"/>
          <w:numId w:val="1"/>
        </w:numPr>
        <w:spacing w:line="480" w:lineRule="auto"/>
        <w:rPr>
          <w:color w:val="000000"/>
        </w:rPr>
      </w:pPr>
      <w:r w:rsidRPr="005046FF">
        <w:rPr>
          <w:color w:val="0E101A"/>
        </w:rPr>
        <w:t>Big East</w:t>
      </w:r>
    </w:p>
    <w:p w:rsidR="00023F63" w:rsidRPr="005046FF" w:rsidRDefault="00F3513E" w:rsidP="0030556C">
      <w:pPr>
        <w:numPr>
          <w:ilvl w:val="1"/>
          <w:numId w:val="1"/>
        </w:numPr>
        <w:spacing w:line="480" w:lineRule="auto"/>
        <w:rPr>
          <w:color w:val="000000"/>
        </w:rPr>
      </w:pPr>
      <w:r w:rsidRPr="005046FF">
        <w:rPr>
          <w:color w:val="0E101A"/>
        </w:rPr>
        <w:t>American</w:t>
      </w:r>
    </w:p>
    <w:p w:rsidR="00023F63" w:rsidRPr="005046FF" w:rsidRDefault="00F3513E" w:rsidP="0030556C">
      <w:pPr>
        <w:numPr>
          <w:ilvl w:val="1"/>
          <w:numId w:val="1"/>
        </w:numPr>
        <w:spacing w:line="480" w:lineRule="auto"/>
        <w:rPr>
          <w:color w:val="000000"/>
        </w:rPr>
      </w:pPr>
      <w:r w:rsidRPr="005046FF">
        <w:rPr>
          <w:color w:val="0E101A"/>
        </w:rPr>
        <w:t>Atlantic 10</w:t>
      </w:r>
    </w:p>
    <w:p w:rsidR="00023F63" w:rsidRPr="005046FF" w:rsidRDefault="00F3513E" w:rsidP="0030556C">
      <w:pPr>
        <w:numPr>
          <w:ilvl w:val="1"/>
          <w:numId w:val="1"/>
        </w:numPr>
        <w:spacing w:line="480" w:lineRule="auto"/>
        <w:rPr>
          <w:color w:val="000000"/>
        </w:rPr>
      </w:pPr>
      <w:r w:rsidRPr="005046FF">
        <w:rPr>
          <w:color w:val="0E101A"/>
        </w:rPr>
        <w:t>West Coast Conference</w:t>
      </w:r>
    </w:p>
    <w:p w:rsidR="004F57A7" w:rsidRPr="005046FF" w:rsidRDefault="00F3513E" w:rsidP="0030556C">
      <w:pPr>
        <w:numPr>
          <w:ilvl w:val="1"/>
          <w:numId w:val="1"/>
        </w:numPr>
        <w:spacing w:line="480" w:lineRule="auto"/>
        <w:rPr>
          <w:color w:val="000000"/>
        </w:rPr>
      </w:pPr>
      <w:r w:rsidRPr="005046FF">
        <w:rPr>
          <w:color w:val="0E101A"/>
        </w:rPr>
        <w:t>Mountain West Conference</w:t>
      </w:r>
    </w:p>
    <w:p w:rsidR="00023F63" w:rsidRPr="005046FF" w:rsidRDefault="00F3513E" w:rsidP="0030556C">
      <w:pPr>
        <w:pStyle w:val="Heading3"/>
        <w:spacing w:before="0" w:after="0" w:line="480" w:lineRule="auto"/>
        <w:rPr>
          <w:sz w:val="24"/>
          <w:szCs w:val="24"/>
        </w:rPr>
      </w:pPr>
      <w:bookmarkStart w:id="10" w:name="_Toc79221921"/>
      <w:r w:rsidRPr="005046FF">
        <w:rPr>
          <w:sz w:val="24"/>
          <w:szCs w:val="24"/>
        </w:rPr>
        <w:t>Assumptions</w:t>
      </w:r>
      <w:bookmarkEnd w:id="10"/>
    </w:p>
    <w:p w:rsidR="00023F63" w:rsidRPr="005046FF" w:rsidRDefault="00F3513E" w:rsidP="0030556C">
      <w:pPr>
        <w:numPr>
          <w:ilvl w:val="0"/>
          <w:numId w:val="2"/>
        </w:numPr>
        <w:spacing w:line="480" w:lineRule="auto"/>
        <w:rPr>
          <w:color w:val="000000"/>
        </w:rPr>
      </w:pPr>
      <w:r w:rsidRPr="005046FF">
        <w:rPr>
          <w:color w:val="0E101A"/>
        </w:rPr>
        <w:t>The ESPN player rankings are accurate predictors of basketball talent for the most part, but not perfect</w:t>
      </w:r>
      <w:r w:rsidRPr="005046FF">
        <w:rPr>
          <w:color w:val="0E101A"/>
          <w:sz w:val="28"/>
          <w:szCs w:val="28"/>
        </w:rPr>
        <w:t>.</w:t>
      </w:r>
    </w:p>
    <w:p w:rsidR="00023F63" w:rsidRPr="005046FF" w:rsidRDefault="00F3513E" w:rsidP="0030556C">
      <w:pPr>
        <w:numPr>
          <w:ilvl w:val="0"/>
          <w:numId w:val="2"/>
        </w:numPr>
        <w:spacing w:line="480" w:lineRule="auto"/>
        <w:rPr>
          <w:color w:val="000000"/>
        </w:rPr>
      </w:pPr>
      <w:r w:rsidRPr="005046FF">
        <w:rPr>
          <w:color w:val="0E101A"/>
        </w:rPr>
        <w:lastRenderedPageBreak/>
        <w:t xml:space="preserve">Any statistical cluster analysis or </w:t>
      </w:r>
      <w:r w:rsidR="004F57A7" w:rsidRPr="005046FF">
        <w:rPr>
          <w:color w:val="0E101A"/>
        </w:rPr>
        <w:t>regression</w:t>
      </w:r>
      <w:r w:rsidRPr="005046FF">
        <w:rPr>
          <w:color w:val="0E101A"/>
        </w:rPr>
        <w:t xml:space="preserve"> analysis will be properly conducted</w:t>
      </w:r>
      <w:r w:rsidRPr="005046FF">
        <w:rPr>
          <w:color w:val="0E101A"/>
          <w:sz w:val="28"/>
          <w:szCs w:val="28"/>
        </w:rPr>
        <w:t>.</w:t>
      </w:r>
    </w:p>
    <w:p w:rsidR="00023F63" w:rsidRPr="005046FF" w:rsidRDefault="00F3513E" w:rsidP="0030556C">
      <w:pPr>
        <w:numPr>
          <w:ilvl w:val="0"/>
          <w:numId w:val="2"/>
        </w:numPr>
        <w:spacing w:line="480" w:lineRule="auto"/>
        <w:rPr>
          <w:color w:val="000000"/>
        </w:rPr>
      </w:pPr>
      <w:r w:rsidRPr="005046FF">
        <w:rPr>
          <w:color w:val="0E101A"/>
        </w:rPr>
        <w:t>It is assumed that college basketball teams are doing their best to recruit the best players</w:t>
      </w:r>
      <w:r w:rsidRPr="005046FF">
        <w:rPr>
          <w:color w:val="0E101A"/>
          <w:sz w:val="28"/>
          <w:szCs w:val="28"/>
        </w:rPr>
        <w:t>.</w:t>
      </w:r>
    </w:p>
    <w:p w:rsidR="00023F63" w:rsidRPr="005046FF" w:rsidRDefault="00F3513E" w:rsidP="0030556C">
      <w:pPr>
        <w:numPr>
          <w:ilvl w:val="0"/>
          <w:numId w:val="2"/>
        </w:numPr>
        <w:spacing w:line="480" w:lineRule="auto"/>
        <w:rPr>
          <w:color w:val="000000"/>
        </w:rPr>
      </w:pPr>
      <w:r w:rsidRPr="005046FF">
        <w:rPr>
          <w:color w:val="0E101A"/>
        </w:rPr>
        <w:t>It can be assumed that college basketball teams are actively trying to win as many basketball games as possible</w:t>
      </w:r>
      <w:r w:rsidRPr="005046FF">
        <w:rPr>
          <w:color w:val="0E101A"/>
          <w:sz w:val="28"/>
          <w:szCs w:val="28"/>
        </w:rPr>
        <w:t>.</w:t>
      </w:r>
    </w:p>
    <w:p w:rsidR="00023F63" w:rsidRPr="005046FF" w:rsidRDefault="00F3513E" w:rsidP="0030556C">
      <w:pPr>
        <w:pStyle w:val="Heading3"/>
        <w:spacing w:before="0" w:after="0" w:line="480" w:lineRule="auto"/>
        <w:rPr>
          <w:sz w:val="24"/>
          <w:szCs w:val="24"/>
        </w:rPr>
      </w:pPr>
      <w:bookmarkStart w:id="11" w:name="_Toc79221922"/>
      <w:r w:rsidRPr="005046FF">
        <w:rPr>
          <w:sz w:val="24"/>
          <w:szCs w:val="24"/>
        </w:rPr>
        <w:t>Operational Definitions</w:t>
      </w:r>
      <w:bookmarkEnd w:id="11"/>
    </w:p>
    <w:p w:rsidR="00023F63" w:rsidRPr="005046FF" w:rsidRDefault="00F3513E" w:rsidP="0030556C">
      <w:pPr>
        <w:numPr>
          <w:ilvl w:val="0"/>
          <w:numId w:val="3"/>
        </w:numPr>
        <w:spacing w:line="480" w:lineRule="auto"/>
        <w:rPr>
          <w:color w:val="000000"/>
        </w:rPr>
      </w:pPr>
      <w:r w:rsidRPr="005046FF">
        <w:rPr>
          <w:color w:val="000000"/>
          <w:u w:val="single"/>
        </w:rPr>
        <w:t>NBA Draft</w:t>
      </w:r>
      <w:r w:rsidRPr="005046FF">
        <w:rPr>
          <w:color w:val="000000"/>
        </w:rPr>
        <w:t xml:space="preserve"> - A draft used by the National Basketball Association that allows team to select the rights to amateur players</w:t>
      </w:r>
      <w:r w:rsidRPr="005046FF">
        <w:rPr>
          <w:color w:val="000000"/>
          <w:sz w:val="28"/>
          <w:szCs w:val="28"/>
        </w:rPr>
        <w:t>.</w:t>
      </w:r>
    </w:p>
    <w:p w:rsidR="00023F63" w:rsidRPr="005046FF" w:rsidRDefault="00F3513E" w:rsidP="0030556C">
      <w:pPr>
        <w:numPr>
          <w:ilvl w:val="0"/>
          <w:numId w:val="3"/>
        </w:numPr>
        <w:spacing w:line="480" w:lineRule="auto"/>
        <w:rPr>
          <w:color w:val="000000"/>
        </w:rPr>
      </w:pPr>
      <w:r w:rsidRPr="005046FF">
        <w:rPr>
          <w:color w:val="000000"/>
          <w:u w:val="single"/>
        </w:rPr>
        <w:t>NCAA</w:t>
      </w:r>
      <w:r w:rsidRPr="005046FF">
        <w:rPr>
          <w:color w:val="000000"/>
        </w:rPr>
        <w:t xml:space="preserve"> - Governing body for collegiate athletics in the United States</w:t>
      </w:r>
      <w:r w:rsidRPr="005046FF">
        <w:rPr>
          <w:color w:val="000000"/>
          <w:sz w:val="28"/>
          <w:szCs w:val="28"/>
        </w:rPr>
        <w:t>.</w:t>
      </w:r>
    </w:p>
    <w:p w:rsidR="00023F63" w:rsidRPr="005046FF" w:rsidRDefault="00F3513E" w:rsidP="0030556C">
      <w:pPr>
        <w:numPr>
          <w:ilvl w:val="0"/>
          <w:numId w:val="3"/>
        </w:numPr>
        <w:spacing w:line="480" w:lineRule="auto"/>
        <w:rPr>
          <w:color w:val="000000"/>
        </w:rPr>
      </w:pPr>
      <w:r w:rsidRPr="005046FF">
        <w:rPr>
          <w:color w:val="000000"/>
          <w:u w:val="single"/>
        </w:rPr>
        <w:t>NCAA Tournament (March Madness)</w:t>
      </w:r>
      <w:r w:rsidRPr="005046FF">
        <w:rPr>
          <w:color w:val="000000"/>
        </w:rPr>
        <w:t xml:space="preserve"> - A 68-team, single elimination basketball tournament with seven-rounds</w:t>
      </w:r>
      <w:r w:rsidRPr="005046FF">
        <w:rPr>
          <w:color w:val="000000"/>
          <w:sz w:val="28"/>
          <w:szCs w:val="28"/>
        </w:rPr>
        <w:t>.</w:t>
      </w:r>
    </w:p>
    <w:p w:rsidR="00023F63" w:rsidRPr="005046FF" w:rsidRDefault="00F3513E" w:rsidP="0030556C">
      <w:pPr>
        <w:numPr>
          <w:ilvl w:val="0"/>
          <w:numId w:val="3"/>
        </w:numPr>
        <w:spacing w:line="480" w:lineRule="auto"/>
        <w:rPr>
          <w:color w:val="000000"/>
        </w:rPr>
      </w:pPr>
      <w:r w:rsidRPr="005046FF">
        <w:rPr>
          <w:color w:val="000000"/>
          <w:u w:val="single"/>
        </w:rPr>
        <w:t>ESPN Top 100</w:t>
      </w:r>
      <w:r w:rsidRPr="005046FF">
        <w:rPr>
          <w:color w:val="000000"/>
        </w:rPr>
        <w:t xml:space="preserve"> - High school college basketball rankings from college basketball experts who work for ESPN</w:t>
      </w:r>
      <w:r w:rsidRPr="005046FF">
        <w:rPr>
          <w:color w:val="000000"/>
          <w:sz w:val="28"/>
          <w:szCs w:val="28"/>
        </w:rPr>
        <w:t>.</w:t>
      </w:r>
    </w:p>
    <w:p w:rsidR="00023F63" w:rsidRPr="005046FF" w:rsidRDefault="00F3513E" w:rsidP="0030556C">
      <w:pPr>
        <w:numPr>
          <w:ilvl w:val="0"/>
          <w:numId w:val="3"/>
        </w:numPr>
        <w:spacing w:line="480" w:lineRule="auto"/>
        <w:rPr>
          <w:color w:val="000000"/>
        </w:rPr>
      </w:pPr>
      <w:r w:rsidRPr="005046FF">
        <w:rPr>
          <w:color w:val="000000"/>
          <w:u w:val="single"/>
        </w:rPr>
        <w:t>One-and-done</w:t>
      </w:r>
      <w:r w:rsidRPr="005046FF">
        <w:rPr>
          <w:color w:val="000000"/>
        </w:rPr>
        <w:t xml:space="preserve"> - A high quality collegiate player that only plays one season before entering the NBA draft</w:t>
      </w:r>
      <w:r w:rsidRPr="005046FF">
        <w:rPr>
          <w:color w:val="000000"/>
          <w:sz w:val="28"/>
          <w:szCs w:val="28"/>
        </w:rPr>
        <w:t>.</w:t>
      </w:r>
    </w:p>
    <w:p w:rsidR="00023F63" w:rsidRPr="005046FF" w:rsidRDefault="00023F63" w:rsidP="0030556C">
      <w:pPr>
        <w:pBdr>
          <w:top w:val="nil"/>
          <w:left w:val="nil"/>
          <w:bottom w:val="nil"/>
          <w:right w:val="nil"/>
          <w:between w:val="nil"/>
        </w:pBdr>
        <w:spacing w:line="480" w:lineRule="auto"/>
        <w:rPr>
          <w:b/>
        </w:rPr>
      </w:pPr>
    </w:p>
    <w:p w:rsidR="00834767" w:rsidRPr="005046FF" w:rsidRDefault="00834767" w:rsidP="0030556C">
      <w:pPr>
        <w:pBdr>
          <w:top w:val="nil"/>
          <w:left w:val="nil"/>
          <w:bottom w:val="nil"/>
          <w:right w:val="nil"/>
          <w:between w:val="nil"/>
        </w:pBdr>
        <w:spacing w:line="480" w:lineRule="auto"/>
        <w:ind w:firstLine="720"/>
        <w:jc w:val="center"/>
        <w:rPr>
          <w:b/>
          <w:color w:val="000000"/>
        </w:rPr>
      </w:pPr>
    </w:p>
    <w:p w:rsidR="00834767" w:rsidRPr="005046FF" w:rsidRDefault="00834767" w:rsidP="0030556C">
      <w:pPr>
        <w:pBdr>
          <w:top w:val="nil"/>
          <w:left w:val="nil"/>
          <w:bottom w:val="nil"/>
          <w:right w:val="nil"/>
          <w:between w:val="nil"/>
        </w:pBdr>
        <w:spacing w:line="480" w:lineRule="auto"/>
        <w:ind w:firstLine="720"/>
        <w:jc w:val="center"/>
        <w:rPr>
          <w:b/>
          <w:color w:val="000000"/>
        </w:rPr>
      </w:pPr>
    </w:p>
    <w:p w:rsidR="00834767" w:rsidRPr="005046FF" w:rsidRDefault="00834767" w:rsidP="0030556C">
      <w:pPr>
        <w:pBdr>
          <w:top w:val="nil"/>
          <w:left w:val="nil"/>
          <w:bottom w:val="nil"/>
          <w:right w:val="nil"/>
          <w:between w:val="nil"/>
        </w:pBdr>
        <w:spacing w:line="480" w:lineRule="auto"/>
        <w:ind w:firstLine="720"/>
        <w:jc w:val="center"/>
        <w:rPr>
          <w:b/>
          <w:color w:val="000000"/>
        </w:rPr>
      </w:pPr>
    </w:p>
    <w:p w:rsidR="00750AA1" w:rsidRPr="005046FF" w:rsidRDefault="00750AA1" w:rsidP="0030556C">
      <w:pPr>
        <w:pBdr>
          <w:top w:val="nil"/>
          <w:left w:val="nil"/>
          <w:bottom w:val="nil"/>
          <w:right w:val="nil"/>
          <w:between w:val="nil"/>
        </w:pBdr>
        <w:spacing w:line="480" w:lineRule="auto"/>
        <w:rPr>
          <w:b/>
          <w:color w:val="000000"/>
        </w:rPr>
      </w:pPr>
    </w:p>
    <w:p w:rsidR="00023F63" w:rsidRPr="005046FF" w:rsidRDefault="00F3513E" w:rsidP="0030556C">
      <w:pPr>
        <w:pStyle w:val="Heading3"/>
        <w:spacing w:before="0" w:after="0" w:line="480" w:lineRule="auto"/>
        <w:jc w:val="center"/>
        <w:rPr>
          <w:rStyle w:val="Strong"/>
          <w:b/>
          <w:color w:val="auto"/>
        </w:rPr>
      </w:pPr>
      <w:bookmarkStart w:id="12" w:name="_Toc79221923"/>
      <w:r w:rsidRPr="005046FF">
        <w:rPr>
          <w:rStyle w:val="Strong"/>
          <w:b/>
          <w:color w:val="auto"/>
        </w:rPr>
        <w:lastRenderedPageBreak/>
        <w:t>Chapter Two</w:t>
      </w:r>
      <w:r w:rsidR="00A95B0E" w:rsidRPr="005046FF">
        <w:rPr>
          <w:rStyle w:val="Strong"/>
          <w:b/>
          <w:color w:val="auto"/>
        </w:rPr>
        <w:t>: Literature Review</w:t>
      </w:r>
      <w:bookmarkEnd w:id="12"/>
    </w:p>
    <w:p w:rsidR="00023F63" w:rsidRPr="005046FF" w:rsidRDefault="00F3513E" w:rsidP="0030556C">
      <w:pPr>
        <w:pStyle w:val="Heading3"/>
        <w:spacing w:before="0" w:after="0" w:line="480" w:lineRule="auto"/>
        <w:rPr>
          <w:sz w:val="24"/>
          <w:szCs w:val="24"/>
        </w:rPr>
      </w:pPr>
      <w:bookmarkStart w:id="13" w:name="_Toc79221924"/>
      <w:r w:rsidRPr="005046FF">
        <w:rPr>
          <w:sz w:val="24"/>
          <w:szCs w:val="24"/>
        </w:rPr>
        <w:t>Introduction</w:t>
      </w:r>
      <w:bookmarkEnd w:id="13"/>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E101A"/>
        </w:rPr>
        <w:t>The purpose o</w:t>
      </w:r>
      <w:r w:rsidR="009C5A1A" w:rsidRPr="005046FF">
        <w:rPr>
          <w:color w:val="0E101A"/>
        </w:rPr>
        <w:t>f this paper is to explore</w:t>
      </w:r>
      <w:r w:rsidRPr="005046FF">
        <w:rPr>
          <w:color w:val="0E101A"/>
        </w:rPr>
        <w:t xml:space="preserve"> whether there is a relationship between the different strategies</w:t>
      </w:r>
      <w:r w:rsidR="00750AA1" w:rsidRPr="005046FF">
        <w:rPr>
          <w:color w:val="0E101A"/>
        </w:rPr>
        <w:t xml:space="preserve"> (denoted by past recruiting outcomes)</w:t>
      </w:r>
      <w:r w:rsidRPr="005046FF">
        <w:rPr>
          <w:color w:val="0E101A"/>
        </w:rPr>
        <w:t xml:space="preserve"> used by college basketball teams while recruiting and how successful teams are after implementing their specific recruiting strategy</w:t>
      </w:r>
      <w:r w:rsidRPr="005046FF">
        <w:rPr>
          <w:color w:val="0E101A"/>
          <w:sz w:val="28"/>
          <w:szCs w:val="28"/>
        </w:rPr>
        <w:t>.</w:t>
      </w:r>
      <w:r w:rsidRPr="005046FF">
        <w:rPr>
          <w:color w:val="000000"/>
        </w:rPr>
        <w:t xml:space="preserve"> The first research question revolves around </w:t>
      </w:r>
      <w:r w:rsidRPr="005046FF">
        <w:t>how there are differences in</w:t>
      </w:r>
      <w:r w:rsidRPr="005046FF">
        <w:rPr>
          <w:color w:val="000000"/>
        </w:rPr>
        <w:t xml:space="preserve"> the way that NCAA D1 teams recruit players</w:t>
      </w:r>
      <w:r w:rsidRPr="005046FF">
        <w:rPr>
          <w:color w:val="000000"/>
          <w:sz w:val="28"/>
          <w:szCs w:val="28"/>
        </w:rPr>
        <w:t>.</w:t>
      </w:r>
      <w:r w:rsidRPr="005046FF">
        <w:t xml:space="preserve"> </w:t>
      </w:r>
      <w:r w:rsidRPr="005046FF">
        <w:rPr>
          <w:color w:val="000000"/>
        </w:rPr>
        <w:t>Because NCAA Division 1 basketball has 347 teams and 32 conferences, it is reasonable to assume that each team does not have the same recruiting influence or strategy</w:t>
      </w:r>
      <w:r w:rsidRPr="005046FF">
        <w:rPr>
          <w:color w:val="000000"/>
          <w:sz w:val="28"/>
          <w:szCs w:val="28"/>
        </w:rPr>
        <w:t>.</w:t>
      </w:r>
      <w:r w:rsidRPr="005046FF">
        <w:rPr>
          <w:color w:val="000000"/>
        </w:rPr>
        <w:t xml:space="preserve"> As in professional sports, some college basketball programs have the ability to go out and get the best players every year, which leaves other teams (who are still expected to win by their fan base and school administration) to turn the recruits that are left behind by more prominent schools into a winning team</w:t>
      </w:r>
      <w:r w:rsidRPr="005046FF">
        <w:rPr>
          <w:color w:val="000000"/>
          <w:sz w:val="28"/>
          <w:szCs w:val="28"/>
        </w:rPr>
        <w:t>.</w:t>
      </w:r>
      <w:r w:rsidRPr="005046FF">
        <w:rPr>
          <w:color w:val="000000"/>
        </w:rPr>
        <w:t xml:space="preserve"> Finally, how successful are the results that come from each team's recruiting style? Do teams that have talented recruiting classes win more in the NCAA tournament/regular season, or do the teams that return and develop players have more success?</w:t>
      </w:r>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00000"/>
        </w:rPr>
        <w:t xml:space="preserve">The literature search process for this study aimed to find similar studies that could be related </w:t>
      </w:r>
      <w:r w:rsidR="006C343B" w:rsidRPr="005046FF">
        <w:rPr>
          <w:color w:val="000000"/>
        </w:rPr>
        <w:t>the topics in this study</w:t>
      </w:r>
      <w:r w:rsidRPr="005046FF">
        <w:rPr>
          <w:color w:val="000000"/>
        </w:rPr>
        <w:t xml:space="preserve"> (NBA Draft, College Basketball recruiting strategies, and team success)</w:t>
      </w:r>
      <w:r w:rsidRPr="005046FF">
        <w:rPr>
          <w:color w:val="000000"/>
          <w:sz w:val="28"/>
          <w:szCs w:val="28"/>
        </w:rPr>
        <w:t>.</w:t>
      </w:r>
      <w:r w:rsidRPr="005046FF">
        <w:rPr>
          <w:color w:val="000000"/>
        </w:rPr>
        <w:t xml:space="preserve"> To do this, a search was conducted using services provided by the University of Oklahoma’s library</w:t>
      </w:r>
      <w:r w:rsidRPr="005046FF">
        <w:rPr>
          <w:sz w:val="28"/>
          <w:szCs w:val="28"/>
        </w:rPr>
        <w:t xml:space="preserve">, </w:t>
      </w:r>
      <w:r w:rsidRPr="005046FF">
        <w:t>including access to</w:t>
      </w:r>
      <w:r w:rsidRPr="005046FF">
        <w:rPr>
          <w:color w:val="000000"/>
        </w:rPr>
        <w:t xml:space="preserve"> Google Scholar</w:t>
      </w:r>
      <w:r w:rsidRPr="005046FF">
        <w:rPr>
          <w:color w:val="000000"/>
          <w:sz w:val="28"/>
          <w:szCs w:val="28"/>
        </w:rPr>
        <w:t>.</w:t>
      </w:r>
      <w:r w:rsidRPr="005046FF">
        <w:rPr>
          <w:color w:val="000000"/>
        </w:rPr>
        <w:t xml:space="preserve"> While using these resources, the following keywords and phrases were used in the search process: (“College Basketball”, “College Basketball Recruiting”, “NCAA Recruiting Determinants”, </w:t>
      </w:r>
      <w:proofErr w:type="gramStart"/>
      <w:r w:rsidRPr="005046FF">
        <w:rPr>
          <w:color w:val="000000"/>
        </w:rPr>
        <w:t>“</w:t>
      </w:r>
      <w:proofErr w:type="gramEnd"/>
      <w:r w:rsidRPr="005046FF">
        <w:rPr>
          <w:color w:val="000000"/>
        </w:rPr>
        <w:t>NBA Draft”, “One-and-Done”)</w:t>
      </w:r>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00000"/>
        </w:rPr>
        <w:lastRenderedPageBreak/>
        <w:t>Articles about recruiting practices in big-time college football were also included in this literature review, as recruiting information and practices for both sports (for bigger schools in Division One) are highly documented and discussed by sites like Rivals</w:t>
      </w:r>
      <w:r w:rsidRPr="005046FF">
        <w:rPr>
          <w:color w:val="000000"/>
          <w:sz w:val="28"/>
          <w:szCs w:val="28"/>
        </w:rPr>
        <w:t>.</w:t>
      </w:r>
      <w:r w:rsidRPr="005046FF">
        <w:rPr>
          <w:color w:val="000000"/>
        </w:rPr>
        <w:t>com, ESPN, and 247Sports</w:t>
      </w:r>
      <w:r w:rsidRPr="005046FF">
        <w:rPr>
          <w:color w:val="000000"/>
          <w:sz w:val="28"/>
          <w:szCs w:val="28"/>
        </w:rPr>
        <w:t>.</w:t>
      </w:r>
      <w:r w:rsidRPr="005046FF">
        <w:rPr>
          <w:color w:val="000000"/>
        </w:rPr>
        <w:t xml:space="preserve"> Otherwise, criteria for the literature examined in this section included any peer-reviewed study completed since the year 2000 related to the three variables used in the study</w:t>
      </w:r>
      <w:r w:rsidRPr="005046FF">
        <w:rPr>
          <w:color w:val="000000"/>
          <w:sz w:val="28"/>
          <w:szCs w:val="28"/>
        </w:rPr>
        <w:t>.</w:t>
      </w:r>
      <w:r w:rsidRPr="005046FF">
        <w:rPr>
          <w:color w:val="000000"/>
        </w:rPr>
        <w:t> </w:t>
      </w:r>
    </w:p>
    <w:p w:rsidR="00023F63" w:rsidRPr="005046FF" w:rsidRDefault="00F3513E" w:rsidP="0030556C">
      <w:pPr>
        <w:pBdr>
          <w:top w:val="nil"/>
          <w:left w:val="nil"/>
          <w:bottom w:val="nil"/>
          <w:right w:val="nil"/>
          <w:between w:val="nil"/>
        </w:pBdr>
        <w:spacing w:line="480" w:lineRule="auto"/>
        <w:ind w:firstLine="720"/>
        <w:rPr>
          <w:sz w:val="28"/>
          <w:szCs w:val="28"/>
        </w:rPr>
      </w:pPr>
      <w:r w:rsidRPr="005046FF">
        <w:rPr>
          <w:color w:val="000000"/>
        </w:rPr>
        <w:t xml:space="preserve">This first section of this paper will </w:t>
      </w:r>
      <w:r w:rsidR="00EE0B5F" w:rsidRPr="005046FF">
        <w:rPr>
          <w:color w:val="000000"/>
        </w:rPr>
        <w:t>outline the “draft” process in professional team sports and detail the unique policies behind</w:t>
      </w:r>
      <w:r w:rsidRPr="005046FF">
        <w:rPr>
          <w:color w:val="000000"/>
        </w:rPr>
        <w:t xml:space="preserve"> </w:t>
      </w:r>
      <w:r w:rsidR="00EE0B5F" w:rsidRPr="005046FF">
        <w:rPr>
          <w:color w:val="000000"/>
        </w:rPr>
        <w:t xml:space="preserve">player entry into the </w:t>
      </w:r>
      <w:r w:rsidRPr="005046FF">
        <w:rPr>
          <w:color w:val="000000"/>
        </w:rPr>
        <w:t>N</w:t>
      </w:r>
      <w:r w:rsidRPr="005046FF">
        <w:t>BA dr</w:t>
      </w:r>
      <w:r w:rsidRPr="005046FF">
        <w:rPr>
          <w:color w:val="000000"/>
        </w:rPr>
        <w:t xml:space="preserve">aft. The </w:t>
      </w:r>
      <w:r w:rsidRPr="005046FF">
        <w:t xml:space="preserve">second section </w:t>
      </w:r>
      <w:r w:rsidR="00EE0B5F" w:rsidRPr="005046FF">
        <w:rPr>
          <w:color w:val="000000"/>
        </w:rPr>
        <w:t>(</w:t>
      </w:r>
      <w:r w:rsidRPr="005046FF">
        <w:rPr>
          <w:color w:val="000000"/>
        </w:rPr>
        <w:t>NCAA Basketball</w:t>
      </w:r>
      <w:r w:rsidR="00EE0B5F" w:rsidRPr="005046FF">
        <w:rPr>
          <w:color w:val="000000"/>
        </w:rPr>
        <w:t xml:space="preserve"> Recruiting</w:t>
      </w:r>
      <w:r w:rsidRPr="005046FF">
        <w:rPr>
          <w:color w:val="000000"/>
        </w:rPr>
        <w:t>) in this chapter will review previous research about recruiting and success in college basketball</w:t>
      </w:r>
      <w:r w:rsidRPr="005046FF">
        <w:rPr>
          <w:color w:val="000000"/>
          <w:sz w:val="28"/>
          <w:szCs w:val="28"/>
        </w:rPr>
        <w:t>.</w:t>
      </w:r>
      <w:r w:rsidRPr="005046FF">
        <w:rPr>
          <w:color w:val="000000"/>
        </w:rPr>
        <w:t xml:space="preserve"> The articles in this section dive into recruiting practices, </w:t>
      </w:r>
      <w:r w:rsidR="00EE0B5F" w:rsidRPr="005046FF">
        <w:rPr>
          <w:color w:val="000000"/>
        </w:rPr>
        <w:t>along with the v</w:t>
      </w:r>
      <w:r w:rsidRPr="005046FF">
        <w:rPr>
          <w:color w:val="000000"/>
        </w:rPr>
        <w:t xml:space="preserve">alue of </w:t>
      </w:r>
      <w:r w:rsidR="00EE0B5F" w:rsidRPr="005046FF">
        <w:rPr>
          <w:color w:val="000000"/>
        </w:rPr>
        <w:t>r</w:t>
      </w:r>
      <w:r w:rsidRPr="005046FF">
        <w:rPr>
          <w:color w:val="000000"/>
        </w:rPr>
        <w:t>ecruits</w:t>
      </w:r>
      <w:r w:rsidR="00EE0B5F" w:rsidRPr="005046FF">
        <w:rPr>
          <w:color w:val="000000"/>
        </w:rPr>
        <w:t>, and r</w:t>
      </w:r>
      <w:r w:rsidRPr="005046FF">
        <w:rPr>
          <w:color w:val="000000"/>
        </w:rPr>
        <w:t xml:space="preserve">ecruiting </w:t>
      </w:r>
      <w:r w:rsidR="00EE0B5F" w:rsidRPr="005046FF">
        <w:rPr>
          <w:color w:val="000000"/>
        </w:rPr>
        <w:t>d</w:t>
      </w:r>
      <w:r w:rsidRPr="005046FF">
        <w:rPr>
          <w:color w:val="000000"/>
        </w:rPr>
        <w:t xml:space="preserve">eterminants in NCAA </w:t>
      </w:r>
      <w:r w:rsidR="00EE0B5F" w:rsidRPr="005046FF">
        <w:rPr>
          <w:color w:val="000000"/>
        </w:rPr>
        <w:t>b</w:t>
      </w:r>
      <w:r w:rsidRPr="005046FF">
        <w:rPr>
          <w:color w:val="000000"/>
        </w:rPr>
        <w:t>asketball</w:t>
      </w:r>
      <w:r w:rsidR="00EE0B5F" w:rsidRPr="005046FF">
        <w:rPr>
          <w:color w:val="000000"/>
        </w:rPr>
        <w:t xml:space="preserve">. The third </w:t>
      </w:r>
      <w:r w:rsidRPr="005046FF">
        <w:rPr>
          <w:color w:val="000000"/>
        </w:rPr>
        <w:t>section in this literature r</w:t>
      </w:r>
      <w:r w:rsidR="00EE0B5F" w:rsidRPr="005046FF">
        <w:rPr>
          <w:color w:val="000000"/>
        </w:rPr>
        <w:t>eview will examine cross-sport r</w:t>
      </w:r>
      <w:r w:rsidRPr="005046FF">
        <w:rPr>
          <w:color w:val="000000"/>
        </w:rPr>
        <w:t>ecruiting effects, and big-time college football recruiting determinants and success</w:t>
      </w:r>
      <w:r w:rsidRPr="005046FF">
        <w:rPr>
          <w:color w:val="000000"/>
          <w:sz w:val="28"/>
          <w:szCs w:val="28"/>
        </w:rPr>
        <w:t>.</w:t>
      </w:r>
      <w:r w:rsidR="00EE0B5F" w:rsidRPr="005046FF">
        <w:rPr>
          <w:color w:val="000000"/>
          <w:sz w:val="28"/>
          <w:szCs w:val="28"/>
        </w:rPr>
        <w:t xml:space="preserve"> </w:t>
      </w:r>
      <w:r w:rsidR="00EE0B5F" w:rsidRPr="005046FF">
        <w:rPr>
          <w:color w:val="000000"/>
        </w:rPr>
        <w:t>The final section will discuss the economic theory supporting the proposition that programs will choose to recruit using distinctly different approaches.</w:t>
      </w:r>
    </w:p>
    <w:p w:rsidR="00023F63" w:rsidRPr="005046FF" w:rsidRDefault="00F3513E" w:rsidP="0030556C">
      <w:pPr>
        <w:pStyle w:val="Heading3"/>
        <w:spacing w:before="0" w:after="0" w:line="480" w:lineRule="auto"/>
        <w:rPr>
          <w:sz w:val="24"/>
          <w:szCs w:val="24"/>
        </w:rPr>
      </w:pPr>
      <w:bookmarkStart w:id="14" w:name="_Toc79221925"/>
      <w:r w:rsidRPr="005046FF">
        <w:rPr>
          <w:sz w:val="24"/>
          <w:szCs w:val="24"/>
        </w:rPr>
        <w:t>NBA Draft Policy</w:t>
      </w:r>
      <w:bookmarkEnd w:id="14"/>
    </w:p>
    <w:p w:rsidR="00023F63" w:rsidRPr="005046FF" w:rsidRDefault="00F3513E" w:rsidP="0030556C">
      <w:pPr>
        <w:pBdr>
          <w:top w:val="nil"/>
          <w:left w:val="nil"/>
          <w:bottom w:val="nil"/>
          <w:right w:val="nil"/>
          <w:between w:val="nil"/>
        </w:pBdr>
        <w:spacing w:line="480" w:lineRule="auto"/>
      </w:pPr>
      <w:r w:rsidRPr="005046FF">
        <w:rPr>
          <w:b/>
        </w:rPr>
        <w:tab/>
      </w:r>
      <w:r w:rsidRPr="005046FF">
        <w:t xml:space="preserve">The NBA draft is a reverse order draft (where the worst teams in the prior season get better picks) where the 30 teams that compete in the NBA draft from a pool of prospects who have never played in the NBA before. The draft consists of two rounds (60 picks), where the top 15 picks are determined by a lottery system for the worst 15 teams. NBA draft prospects can come from two different backgrounds: college players and international prospects. Each prospect must declare draft eligibility 60 days prior to the draft date. To be eligible, a (college) player must be at least 19 years old during the calendar year of the upcoming draft, and must wait one season after graduating from high school. If a player does not want to play in college and instead </w:t>
      </w:r>
      <w:r w:rsidRPr="005046FF">
        <w:lastRenderedPageBreak/>
        <w:t xml:space="preserve">competes internationally, he is able to declare for the NBA draft at the age of 19 (Smith, 2019). Additionally, if a college player (who has college eligibility left) declares for the draft and is not selected by a team (within the only two-rounds of the draft), he may go back to school as long as he notifies the school’s athletic director by the following Monday after the draft, by 5 </w:t>
      </w:r>
      <w:proofErr w:type="spellStart"/>
      <w:r w:rsidRPr="005046FF">
        <w:t>p.m</w:t>
      </w:r>
      <w:proofErr w:type="spellEnd"/>
      <w:r w:rsidRPr="005046FF">
        <w:t xml:space="preserve"> (</w:t>
      </w:r>
      <w:proofErr w:type="spellStart"/>
      <w:r w:rsidRPr="005046FF">
        <w:t>Fominykh</w:t>
      </w:r>
      <w:proofErr w:type="spellEnd"/>
      <w:r w:rsidRPr="005046FF">
        <w:t xml:space="preserve">, 2019). </w:t>
      </w:r>
    </w:p>
    <w:p w:rsidR="00023F63" w:rsidRPr="005046FF" w:rsidRDefault="00F3513E" w:rsidP="0030556C">
      <w:pPr>
        <w:pStyle w:val="Heading3"/>
        <w:spacing w:before="0" w:after="0" w:line="480" w:lineRule="auto"/>
        <w:rPr>
          <w:sz w:val="24"/>
          <w:szCs w:val="24"/>
        </w:rPr>
      </w:pPr>
      <w:bookmarkStart w:id="15" w:name="_Toc79221926"/>
      <w:r w:rsidRPr="005046FF">
        <w:rPr>
          <w:sz w:val="24"/>
          <w:szCs w:val="24"/>
        </w:rPr>
        <w:t>NCAA Basketball</w:t>
      </w:r>
      <w:r w:rsidR="00EE0B5F" w:rsidRPr="005046FF">
        <w:rPr>
          <w:sz w:val="24"/>
          <w:szCs w:val="24"/>
        </w:rPr>
        <w:t xml:space="preserve"> Recruiting</w:t>
      </w:r>
      <w:bookmarkEnd w:id="15"/>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00000"/>
        </w:rPr>
        <w:t xml:space="preserve">In "The impact of recruiting on NCAA basketball success," </w:t>
      </w:r>
      <w:proofErr w:type="spellStart"/>
      <w:r w:rsidRPr="005046FF">
        <w:rPr>
          <w:color w:val="000000"/>
        </w:rPr>
        <w:t>Treme</w:t>
      </w:r>
      <w:proofErr w:type="spellEnd"/>
      <w:r w:rsidRPr="005046FF">
        <w:rPr>
          <w:color w:val="000000"/>
        </w:rPr>
        <w:t xml:space="preserve"> and </w:t>
      </w:r>
      <w:proofErr w:type="spellStart"/>
      <w:r w:rsidRPr="005046FF">
        <w:rPr>
          <w:color w:val="000000"/>
        </w:rPr>
        <w:t>Burrus</w:t>
      </w:r>
      <w:proofErr w:type="spellEnd"/>
      <w:r w:rsidRPr="005046FF">
        <w:rPr>
          <w:color w:val="000000"/>
        </w:rPr>
        <w:t xml:space="preserve"> (2011) set out to observe if highly ranked recruiting classes affected wins, while also testing the effect that certain positions have on success</w:t>
      </w:r>
      <w:r w:rsidRPr="005046FF">
        <w:rPr>
          <w:color w:val="000000"/>
          <w:sz w:val="28"/>
          <w:szCs w:val="28"/>
        </w:rPr>
        <w:t>.</w:t>
      </w:r>
      <w:r w:rsidRPr="005046FF">
        <w:rPr>
          <w:color w:val="000000"/>
        </w:rPr>
        <w:t xml:space="preserve"> Instead of testing every team in Division 1, the results from seventy-nine different college basketball programs (from www</w:t>
      </w:r>
      <w:r w:rsidRPr="005046FF">
        <w:rPr>
          <w:color w:val="000000"/>
          <w:sz w:val="28"/>
          <w:szCs w:val="28"/>
        </w:rPr>
        <w:t>.</w:t>
      </w:r>
      <w:r w:rsidRPr="005046FF">
        <w:rPr>
          <w:color w:val="000000"/>
        </w:rPr>
        <w:t>ncaa</w:t>
      </w:r>
      <w:r w:rsidRPr="005046FF">
        <w:rPr>
          <w:color w:val="000000"/>
          <w:sz w:val="28"/>
          <w:szCs w:val="28"/>
        </w:rPr>
        <w:t>.</w:t>
      </w:r>
      <w:r w:rsidRPr="005046FF">
        <w:rPr>
          <w:color w:val="000000"/>
        </w:rPr>
        <w:t>com) were analyzed from the year 2004 to 2009</w:t>
      </w:r>
      <w:r w:rsidRPr="005046FF">
        <w:rPr>
          <w:color w:val="000000"/>
          <w:sz w:val="28"/>
          <w:szCs w:val="28"/>
        </w:rPr>
        <w:t>.</w:t>
      </w:r>
      <w:r w:rsidRPr="005046FF">
        <w:rPr>
          <w:color w:val="000000"/>
        </w:rPr>
        <w:t xml:space="preserve"> The majority of these teams played in conferences that are highly competitive in basketball every year</w:t>
      </w:r>
      <w:r w:rsidRPr="005046FF">
        <w:rPr>
          <w:color w:val="000000"/>
          <w:sz w:val="28"/>
          <w:szCs w:val="28"/>
        </w:rPr>
        <w:t>.</w:t>
      </w:r>
      <w:r w:rsidRPr="005046FF">
        <w:rPr>
          <w:color w:val="000000"/>
        </w:rPr>
        <w:t xml:space="preserve"> However, the study also pulled in teams that came from different conferences but consistently made the NCAA tournament</w:t>
      </w:r>
      <w:r w:rsidRPr="005046FF">
        <w:rPr>
          <w:color w:val="000000"/>
          <w:sz w:val="28"/>
          <w:szCs w:val="28"/>
        </w:rPr>
        <w:t>.</w:t>
      </w:r>
      <w:r w:rsidR="00EE0B5F" w:rsidRPr="005046FF">
        <w:rPr>
          <w:color w:val="000000"/>
        </w:rPr>
        <w:t xml:space="preserve"> They included the following c</w:t>
      </w:r>
      <w:r w:rsidRPr="005046FF">
        <w:rPr>
          <w:color w:val="000000"/>
        </w:rPr>
        <w:t>onferences: ACC, BIG EAST, BIG 12, Big 10, Pac 10 and SEC (All of which are in the Power 5 except for the Big East)</w:t>
      </w:r>
      <w:r w:rsidR="00EE0B5F" w:rsidRPr="005046FF">
        <w:rPr>
          <w:color w:val="000000"/>
        </w:rPr>
        <w:t>; and several other single teams:</w:t>
      </w:r>
      <w:r w:rsidRPr="005046FF">
        <w:rPr>
          <w:color w:val="000000"/>
        </w:rPr>
        <w:t xml:space="preserve"> Butler, BYU, Davidson, Gonzaga, Memphis, and Xavier</w:t>
      </w:r>
      <w:r w:rsidR="00EE0B5F" w:rsidRPr="005046FF">
        <w:rPr>
          <w:color w:val="000000"/>
        </w:rPr>
        <w:t xml:space="preserve">. </w:t>
      </w:r>
      <w:r w:rsidRPr="005046FF">
        <w:rPr>
          <w:color w:val="000000"/>
        </w:rPr>
        <w:t>Some of the team variables that were included in this study's model were previous and current wins by a team (regular season and NCAA tournament), returning players, one-and-done players, coaching change information, the high school player ranking by stars (from rivals</w:t>
      </w:r>
      <w:r w:rsidRPr="005046FF">
        <w:rPr>
          <w:color w:val="000000"/>
          <w:sz w:val="28"/>
          <w:szCs w:val="28"/>
        </w:rPr>
        <w:t>.</w:t>
      </w:r>
      <w:r w:rsidRPr="005046FF">
        <w:rPr>
          <w:color w:val="000000"/>
        </w:rPr>
        <w:t>com) and position types of each player</w:t>
      </w:r>
      <w:r w:rsidRPr="005046FF">
        <w:rPr>
          <w:color w:val="000000"/>
          <w:sz w:val="28"/>
          <w:szCs w:val="28"/>
        </w:rPr>
        <w:t>.</w:t>
      </w:r>
      <w:r w:rsidRPr="005046FF">
        <w:rPr>
          <w:color w:val="000000"/>
        </w:rPr>
        <w:t> </w:t>
      </w:r>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00000"/>
        </w:rPr>
        <w:t>The results of this study indicated a relationship between both incoming and returning talent and regular-season victories, especially from players labeled as a guard</w:t>
      </w:r>
      <w:r w:rsidRPr="005046FF">
        <w:rPr>
          <w:color w:val="000000"/>
          <w:sz w:val="28"/>
          <w:szCs w:val="28"/>
        </w:rPr>
        <w:t>.</w:t>
      </w:r>
      <w:r w:rsidRPr="005046FF">
        <w:rPr>
          <w:color w:val="000000"/>
        </w:rPr>
        <w:t xml:space="preserve"> However, success in the NCAA tournament is harder to come by than regular-season success</w:t>
      </w:r>
      <w:r w:rsidRPr="005046FF">
        <w:rPr>
          <w:color w:val="000000"/>
          <w:sz w:val="28"/>
          <w:szCs w:val="28"/>
        </w:rPr>
        <w:t>.</w:t>
      </w:r>
      <w:r w:rsidRPr="005046FF">
        <w:rPr>
          <w:color w:val="000000"/>
        </w:rPr>
        <w:t xml:space="preserve"> The results for </w:t>
      </w:r>
      <w:r w:rsidRPr="005046FF">
        <w:rPr>
          <w:color w:val="000000"/>
        </w:rPr>
        <w:lastRenderedPageBreak/>
        <w:t>tournament wins indicated that returning players had a more significant impact than one-and-done players</w:t>
      </w:r>
      <w:r w:rsidRPr="005046FF">
        <w:rPr>
          <w:color w:val="000000"/>
          <w:sz w:val="28"/>
          <w:szCs w:val="28"/>
        </w:rPr>
        <w:t>.</w:t>
      </w:r>
      <w:r w:rsidRPr="005046FF">
        <w:rPr>
          <w:color w:val="000000"/>
        </w:rPr>
        <w:t> </w:t>
      </w:r>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00000"/>
        </w:rPr>
        <w:t xml:space="preserve">Five years after their initial study "The impact of recruiting on NCAA basketball success," </w:t>
      </w:r>
      <w:proofErr w:type="spellStart"/>
      <w:r w:rsidRPr="005046FF">
        <w:rPr>
          <w:color w:val="000000"/>
        </w:rPr>
        <w:t>Treme</w:t>
      </w:r>
      <w:proofErr w:type="spellEnd"/>
      <w:r w:rsidRPr="005046FF">
        <w:rPr>
          <w:color w:val="000000"/>
        </w:rPr>
        <w:t xml:space="preserve"> and </w:t>
      </w:r>
      <w:proofErr w:type="spellStart"/>
      <w:r w:rsidRPr="005046FF">
        <w:rPr>
          <w:color w:val="000000"/>
        </w:rPr>
        <w:t>Burrus</w:t>
      </w:r>
      <w:proofErr w:type="spellEnd"/>
      <w:r w:rsidRPr="005046FF">
        <w:rPr>
          <w:color w:val="000000"/>
        </w:rPr>
        <w:t xml:space="preserve"> (2016) once again set out to answer questions about college basketball recruiting in "NCAA basketball: when does recruiting talent translate into wins for power conferences?" This study aimed to answer the question of when high-quality high school recruits began to contribute wins for Power 5 schools in NCAA Basketball</w:t>
      </w:r>
      <w:r w:rsidRPr="005046FF">
        <w:rPr>
          <w:color w:val="000000"/>
          <w:sz w:val="28"/>
          <w:szCs w:val="28"/>
        </w:rPr>
        <w:t>.</w:t>
      </w:r>
      <w:r w:rsidRPr="005046FF">
        <w:rPr>
          <w:color w:val="000000"/>
        </w:rPr>
        <w:t> </w:t>
      </w:r>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00000"/>
        </w:rPr>
        <w:t>Again, the authors chose to include data from 2004 to 2009 for every team in a power basketball conference (ACC, Big-Ten, Big-12, SEC, Pac 10, and the Big East) but chose to leave out all the other schools in Division 1</w:t>
      </w:r>
      <w:r w:rsidRPr="005046FF">
        <w:rPr>
          <w:color w:val="000000"/>
          <w:sz w:val="28"/>
          <w:szCs w:val="28"/>
        </w:rPr>
        <w:t>.</w:t>
      </w:r>
      <w:r w:rsidRPr="005046FF">
        <w:rPr>
          <w:color w:val="000000"/>
        </w:rPr>
        <w:t xml:space="preserve"> Player ranking data came from Rivals</w:t>
      </w:r>
      <w:r w:rsidRPr="005046FF">
        <w:rPr>
          <w:color w:val="000000"/>
          <w:sz w:val="28"/>
          <w:szCs w:val="28"/>
        </w:rPr>
        <w:t>.</w:t>
      </w:r>
      <w:r w:rsidRPr="005046FF">
        <w:rPr>
          <w:color w:val="000000"/>
        </w:rPr>
        <w:t>com, and NCAA</w:t>
      </w:r>
      <w:r w:rsidRPr="005046FF">
        <w:rPr>
          <w:color w:val="000000"/>
          <w:sz w:val="28"/>
          <w:szCs w:val="28"/>
        </w:rPr>
        <w:t>.</w:t>
      </w:r>
      <w:r w:rsidRPr="005046FF">
        <w:rPr>
          <w:color w:val="000000"/>
        </w:rPr>
        <w:t>com provided the data for wins by a program</w:t>
      </w:r>
      <w:r w:rsidRPr="005046FF">
        <w:rPr>
          <w:color w:val="000000"/>
          <w:sz w:val="28"/>
          <w:szCs w:val="28"/>
        </w:rPr>
        <w:t>.</w:t>
      </w:r>
      <w:r w:rsidRPr="005046FF">
        <w:rPr>
          <w:color w:val="000000"/>
        </w:rPr>
        <w:t xml:space="preserve"> </w:t>
      </w:r>
      <w:proofErr w:type="spellStart"/>
      <w:r w:rsidRPr="005046FF">
        <w:rPr>
          <w:color w:val="000000"/>
        </w:rPr>
        <w:t>Burrus</w:t>
      </w:r>
      <w:proofErr w:type="spellEnd"/>
      <w:r w:rsidRPr="005046FF">
        <w:rPr>
          <w:color w:val="000000"/>
        </w:rPr>
        <w:t xml:space="preserve"> and </w:t>
      </w:r>
      <w:proofErr w:type="spellStart"/>
      <w:r w:rsidRPr="005046FF">
        <w:rPr>
          <w:color w:val="000000"/>
        </w:rPr>
        <w:t>Treme</w:t>
      </w:r>
      <w:proofErr w:type="spellEnd"/>
      <w:r w:rsidRPr="005046FF">
        <w:rPr>
          <w:color w:val="000000"/>
        </w:rPr>
        <w:t xml:space="preserve"> reused all of the same variables that were mentioned above in their previous study</w:t>
      </w:r>
      <w:r w:rsidRPr="005046FF">
        <w:rPr>
          <w:color w:val="000000"/>
          <w:sz w:val="28"/>
          <w:szCs w:val="28"/>
        </w:rPr>
        <w:t>.</w:t>
      </w:r>
      <w:r w:rsidRPr="005046FF">
        <w:rPr>
          <w:color w:val="000000"/>
        </w:rPr>
        <w:t xml:space="preserve"> This time they added a variable denoting the number of Final Fours (the semifinal round of the NCAA Tournament) a team had been to during the timeframe evaluated in the study</w:t>
      </w:r>
      <w:r w:rsidRPr="005046FF">
        <w:rPr>
          <w:color w:val="000000"/>
          <w:sz w:val="28"/>
          <w:szCs w:val="28"/>
        </w:rPr>
        <w:t>.</w:t>
      </w:r>
      <w:r w:rsidRPr="005046FF">
        <w:rPr>
          <w:color w:val="000000"/>
        </w:rPr>
        <w:t xml:space="preserve"> Another difference in their regression equation was that they included a variable for three-player specifications (e.g., Class = Junior, Rank = Four-Star, Position = Forward)</w:t>
      </w:r>
      <w:r w:rsidRPr="005046FF">
        <w:rPr>
          <w:color w:val="000000"/>
          <w:sz w:val="28"/>
          <w:szCs w:val="28"/>
        </w:rPr>
        <w:t>.</w:t>
      </w:r>
      <w:r w:rsidRPr="005046FF">
        <w:rPr>
          <w:color w:val="000000"/>
        </w:rPr>
        <w:t> </w:t>
      </w:r>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00000"/>
        </w:rPr>
        <w:t>The results of this study indicate that a team returning players with a higher than average (above a three-star) recruiting rank (</w:t>
      </w:r>
      <w:r w:rsidRPr="005046FF">
        <w:t>overall rank given to teams based on the quality of recruits attained)</w:t>
      </w:r>
      <w:r w:rsidRPr="005046FF">
        <w:rPr>
          <w:color w:val="000000"/>
        </w:rPr>
        <w:t xml:space="preserve"> will win around two games more per season</w:t>
      </w:r>
      <w:r w:rsidRPr="005046FF">
        <w:rPr>
          <w:color w:val="000000"/>
          <w:sz w:val="28"/>
          <w:szCs w:val="28"/>
        </w:rPr>
        <w:t>.</w:t>
      </w:r>
      <w:r w:rsidRPr="005046FF">
        <w:rPr>
          <w:color w:val="000000"/>
        </w:rPr>
        <w:t xml:space="preserve"> The results also say that highly rated freshman guards contribute instantly to team success, but four or five star forwards/centers will need more than one year becoming a driving force that aids a team's win total</w:t>
      </w:r>
      <w:r w:rsidRPr="005046FF">
        <w:rPr>
          <w:color w:val="000000"/>
          <w:sz w:val="28"/>
          <w:szCs w:val="28"/>
        </w:rPr>
        <w:t>.</w:t>
      </w:r>
      <w:r w:rsidRPr="005046FF">
        <w:rPr>
          <w:color w:val="000000"/>
        </w:rPr>
        <w:t> </w:t>
      </w:r>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00000"/>
        </w:rPr>
        <w:lastRenderedPageBreak/>
        <w:t xml:space="preserve">Richard </w:t>
      </w:r>
      <w:proofErr w:type="spellStart"/>
      <w:r w:rsidRPr="005046FF">
        <w:rPr>
          <w:color w:val="000000"/>
        </w:rPr>
        <w:t>Borghesi</w:t>
      </w:r>
      <w:proofErr w:type="spellEnd"/>
      <w:r w:rsidRPr="005046FF">
        <w:rPr>
          <w:color w:val="000000"/>
        </w:rPr>
        <w:t xml:space="preserve"> (2015) aimed to measure the effect that recruiting had on wins as well in "The Financial and Competitive Value of NCAA Basketball Recruits," but he chose to evaluate success from a different point of view</w:t>
      </w:r>
      <w:r w:rsidRPr="005046FF">
        <w:rPr>
          <w:color w:val="000000"/>
          <w:sz w:val="28"/>
          <w:szCs w:val="28"/>
        </w:rPr>
        <w:t>.</w:t>
      </w:r>
      <w:r w:rsidRPr="005046FF">
        <w:rPr>
          <w:color w:val="000000"/>
        </w:rPr>
        <w:t xml:space="preserve"> Instead of looking at regular-season win totals by a team, </w:t>
      </w:r>
      <w:proofErr w:type="spellStart"/>
      <w:r w:rsidRPr="005046FF">
        <w:rPr>
          <w:color w:val="000000"/>
        </w:rPr>
        <w:t>Borghesi</w:t>
      </w:r>
      <w:proofErr w:type="spellEnd"/>
      <w:r w:rsidRPr="005046FF">
        <w:rPr>
          <w:color w:val="000000"/>
        </w:rPr>
        <w:t xml:space="preserve"> chose to measure team success by using the RPI metric</w:t>
      </w:r>
      <w:r w:rsidRPr="005046FF">
        <w:rPr>
          <w:color w:val="000000"/>
          <w:sz w:val="28"/>
          <w:szCs w:val="28"/>
        </w:rPr>
        <w:t>.</w:t>
      </w:r>
      <w:r w:rsidRPr="005046FF">
        <w:rPr>
          <w:color w:val="000000"/>
        </w:rPr>
        <w:t xml:space="preserve"> RPI, or Rating Percentage Index, not only uses win-percentage to evaluate a team, but the winning percentage of their opponents as well</w:t>
      </w:r>
      <w:r w:rsidRPr="005046FF">
        <w:rPr>
          <w:color w:val="000000"/>
          <w:sz w:val="28"/>
          <w:szCs w:val="28"/>
        </w:rPr>
        <w:t>.</w:t>
      </w:r>
      <w:r w:rsidRPr="005046FF">
        <w:rPr>
          <w:color w:val="000000"/>
        </w:rPr>
        <w:t xml:space="preserve"> This metric can better determine the success of a team due to its ability to factor in a team's strength of schedule</w:t>
      </w:r>
      <w:r w:rsidRPr="005046FF">
        <w:rPr>
          <w:color w:val="000000"/>
          <w:sz w:val="28"/>
          <w:szCs w:val="28"/>
        </w:rPr>
        <w:t>.</w:t>
      </w:r>
      <w:r w:rsidRPr="005046FF">
        <w:rPr>
          <w:color w:val="000000"/>
        </w:rPr>
        <w:t xml:space="preserve"> Because there are many college basketball teams, each team is unable to play every other team in Division 1, making it harder to tell which teams are the best</w:t>
      </w:r>
      <w:r w:rsidRPr="005046FF">
        <w:rPr>
          <w:color w:val="000000"/>
          <w:sz w:val="28"/>
          <w:szCs w:val="28"/>
        </w:rPr>
        <w:t>.</w:t>
      </w:r>
      <w:r w:rsidRPr="005046FF">
        <w:rPr>
          <w:color w:val="000000"/>
        </w:rPr>
        <w:t xml:space="preserve"> For example, if Duke University and Wofford College each had 30 wins in a season, are these teams equal in both talent and level of achievement? It is likely that RPI would disagree, as Duke plays higher-quality competition and is a part of a Power Five conference</w:t>
      </w:r>
      <w:r w:rsidRPr="005046FF">
        <w:rPr>
          <w:color w:val="000000"/>
          <w:sz w:val="28"/>
          <w:szCs w:val="28"/>
        </w:rPr>
        <w:t>.</w:t>
      </w:r>
      <w:r w:rsidRPr="005046FF">
        <w:rPr>
          <w:color w:val="000000"/>
        </w:rPr>
        <w:t xml:space="preserve"> This study used the numerical star ranking from www</w:t>
      </w:r>
      <w:r w:rsidRPr="005046FF">
        <w:rPr>
          <w:color w:val="000000"/>
          <w:sz w:val="28"/>
          <w:szCs w:val="28"/>
        </w:rPr>
        <w:t>.</w:t>
      </w:r>
      <w:r w:rsidRPr="005046FF">
        <w:rPr>
          <w:color w:val="000000"/>
        </w:rPr>
        <w:t>247sports</w:t>
      </w:r>
      <w:r w:rsidRPr="005046FF">
        <w:rPr>
          <w:color w:val="000000"/>
          <w:sz w:val="28"/>
          <w:szCs w:val="28"/>
        </w:rPr>
        <w:t>.</w:t>
      </w:r>
      <w:r w:rsidRPr="005046FF">
        <w:rPr>
          <w:color w:val="000000"/>
        </w:rPr>
        <w:t>com to measure recruiting quality</w:t>
      </w:r>
      <w:r w:rsidRPr="005046FF">
        <w:rPr>
          <w:color w:val="000000"/>
          <w:sz w:val="28"/>
          <w:szCs w:val="28"/>
        </w:rPr>
        <w:t>.</w:t>
      </w:r>
      <w:r w:rsidRPr="005046FF">
        <w:rPr>
          <w:color w:val="000000"/>
        </w:rPr>
        <w:t> </w:t>
      </w:r>
    </w:p>
    <w:p w:rsidR="00023F63" w:rsidRPr="005046FF" w:rsidRDefault="00F3513E" w:rsidP="0030556C">
      <w:pPr>
        <w:pBdr>
          <w:top w:val="nil"/>
          <w:left w:val="nil"/>
          <w:bottom w:val="nil"/>
          <w:right w:val="nil"/>
          <w:between w:val="nil"/>
        </w:pBdr>
        <w:spacing w:line="480" w:lineRule="auto"/>
        <w:ind w:firstLine="720"/>
        <w:rPr>
          <w:color w:val="000000"/>
        </w:rPr>
      </w:pPr>
      <w:proofErr w:type="spellStart"/>
      <w:r w:rsidRPr="005046FF">
        <w:rPr>
          <w:color w:val="000000"/>
        </w:rPr>
        <w:t>Borghesi</w:t>
      </w:r>
      <w:proofErr w:type="spellEnd"/>
      <w:r w:rsidRPr="005046FF">
        <w:rPr>
          <w:color w:val="000000"/>
        </w:rPr>
        <w:t xml:space="preserve"> later lists academic ranking, university population, and metro population as some of the determinants of recruiting success</w:t>
      </w:r>
      <w:r w:rsidRPr="005046FF">
        <w:rPr>
          <w:color w:val="000000"/>
          <w:sz w:val="28"/>
          <w:szCs w:val="28"/>
        </w:rPr>
        <w:t>.</w:t>
      </w:r>
      <w:r w:rsidRPr="005046FF">
        <w:rPr>
          <w:color w:val="000000"/>
        </w:rPr>
        <w:t xml:space="preserve"> Others would include a team's past success, and the amount of national exposure players get on national television</w:t>
      </w:r>
      <w:r w:rsidRPr="005046FF">
        <w:rPr>
          <w:color w:val="000000"/>
          <w:sz w:val="28"/>
          <w:szCs w:val="28"/>
        </w:rPr>
        <w:t>.</w:t>
      </w:r>
      <w:r w:rsidRPr="005046FF">
        <w:rPr>
          <w:color w:val="000000"/>
        </w:rPr>
        <w:t xml:space="preserve"> The results of this article about on-court success indicated that players with higher rankings are indicative of positive on-the-court performance</w:t>
      </w:r>
      <w:r w:rsidRPr="005046FF">
        <w:rPr>
          <w:color w:val="000000"/>
          <w:sz w:val="28"/>
          <w:szCs w:val="28"/>
        </w:rPr>
        <w:t>.</w:t>
      </w:r>
      <w:r w:rsidRPr="005046FF">
        <w:rPr>
          <w:color w:val="000000"/>
        </w:rPr>
        <w:t xml:space="preserve"> Notably, the study states that five-star recruits have twice the on-court (in wins) value of a four-star player</w:t>
      </w:r>
      <w:r w:rsidRPr="005046FF">
        <w:rPr>
          <w:color w:val="000000"/>
          <w:sz w:val="28"/>
          <w:szCs w:val="28"/>
        </w:rPr>
        <w:t>.</w:t>
      </w:r>
      <w:r w:rsidRPr="005046FF">
        <w:rPr>
          <w:color w:val="000000"/>
        </w:rPr>
        <w:t>   </w:t>
      </w:r>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00000"/>
        </w:rPr>
        <w:t>Instead of continuing to look at studies that measure recruiting's effect on wins, this section looks to examine the inverse of that relationship: winning's effect on recruiting</w:t>
      </w:r>
      <w:r w:rsidRPr="005046FF">
        <w:rPr>
          <w:color w:val="000000"/>
          <w:sz w:val="28"/>
          <w:szCs w:val="28"/>
        </w:rPr>
        <w:t>.</w:t>
      </w:r>
      <w:r w:rsidRPr="005046FF">
        <w:rPr>
          <w:color w:val="000000"/>
        </w:rPr>
        <w:t xml:space="preserve"> "The </w:t>
      </w:r>
      <w:r w:rsidRPr="005046FF">
        <w:rPr>
          <w:color w:val="000000"/>
        </w:rPr>
        <w:lastRenderedPageBreak/>
        <w:t>determinants of NCAA basketball recruiting outcomes" (Evans and Pitts, 2017) outlines potential factors that could impact the success of a basketball team's recruiting efforts</w:t>
      </w:r>
      <w:r w:rsidRPr="005046FF">
        <w:rPr>
          <w:color w:val="000000"/>
          <w:sz w:val="28"/>
          <w:szCs w:val="28"/>
        </w:rPr>
        <w:t>.</w:t>
      </w:r>
      <w:r w:rsidRPr="005046FF">
        <w:rPr>
          <w:color w:val="000000"/>
        </w:rPr>
        <w:t xml:space="preserve"> Using high school basketball ranking from Rivals</w:t>
      </w:r>
      <w:r w:rsidRPr="005046FF">
        <w:rPr>
          <w:color w:val="000000"/>
          <w:sz w:val="28"/>
          <w:szCs w:val="28"/>
        </w:rPr>
        <w:t>.</w:t>
      </w:r>
      <w:r w:rsidRPr="005046FF">
        <w:rPr>
          <w:color w:val="000000"/>
        </w:rPr>
        <w:t>com, Evans and Pitts (2017) employed the 'Rivals 250 Bonus Scale' recruiting system</w:t>
      </w:r>
      <w:r w:rsidRPr="005046FF">
        <w:rPr>
          <w:color w:val="000000"/>
          <w:sz w:val="28"/>
          <w:szCs w:val="28"/>
        </w:rPr>
        <w:t>.</w:t>
      </w:r>
      <w:r w:rsidRPr="005046FF">
        <w:rPr>
          <w:color w:val="000000"/>
        </w:rPr>
        <w:t xml:space="preserve"> This system assigns a point total to highly touted recruits, with the #1 ranked recruit possessing 100 points and the #150 ranked recruit </w:t>
      </w:r>
      <w:r w:rsidRPr="005046FF">
        <w:t>receive</w:t>
      </w:r>
      <w:r w:rsidRPr="005046FF">
        <w:rPr>
          <w:color w:val="000000"/>
        </w:rPr>
        <w:t xml:space="preserve"> only 23 points (only </w:t>
      </w:r>
      <w:r w:rsidRPr="005046FF">
        <w:t>the top 150 recruits are assigned points, and 23 is the bottom value used)</w:t>
      </w:r>
      <w:r w:rsidRPr="005046FF">
        <w:rPr>
          <w:color w:val="000000"/>
          <w:sz w:val="28"/>
          <w:szCs w:val="28"/>
        </w:rPr>
        <w:t>.</w:t>
      </w:r>
      <w:r w:rsidRPr="005046FF">
        <w:rPr>
          <w:color w:val="000000"/>
        </w:rPr>
        <w:t> </w:t>
      </w:r>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00000"/>
        </w:rPr>
        <w:t>This study takes into account many basketball related variables, like the amount of talent in-state, recent and past on-court success (wins and end-of-season rankings), and the team's history of developing NBA talent</w:t>
      </w:r>
      <w:r w:rsidRPr="005046FF">
        <w:rPr>
          <w:color w:val="000000"/>
          <w:sz w:val="28"/>
          <w:szCs w:val="28"/>
        </w:rPr>
        <w:t>.</w:t>
      </w:r>
      <w:r w:rsidRPr="005046FF">
        <w:rPr>
          <w:color w:val="000000"/>
        </w:rPr>
        <w:t xml:space="preserve"> Other variables include the school's stadium capacity, the team's conference status, coaching status (new coach or experienced coach), and the school's acceptance rate </w:t>
      </w:r>
      <w:r w:rsidRPr="005046FF">
        <w:t>(Evans and Pitts, 2017)</w:t>
      </w:r>
      <w:r w:rsidRPr="005046FF">
        <w:rPr>
          <w:color w:val="000000"/>
          <w:sz w:val="28"/>
          <w:szCs w:val="28"/>
        </w:rPr>
        <w:t>.</w:t>
      </w:r>
      <w:r w:rsidRPr="005046FF">
        <w:rPr>
          <w:color w:val="000000"/>
        </w:rPr>
        <w:t> </w:t>
      </w:r>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00000"/>
        </w:rPr>
        <w:t>The authors of the study chose to use a regression analysis to test the impact of each variable, and eight of the eleven variables produced significant results</w:t>
      </w:r>
      <w:r w:rsidRPr="005046FF">
        <w:rPr>
          <w:color w:val="000000"/>
          <w:sz w:val="28"/>
          <w:szCs w:val="28"/>
        </w:rPr>
        <w:t>.</w:t>
      </w:r>
      <w:r w:rsidRPr="005046FF">
        <w:rPr>
          <w:color w:val="000000"/>
        </w:rPr>
        <w:t xml:space="preserve"> Notable variables that produced a positive correlation to recruiting success (</w:t>
      </w:r>
      <w:r w:rsidRPr="005046FF">
        <w:t>when a team gathers a group of recruits with a high average rating on the 'Rivals 250 Bonus Scale')</w:t>
      </w:r>
      <w:r w:rsidRPr="005046FF">
        <w:rPr>
          <w:color w:val="000000"/>
        </w:rPr>
        <w:t xml:space="preserve"> were a team's end-of-year ranking in the previous season if they finished in the top 25</w:t>
      </w:r>
      <w:r w:rsidRPr="005046FF">
        <w:t>.</w:t>
      </w:r>
      <w:r w:rsidRPr="005046FF">
        <w:rPr>
          <w:color w:val="000000"/>
        </w:rPr>
        <w:t xml:space="preserve"> A team's number of NCAA championships is also a significant contributor to a team's success in recruiting efforts</w:t>
      </w:r>
      <w:r w:rsidRPr="005046FF">
        <w:rPr>
          <w:color w:val="000000"/>
          <w:sz w:val="28"/>
          <w:szCs w:val="28"/>
        </w:rPr>
        <w:t>.</w:t>
      </w:r>
      <w:r w:rsidRPr="005046FF">
        <w:rPr>
          <w:color w:val="000000"/>
        </w:rPr>
        <w:t xml:space="preserve"> Additionally, programs that have sent a player to the NBA show a significant impact on recruiting success, adding eight recruiting points</w:t>
      </w:r>
      <w:r w:rsidRPr="005046FF">
        <w:rPr>
          <w:color w:val="000000"/>
          <w:sz w:val="28"/>
          <w:szCs w:val="28"/>
        </w:rPr>
        <w:t>.</w:t>
      </w:r>
      <w:r w:rsidRPr="005046FF">
        <w:rPr>
          <w:color w:val="000000"/>
        </w:rPr>
        <w:t xml:space="preserve"> However, a team's end of year ranking in the previous five seasons did not show significant results and therefore cannot be considered accurate</w:t>
      </w:r>
      <w:r w:rsidRPr="005046FF">
        <w:rPr>
          <w:color w:val="000000"/>
          <w:sz w:val="28"/>
          <w:szCs w:val="28"/>
        </w:rPr>
        <w:t>.</w:t>
      </w:r>
      <w:r w:rsidRPr="005046FF">
        <w:rPr>
          <w:color w:val="000000"/>
        </w:rPr>
        <w:t xml:space="preserve"> This study </w:t>
      </w:r>
      <w:r w:rsidRPr="005046FF">
        <w:t xml:space="preserve">by Evans and Pitts (2017) provides an example of the value that highly touted recruits can bring to a college program by testing recruiting’s relationship to different outcome variables.  </w:t>
      </w:r>
    </w:p>
    <w:p w:rsidR="00023F63" w:rsidRPr="005046FF" w:rsidRDefault="00EE0B5F" w:rsidP="0030556C">
      <w:pPr>
        <w:pStyle w:val="Heading3"/>
        <w:spacing w:before="0" w:after="0" w:line="480" w:lineRule="auto"/>
        <w:rPr>
          <w:sz w:val="24"/>
          <w:szCs w:val="24"/>
        </w:rPr>
      </w:pPr>
      <w:bookmarkStart w:id="16" w:name="_Toc79221927"/>
      <w:r w:rsidRPr="005046FF">
        <w:rPr>
          <w:sz w:val="24"/>
          <w:szCs w:val="24"/>
        </w:rPr>
        <w:lastRenderedPageBreak/>
        <w:t>NCAA Football Recruiting</w:t>
      </w:r>
      <w:bookmarkEnd w:id="16"/>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00000"/>
        </w:rPr>
        <w:t>The assumption that basketball recruiting is driven by the on-field success of a collegiate football program is an intriguing one</w:t>
      </w:r>
      <w:r w:rsidRPr="005046FF">
        <w:rPr>
          <w:color w:val="000000"/>
          <w:sz w:val="28"/>
          <w:szCs w:val="28"/>
        </w:rPr>
        <w:t>.</w:t>
      </w:r>
      <w:r w:rsidRPr="005046FF">
        <w:rPr>
          <w:color w:val="000000"/>
        </w:rPr>
        <w:t xml:space="preserve"> "Cross-Sport Recruiting Effects in NCAA D1 Football and Basketball", a study that was also done by Evans and Pitts (2018), examines this assumption by using many of the same variables as their previous research</w:t>
      </w:r>
      <w:r w:rsidRPr="005046FF">
        <w:rPr>
          <w:color w:val="000000"/>
          <w:sz w:val="28"/>
          <w:szCs w:val="28"/>
        </w:rPr>
        <w:t>.</w:t>
      </w:r>
      <w:r w:rsidRPr="005046FF">
        <w:rPr>
          <w:color w:val="000000"/>
        </w:rPr>
        <w:t> </w:t>
      </w:r>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00000"/>
        </w:rPr>
        <w:t>Again, the authors pulled their recruiting data from Rivals</w:t>
      </w:r>
      <w:r w:rsidRPr="005046FF">
        <w:rPr>
          <w:color w:val="000000"/>
          <w:sz w:val="28"/>
          <w:szCs w:val="28"/>
        </w:rPr>
        <w:t>.</w:t>
      </w:r>
      <w:r w:rsidRPr="005046FF">
        <w:rPr>
          <w:color w:val="000000"/>
        </w:rPr>
        <w:t>com while using "Rivals 250 Bonus Scale" to assign numerical values, or "recruiting points," to recruiting classes</w:t>
      </w:r>
      <w:r w:rsidRPr="005046FF">
        <w:rPr>
          <w:color w:val="000000"/>
          <w:sz w:val="28"/>
          <w:szCs w:val="28"/>
        </w:rPr>
        <w:t>.</w:t>
      </w:r>
      <w:r w:rsidRPr="005046FF">
        <w:rPr>
          <w:color w:val="000000"/>
        </w:rPr>
        <w:t xml:space="preserve"> The results of this study concluded that although basketball recruiting success showed no correlation to prestigious football outcomes, football recruiting was impacted by a stellar performance from a school's basketball team</w:t>
      </w:r>
      <w:r w:rsidRPr="005046FF">
        <w:rPr>
          <w:color w:val="000000"/>
          <w:sz w:val="28"/>
          <w:szCs w:val="28"/>
        </w:rPr>
        <w:t>.</w:t>
      </w:r>
      <w:r w:rsidRPr="005046FF">
        <w:rPr>
          <w:color w:val="000000"/>
        </w:rPr>
        <w:t> </w:t>
      </w:r>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00000"/>
        </w:rPr>
        <w:t>Although there are differences in basketball and football recruiting, it still might be helpful to observe recruiting determinants in other big-time college sports</w:t>
      </w:r>
      <w:r w:rsidRPr="005046FF">
        <w:rPr>
          <w:color w:val="000000"/>
          <w:sz w:val="28"/>
          <w:szCs w:val="28"/>
        </w:rPr>
        <w:t>.</w:t>
      </w:r>
      <w:r w:rsidRPr="005046FF">
        <w:rPr>
          <w:color w:val="000000"/>
        </w:rPr>
        <w:t xml:space="preserve"> A regression analysis was used in “The Relationship between Recruiting and Team Performance in Division 1A College Football” (</w:t>
      </w:r>
      <w:proofErr w:type="spellStart"/>
      <w:r w:rsidRPr="005046FF">
        <w:rPr>
          <w:color w:val="000000"/>
        </w:rPr>
        <w:t>Langlett</w:t>
      </w:r>
      <w:proofErr w:type="spellEnd"/>
      <w:r w:rsidRPr="005046FF">
        <w:rPr>
          <w:color w:val="000000"/>
        </w:rPr>
        <w:t>, 2003), which was a study that attempted to observe the relationship between a team's performance and recruiting in NCAA Division 1 College Football</w:t>
      </w:r>
      <w:r w:rsidRPr="005046FF">
        <w:rPr>
          <w:color w:val="000000"/>
          <w:sz w:val="28"/>
          <w:szCs w:val="28"/>
        </w:rPr>
        <w:t>.</w:t>
      </w:r>
      <w:r w:rsidRPr="005046FF">
        <w:rPr>
          <w:color w:val="000000"/>
        </w:rPr>
        <w:t xml:space="preserve"> The analysis examined the best ten recruiting classes in the previous five years and observed teams that were consistently in the end-of-year top-25 rankings (Coaches Poll and Associated Press)</w:t>
      </w:r>
      <w:r w:rsidRPr="005046FF">
        <w:rPr>
          <w:color w:val="000000"/>
          <w:sz w:val="28"/>
          <w:szCs w:val="28"/>
        </w:rPr>
        <w:t>.</w:t>
      </w:r>
      <w:r w:rsidRPr="005046FF">
        <w:rPr>
          <w:color w:val="000000"/>
        </w:rPr>
        <w:t xml:space="preserve"> The results from the polls were averaged together into a final ranking for each school</w:t>
      </w:r>
      <w:r w:rsidRPr="005046FF">
        <w:rPr>
          <w:color w:val="000000"/>
          <w:sz w:val="28"/>
          <w:szCs w:val="28"/>
        </w:rPr>
        <w:t>.</w:t>
      </w:r>
      <w:r w:rsidRPr="005046FF">
        <w:rPr>
          <w:color w:val="000000"/>
        </w:rPr>
        <w:t xml:space="preserve"> The results of </w:t>
      </w:r>
      <w:proofErr w:type="spellStart"/>
      <w:r w:rsidRPr="005046FF">
        <w:rPr>
          <w:color w:val="000000"/>
        </w:rPr>
        <w:t>Langeletts</w:t>
      </w:r>
      <w:proofErr w:type="spellEnd"/>
      <w:r w:rsidRPr="005046FF">
        <w:rPr>
          <w:color w:val="000000"/>
        </w:rPr>
        <w:t>' analysis showed evidence that a higher rated recruiting class would provide a better chance of a lower (better) end of year ranking</w:t>
      </w:r>
      <w:r w:rsidRPr="005046FF">
        <w:rPr>
          <w:color w:val="000000"/>
          <w:sz w:val="28"/>
          <w:szCs w:val="28"/>
        </w:rPr>
        <w:t>.</w:t>
      </w:r>
      <w:r w:rsidRPr="005046FF">
        <w:rPr>
          <w:color w:val="000000"/>
        </w:rPr>
        <w:t> </w:t>
      </w:r>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00000"/>
        </w:rPr>
        <w:t xml:space="preserve">In “College Football Success: The Relationship </w:t>
      </w:r>
      <w:proofErr w:type="gramStart"/>
      <w:r w:rsidRPr="005046FF">
        <w:rPr>
          <w:color w:val="000000"/>
        </w:rPr>
        <w:t>Between</w:t>
      </w:r>
      <w:proofErr w:type="gramEnd"/>
      <w:r w:rsidRPr="005046FF">
        <w:rPr>
          <w:color w:val="000000"/>
        </w:rPr>
        <w:t xml:space="preserve"> Recruiting and Winning”, conducted by Cary A</w:t>
      </w:r>
      <w:r w:rsidRPr="005046FF">
        <w:rPr>
          <w:color w:val="000000"/>
          <w:sz w:val="28"/>
          <w:szCs w:val="28"/>
        </w:rPr>
        <w:t>.</w:t>
      </w:r>
      <w:r w:rsidRPr="005046FF">
        <w:rPr>
          <w:color w:val="000000"/>
        </w:rPr>
        <w:t xml:space="preserve"> Caro, the relationship between recruiting and on-field success in Division </w:t>
      </w:r>
      <w:r w:rsidRPr="005046FF">
        <w:rPr>
          <w:color w:val="000000"/>
        </w:rPr>
        <w:lastRenderedPageBreak/>
        <w:t>One FBS Football was examined</w:t>
      </w:r>
      <w:r w:rsidRPr="005046FF">
        <w:rPr>
          <w:color w:val="000000"/>
          <w:sz w:val="28"/>
          <w:szCs w:val="28"/>
        </w:rPr>
        <w:t>.</w:t>
      </w:r>
      <w:r w:rsidRPr="005046FF">
        <w:rPr>
          <w:color w:val="000000"/>
        </w:rPr>
        <w:t xml:space="preserve"> To examine this relationship, Caro’s study used a regression analysis and recruiting information from Rivals</w:t>
      </w:r>
      <w:r w:rsidRPr="005046FF">
        <w:rPr>
          <w:color w:val="000000"/>
          <w:sz w:val="28"/>
          <w:szCs w:val="28"/>
        </w:rPr>
        <w:t>.</w:t>
      </w:r>
      <w:r w:rsidRPr="005046FF">
        <w:rPr>
          <w:color w:val="000000"/>
        </w:rPr>
        <w:t>com</w:t>
      </w:r>
      <w:r w:rsidRPr="005046FF">
        <w:rPr>
          <w:color w:val="000000"/>
          <w:sz w:val="28"/>
          <w:szCs w:val="28"/>
        </w:rPr>
        <w:t>.</w:t>
      </w:r>
      <w:r w:rsidRPr="005046FF">
        <w:rPr>
          <w:color w:val="000000"/>
        </w:rPr>
        <w:t xml:space="preserve"> The conferences included in the study’s analysis were the ACC, Big Ten, Big 12, Big East, Pac-10, and the SEC</w:t>
      </w:r>
      <w:r w:rsidRPr="005046FF">
        <w:rPr>
          <w:color w:val="000000"/>
          <w:sz w:val="28"/>
          <w:szCs w:val="28"/>
        </w:rPr>
        <w:t>.</w:t>
      </w:r>
      <w:r w:rsidRPr="005046FF">
        <w:rPr>
          <w:color w:val="000000"/>
        </w:rPr>
        <w:t xml:space="preserve"> The recruiting data used in the study was collected from 2004-to-2009, and the outcome data was drawn from the NCAA’s website from 2005-to-2010</w:t>
      </w:r>
      <w:r w:rsidRPr="005046FF">
        <w:rPr>
          <w:color w:val="000000"/>
          <w:sz w:val="28"/>
          <w:szCs w:val="28"/>
        </w:rPr>
        <w:t>.</w:t>
      </w:r>
      <w:r w:rsidRPr="005046FF">
        <w:rPr>
          <w:color w:val="000000"/>
        </w:rPr>
        <w:t xml:space="preserve"> The study’s dependent variable was conference winning percentage, which helped to account for out-of-conference scheduling inconsistencies</w:t>
      </w:r>
      <w:r w:rsidRPr="005046FF">
        <w:rPr>
          <w:color w:val="000000"/>
          <w:sz w:val="28"/>
          <w:szCs w:val="28"/>
        </w:rPr>
        <w:t>.</w:t>
      </w:r>
      <w:r w:rsidRPr="005046FF">
        <w:rPr>
          <w:color w:val="000000"/>
        </w:rPr>
        <w:t xml:space="preserve"> The results of this study indicated that for three of the conferences included in the sample (Big Ten, Big-12, and SEC) 63-to-80% of a school’s conference wins come as a result of recruiting success</w:t>
      </w:r>
      <w:r w:rsidRPr="005046FF">
        <w:rPr>
          <w:color w:val="000000"/>
          <w:sz w:val="28"/>
          <w:szCs w:val="28"/>
        </w:rPr>
        <w:t>.</w:t>
      </w:r>
      <w:r w:rsidRPr="005046FF">
        <w:rPr>
          <w:color w:val="000000"/>
        </w:rPr>
        <w:t>   </w:t>
      </w:r>
    </w:p>
    <w:p w:rsidR="00023F63" w:rsidRPr="005046FF" w:rsidRDefault="00F3513E" w:rsidP="0030556C">
      <w:pPr>
        <w:pStyle w:val="Heading3"/>
        <w:spacing w:before="0" w:after="0" w:line="480" w:lineRule="auto"/>
        <w:rPr>
          <w:sz w:val="24"/>
          <w:szCs w:val="24"/>
        </w:rPr>
      </w:pPr>
      <w:bookmarkStart w:id="17" w:name="_Toc79221928"/>
      <w:r w:rsidRPr="005046FF">
        <w:rPr>
          <w:sz w:val="24"/>
          <w:szCs w:val="24"/>
        </w:rPr>
        <w:t>Non-NBA Professional Sports Draft Policy</w:t>
      </w:r>
      <w:bookmarkEnd w:id="17"/>
    </w:p>
    <w:p w:rsidR="00023F63" w:rsidRPr="005046FF" w:rsidRDefault="00F3513E" w:rsidP="0030556C">
      <w:pPr>
        <w:pBdr>
          <w:top w:val="nil"/>
          <w:left w:val="nil"/>
          <w:bottom w:val="nil"/>
          <w:right w:val="nil"/>
          <w:between w:val="nil"/>
        </w:pBdr>
        <w:spacing w:line="480" w:lineRule="auto"/>
        <w:ind w:firstLine="720"/>
        <w:rPr>
          <w:color w:val="0E101A"/>
          <w:sz w:val="28"/>
          <w:szCs w:val="28"/>
        </w:rPr>
      </w:pPr>
      <w:r w:rsidRPr="005046FF">
        <w:rPr>
          <w:color w:val="0E101A"/>
        </w:rPr>
        <w:t xml:space="preserve">The National Football League requires a player to either use up their college eligibility (players are only eligible to play sports for four years in college, in most cases) and be at least three years removed from high school before being deemed draft eligible (“The Rules of the NFL Draft,” </w:t>
      </w:r>
      <w:proofErr w:type="spellStart"/>
      <w:r w:rsidRPr="005046FF">
        <w:rPr>
          <w:color w:val="0E101A"/>
        </w:rPr>
        <w:t>n</w:t>
      </w:r>
      <w:r w:rsidRPr="005046FF">
        <w:rPr>
          <w:color w:val="0E101A"/>
          <w:sz w:val="28"/>
          <w:szCs w:val="28"/>
        </w:rPr>
        <w:t>.</w:t>
      </w:r>
      <w:r w:rsidRPr="005046FF">
        <w:rPr>
          <w:color w:val="0E101A"/>
        </w:rPr>
        <w:t>d</w:t>
      </w:r>
      <w:r w:rsidRPr="005046FF">
        <w:rPr>
          <w:color w:val="0E101A"/>
          <w:sz w:val="28"/>
          <w:szCs w:val="28"/>
        </w:rPr>
        <w:t>.</w:t>
      </w:r>
      <w:proofErr w:type="spellEnd"/>
      <w:r w:rsidRPr="005046FF">
        <w:rPr>
          <w:color w:val="0E101A"/>
        </w:rPr>
        <w:t>)</w:t>
      </w:r>
      <w:r w:rsidRPr="005046FF">
        <w:rPr>
          <w:color w:val="0E101A"/>
          <w:sz w:val="28"/>
          <w:szCs w:val="28"/>
        </w:rPr>
        <w:t>.</w:t>
      </w:r>
      <w:r w:rsidRPr="005046FF">
        <w:rPr>
          <w:color w:val="0E101A"/>
        </w:rPr>
        <w:t xml:space="preserve"> Major League Baseball is more lenient than the NBA and NFL, allowing players to enter the draft directly from High School</w:t>
      </w:r>
      <w:r w:rsidRPr="005046FF">
        <w:rPr>
          <w:color w:val="0E101A"/>
          <w:sz w:val="28"/>
          <w:szCs w:val="28"/>
        </w:rPr>
        <w:t>.</w:t>
      </w:r>
      <w:r w:rsidRPr="005046FF">
        <w:rPr>
          <w:color w:val="0E101A"/>
        </w:rPr>
        <w:t xml:space="preserve"> However, if a player enrolls in college, the player must complete their Junior or Senior year and must be at least 21-years of age before they acquire draft eligibility (“How the MLB Draft Works,” 2008)</w:t>
      </w:r>
      <w:r w:rsidRPr="005046FF">
        <w:rPr>
          <w:color w:val="0E101A"/>
          <w:sz w:val="28"/>
          <w:szCs w:val="28"/>
        </w:rPr>
        <w:t>.</w:t>
      </w:r>
      <w:r w:rsidRPr="005046FF">
        <w:rPr>
          <w:color w:val="0E101A"/>
        </w:rPr>
        <w:t xml:space="preserve"> The National Hockey League requires a player to be 18-years of age on or after September 15th or 20-years of age before December 31st for draft eligibility (“NHL Draft Rules,” </w:t>
      </w:r>
      <w:proofErr w:type="spellStart"/>
      <w:r w:rsidRPr="005046FF">
        <w:rPr>
          <w:color w:val="0E101A"/>
        </w:rPr>
        <w:t>n</w:t>
      </w:r>
      <w:r w:rsidRPr="005046FF">
        <w:rPr>
          <w:color w:val="0E101A"/>
          <w:sz w:val="28"/>
          <w:szCs w:val="28"/>
        </w:rPr>
        <w:t>.</w:t>
      </w:r>
      <w:r w:rsidRPr="005046FF">
        <w:rPr>
          <w:color w:val="0E101A"/>
        </w:rPr>
        <w:t>d</w:t>
      </w:r>
      <w:r w:rsidRPr="005046FF">
        <w:rPr>
          <w:color w:val="0E101A"/>
          <w:sz w:val="28"/>
          <w:szCs w:val="28"/>
        </w:rPr>
        <w:t>.</w:t>
      </w:r>
      <w:proofErr w:type="spellEnd"/>
      <w:r w:rsidRPr="005046FF">
        <w:rPr>
          <w:color w:val="0E101A"/>
        </w:rPr>
        <w:t>)</w:t>
      </w:r>
      <w:r w:rsidRPr="005046FF">
        <w:rPr>
          <w:color w:val="0E101A"/>
          <w:sz w:val="28"/>
          <w:szCs w:val="28"/>
        </w:rPr>
        <w:t>.</w:t>
      </w:r>
    </w:p>
    <w:p w:rsidR="00370CEB" w:rsidRPr="005046FF" w:rsidRDefault="00370CEB" w:rsidP="0030556C">
      <w:pPr>
        <w:pStyle w:val="Heading7"/>
      </w:pPr>
      <w:r w:rsidRPr="005046FF">
        <w:t>Game Theory and Nash Equilibrium</w:t>
      </w:r>
    </w:p>
    <w:p w:rsidR="00370CEB" w:rsidRPr="005046FF" w:rsidRDefault="00370CEB" w:rsidP="0030556C">
      <w:pPr>
        <w:pBdr>
          <w:top w:val="nil"/>
          <w:left w:val="nil"/>
          <w:bottom w:val="nil"/>
          <w:right w:val="nil"/>
          <w:between w:val="nil"/>
        </w:pBdr>
        <w:spacing w:line="480" w:lineRule="auto"/>
        <w:ind w:firstLine="720"/>
        <w:rPr>
          <w:color w:val="000000"/>
        </w:rPr>
      </w:pPr>
      <w:r w:rsidRPr="005046FF">
        <w:rPr>
          <w:color w:val="000000"/>
        </w:rPr>
        <w:t xml:space="preserve">Game Theory is a concept that was developed to observe the actions of players (firms, parties, etc.) </w:t>
      </w:r>
      <w:r w:rsidR="00FE3688" w:rsidRPr="005046FF">
        <w:rPr>
          <w:color w:val="000000"/>
        </w:rPr>
        <w:t xml:space="preserve">by using mathematical models </w:t>
      </w:r>
      <w:r w:rsidRPr="005046FF">
        <w:rPr>
          <w:color w:val="000000"/>
        </w:rPr>
        <w:t xml:space="preserve">in either a cooperative or non-cooperative </w:t>
      </w:r>
      <w:r w:rsidRPr="005046FF">
        <w:rPr>
          <w:color w:val="000000"/>
        </w:rPr>
        <w:lastRenderedPageBreak/>
        <w:t>competitive environment where players are able to make their own independent dec</w:t>
      </w:r>
      <w:r w:rsidR="00FE3688" w:rsidRPr="005046FF">
        <w:rPr>
          <w:color w:val="000000"/>
        </w:rPr>
        <w:t>isions based on the firm’s goals</w:t>
      </w:r>
      <w:r w:rsidRPr="005046FF">
        <w:rPr>
          <w:color w:val="000000"/>
        </w:rPr>
        <w:t xml:space="preserve"> </w:t>
      </w:r>
      <w:r w:rsidR="00FE3688" w:rsidRPr="005046FF">
        <w:rPr>
          <w:color w:val="000000"/>
        </w:rPr>
        <w:t>while using the</w:t>
      </w:r>
      <w:r w:rsidRPr="005046FF">
        <w:rPr>
          <w:color w:val="000000"/>
        </w:rPr>
        <w:t xml:space="preserve"> resources they have available to them (</w:t>
      </w:r>
      <w:r w:rsidR="00E36430" w:rsidRPr="005046FF">
        <w:rPr>
          <w:color w:val="000000"/>
        </w:rPr>
        <w:t>Maschler, 2013</w:t>
      </w:r>
      <w:r w:rsidRPr="005046FF">
        <w:rPr>
          <w:color w:val="000000"/>
        </w:rPr>
        <w:t>). Nash Equilibrium is a concept of Game Theory where firms try to find the optimal solution/direction regarding the game (or competitive scenario) they are currently in, where players won’t gain anything from changing their current strategy as long as their competitor’s strategies</w:t>
      </w:r>
      <w:r w:rsidR="00744C44" w:rsidRPr="005046FF">
        <w:rPr>
          <w:color w:val="000000"/>
        </w:rPr>
        <w:t xml:space="preserve"> are confidently known and remain the same</w:t>
      </w:r>
      <w:r w:rsidRPr="005046FF">
        <w:rPr>
          <w:color w:val="000000"/>
        </w:rPr>
        <w:t xml:space="preserve"> (</w:t>
      </w:r>
      <w:r w:rsidR="00744C44" w:rsidRPr="005046FF">
        <w:rPr>
          <w:color w:val="000000"/>
        </w:rPr>
        <w:t>Chatterjee</w:t>
      </w:r>
      <w:r w:rsidRPr="005046FF">
        <w:rPr>
          <w:color w:val="000000"/>
        </w:rPr>
        <w:t>, 20</w:t>
      </w:r>
      <w:r w:rsidR="00744C44" w:rsidRPr="005046FF">
        <w:rPr>
          <w:color w:val="000000"/>
        </w:rPr>
        <w:t>14</w:t>
      </w:r>
      <w:r w:rsidRPr="005046FF">
        <w:rPr>
          <w:color w:val="000000"/>
        </w:rPr>
        <w:t xml:space="preserve">). </w:t>
      </w:r>
    </w:p>
    <w:p w:rsidR="00597ED0" w:rsidRPr="005046FF" w:rsidRDefault="00370CEB" w:rsidP="0030556C">
      <w:pPr>
        <w:pBdr>
          <w:top w:val="nil"/>
          <w:left w:val="nil"/>
          <w:bottom w:val="nil"/>
          <w:right w:val="nil"/>
          <w:between w:val="nil"/>
        </w:pBdr>
        <w:spacing w:line="480" w:lineRule="auto"/>
        <w:ind w:firstLine="720"/>
        <w:rPr>
          <w:color w:val="000000"/>
        </w:rPr>
      </w:pPr>
      <w:r w:rsidRPr="005046FF">
        <w:rPr>
          <w:color w:val="000000"/>
        </w:rPr>
        <w:t xml:space="preserve">Both Game Theory and the concept of a firm’s Nash Equilibrium could theoretically be applied to the way in which college basketball programs choose to recruit players. The competitive environment of college basketball recruiting presents a fixed amount of resources (or high school players) that programs have the opportunity to compete for. As mentioned above, some programs might have the ability to attract highly touted five star recruits that could help the program in the short term. On the other hand, smaller programs might rely on a different strategy of annually recruiting lower-ranked players and developing them (in the long-term) so that they may contribute to team success in the future. It could be said that smaller programs (e.g. a non-Power </w:t>
      </w:r>
      <w:proofErr w:type="gramStart"/>
      <w:r w:rsidRPr="005046FF">
        <w:rPr>
          <w:color w:val="000000"/>
        </w:rPr>
        <w:t>Five</w:t>
      </w:r>
      <w:proofErr w:type="gramEnd"/>
      <w:r w:rsidRPr="005046FF">
        <w:rPr>
          <w:color w:val="000000"/>
        </w:rPr>
        <w:t xml:space="preserve"> basketball program) that recruit outside of their own abilities (attempting to sign five-star players without success or inconsistently doing so) might hurt their programs future success by choosing a recruiting strategy that isn’t possible or sustainable. </w:t>
      </w:r>
    </w:p>
    <w:p w:rsidR="00BE2853" w:rsidRPr="005046FF" w:rsidRDefault="00BE2853" w:rsidP="0030556C">
      <w:pPr>
        <w:pBdr>
          <w:top w:val="nil"/>
          <w:left w:val="nil"/>
          <w:bottom w:val="nil"/>
          <w:right w:val="nil"/>
          <w:between w:val="nil"/>
        </w:pBdr>
        <w:spacing w:line="480" w:lineRule="auto"/>
        <w:ind w:firstLine="720"/>
        <w:rPr>
          <w:color w:val="000000"/>
        </w:rPr>
      </w:pPr>
      <w:r w:rsidRPr="005046FF">
        <w:rPr>
          <w:color w:val="000000"/>
        </w:rPr>
        <w:t xml:space="preserve">We can consider the expected outcome using a single period simultaneous move game between two teams competing for resources by deciding on a recruiting strategy. We consider α to be a winning percentage by having more “one and done” players than the other team, </w:t>
      </w:r>
      <w:proofErr w:type="gramStart"/>
      <w:r w:rsidRPr="005046FF">
        <w:rPr>
          <w:color w:val="000000"/>
        </w:rPr>
        <w:t>where  α</w:t>
      </w:r>
      <w:proofErr w:type="gramEnd"/>
      <w:r w:rsidRPr="005046FF">
        <w:rPr>
          <w:color w:val="000000"/>
        </w:rPr>
        <w:t xml:space="preserve"> &gt; 0.5. In the case of equivalent teams in terms of recruiting and coaching, and assuming 5 star recruiting is more costly, a simple dominant Nash equilibrium strategy results in a prisoner’s dilemma outcome of both teams pursuing 5 star recruits (see Table 2).</w:t>
      </w:r>
    </w:p>
    <w:p w:rsidR="00BE2853" w:rsidRPr="005046FF" w:rsidRDefault="00F7327B" w:rsidP="0030556C">
      <w:pPr>
        <w:pBdr>
          <w:top w:val="nil"/>
          <w:left w:val="nil"/>
          <w:bottom w:val="nil"/>
          <w:right w:val="nil"/>
          <w:between w:val="nil"/>
        </w:pBdr>
        <w:spacing w:line="480" w:lineRule="auto"/>
        <w:rPr>
          <w:color w:val="000000"/>
        </w:rPr>
      </w:pPr>
      <w:r w:rsidRPr="005046FF">
        <w:rPr>
          <w:color w:val="000000"/>
        </w:rPr>
        <w:lastRenderedPageBreak/>
        <w:t>Figure</w:t>
      </w:r>
      <w:r w:rsidR="00E43199" w:rsidRPr="005046FF">
        <w:rPr>
          <w:color w:val="000000"/>
        </w:rPr>
        <w:t xml:space="preserve"> 1</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36"/>
        <w:gridCol w:w="2338"/>
        <w:gridCol w:w="2431"/>
        <w:gridCol w:w="1625"/>
      </w:tblGrid>
      <w:tr w:rsidR="00597ED0" w:rsidRPr="005046FF" w:rsidTr="00EA080D">
        <w:tc>
          <w:tcPr>
            <w:tcW w:w="4674" w:type="dxa"/>
            <w:gridSpan w:val="2"/>
            <w:vMerge w:val="restart"/>
          </w:tcPr>
          <w:p w:rsidR="00597ED0" w:rsidRPr="005046FF" w:rsidRDefault="00597ED0" w:rsidP="0030556C">
            <w:pPr>
              <w:spacing w:line="480" w:lineRule="auto"/>
              <w:jc w:val="center"/>
              <w:rPr>
                <w:color w:val="000000"/>
              </w:rPr>
            </w:pPr>
          </w:p>
          <w:p w:rsidR="00597ED0" w:rsidRPr="005046FF" w:rsidRDefault="00597ED0" w:rsidP="0030556C">
            <w:pPr>
              <w:spacing w:line="480" w:lineRule="auto"/>
              <w:jc w:val="center"/>
              <w:rPr>
                <w:color w:val="000000"/>
              </w:rPr>
            </w:pPr>
            <w:r w:rsidRPr="005046FF">
              <w:rPr>
                <w:color w:val="000000"/>
              </w:rPr>
              <w:t>Simple Payoff Matrix</w:t>
            </w:r>
            <w:r w:rsidR="00BE2853" w:rsidRPr="005046FF">
              <w:rPr>
                <w:color w:val="000000"/>
              </w:rPr>
              <w:t xml:space="preserve"> (Win %)</w:t>
            </w:r>
          </w:p>
        </w:tc>
        <w:tc>
          <w:tcPr>
            <w:tcW w:w="4056" w:type="dxa"/>
            <w:gridSpan w:val="2"/>
          </w:tcPr>
          <w:p w:rsidR="00597ED0" w:rsidRPr="005046FF" w:rsidRDefault="00597ED0" w:rsidP="0030556C">
            <w:pPr>
              <w:spacing w:line="480" w:lineRule="auto"/>
              <w:jc w:val="center"/>
              <w:rPr>
                <w:color w:val="000000"/>
              </w:rPr>
            </w:pPr>
            <w:r w:rsidRPr="005046FF">
              <w:rPr>
                <w:color w:val="000000"/>
              </w:rPr>
              <w:t>University A</w:t>
            </w:r>
          </w:p>
        </w:tc>
      </w:tr>
      <w:tr w:rsidR="00597ED0" w:rsidRPr="005046FF" w:rsidTr="00EA080D">
        <w:tc>
          <w:tcPr>
            <w:tcW w:w="4674" w:type="dxa"/>
            <w:gridSpan w:val="2"/>
            <w:vMerge/>
          </w:tcPr>
          <w:p w:rsidR="00597ED0" w:rsidRPr="005046FF" w:rsidRDefault="00597ED0" w:rsidP="0030556C">
            <w:pPr>
              <w:spacing w:line="480" w:lineRule="auto"/>
              <w:rPr>
                <w:color w:val="000000"/>
              </w:rPr>
            </w:pPr>
          </w:p>
        </w:tc>
        <w:tc>
          <w:tcPr>
            <w:tcW w:w="2431" w:type="dxa"/>
          </w:tcPr>
          <w:p w:rsidR="00597ED0" w:rsidRPr="005046FF" w:rsidRDefault="00597ED0" w:rsidP="0030556C">
            <w:pPr>
              <w:spacing w:line="480" w:lineRule="auto"/>
              <w:jc w:val="center"/>
              <w:rPr>
                <w:color w:val="000000"/>
              </w:rPr>
            </w:pPr>
            <w:r w:rsidRPr="005046FF">
              <w:rPr>
                <w:color w:val="000000"/>
              </w:rPr>
              <w:t>Developing Players</w:t>
            </w:r>
          </w:p>
        </w:tc>
        <w:tc>
          <w:tcPr>
            <w:tcW w:w="1625" w:type="dxa"/>
          </w:tcPr>
          <w:p w:rsidR="00597ED0" w:rsidRPr="005046FF" w:rsidRDefault="00597ED0" w:rsidP="0030556C">
            <w:pPr>
              <w:spacing w:line="480" w:lineRule="auto"/>
              <w:jc w:val="center"/>
              <w:rPr>
                <w:color w:val="000000"/>
              </w:rPr>
            </w:pPr>
            <w:r w:rsidRPr="005046FF">
              <w:rPr>
                <w:color w:val="000000"/>
              </w:rPr>
              <w:t>Sign Five Star</w:t>
            </w:r>
          </w:p>
        </w:tc>
      </w:tr>
      <w:tr w:rsidR="00597ED0" w:rsidRPr="005046FF" w:rsidTr="00EA080D">
        <w:tc>
          <w:tcPr>
            <w:tcW w:w="2336" w:type="dxa"/>
            <w:vMerge w:val="restart"/>
          </w:tcPr>
          <w:p w:rsidR="00597ED0" w:rsidRPr="005046FF" w:rsidRDefault="00597ED0" w:rsidP="0030556C">
            <w:pPr>
              <w:spacing w:line="480" w:lineRule="auto"/>
              <w:jc w:val="center"/>
              <w:rPr>
                <w:color w:val="000000"/>
              </w:rPr>
            </w:pPr>
          </w:p>
          <w:p w:rsidR="00597ED0" w:rsidRPr="005046FF" w:rsidRDefault="00597ED0" w:rsidP="0030556C">
            <w:pPr>
              <w:spacing w:line="480" w:lineRule="auto"/>
              <w:jc w:val="center"/>
              <w:rPr>
                <w:color w:val="000000"/>
              </w:rPr>
            </w:pPr>
            <w:r w:rsidRPr="005046FF">
              <w:rPr>
                <w:color w:val="000000"/>
              </w:rPr>
              <w:t>University B</w:t>
            </w:r>
          </w:p>
        </w:tc>
        <w:tc>
          <w:tcPr>
            <w:tcW w:w="2338" w:type="dxa"/>
          </w:tcPr>
          <w:p w:rsidR="00597ED0" w:rsidRPr="005046FF" w:rsidRDefault="00597ED0" w:rsidP="0030556C">
            <w:pPr>
              <w:spacing w:line="480" w:lineRule="auto"/>
              <w:jc w:val="center"/>
              <w:rPr>
                <w:color w:val="000000"/>
              </w:rPr>
            </w:pPr>
            <w:r w:rsidRPr="005046FF">
              <w:rPr>
                <w:color w:val="000000"/>
              </w:rPr>
              <w:t>Developing Players</w:t>
            </w:r>
          </w:p>
        </w:tc>
        <w:tc>
          <w:tcPr>
            <w:tcW w:w="2431" w:type="dxa"/>
          </w:tcPr>
          <w:p w:rsidR="00597ED0" w:rsidRPr="005046FF" w:rsidRDefault="00BE2853" w:rsidP="0030556C">
            <w:pPr>
              <w:spacing w:line="480" w:lineRule="auto"/>
              <w:jc w:val="center"/>
              <w:rPr>
                <w:color w:val="000000"/>
              </w:rPr>
            </w:pPr>
            <w:r w:rsidRPr="005046FF">
              <w:rPr>
                <w:color w:val="000000"/>
              </w:rPr>
              <w:t>.5; .5</w:t>
            </w:r>
          </w:p>
        </w:tc>
        <w:tc>
          <w:tcPr>
            <w:tcW w:w="1625" w:type="dxa"/>
          </w:tcPr>
          <w:p w:rsidR="00597ED0" w:rsidRPr="005046FF" w:rsidRDefault="00BE2853" w:rsidP="0030556C">
            <w:pPr>
              <w:spacing w:line="480" w:lineRule="auto"/>
              <w:jc w:val="center"/>
              <w:rPr>
                <w:color w:val="000000"/>
              </w:rPr>
            </w:pPr>
            <w:r w:rsidRPr="005046FF">
              <w:rPr>
                <w:color w:val="000000"/>
              </w:rPr>
              <w:t>1 – α; α</w:t>
            </w:r>
          </w:p>
        </w:tc>
      </w:tr>
      <w:tr w:rsidR="00597ED0" w:rsidRPr="005046FF" w:rsidTr="00EA080D">
        <w:tc>
          <w:tcPr>
            <w:tcW w:w="2336" w:type="dxa"/>
            <w:vMerge/>
          </w:tcPr>
          <w:p w:rsidR="00597ED0" w:rsidRPr="005046FF" w:rsidRDefault="00597ED0" w:rsidP="0030556C">
            <w:pPr>
              <w:spacing w:line="480" w:lineRule="auto"/>
              <w:rPr>
                <w:color w:val="000000"/>
              </w:rPr>
            </w:pPr>
          </w:p>
        </w:tc>
        <w:tc>
          <w:tcPr>
            <w:tcW w:w="2338" w:type="dxa"/>
          </w:tcPr>
          <w:p w:rsidR="00597ED0" w:rsidRPr="005046FF" w:rsidRDefault="00597ED0" w:rsidP="0030556C">
            <w:pPr>
              <w:spacing w:line="480" w:lineRule="auto"/>
              <w:jc w:val="center"/>
              <w:rPr>
                <w:color w:val="000000"/>
              </w:rPr>
            </w:pPr>
            <w:r w:rsidRPr="005046FF">
              <w:rPr>
                <w:color w:val="000000"/>
              </w:rPr>
              <w:t>Sign Five Star</w:t>
            </w:r>
          </w:p>
        </w:tc>
        <w:tc>
          <w:tcPr>
            <w:tcW w:w="2431" w:type="dxa"/>
          </w:tcPr>
          <w:p w:rsidR="00597ED0" w:rsidRPr="005046FF" w:rsidRDefault="00BE2853" w:rsidP="0030556C">
            <w:pPr>
              <w:spacing w:line="480" w:lineRule="auto"/>
              <w:jc w:val="center"/>
              <w:rPr>
                <w:color w:val="000000"/>
              </w:rPr>
            </w:pPr>
            <w:r w:rsidRPr="005046FF">
              <w:rPr>
                <w:color w:val="000000"/>
              </w:rPr>
              <w:t>α; 1 – α</w:t>
            </w:r>
          </w:p>
        </w:tc>
        <w:tc>
          <w:tcPr>
            <w:tcW w:w="1625" w:type="dxa"/>
          </w:tcPr>
          <w:p w:rsidR="00597ED0" w:rsidRPr="005046FF" w:rsidRDefault="00BE2853" w:rsidP="0030556C">
            <w:pPr>
              <w:spacing w:line="480" w:lineRule="auto"/>
              <w:jc w:val="center"/>
              <w:rPr>
                <w:color w:val="000000"/>
              </w:rPr>
            </w:pPr>
            <w:r w:rsidRPr="005046FF">
              <w:rPr>
                <w:color w:val="000000"/>
              </w:rPr>
              <w:t>.5; .5</w:t>
            </w:r>
          </w:p>
        </w:tc>
      </w:tr>
    </w:tbl>
    <w:p w:rsidR="00597ED0" w:rsidRPr="005046FF" w:rsidRDefault="00597ED0" w:rsidP="0030556C">
      <w:pPr>
        <w:pBdr>
          <w:top w:val="nil"/>
          <w:left w:val="nil"/>
          <w:bottom w:val="nil"/>
          <w:right w:val="nil"/>
          <w:between w:val="nil"/>
        </w:pBdr>
        <w:spacing w:line="480" w:lineRule="auto"/>
        <w:ind w:firstLine="720"/>
        <w:rPr>
          <w:color w:val="000000"/>
        </w:rPr>
      </w:pPr>
    </w:p>
    <w:p w:rsidR="00BE2853" w:rsidRPr="005046FF" w:rsidRDefault="00BE2853" w:rsidP="0030556C">
      <w:pPr>
        <w:pBdr>
          <w:top w:val="nil"/>
          <w:left w:val="nil"/>
          <w:bottom w:val="nil"/>
          <w:right w:val="nil"/>
          <w:between w:val="nil"/>
        </w:pBdr>
        <w:spacing w:line="480" w:lineRule="auto"/>
        <w:ind w:firstLine="720"/>
        <w:rPr>
          <w:color w:val="000000"/>
        </w:rPr>
      </w:pPr>
      <w:r w:rsidRPr="005046FF">
        <w:rPr>
          <w:color w:val="000000"/>
        </w:rPr>
        <w:t xml:space="preserve">However, we consider adding a factor (θ) in the payoff matrix reflecting a general recruiting advantage for one team, in this case provided by structural/market conditions more favorable for 5 star recruiting (See Table 3). If we define </w:t>
      </w:r>
      <w:r w:rsidRPr="005046FF">
        <w:rPr>
          <w:bCs/>
          <w:color w:val="000000"/>
        </w:rPr>
        <w:t>θ &gt; 0</w:t>
      </w:r>
      <w:r w:rsidRPr="005046FF">
        <w:rPr>
          <w:color w:val="000000"/>
        </w:rPr>
        <w:t>, the outcome will result in a stable Nash equilibrium where the disadvantaged team will choose to invest in developing players, and the higher resource team will more heavily recruit 5 star players. This result is because the dominant strategy for University A would always be to recruit 5 star players (i.e. (.5</w:t>
      </w:r>
      <w:r w:rsidRPr="005046FF">
        <w:rPr>
          <w:bCs/>
          <w:color w:val="000000"/>
        </w:rPr>
        <w:t xml:space="preserve">) </w:t>
      </w:r>
      <w:r w:rsidRPr="005046FF">
        <w:rPr>
          <w:color w:val="000000"/>
        </w:rPr>
        <w:t>&lt; (α +</w:t>
      </w:r>
      <w:r w:rsidRPr="005046FF">
        <w:rPr>
          <w:b/>
          <w:color w:val="000000"/>
        </w:rPr>
        <w:t xml:space="preserve"> </w:t>
      </w:r>
      <w:r w:rsidRPr="005046FF">
        <w:rPr>
          <w:bCs/>
          <w:color w:val="000000"/>
        </w:rPr>
        <w:t>θ) and (1 - α + θ) &lt; (α + θ)),</w:t>
      </w:r>
      <w:r w:rsidRPr="005046FF">
        <w:rPr>
          <w:color w:val="000000"/>
        </w:rPr>
        <w:t xml:space="preserve"> while, coupled with the assumption of increased costs for 5 star recruiting, University B would choose to develop players rather than pursue 5 star recruiting.</w:t>
      </w:r>
    </w:p>
    <w:p w:rsidR="00BE2853" w:rsidRPr="005046FF" w:rsidRDefault="00F7327B" w:rsidP="0030556C">
      <w:pPr>
        <w:pBdr>
          <w:top w:val="nil"/>
          <w:left w:val="nil"/>
          <w:bottom w:val="nil"/>
          <w:right w:val="nil"/>
          <w:between w:val="nil"/>
        </w:pBdr>
        <w:spacing w:line="480" w:lineRule="auto"/>
        <w:rPr>
          <w:color w:val="000000"/>
        </w:rPr>
      </w:pPr>
      <w:r w:rsidRPr="005046FF">
        <w:rPr>
          <w:color w:val="000000"/>
        </w:rPr>
        <w:t>Figure</w:t>
      </w:r>
      <w:r w:rsidR="00E43199" w:rsidRPr="005046FF">
        <w:rPr>
          <w:color w:val="000000"/>
        </w:rPr>
        <w:t xml:space="preserve"> 2</w:t>
      </w:r>
    </w:p>
    <w:tbl>
      <w:tblPr>
        <w:tblStyle w:val="TableGrid"/>
        <w:tblW w:w="927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155"/>
        <w:gridCol w:w="2340"/>
        <w:gridCol w:w="2610"/>
        <w:gridCol w:w="2165"/>
      </w:tblGrid>
      <w:tr w:rsidR="00BE2853" w:rsidRPr="005046FF" w:rsidTr="00EA080D">
        <w:tc>
          <w:tcPr>
            <w:tcW w:w="4495" w:type="dxa"/>
            <w:gridSpan w:val="2"/>
            <w:vMerge w:val="restart"/>
          </w:tcPr>
          <w:p w:rsidR="00BE2853" w:rsidRPr="005046FF" w:rsidRDefault="00BE2853" w:rsidP="0030556C">
            <w:pPr>
              <w:spacing w:line="480" w:lineRule="auto"/>
              <w:jc w:val="center"/>
              <w:rPr>
                <w:color w:val="000000"/>
              </w:rPr>
            </w:pPr>
          </w:p>
          <w:p w:rsidR="00BE2853" w:rsidRPr="005046FF" w:rsidRDefault="00BE2853" w:rsidP="0030556C">
            <w:pPr>
              <w:spacing w:line="480" w:lineRule="auto"/>
              <w:jc w:val="center"/>
              <w:rPr>
                <w:color w:val="000000"/>
              </w:rPr>
            </w:pPr>
            <w:r w:rsidRPr="005046FF">
              <w:rPr>
                <w:color w:val="000000"/>
              </w:rPr>
              <w:t>Simple Payoff Matrix (Win %)</w:t>
            </w:r>
          </w:p>
        </w:tc>
        <w:tc>
          <w:tcPr>
            <w:tcW w:w="4775" w:type="dxa"/>
            <w:gridSpan w:val="2"/>
          </w:tcPr>
          <w:p w:rsidR="00BE2853" w:rsidRPr="005046FF" w:rsidRDefault="00BE2853" w:rsidP="0030556C">
            <w:pPr>
              <w:spacing w:line="480" w:lineRule="auto"/>
              <w:jc w:val="center"/>
              <w:rPr>
                <w:color w:val="000000"/>
              </w:rPr>
            </w:pPr>
            <w:r w:rsidRPr="005046FF">
              <w:rPr>
                <w:color w:val="000000"/>
              </w:rPr>
              <w:t xml:space="preserve">University A </w:t>
            </w:r>
          </w:p>
        </w:tc>
      </w:tr>
      <w:tr w:rsidR="00BE2853" w:rsidRPr="005046FF" w:rsidTr="00EA080D">
        <w:tc>
          <w:tcPr>
            <w:tcW w:w="4495" w:type="dxa"/>
            <w:gridSpan w:val="2"/>
            <w:vMerge/>
          </w:tcPr>
          <w:p w:rsidR="00BE2853" w:rsidRPr="005046FF" w:rsidRDefault="00BE2853" w:rsidP="0030556C">
            <w:pPr>
              <w:spacing w:line="480" w:lineRule="auto"/>
              <w:rPr>
                <w:color w:val="000000"/>
              </w:rPr>
            </w:pPr>
          </w:p>
        </w:tc>
        <w:tc>
          <w:tcPr>
            <w:tcW w:w="2610" w:type="dxa"/>
          </w:tcPr>
          <w:p w:rsidR="00BE2853" w:rsidRPr="005046FF" w:rsidRDefault="00BE2853" w:rsidP="0030556C">
            <w:pPr>
              <w:spacing w:line="480" w:lineRule="auto"/>
              <w:jc w:val="center"/>
              <w:rPr>
                <w:color w:val="000000"/>
              </w:rPr>
            </w:pPr>
            <w:r w:rsidRPr="005046FF">
              <w:rPr>
                <w:color w:val="000000"/>
              </w:rPr>
              <w:t>Developing Players</w:t>
            </w:r>
          </w:p>
        </w:tc>
        <w:tc>
          <w:tcPr>
            <w:tcW w:w="2165" w:type="dxa"/>
          </w:tcPr>
          <w:p w:rsidR="00BE2853" w:rsidRPr="005046FF" w:rsidRDefault="00BE2853" w:rsidP="0030556C">
            <w:pPr>
              <w:spacing w:line="480" w:lineRule="auto"/>
              <w:jc w:val="center"/>
              <w:rPr>
                <w:color w:val="000000"/>
              </w:rPr>
            </w:pPr>
            <w:r w:rsidRPr="005046FF">
              <w:rPr>
                <w:color w:val="000000"/>
              </w:rPr>
              <w:t>Sign Five Star</w:t>
            </w:r>
          </w:p>
        </w:tc>
      </w:tr>
      <w:tr w:rsidR="00BE2853" w:rsidRPr="005046FF" w:rsidTr="00EA080D">
        <w:tc>
          <w:tcPr>
            <w:tcW w:w="2155" w:type="dxa"/>
            <w:vMerge w:val="restart"/>
          </w:tcPr>
          <w:p w:rsidR="00BE2853" w:rsidRPr="005046FF" w:rsidRDefault="00BE2853" w:rsidP="0030556C">
            <w:pPr>
              <w:spacing w:line="480" w:lineRule="auto"/>
              <w:jc w:val="center"/>
              <w:rPr>
                <w:color w:val="000000"/>
              </w:rPr>
            </w:pPr>
          </w:p>
          <w:p w:rsidR="00BE2853" w:rsidRPr="005046FF" w:rsidRDefault="00BE2853" w:rsidP="0030556C">
            <w:pPr>
              <w:spacing w:line="480" w:lineRule="auto"/>
              <w:jc w:val="center"/>
              <w:rPr>
                <w:color w:val="000000"/>
              </w:rPr>
            </w:pPr>
            <w:r w:rsidRPr="005046FF">
              <w:rPr>
                <w:color w:val="000000"/>
              </w:rPr>
              <w:t xml:space="preserve">University B </w:t>
            </w:r>
          </w:p>
        </w:tc>
        <w:tc>
          <w:tcPr>
            <w:tcW w:w="2340" w:type="dxa"/>
          </w:tcPr>
          <w:p w:rsidR="00BE2853" w:rsidRPr="005046FF" w:rsidRDefault="00BE2853" w:rsidP="0030556C">
            <w:pPr>
              <w:spacing w:line="480" w:lineRule="auto"/>
              <w:jc w:val="center"/>
              <w:rPr>
                <w:color w:val="000000"/>
              </w:rPr>
            </w:pPr>
            <w:r w:rsidRPr="005046FF">
              <w:rPr>
                <w:color w:val="000000"/>
              </w:rPr>
              <w:t>Developing Players</w:t>
            </w:r>
          </w:p>
        </w:tc>
        <w:tc>
          <w:tcPr>
            <w:tcW w:w="2610" w:type="dxa"/>
          </w:tcPr>
          <w:p w:rsidR="00BE2853" w:rsidRPr="005046FF" w:rsidRDefault="00BE2853" w:rsidP="0030556C">
            <w:pPr>
              <w:spacing w:line="480" w:lineRule="auto"/>
              <w:jc w:val="center"/>
              <w:rPr>
                <w:color w:val="000000"/>
              </w:rPr>
            </w:pPr>
            <w:r w:rsidRPr="005046FF">
              <w:rPr>
                <w:color w:val="000000"/>
              </w:rPr>
              <w:t xml:space="preserve">.5; .5  </w:t>
            </w:r>
          </w:p>
        </w:tc>
        <w:tc>
          <w:tcPr>
            <w:tcW w:w="2165" w:type="dxa"/>
          </w:tcPr>
          <w:p w:rsidR="00BE2853" w:rsidRPr="005046FF" w:rsidRDefault="00BE2853" w:rsidP="0030556C">
            <w:pPr>
              <w:spacing w:line="480" w:lineRule="auto"/>
              <w:jc w:val="center"/>
              <w:rPr>
                <w:color w:val="000000"/>
              </w:rPr>
            </w:pPr>
            <w:r w:rsidRPr="005046FF">
              <w:rPr>
                <w:color w:val="000000"/>
              </w:rPr>
              <w:t>(1– α - θ); (α + θ)</w:t>
            </w:r>
          </w:p>
        </w:tc>
      </w:tr>
      <w:tr w:rsidR="00BE2853" w:rsidRPr="005046FF" w:rsidTr="00EA080D">
        <w:tc>
          <w:tcPr>
            <w:tcW w:w="2155" w:type="dxa"/>
            <w:vMerge/>
          </w:tcPr>
          <w:p w:rsidR="00BE2853" w:rsidRPr="005046FF" w:rsidRDefault="00BE2853" w:rsidP="0030556C">
            <w:pPr>
              <w:spacing w:line="480" w:lineRule="auto"/>
              <w:rPr>
                <w:color w:val="000000"/>
              </w:rPr>
            </w:pPr>
          </w:p>
        </w:tc>
        <w:tc>
          <w:tcPr>
            <w:tcW w:w="2340" w:type="dxa"/>
          </w:tcPr>
          <w:p w:rsidR="00BE2853" w:rsidRPr="005046FF" w:rsidRDefault="00BE2853" w:rsidP="0030556C">
            <w:pPr>
              <w:spacing w:line="480" w:lineRule="auto"/>
              <w:jc w:val="center"/>
              <w:rPr>
                <w:color w:val="000000"/>
              </w:rPr>
            </w:pPr>
            <w:r w:rsidRPr="005046FF">
              <w:rPr>
                <w:color w:val="000000"/>
              </w:rPr>
              <w:t>Sign Five Star</w:t>
            </w:r>
          </w:p>
        </w:tc>
        <w:tc>
          <w:tcPr>
            <w:tcW w:w="2610" w:type="dxa"/>
          </w:tcPr>
          <w:p w:rsidR="00BE2853" w:rsidRPr="005046FF" w:rsidRDefault="00BE2853" w:rsidP="0030556C">
            <w:pPr>
              <w:spacing w:line="480" w:lineRule="auto"/>
              <w:jc w:val="center"/>
              <w:rPr>
                <w:color w:val="000000"/>
              </w:rPr>
            </w:pPr>
            <w:r w:rsidRPr="005046FF">
              <w:rPr>
                <w:color w:val="000000"/>
              </w:rPr>
              <w:t>(α –</w:t>
            </w:r>
            <w:r w:rsidRPr="005046FF">
              <w:rPr>
                <w:i/>
                <w:iCs/>
                <w:color w:val="000000"/>
              </w:rPr>
              <w:t xml:space="preserve"> </w:t>
            </w:r>
            <w:r w:rsidRPr="005046FF">
              <w:rPr>
                <w:color w:val="000000"/>
              </w:rPr>
              <w:t>θ); (1 - α + θ)</w:t>
            </w:r>
          </w:p>
        </w:tc>
        <w:tc>
          <w:tcPr>
            <w:tcW w:w="2165" w:type="dxa"/>
          </w:tcPr>
          <w:p w:rsidR="00BE2853" w:rsidRPr="005046FF" w:rsidRDefault="00BE2853" w:rsidP="0030556C">
            <w:pPr>
              <w:spacing w:line="480" w:lineRule="auto"/>
              <w:jc w:val="center"/>
              <w:rPr>
                <w:color w:val="000000"/>
              </w:rPr>
            </w:pPr>
            <w:r w:rsidRPr="005046FF">
              <w:rPr>
                <w:color w:val="000000"/>
              </w:rPr>
              <w:t>(1 - α –</w:t>
            </w:r>
            <w:r w:rsidRPr="005046FF">
              <w:rPr>
                <w:i/>
                <w:iCs/>
                <w:color w:val="000000"/>
              </w:rPr>
              <w:t xml:space="preserve"> </w:t>
            </w:r>
            <w:r w:rsidRPr="005046FF">
              <w:rPr>
                <w:color w:val="000000"/>
              </w:rPr>
              <w:t>θ); (α + θ)</w:t>
            </w:r>
          </w:p>
        </w:tc>
      </w:tr>
    </w:tbl>
    <w:p w:rsidR="00BE2853" w:rsidRPr="005046FF" w:rsidRDefault="00BE2853" w:rsidP="0030556C">
      <w:pPr>
        <w:pBdr>
          <w:top w:val="nil"/>
          <w:left w:val="nil"/>
          <w:bottom w:val="nil"/>
          <w:right w:val="nil"/>
          <w:between w:val="nil"/>
        </w:pBdr>
        <w:spacing w:line="480" w:lineRule="auto"/>
        <w:rPr>
          <w:color w:val="000000"/>
        </w:rPr>
      </w:pPr>
    </w:p>
    <w:p w:rsidR="00BE2853" w:rsidRPr="005046FF" w:rsidRDefault="00BE2853" w:rsidP="0030556C">
      <w:pPr>
        <w:pBdr>
          <w:top w:val="nil"/>
          <w:left w:val="nil"/>
          <w:bottom w:val="nil"/>
          <w:right w:val="nil"/>
          <w:between w:val="nil"/>
        </w:pBdr>
        <w:spacing w:line="480" w:lineRule="auto"/>
        <w:rPr>
          <w:color w:val="000000"/>
        </w:rPr>
      </w:pPr>
      <w:r w:rsidRPr="005046FF">
        <w:rPr>
          <w:color w:val="000000"/>
        </w:rPr>
        <w:t xml:space="preserve">While this framework begs to be expanded into a repeated interaction, mixed-strategy, dynamic model, this initial formulation offers a rationale for a general expectation that teams may choose different recruiting philosophies, particularly based on their comparative advantages. </w:t>
      </w:r>
    </w:p>
    <w:p w:rsidR="006C343B" w:rsidRPr="005046FF" w:rsidRDefault="00370CEB" w:rsidP="0030556C">
      <w:pPr>
        <w:pBdr>
          <w:top w:val="nil"/>
          <w:left w:val="nil"/>
          <w:bottom w:val="nil"/>
          <w:right w:val="nil"/>
          <w:between w:val="nil"/>
        </w:pBdr>
        <w:spacing w:line="480" w:lineRule="auto"/>
        <w:ind w:firstLine="720"/>
        <w:rPr>
          <w:color w:val="000000"/>
        </w:rPr>
      </w:pPr>
      <w:r w:rsidRPr="005046FF">
        <w:rPr>
          <w:color w:val="000000"/>
        </w:rPr>
        <w:lastRenderedPageBreak/>
        <w:t>The recruiting strategies (clusters) that this study aims to identify could present relevant information to college basketball’s current recruiting culture, where a team could be negatively affected if they choose to sway from a strategy outside of their realistic capabilities (while other programs hold to the strategy that consistently provides successful results).</w:t>
      </w:r>
    </w:p>
    <w:p w:rsidR="00023F63" w:rsidRPr="005046FF" w:rsidRDefault="00F3513E" w:rsidP="0030556C">
      <w:pPr>
        <w:pStyle w:val="Heading3"/>
        <w:spacing w:before="0" w:after="0" w:line="480" w:lineRule="auto"/>
        <w:rPr>
          <w:sz w:val="24"/>
          <w:szCs w:val="24"/>
        </w:rPr>
      </w:pPr>
      <w:bookmarkStart w:id="18" w:name="_Toc79221929"/>
      <w:r w:rsidRPr="005046FF">
        <w:rPr>
          <w:sz w:val="24"/>
          <w:szCs w:val="24"/>
        </w:rPr>
        <w:t>Summary of Review</w:t>
      </w:r>
      <w:bookmarkEnd w:id="18"/>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00000"/>
        </w:rPr>
        <w:t xml:space="preserve">During the research process for this study, no information has </w:t>
      </w:r>
      <w:r w:rsidR="00E76475" w:rsidRPr="005046FF">
        <w:rPr>
          <w:color w:val="000000"/>
        </w:rPr>
        <w:t>specifically examined whether or not recruiting groups exist a</w:t>
      </w:r>
      <w:r w:rsidRPr="005046FF">
        <w:rPr>
          <w:color w:val="000000"/>
        </w:rPr>
        <w:t>nd team success in the NCAA tournament</w:t>
      </w:r>
      <w:r w:rsidRPr="005046FF">
        <w:t>.</w:t>
      </w:r>
      <w:r w:rsidRPr="005046FF">
        <w:rPr>
          <w:color w:val="000000"/>
        </w:rPr>
        <w:t xml:space="preserve"> However, </w:t>
      </w:r>
      <w:r w:rsidR="001C20F9" w:rsidRPr="005046FF">
        <w:rPr>
          <w:color w:val="000000"/>
        </w:rPr>
        <w:t xml:space="preserve">some </w:t>
      </w:r>
      <w:r w:rsidRPr="005046FF">
        <w:rPr>
          <w:color w:val="000000"/>
        </w:rPr>
        <w:t>information about the</w:t>
      </w:r>
      <w:r w:rsidR="001C20F9" w:rsidRPr="005046FF">
        <w:rPr>
          <w:color w:val="000000"/>
        </w:rPr>
        <w:t xml:space="preserve"> general</w:t>
      </w:r>
      <w:r w:rsidRPr="005046FF">
        <w:rPr>
          <w:color w:val="000000"/>
        </w:rPr>
        <w:t xml:space="preserve"> success of the NCAA teams and their recruiting </w:t>
      </w:r>
      <w:r w:rsidR="00E76475" w:rsidRPr="005046FF">
        <w:rPr>
          <w:color w:val="000000"/>
        </w:rPr>
        <w:t>p</w:t>
      </w:r>
      <w:r w:rsidRPr="005046FF">
        <w:rPr>
          <w:color w:val="000000"/>
        </w:rPr>
        <w:t>ractices was available</w:t>
      </w:r>
      <w:r w:rsidRPr="005046FF">
        <w:rPr>
          <w:color w:val="000000"/>
          <w:sz w:val="28"/>
          <w:szCs w:val="28"/>
        </w:rPr>
        <w:t>.</w:t>
      </w:r>
      <w:r w:rsidR="00E76475" w:rsidRPr="005046FF">
        <w:rPr>
          <w:color w:val="000000"/>
          <w:sz w:val="28"/>
          <w:szCs w:val="28"/>
        </w:rPr>
        <w:t xml:space="preserve"> </w:t>
      </w:r>
      <w:r w:rsidRPr="005046FF">
        <w:rPr>
          <w:color w:val="000000"/>
        </w:rPr>
        <w:t xml:space="preserve">Even though the research focuses in the articles above were different at times, </w:t>
      </w:r>
      <w:r w:rsidR="00E76475" w:rsidRPr="005046FF">
        <w:rPr>
          <w:color w:val="000000"/>
        </w:rPr>
        <w:t>m</w:t>
      </w:r>
      <w:r w:rsidRPr="005046FF">
        <w:rPr>
          <w:color w:val="000000"/>
        </w:rPr>
        <w:t>ost of these studies used similar methods in gathering data about recruiting classes</w:t>
      </w:r>
      <w:r w:rsidRPr="005046FF">
        <w:rPr>
          <w:color w:val="000000"/>
          <w:sz w:val="28"/>
          <w:szCs w:val="28"/>
        </w:rPr>
        <w:t>.</w:t>
      </w:r>
      <w:r w:rsidRPr="005046FF">
        <w:rPr>
          <w:color w:val="000000"/>
        </w:rPr>
        <w:t xml:space="preserve"> Other helpful insights came from studies that did not necessarily measure the outcome results of a recruiting class, but the determinants that caused a program to excel in attracting top talent every year</w:t>
      </w:r>
      <w:r w:rsidRPr="005046FF">
        <w:rPr>
          <w:color w:val="000000"/>
          <w:sz w:val="28"/>
          <w:szCs w:val="28"/>
        </w:rPr>
        <w:t>.</w:t>
      </w:r>
      <w:r w:rsidRPr="005046FF">
        <w:rPr>
          <w:color w:val="000000"/>
        </w:rPr>
        <w:t xml:space="preserve"> </w:t>
      </w:r>
      <w:r w:rsidR="00E76475" w:rsidRPr="005046FF">
        <w:rPr>
          <w:color w:val="000000"/>
        </w:rPr>
        <w:t>Additionally, studies regarding cross-sport recruiting effects and secondary information about NBA draft policies were used in this review. Finally, economical concepts such as Game Theory and Nash Equilibrium were observed as well.</w:t>
      </w:r>
    </w:p>
    <w:p w:rsidR="006C343B" w:rsidRPr="005046FF" w:rsidRDefault="00F3513E" w:rsidP="0030556C">
      <w:pPr>
        <w:pBdr>
          <w:top w:val="nil"/>
          <w:left w:val="nil"/>
          <w:bottom w:val="nil"/>
          <w:right w:val="nil"/>
          <w:between w:val="nil"/>
        </w:pBdr>
        <w:spacing w:line="480" w:lineRule="auto"/>
        <w:ind w:firstLine="720"/>
        <w:rPr>
          <w:color w:val="000000"/>
        </w:rPr>
      </w:pPr>
      <w:r w:rsidRPr="005046FF">
        <w:rPr>
          <w:color w:val="000000"/>
        </w:rPr>
        <w:t>While the methods used in the studies above proved fruitful results, the research conducted in this study will attempt to use a cluster analysis to differentiate schools tha</w:t>
      </w:r>
      <w:r w:rsidR="00EE0B5F" w:rsidRPr="005046FF">
        <w:rPr>
          <w:color w:val="000000"/>
        </w:rPr>
        <w:t>t recruit in distinct ways</w:t>
      </w:r>
      <w:r w:rsidRPr="005046FF">
        <w:rPr>
          <w:color w:val="000000"/>
          <w:sz w:val="28"/>
          <w:szCs w:val="28"/>
        </w:rPr>
        <w:t>.</w:t>
      </w:r>
      <w:r w:rsidRPr="005046FF">
        <w:rPr>
          <w:color w:val="000000"/>
        </w:rPr>
        <w:t xml:space="preserve"> After this step, </w:t>
      </w:r>
      <w:r w:rsidR="00EE0B5F" w:rsidRPr="005046FF">
        <w:rPr>
          <w:color w:val="000000"/>
        </w:rPr>
        <w:t xml:space="preserve">regression and </w:t>
      </w:r>
      <w:r w:rsidRPr="005046FF">
        <w:rPr>
          <w:color w:val="000000"/>
        </w:rPr>
        <w:t>c</w:t>
      </w:r>
      <w:r w:rsidR="00EE0B5F" w:rsidRPr="005046FF">
        <w:rPr>
          <w:color w:val="000000"/>
        </w:rPr>
        <w:t>orrelation analyses will be conducted</w:t>
      </w:r>
      <w:r w:rsidRPr="005046FF">
        <w:rPr>
          <w:color w:val="000000"/>
        </w:rPr>
        <w:t xml:space="preserve"> to test if a relationship exists between certain recruiting clusters and team wins in the regular and NCAA tournament</w:t>
      </w:r>
      <w:r w:rsidRPr="005046FF">
        <w:rPr>
          <w:color w:val="000000"/>
          <w:sz w:val="28"/>
          <w:szCs w:val="28"/>
        </w:rPr>
        <w:t>.</w:t>
      </w:r>
      <w:r w:rsidRPr="005046FF">
        <w:rPr>
          <w:color w:val="000000"/>
        </w:rPr>
        <w:t xml:space="preserve"> </w:t>
      </w:r>
      <w:r w:rsidR="00EE0B5F" w:rsidRPr="005046FF">
        <w:rPr>
          <w:color w:val="000000"/>
        </w:rPr>
        <w:t>The specific approaches are outlined in the following methods section</w:t>
      </w:r>
      <w:r w:rsidRPr="005046FF">
        <w:rPr>
          <w:color w:val="000000"/>
          <w:sz w:val="28"/>
          <w:szCs w:val="28"/>
        </w:rPr>
        <w:t>.</w:t>
      </w:r>
      <w:r w:rsidRPr="005046FF">
        <w:rPr>
          <w:color w:val="000000"/>
        </w:rPr>
        <w:t> </w:t>
      </w:r>
    </w:p>
    <w:p w:rsidR="004F57A7" w:rsidRPr="005046FF" w:rsidRDefault="004F57A7" w:rsidP="0030556C">
      <w:pPr>
        <w:pBdr>
          <w:top w:val="nil"/>
          <w:left w:val="nil"/>
          <w:bottom w:val="nil"/>
          <w:right w:val="nil"/>
          <w:between w:val="nil"/>
        </w:pBdr>
        <w:spacing w:line="480" w:lineRule="auto"/>
        <w:jc w:val="center"/>
        <w:rPr>
          <w:b/>
          <w:color w:val="000000"/>
        </w:rPr>
      </w:pPr>
    </w:p>
    <w:p w:rsidR="004F57A7" w:rsidRPr="005046FF" w:rsidRDefault="004F57A7" w:rsidP="0030556C">
      <w:pPr>
        <w:pBdr>
          <w:top w:val="nil"/>
          <w:left w:val="nil"/>
          <w:bottom w:val="nil"/>
          <w:right w:val="nil"/>
          <w:between w:val="nil"/>
        </w:pBdr>
        <w:spacing w:line="480" w:lineRule="auto"/>
        <w:rPr>
          <w:b/>
          <w:color w:val="000000"/>
        </w:rPr>
      </w:pPr>
    </w:p>
    <w:p w:rsidR="00023F63" w:rsidRPr="005046FF" w:rsidRDefault="00F3513E" w:rsidP="0030556C">
      <w:pPr>
        <w:pStyle w:val="Heading3"/>
        <w:spacing w:before="0" w:after="0" w:line="480" w:lineRule="auto"/>
        <w:jc w:val="center"/>
        <w:rPr>
          <w:rStyle w:val="Strong"/>
          <w:b/>
          <w:color w:val="auto"/>
        </w:rPr>
      </w:pPr>
      <w:bookmarkStart w:id="19" w:name="_Toc79221930"/>
      <w:r w:rsidRPr="005046FF">
        <w:rPr>
          <w:rStyle w:val="Strong"/>
          <w:b/>
          <w:color w:val="auto"/>
        </w:rPr>
        <w:lastRenderedPageBreak/>
        <w:t>Chapter Three</w:t>
      </w:r>
      <w:r w:rsidR="0030556C" w:rsidRPr="005046FF">
        <w:rPr>
          <w:rStyle w:val="Strong"/>
          <w:b/>
          <w:color w:val="auto"/>
        </w:rPr>
        <w:t>: Methodology</w:t>
      </w:r>
      <w:bookmarkEnd w:id="19"/>
    </w:p>
    <w:p w:rsidR="00023F63" w:rsidRPr="005046FF" w:rsidRDefault="00F3513E" w:rsidP="0030556C">
      <w:pPr>
        <w:pStyle w:val="Heading3"/>
        <w:spacing w:before="0" w:after="0" w:line="480" w:lineRule="auto"/>
        <w:rPr>
          <w:color w:val="000000"/>
          <w:sz w:val="24"/>
          <w:szCs w:val="24"/>
        </w:rPr>
      </w:pPr>
      <w:bookmarkStart w:id="20" w:name="_Toc79221931"/>
      <w:r w:rsidRPr="005046FF">
        <w:rPr>
          <w:sz w:val="24"/>
          <w:szCs w:val="24"/>
        </w:rPr>
        <w:t>Introduction</w:t>
      </w:r>
      <w:bookmarkEnd w:id="20"/>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E101A"/>
        </w:rPr>
        <w:t>The online documentation of evaluating high school recruiting class potential (by companies like ESPN, 247Sports, Rivals.com) is something that has been happening in NCAA College Basketball for around twenty years</w:t>
      </w:r>
      <w:r w:rsidRPr="005046FF">
        <w:rPr>
          <w:color w:val="0E101A"/>
          <w:sz w:val="28"/>
          <w:szCs w:val="28"/>
        </w:rPr>
        <w:t>.</w:t>
      </w:r>
      <w:r w:rsidRPr="005046FF">
        <w:rPr>
          <w:color w:val="0E101A"/>
        </w:rPr>
        <w:t xml:space="preserve"> Prior research has been completed on the impact of a recruiting class, whether financially or on team success, but not one that identifies the NBA draft as one of the main variables that affect the way teams decide to recruit players and its effect on winning</w:t>
      </w:r>
      <w:r w:rsidRPr="005046FF">
        <w:rPr>
          <w:color w:val="0E101A"/>
          <w:sz w:val="28"/>
          <w:szCs w:val="28"/>
        </w:rPr>
        <w:t>.</w:t>
      </w:r>
      <w:r w:rsidRPr="005046FF">
        <w:rPr>
          <w:color w:val="0E101A"/>
        </w:rPr>
        <w:t xml:space="preserve"> This study aims to place D1 college basketball teams into specific categories, or clusters</w:t>
      </w:r>
      <w:r w:rsidRPr="005046FF">
        <w:rPr>
          <w:color w:val="0E101A"/>
          <w:sz w:val="28"/>
          <w:szCs w:val="28"/>
        </w:rPr>
        <w:t>.</w:t>
      </w:r>
      <w:r w:rsidRPr="005046FF">
        <w:rPr>
          <w:color w:val="0E101A"/>
        </w:rPr>
        <w:t xml:space="preserve"> Some of these clusters will include schools that target the type of player that is affected by the NBA's draft rules (where a player must be at least 19 years of age and one year removed from high school)</w:t>
      </w:r>
      <w:r w:rsidRPr="005046FF">
        <w:rPr>
          <w:color w:val="0E101A"/>
          <w:sz w:val="28"/>
          <w:szCs w:val="28"/>
        </w:rPr>
        <w:t>.</w:t>
      </w:r>
      <w:r w:rsidRPr="005046FF">
        <w:rPr>
          <w:color w:val="0E101A"/>
        </w:rPr>
        <w:t xml:space="preserve"> (</w:t>
      </w:r>
      <w:proofErr w:type="spellStart"/>
      <w:r w:rsidRPr="005046FF">
        <w:rPr>
          <w:color w:val="0E101A"/>
        </w:rPr>
        <w:t>Giambalvo</w:t>
      </w:r>
      <w:proofErr w:type="spellEnd"/>
      <w:r w:rsidRPr="005046FF">
        <w:rPr>
          <w:color w:val="0E101A"/>
        </w:rPr>
        <w:t xml:space="preserve">, 2018) After identifying these recruiting clusters, our analysis will determine which group has more success in the regular season and in the NCAA tournament by observing data from </w:t>
      </w:r>
      <w:r w:rsidR="009D4969" w:rsidRPr="005046FF">
        <w:rPr>
          <w:color w:val="0E101A"/>
        </w:rPr>
        <w:t>sportsreference.com</w:t>
      </w:r>
      <w:r w:rsidRPr="005046FF">
        <w:rPr>
          <w:color w:val="0E101A"/>
          <w:sz w:val="28"/>
          <w:szCs w:val="28"/>
        </w:rPr>
        <w:t>.</w:t>
      </w:r>
      <w:r w:rsidRPr="005046FF">
        <w:rPr>
          <w:color w:val="0E101A"/>
        </w:rPr>
        <w:t xml:space="preserve"> This chapter will detail the methods used to collect data, the testing methods used to analyze the data, and the programs used for data management</w:t>
      </w:r>
      <w:r w:rsidRPr="005046FF">
        <w:rPr>
          <w:color w:val="0E101A"/>
          <w:sz w:val="28"/>
          <w:szCs w:val="28"/>
        </w:rPr>
        <w:t>.</w:t>
      </w:r>
      <w:r w:rsidRPr="005046FF">
        <w:rPr>
          <w:color w:val="0E101A"/>
        </w:rPr>
        <w:t> </w:t>
      </w:r>
    </w:p>
    <w:p w:rsidR="00023F63" w:rsidRPr="005046FF" w:rsidRDefault="00F3513E" w:rsidP="0030556C">
      <w:pPr>
        <w:pStyle w:val="Heading3"/>
        <w:spacing w:before="0" w:after="0" w:line="480" w:lineRule="auto"/>
        <w:rPr>
          <w:color w:val="000000"/>
          <w:sz w:val="24"/>
          <w:szCs w:val="24"/>
        </w:rPr>
      </w:pPr>
      <w:bookmarkStart w:id="21" w:name="_Toc79221932"/>
      <w:r w:rsidRPr="005046FF">
        <w:rPr>
          <w:sz w:val="24"/>
          <w:szCs w:val="24"/>
        </w:rPr>
        <w:t>Research Design</w:t>
      </w:r>
      <w:bookmarkEnd w:id="21"/>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E101A"/>
        </w:rPr>
        <w:t>The research design used for this study is correlational and descriptive</w:t>
      </w:r>
      <w:r w:rsidRPr="005046FF">
        <w:rPr>
          <w:color w:val="0E101A"/>
          <w:sz w:val="28"/>
          <w:szCs w:val="28"/>
        </w:rPr>
        <w:t>.</w:t>
      </w:r>
      <w:r w:rsidRPr="005046FF">
        <w:rPr>
          <w:color w:val="0E101A"/>
        </w:rPr>
        <w:t xml:space="preserve"> Using this design allows this study to be descriptive of the relat</w:t>
      </w:r>
      <w:r w:rsidR="00B670FA" w:rsidRPr="005046FF">
        <w:rPr>
          <w:color w:val="0E101A"/>
        </w:rPr>
        <w:t>ionship between</w:t>
      </w:r>
      <w:r w:rsidRPr="005046FF">
        <w:rPr>
          <w:color w:val="0E101A"/>
        </w:rPr>
        <w:t xml:space="preserve"> variables, and a descriptive analysis of this relationship could provide benefits to many NCAA teams for years to come</w:t>
      </w:r>
      <w:r w:rsidRPr="005046FF">
        <w:rPr>
          <w:color w:val="0E101A"/>
          <w:sz w:val="28"/>
          <w:szCs w:val="28"/>
        </w:rPr>
        <w:t>.</w:t>
      </w:r>
      <w:r w:rsidRPr="005046FF">
        <w:rPr>
          <w:color w:val="0E101A"/>
        </w:rPr>
        <w:t xml:space="preserve"> Because there is only a limited amount of high-quality recruiting talent to go around, only the top NCAA basketball conferences which regularly compete for this talent will be tested in this analysis</w:t>
      </w:r>
      <w:r w:rsidRPr="005046FF">
        <w:rPr>
          <w:color w:val="0E101A"/>
          <w:sz w:val="28"/>
          <w:szCs w:val="28"/>
        </w:rPr>
        <w:t>.</w:t>
      </w:r>
      <w:r w:rsidRPr="005046FF">
        <w:rPr>
          <w:color w:val="0E101A"/>
        </w:rPr>
        <w:t> </w:t>
      </w:r>
    </w:p>
    <w:p w:rsidR="00023F63" w:rsidRPr="005046FF" w:rsidRDefault="00023F63" w:rsidP="0030556C">
      <w:pPr>
        <w:pBdr>
          <w:top w:val="nil"/>
          <w:left w:val="nil"/>
          <w:bottom w:val="nil"/>
          <w:right w:val="nil"/>
          <w:between w:val="nil"/>
        </w:pBdr>
        <w:spacing w:line="480" w:lineRule="auto"/>
        <w:rPr>
          <w:b/>
          <w:color w:val="0E101A"/>
        </w:rPr>
      </w:pPr>
    </w:p>
    <w:p w:rsidR="00023F63" w:rsidRPr="005046FF" w:rsidRDefault="00F3513E" w:rsidP="0030556C">
      <w:pPr>
        <w:pStyle w:val="Heading3"/>
        <w:spacing w:before="0" w:after="0" w:line="480" w:lineRule="auto"/>
        <w:rPr>
          <w:color w:val="000000"/>
          <w:sz w:val="24"/>
          <w:szCs w:val="24"/>
        </w:rPr>
      </w:pPr>
      <w:bookmarkStart w:id="22" w:name="_Toc79221933"/>
      <w:r w:rsidRPr="005046FF">
        <w:rPr>
          <w:sz w:val="24"/>
          <w:szCs w:val="24"/>
        </w:rPr>
        <w:lastRenderedPageBreak/>
        <w:t>Sample</w:t>
      </w:r>
      <w:bookmarkEnd w:id="22"/>
      <w:r w:rsidRPr="005046FF">
        <w:rPr>
          <w:sz w:val="24"/>
          <w:szCs w:val="24"/>
        </w:rPr>
        <w:t> </w:t>
      </w:r>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E101A"/>
        </w:rPr>
        <w:t>Recruiting information from ten Division 1 Athletic Conferences will be included in this study: </w:t>
      </w:r>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E101A"/>
        </w:rPr>
        <w:t>Atlantic Coast Conference (ACC), Southeastern Conference, (SEC) Big-Ten, Big 12, Pac-12, Big East, American, Atlantic 10 (A-10), West Coast Conference (WCC), Mountain West Conference (MWC)</w:t>
      </w:r>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E101A"/>
        </w:rPr>
        <w:t>Five conferences, known as the Power Five (ACC, SEC, Big-Ten, Big 12, and Pac 12), are included in this list</w:t>
      </w:r>
      <w:r w:rsidRPr="005046FF">
        <w:rPr>
          <w:color w:val="0E101A"/>
          <w:sz w:val="28"/>
          <w:szCs w:val="28"/>
        </w:rPr>
        <w:t>.</w:t>
      </w:r>
      <w:r w:rsidRPr="005046FF">
        <w:rPr>
          <w:color w:val="0E101A"/>
        </w:rPr>
        <w:t xml:space="preserve"> Additionally, the Big East is a conference that is commonly known in basketball circles as a highly competitive conference, as Villanova, Marquette, and Xavier regularly snag recruits inside the top 100 every season</w:t>
      </w:r>
      <w:r w:rsidRPr="005046FF">
        <w:rPr>
          <w:color w:val="0E101A"/>
          <w:sz w:val="28"/>
          <w:szCs w:val="28"/>
        </w:rPr>
        <w:t>.</w:t>
      </w:r>
      <w:r w:rsidRPr="005046FF">
        <w:rPr>
          <w:color w:val="0E101A"/>
        </w:rPr>
        <w:t xml:space="preserve"> Lastly, the remaining four conferences in our sample (American, A-10, WCC, and MWC) send multiple teams to the NCAA tournament in most seasons</w:t>
      </w:r>
      <w:r w:rsidRPr="005046FF">
        <w:rPr>
          <w:color w:val="0E101A"/>
          <w:sz w:val="28"/>
          <w:szCs w:val="28"/>
        </w:rPr>
        <w:t>.</w:t>
      </w:r>
      <w:r w:rsidRPr="005046FF">
        <w:rPr>
          <w:color w:val="0E101A"/>
        </w:rPr>
        <w:t xml:space="preserve"> It should be noted that during the time frame that is analyzed in this study, some of the conferences added and lost member teams</w:t>
      </w:r>
      <w:r w:rsidRPr="005046FF">
        <w:rPr>
          <w:color w:val="0E101A"/>
          <w:sz w:val="28"/>
          <w:szCs w:val="28"/>
        </w:rPr>
        <w:t>.</w:t>
      </w:r>
      <w:r w:rsidRPr="005046FF">
        <w:rPr>
          <w:color w:val="0E101A"/>
        </w:rPr>
        <w:t xml:space="preserve"> With that being said, each season will have a different number of total teams observed</w:t>
      </w:r>
      <w:r w:rsidRPr="005046FF">
        <w:rPr>
          <w:color w:val="0E101A"/>
          <w:sz w:val="28"/>
          <w:szCs w:val="28"/>
        </w:rPr>
        <w:t>.</w:t>
      </w:r>
      <w:r w:rsidRPr="005046FF">
        <w:rPr>
          <w:color w:val="0E101A"/>
        </w:rPr>
        <w:t xml:space="preserve"> Below is the total number of teams that </w:t>
      </w:r>
      <w:r w:rsidR="009D4969" w:rsidRPr="005046FF">
        <w:rPr>
          <w:color w:val="0E101A"/>
        </w:rPr>
        <w:t>will be observed, by year (N=718)</w:t>
      </w:r>
      <w:r w:rsidRPr="005046FF">
        <w:rPr>
          <w:color w:val="0E101A"/>
        </w:rPr>
        <w:t>:</w:t>
      </w:r>
    </w:p>
    <w:p w:rsidR="00023F63" w:rsidRPr="005046FF" w:rsidRDefault="009D4969" w:rsidP="0030556C">
      <w:pPr>
        <w:pBdr>
          <w:top w:val="nil"/>
          <w:left w:val="nil"/>
          <w:bottom w:val="nil"/>
          <w:right w:val="nil"/>
          <w:between w:val="nil"/>
        </w:pBdr>
        <w:spacing w:line="480" w:lineRule="auto"/>
        <w:ind w:firstLine="720"/>
      </w:pPr>
      <w:r w:rsidRPr="005046FF">
        <w:rPr>
          <w:color w:val="0E101A"/>
        </w:rPr>
        <w:t>(2013-14: n = 116, 2014-15: n = 120, 2015-16: n = 120, 2016-17: n = 120</w:t>
      </w:r>
      <w:r w:rsidR="00F3513E" w:rsidRPr="005046FF">
        <w:rPr>
          <w:color w:val="0E101A"/>
        </w:rPr>
        <w:t xml:space="preserve">, 2017-18: n = </w:t>
      </w:r>
      <w:r w:rsidRPr="005046FF">
        <w:rPr>
          <w:color w:val="0E101A"/>
        </w:rPr>
        <w:t>121, 2018-19: n = 121</w:t>
      </w:r>
      <w:r w:rsidR="00F3513E" w:rsidRPr="005046FF">
        <w:rPr>
          <w:color w:val="0E101A"/>
        </w:rPr>
        <w:t xml:space="preserve">) </w:t>
      </w:r>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E101A"/>
        </w:rPr>
        <w:t xml:space="preserve">This paper uses recruiting classes from </w:t>
      </w:r>
      <w:r w:rsidR="009D4969" w:rsidRPr="005046FF">
        <w:rPr>
          <w:color w:val="0E101A"/>
        </w:rPr>
        <w:t xml:space="preserve">almost </w:t>
      </w:r>
      <w:r w:rsidRPr="005046FF">
        <w:rPr>
          <w:color w:val="0E101A"/>
        </w:rPr>
        <w:t>every university in each of the ten conferences listed above to determine the recruiting cluster that a school falls into for a given season</w:t>
      </w:r>
      <w:r w:rsidRPr="005046FF">
        <w:rPr>
          <w:color w:val="0E101A"/>
          <w:sz w:val="28"/>
          <w:szCs w:val="28"/>
        </w:rPr>
        <w:t>.</w:t>
      </w:r>
      <w:r w:rsidR="009D4969" w:rsidRPr="005046FF">
        <w:rPr>
          <w:color w:val="0E101A"/>
          <w:sz w:val="28"/>
          <w:szCs w:val="28"/>
        </w:rPr>
        <w:t xml:space="preserve"> </w:t>
      </w:r>
      <w:r w:rsidR="009D4969" w:rsidRPr="005046FF">
        <w:rPr>
          <w:color w:val="0E101A"/>
        </w:rPr>
        <w:t xml:space="preserve">The only school that is excluded from this study is the United States Air Force Academy, who competes in the Mountain West Conference. The authors of this study were unable to find complete information regarding school characteristics for the Air Force Academy, therefore they </w:t>
      </w:r>
      <w:r w:rsidR="009D4969" w:rsidRPr="005046FF">
        <w:rPr>
          <w:color w:val="0E101A"/>
        </w:rPr>
        <w:lastRenderedPageBreak/>
        <w:t>will</w:t>
      </w:r>
      <w:r w:rsidR="00B670FA" w:rsidRPr="005046FF">
        <w:rPr>
          <w:color w:val="0E101A"/>
        </w:rPr>
        <w:t xml:space="preserve"> not be included in</w:t>
      </w:r>
      <w:r w:rsidR="009D4969" w:rsidRPr="005046FF">
        <w:rPr>
          <w:color w:val="0E101A"/>
        </w:rPr>
        <w:t xml:space="preserve"> analysis. </w:t>
      </w:r>
      <w:r w:rsidRPr="005046FF">
        <w:rPr>
          <w:color w:val="0E101A"/>
        </w:rPr>
        <w:t>Each recruit in the sample is given a numerical score of 0-100 by ESPN, who is one of the industry leaders when it comes to evaluating high school recruits</w:t>
      </w:r>
      <w:r w:rsidRPr="005046FF">
        <w:rPr>
          <w:color w:val="0E101A"/>
          <w:sz w:val="28"/>
          <w:szCs w:val="28"/>
        </w:rPr>
        <w:t>.</w:t>
      </w:r>
      <w:r w:rsidRPr="005046FF">
        <w:rPr>
          <w:color w:val="0E101A"/>
        </w:rPr>
        <w:t xml:space="preserve"> The recruiting and regular season/NCAA tournament results data used in this study were collected from 2013-14 to 2018-19</w:t>
      </w:r>
      <w:r w:rsidRPr="005046FF">
        <w:rPr>
          <w:color w:val="0E101A"/>
          <w:sz w:val="28"/>
          <w:szCs w:val="28"/>
        </w:rPr>
        <w:t>.</w:t>
      </w:r>
      <w:r w:rsidRPr="005046FF">
        <w:rPr>
          <w:color w:val="0E101A"/>
        </w:rPr>
        <w:t xml:space="preserve"> The reasoning for pulling data from the last six seasons (2013-2019) happens because of a slight grading change that ESPN used before 2013</w:t>
      </w:r>
      <w:r w:rsidRPr="005046FF">
        <w:rPr>
          <w:color w:val="0E101A"/>
          <w:sz w:val="28"/>
          <w:szCs w:val="28"/>
        </w:rPr>
        <w:t>.</w:t>
      </w:r>
      <w:r w:rsidRPr="005046FF">
        <w:rPr>
          <w:color w:val="0E101A"/>
        </w:rPr>
        <w:t xml:space="preserve"> As an example of this change, this study will look at Marcus Paige, who played four seasons at the University of North Carolina</w:t>
      </w:r>
      <w:r w:rsidRPr="005046FF">
        <w:rPr>
          <w:color w:val="0E101A"/>
          <w:sz w:val="28"/>
          <w:szCs w:val="28"/>
        </w:rPr>
        <w:t>.</w:t>
      </w:r>
      <w:r w:rsidRPr="005046FF">
        <w:rPr>
          <w:color w:val="0E101A"/>
        </w:rPr>
        <w:t xml:space="preserve"> Before enrolling at UNC, Paige was assigned a numerical grade of 96 by ESPN in 2012 but only received a 4-star rating</w:t>
      </w:r>
      <w:r w:rsidRPr="005046FF">
        <w:rPr>
          <w:color w:val="0E101A"/>
          <w:sz w:val="28"/>
          <w:szCs w:val="28"/>
        </w:rPr>
        <w:t>.</w:t>
      </w:r>
      <w:r w:rsidRPr="005046FF">
        <w:rPr>
          <w:color w:val="0E101A"/>
        </w:rPr>
        <w:t xml:space="preserve"> It is evident that after the 2012 recruiting class, ESPN changed their rating scale criteria</w:t>
      </w:r>
      <w:r w:rsidRPr="005046FF">
        <w:rPr>
          <w:color w:val="0E101A"/>
          <w:sz w:val="28"/>
          <w:szCs w:val="28"/>
        </w:rPr>
        <w:t>.</w:t>
      </w:r>
      <w:r w:rsidRPr="005046FF">
        <w:rPr>
          <w:color w:val="0E101A"/>
        </w:rPr>
        <w:t xml:space="preserve"> In 2013, players who were assigned a value of 90 or above automatically received a grade of five stars</w:t>
      </w:r>
      <w:r w:rsidRPr="005046FF">
        <w:rPr>
          <w:color w:val="0E101A"/>
          <w:sz w:val="28"/>
          <w:szCs w:val="28"/>
        </w:rPr>
        <w:t>.</w:t>
      </w:r>
      <w:r w:rsidRPr="005046FF">
        <w:rPr>
          <w:color w:val="0E101A"/>
        </w:rPr>
        <w:t xml:space="preserve"> For example, Jabari Parker, a one-and-done and an eventual lottery pick in the NBA draft from Duke University, also received a score of 96 by ESPN but was awarded a five-star rating</w:t>
      </w:r>
      <w:r w:rsidRPr="005046FF">
        <w:rPr>
          <w:color w:val="0E101A"/>
          <w:sz w:val="28"/>
          <w:szCs w:val="28"/>
        </w:rPr>
        <w:t>.</w:t>
      </w:r>
      <w:r w:rsidRPr="005046FF">
        <w:rPr>
          <w:color w:val="0E101A"/>
        </w:rPr>
        <w:t xml:space="preserve"> If this study were to include ESPN's data from before 2013 in its sample, it could lead to inaccurate conclusions and a lack of reliability and validity</w:t>
      </w:r>
      <w:r w:rsidRPr="005046FF">
        <w:rPr>
          <w:color w:val="0E101A"/>
          <w:sz w:val="28"/>
          <w:szCs w:val="28"/>
        </w:rPr>
        <w:t>.</w:t>
      </w:r>
      <w:r w:rsidRPr="005046FF">
        <w:rPr>
          <w:color w:val="0E101A"/>
        </w:rPr>
        <w:t xml:space="preserve"> </w:t>
      </w:r>
      <w:r w:rsidR="009D4969" w:rsidRPr="005046FF">
        <w:rPr>
          <w:color w:val="0E101A"/>
        </w:rPr>
        <w:t xml:space="preserve">Another reasoning for using this time frame is the birth of the American Athletic Conference in 2013. Even though this conference is not in the Power Five, it still provides many teams that compete in the NCAA tournament on a yearly basis, so it would hurt this studies credibility to exclude it before its inception in 2013. </w:t>
      </w:r>
      <w:r w:rsidR="00FF28FD" w:rsidRPr="005046FF">
        <w:rPr>
          <w:color w:val="0E101A"/>
        </w:rPr>
        <w:t>This time frame contains 718</w:t>
      </w:r>
      <w:r w:rsidRPr="005046FF">
        <w:rPr>
          <w:color w:val="0E101A"/>
        </w:rPr>
        <w:t xml:space="preserve"> teams (over six years) and should be well equipped to show current trends in recruiting</w:t>
      </w:r>
      <w:r w:rsidRPr="005046FF">
        <w:rPr>
          <w:color w:val="0E101A"/>
          <w:sz w:val="28"/>
          <w:szCs w:val="28"/>
        </w:rPr>
        <w:t>.</w:t>
      </w:r>
      <w:r w:rsidRPr="005046FF">
        <w:rPr>
          <w:color w:val="0E101A"/>
        </w:rPr>
        <w:t xml:space="preserve"> Typical multivariate factor analysis recommendations generally expect a minimum sample size of 300 (</w:t>
      </w:r>
      <w:proofErr w:type="spellStart"/>
      <w:r w:rsidRPr="005046FF">
        <w:rPr>
          <w:color w:val="0E101A"/>
        </w:rPr>
        <w:t>Tabachnick</w:t>
      </w:r>
      <w:proofErr w:type="spellEnd"/>
      <w:r w:rsidRPr="005046FF">
        <w:rPr>
          <w:color w:val="0E101A"/>
        </w:rPr>
        <w:t xml:space="preserve"> &amp; </w:t>
      </w:r>
      <w:proofErr w:type="spellStart"/>
      <w:r w:rsidRPr="005046FF">
        <w:rPr>
          <w:color w:val="0E101A"/>
        </w:rPr>
        <w:t>Fidell</w:t>
      </w:r>
      <w:proofErr w:type="spellEnd"/>
      <w:r w:rsidRPr="005046FF">
        <w:rPr>
          <w:color w:val="0E101A"/>
        </w:rPr>
        <w:t>, 1996), and this study will also gain statistical power through continuous measures and repeated observations of teams. The regular season/NCAA tournament results for the same timeframe and conference selections will be applied to this study as well</w:t>
      </w:r>
      <w:r w:rsidRPr="005046FF">
        <w:rPr>
          <w:color w:val="0E101A"/>
          <w:sz w:val="28"/>
          <w:szCs w:val="28"/>
        </w:rPr>
        <w:t>.</w:t>
      </w:r>
    </w:p>
    <w:p w:rsidR="00023F63" w:rsidRPr="005046FF" w:rsidRDefault="00F3513E" w:rsidP="0030556C">
      <w:pPr>
        <w:pBdr>
          <w:top w:val="nil"/>
          <w:left w:val="nil"/>
          <w:bottom w:val="nil"/>
          <w:right w:val="nil"/>
          <w:between w:val="nil"/>
        </w:pBdr>
        <w:spacing w:line="480" w:lineRule="auto"/>
        <w:ind w:firstLine="720"/>
        <w:rPr>
          <w:b/>
          <w:color w:val="0E101A"/>
        </w:rPr>
      </w:pPr>
      <w:proofErr w:type="spellStart"/>
      <w:r w:rsidRPr="005046FF">
        <w:rPr>
          <w:color w:val="0E101A"/>
        </w:rPr>
        <w:lastRenderedPageBreak/>
        <w:t>Treme</w:t>
      </w:r>
      <w:proofErr w:type="spellEnd"/>
      <w:r w:rsidRPr="005046FF">
        <w:rPr>
          <w:color w:val="0E101A"/>
        </w:rPr>
        <w:t xml:space="preserve"> and </w:t>
      </w:r>
      <w:proofErr w:type="spellStart"/>
      <w:r w:rsidRPr="005046FF">
        <w:rPr>
          <w:color w:val="0E101A"/>
        </w:rPr>
        <w:t>Burrus</w:t>
      </w:r>
      <w:proofErr w:type="spellEnd"/>
      <w:r w:rsidRPr="005046FF">
        <w:rPr>
          <w:color w:val="0E101A"/>
        </w:rPr>
        <w:t xml:space="preserve"> (2011) used a five-season (2004-to-2009) sample in "The impact of recruiting on NCAA basketball success</w:t>
      </w:r>
      <w:r w:rsidRPr="005046FF">
        <w:rPr>
          <w:color w:val="0E101A"/>
          <w:sz w:val="28"/>
          <w:szCs w:val="28"/>
        </w:rPr>
        <w:t>.</w:t>
      </w:r>
      <w:r w:rsidRPr="005046FF">
        <w:rPr>
          <w:color w:val="0E101A"/>
        </w:rPr>
        <w:t>" Additionally, they included data from the ACC, BIG EAST, BIG 12, Big 10, Pac 10, and SEC,</w:t>
      </w:r>
      <w:r w:rsidRPr="005046FF">
        <w:rPr>
          <w:b/>
          <w:color w:val="0E101A"/>
        </w:rPr>
        <w:t xml:space="preserve"> </w:t>
      </w:r>
      <w:r w:rsidRPr="005046FF">
        <w:rPr>
          <w:color w:val="0E101A"/>
        </w:rPr>
        <w:t>plus six other teams from smaller conferences</w:t>
      </w:r>
      <w:r w:rsidRPr="005046FF">
        <w:rPr>
          <w:color w:val="0E101A"/>
          <w:sz w:val="28"/>
          <w:szCs w:val="28"/>
        </w:rPr>
        <w:t>.</w:t>
      </w:r>
      <w:r w:rsidRPr="005046FF">
        <w:rPr>
          <w:color w:val="0E101A"/>
        </w:rPr>
        <w:t xml:space="preserve"> In their second article about basketball recruiting, "NCAA basketball: when does recruiting talent translate into wins for power conferences?", </w:t>
      </w:r>
      <w:proofErr w:type="spellStart"/>
      <w:r w:rsidRPr="005046FF">
        <w:rPr>
          <w:color w:val="0E101A"/>
        </w:rPr>
        <w:t>Treme</w:t>
      </w:r>
      <w:proofErr w:type="spellEnd"/>
      <w:r w:rsidRPr="005046FF">
        <w:rPr>
          <w:color w:val="0E101A"/>
        </w:rPr>
        <w:t xml:space="preserve"> and </w:t>
      </w:r>
      <w:proofErr w:type="spellStart"/>
      <w:r w:rsidRPr="005046FF">
        <w:rPr>
          <w:color w:val="0E101A"/>
        </w:rPr>
        <w:t>Burrus</w:t>
      </w:r>
      <w:proofErr w:type="spellEnd"/>
      <w:r w:rsidRPr="005046FF">
        <w:rPr>
          <w:color w:val="0E101A"/>
        </w:rPr>
        <w:t xml:space="preserve"> (2015) reduced their sample to solely include the ACC, Big-12, Big East, Big Ten, Pac 12, and the SEC</w:t>
      </w:r>
      <w:r w:rsidRPr="005046FF">
        <w:rPr>
          <w:color w:val="0E101A"/>
          <w:sz w:val="28"/>
          <w:szCs w:val="28"/>
        </w:rPr>
        <w:t>.</w:t>
      </w:r>
      <w:r w:rsidRPr="005046FF">
        <w:rPr>
          <w:color w:val="0E101A"/>
        </w:rPr>
        <w:t> </w:t>
      </w:r>
    </w:p>
    <w:p w:rsidR="00023F63" w:rsidRPr="005046FF" w:rsidRDefault="00F3513E" w:rsidP="0030556C">
      <w:pPr>
        <w:pStyle w:val="Heading3"/>
        <w:spacing w:before="0" w:after="0" w:line="480" w:lineRule="auto"/>
        <w:rPr>
          <w:color w:val="000000"/>
          <w:sz w:val="24"/>
          <w:szCs w:val="24"/>
        </w:rPr>
      </w:pPr>
      <w:bookmarkStart w:id="23" w:name="_Toc79221934"/>
      <w:r w:rsidRPr="005046FF">
        <w:rPr>
          <w:sz w:val="24"/>
          <w:szCs w:val="24"/>
        </w:rPr>
        <w:t>Instrumentation</w:t>
      </w:r>
      <w:bookmarkEnd w:id="23"/>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E101A"/>
        </w:rPr>
        <w:t>The first-ever ESPN Top 100 ranking came out in 2007, with notable players like Kevin Love, O</w:t>
      </w:r>
      <w:r w:rsidRPr="005046FF">
        <w:rPr>
          <w:color w:val="0E101A"/>
          <w:sz w:val="28"/>
          <w:szCs w:val="28"/>
        </w:rPr>
        <w:t>.</w:t>
      </w:r>
      <w:r w:rsidRPr="005046FF">
        <w:rPr>
          <w:color w:val="0E101A"/>
        </w:rPr>
        <w:t>J</w:t>
      </w:r>
      <w:r w:rsidRPr="005046FF">
        <w:rPr>
          <w:color w:val="0E101A"/>
          <w:sz w:val="28"/>
          <w:szCs w:val="28"/>
        </w:rPr>
        <w:t>.</w:t>
      </w:r>
      <w:r w:rsidRPr="005046FF">
        <w:rPr>
          <w:color w:val="0E101A"/>
        </w:rPr>
        <w:t xml:space="preserve"> Mayo, and Derrick Rose in its top five</w:t>
      </w:r>
      <w:r w:rsidRPr="005046FF">
        <w:rPr>
          <w:color w:val="0E101A"/>
          <w:sz w:val="28"/>
          <w:szCs w:val="28"/>
        </w:rPr>
        <w:t>.</w:t>
      </w:r>
      <w:r w:rsidRPr="005046FF">
        <w:rPr>
          <w:color w:val="0E101A"/>
        </w:rPr>
        <w:t xml:space="preserve"> (</w:t>
      </w:r>
      <w:r w:rsidRPr="005046FF">
        <w:rPr>
          <w:color w:val="000000"/>
        </w:rPr>
        <w:t>ESPN Basketball Recruiting, 2007</w:t>
      </w:r>
      <w:r w:rsidRPr="005046FF">
        <w:rPr>
          <w:color w:val="0E101A"/>
        </w:rPr>
        <w:t>) Ever since then, ESPN has churned out a database that aims to identify the top 100 high school seniors in the country every year</w:t>
      </w:r>
      <w:r w:rsidRPr="005046FF">
        <w:rPr>
          <w:color w:val="0E101A"/>
          <w:sz w:val="28"/>
          <w:szCs w:val="28"/>
        </w:rPr>
        <w:t>.</w:t>
      </w:r>
      <w:r w:rsidRPr="005046FF">
        <w:rPr>
          <w:color w:val="0E101A"/>
        </w:rPr>
        <w:t xml:space="preserve"> As stated above, ESPN grades each player from 0-100</w:t>
      </w:r>
      <w:r w:rsidRPr="005046FF">
        <w:rPr>
          <w:color w:val="0E101A"/>
          <w:sz w:val="28"/>
          <w:szCs w:val="28"/>
        </w:rPr>
        <w:t>.</w:t>
      </w:r>
      <w:r w:rsidRPr="005046FF">
        <w:rPr>
          <w:color w:val="0E101A"/>
        </w:rPr>
        <w:t xml:space="preserve"> Not only will this study be using the Top 100 data, but it will also be using ESPN's rating for every other player recruited by a team in one of the ten conferences observed in this study</w:t>
      </w:r>
      <w:r w:rsidRPr="005046FF">
        <w:rPr>
          <w:color w:val="0E101A"/>
          <w:sz w:val="28"/>
          <w:szCs w:val="28"/>
        </w:rPr>
        <w:t>.</w:t>
      </w:r>
      <w:r w:rsidR="004904B7" w:rsidRPr="005046FF">
        <w:rPr>
          <w:color w:val="0E101A"/>
        </w:rPr>
        <w:t xml:space="preserve"> This study will use R </w:t>
      </w:r>
      <w:r w:rsidR="009D4969" w:rsidRPr="005046FF">
        <w:rPr>
          <w:color w:val="0E101A"/>
        </w:rPr>
        <w:t xml:space="preserve">and SPSS to </w:t>
      </w:r>
      <w:r w:rsidR="004904B7" w:rsidRPr="005046FF">
        <w:rPr>
          <w:color w:val="0E101A"/>
        </w:rPr>
        <w:t>conduct</w:t>
      </w:r>
      <w:r w:rsidR="009D4969" w:rsidRPr="005046FF">
        <w:rPr>
          <w:color w:val="0E101A"/>
        </w:rPr>
        <w:t xml:space="preserve"> different stages of its analysis. R</w:t>
      </w:r>
      <w:r w:rsidRPr="005046FF">
        <w:rPr>
          <w:color w:val="0E101A"/>
        </w:rPr>
        <w:t xml:space="preserve"> is a free program used for statistical analysis and graphics building</w:t>
      </w:r>
      <w:r w:rsidRPr="005046FF">
        <w:rPr>
          <w:color w:val="0E101A"/>
          <w:sz w:val="28"/>
          <w:szCs w:val="28"/>
        </w:rPr>
        <w:t>.</w:t>
      </w:r>
      <w:r w:rsidRPr="005046FF">
        <w:rPr>
          <w:color w:val="0E101A"/>
        </w:rPr>
        <w:t xml:space="preserve"> (“</w:t>
      </w:r>
      <w:r w:rsidRPr="005046FF">
        <w:rPr>
          <w:color w:val="000000"/>
        </w:rPr>
        <w:t>What is R</w:t>
      </w:r>
      <w:proofErr w:type="gramStart"/>
      <w:r w:rsidRPr="005046FF">
        <w:rPr>
          <w:color w:val="000000"/>
        </w:rPr>
        <w:t>?,</w:t>
      </w:r>
      <w:proofErr w:type="gramEnd"/>
      <w:r w:rsidRPr="005046FF">
        <w:rPr>
          <w:color w:val="000000"/>
        </w:rPr>
        <w:t xml:space="preserve">” </w:t>
      </w:r>
      <w:proofErr w:type="spellStart"/>
      <w:r w:rsidRPr="005046FF">
        <w:rPr>
          <w:color w:val="000000"/>
        </w:rPr>
        <w:t>n</w:t>
      </w:r>
      <w:r w:rsidRPr="005046FF">
        <w:rPr>
          <w:color w:val="000000"/>
          <w:sz w:val="28"/>
          <w:szCs w:val="28"/>
        </w:rPr>
        <w:t>.</w:t>
      </w:r>
      <w:r w:rsidRPr="005046FF">
        <w:rPr>
          <w:color w:val="000000"/>
        </w:rPr>
        <w:t>d</w:t>
      </w:r>
      <w:r w:rsidRPr="005046FF">
        <w:rPr>
          <w:color w:val="000000"/>
          <w:sz w:val="28"/>
          <w:szCs w:val="28"/>
        </w:rPr>
        <w:t>.</w:t>
      </w:r>
      <w:proofErr w:type="spellEnd"/>
      <w:r w:rsidRPr="005046FF">
        <w:rPr>
          <w:color w:val="0E101A"/>
        </w:rPr>
        <w:t>) Analyzing each playe</w:t>
      </w:r>
      <w:r w:rsidR="00B670FA" w:rsidRPr="005046FF">
        <w:rPr>
          <w:color w:val="0E101A"/>
        </w:rPr>
        <w:t>r's ratings for this study's 718</w:t>
      </w:r>
      <w:r w:rsidRPr="005046FF">
        <w:rPr>
          <w:color w:val="0E101A"/>
        </w:rPr>
        <w:t xml:space="preserve"> teams (the six season summation for the ten conferences) will require the use of a statistical analysis tool that can handle mass amounts of data</w:t>
      </w:r>
      <w:r w:rsidRPr="005046FF">
        <w:rPr>
          <w:color w:val="0E101A"/>
          <w:sz w:val="28"/>
          <w:szCs w:val="28"/>
        </w:rPr>
        <w:t>.</w:t>
      </w:r>
      <w:r w:rsidRPr="005046FF">
        <w:rPr>
          <w:color w:val="0E101A"/>
        </w:rPr>
        <w:t xml:space="preserve"> </w:t>
      </w:r>
      <w:proofErr w:type="spellStart"/>
      <w:r w:rsidR="00B670FA" w:rsidRPr="005046FF">
        <w:rPr>
          <w:color w:val="0E101A"/>
        </w:rPr>
        <w:t>RStudio</w:t>
      </w:r>
      <w:proofErr w:type="spellEnd"/>
      <w:r w:rsidR="00B670FA" w:rsidRPr="005046FF">
        <w:rPr>
          <w:color w:val="0E101A"/>
        </w:rPr>
        <w:t xml:space="preserve"> will be used for clustering and an OLS regression, while SPSS will be used for this study’s ordered logistic regression. </w:t>
      </w:r>
    </w:p>
    <w:p w:rsidR="0030556C" w:rsidRPr="005046FF" w:rsidRDefault="0030556C" w:rsidP="0030556C">
      <w:pPr>
        <w:pStyle w:val="Heading7"/>
      </w:pPr>
    </w:p>
    <w:p w:rsidR="0030556C" w:rsidRPr="005046FF" w:rsidRDefault="0030556C" w:rsidP="0030556C">
      <w:pPr>
        <w:pStyle w:val="Heading7"/>
      </w:pPr>
    </w:p>
    <w:p w:rsidR="00023F63" w:rsidRPr="005046FF" w:rsidRDefault="00F3513E" w:rsidP="0030556C">
      <w:pPr>
        <w:pStyle w:val="Heading3"/>
        <w:spacing w:before="0" w:after="0" w:line="480" w:lineRule="auto"/>
        <w:rPr>
          <w:color w:val="000000"/>
          <w:sz w:val="24"/>
          <w:szCs w:val="24"/>
        </w:rPr>
      </w:pPr>
      <w:bookmarkStart w:id="24" w:name="_Toc79221935"/>
      <w:r w:rsidRPr="005046FF">
        <w:rPr>
          <w:sz w:val="24"/>
          <w:szCs w:val="24"/>
        </w:rPr>
        <w:lastRenderedPageBreak/>
        <w:t>Data Collection Procedures</w:t>
      </w:r>
      <w:bookmarkEnd w:id="24"/>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E101A"/>
        </w:rPr>
        <w:t xml:space="preserve">The regular season/NCAA Tournament success data for men's collegiate basketball will be pulled from </w:t>
      </w:r>
      <w:r w:rsidR="009D4969" w:rsidRPr="005046FF">
        <w:rPr>
          <w:color w:val="0E101A"/>
        </w:rPr>
        <w:t>sportsreference</w:t>
      </w:r>
      <w:r w:rsidRPr="005046FF">
        <w:rPr>
          <w:color w:val="0E101A"/>
          <w:sz w:val="28"/>
          <w:szCs w:val="28"/>
        </w:rPr>
        <w:t>.</w:t>
      </w:r>
      <w:r w:rsidRPr="005046FF">
        <w:rPr>
          <w:color w:val="0E101A"/>
        </w:rPr>
        <w:t>com and inputted into Microsoft Excel 2016</w:t>
      </w:r>
      <w:r w:rsidRPr="005046FF">
        <w:rPr>
          <w:color w:val="0E101A"/>
          <w:sz w:val="28"/>
          <w:szCs w:val="28"/>
        </w:rPr>
        <w:t>.</w:t>
      </w:r>
      <w:r w:rsidRPr="005046FF">
        <w:rPr>
          <w:color w:val="0E101A"/>
        </w:rPr>
        <w:t xml:space="preserve"> </w:t>
      </w:r>
      <w:r w:rsidR="00B670FA" w:rsidRPr="005046FF">
        <w:rPr>
          <w:color w:val="0E101A"/>
        </w:rPr>
        <w:t xml:space="preserve">Population of a school </w:t>
      </w:r>
      <w:r w:rsidR="00A529DE" w:rsidRPr="005046FF">
        <w:rPr>
          <w:color w:val="0E101A"/>
        </w:rPr>
        <w:t xml:space="preserve">along with men’s athletic recruiting expenditure </w:t>
      </w:r>
      <w:r w:rsidR="00B670FA" w:rsidRPr="005046FF">
        <w:rPr>
          <w:color w:val="0E101A"/>
        </w:rPr>
        <w:t xml:space="preserve">will be collected from the </w:t>
      </w:r>
      <w:r w:rsidR="00A529DE" w:rsidRPr="005046FF">
        <w:rPr>
          <w:color w:val="0E101A"/>
        </w:rPr>
        <w:t xml:space="preserve">U.S. Department of Education’s EADA site, while population with 400 miles of a school will be pulled from </w:t>
      </w:r>
      <w:proofErr w:type="spellStart"/>
      <w:r w:rsidR="00A529DE" w:rsidRPr="005046FF">
        <w:rPr>
          <w:color w:val="0E101A"/>
        </w:rPr>
        <w:t>StatsAmerica</w:t>
      </w:r>
      <w:proofErr w:type="spellEnd"/>
      <w:r w:rsidR="00A529DE" w:rsidRPr="005046FF">
        <w:rPr>
          <w:color w:val="0E101A"/>
        </w:rPr>
        <w:t xml:space="preserve">. </w:t>
      </w:r>
      <w:r w:rsidRPr="005046FF">
        <w:rPr>
          <w:color w:val="0E101A"/>
        </w:rPr>
        <w:t>This data will contain information regarding our sample team's success in every year’s regular season and the years that they made the NCAA Tournament</w:t>
      </w:r>
      <w:r w:rsidR="00A529DE" w:rsidRPr="005046FF">
        <w:rPr>
          <w:color w:val="0E101A"/>
        </w:rPr>
        <w:t>, along with other school characteristics</w:t>
      </w:r>
      <w:r w:rsidRPr="005046FF">
        <w:rPr>
          <w:color w:val="0E101A"/>
          <w:sz w:val="28"/>
          <w:szCs w:val="28"/>
        </w:rPr>
        <w:t>.</w:t>
      </w:r>
      <w:r w:rsidRPr="005046FF">
        <w:rPr>
          <w:color w:val="0E101A"/>
        </w:rPr>
        <w:t xml:space="preserve"> After this data has been successfully collected and inputted into Excel, it will be imported into a data frame in </w:t>
      </w:r>
      <w:proofErr w:type="spellStart"/>
      <w:r w:rsidRPr="005046FF">
        <w:rPr>
          <w:color w:val="0E101A"/>
        </w:rPr>
        <w:t>Rstudio</w:t>
      </w:r>
      <w:proofErr w:type="spellEnd"/>
      <w:r w:rsidR="00FF28FD" w:rsidRPr="005046FF">
        <w:rPr>
          <w:color w:val="0E101A"/>
        </w:rPr>
        <w:t xml:space="preserve"> and SPSS</w:t>
      </w:r>
      <w:r w:rsidRPr="005046FF">
        <w:rPr>
          <w:color w:val="0E101A"/>
        </w:rPr>
        <w:t xml:space="preserve"> for further cleaning and analysis</w:t>
      </w:r>
      <w:r w:rsidRPr="005046FF">
        <w:rPr>
          <w:color w:val="0E101A"/>
          <w:sz w:val="28"/>
          <w:szCs w:val="28"/>
        </w:rPr>
        <w:t>.</w:t>
      </w:r>
      <w:r w:rsidRPr="005046FF">
        <w:rPr>
          <w:color w:val="0E101A"/>
        </w:rPr>
        <w:t xml:space="preserve"> A similar process will be used for the recruiting data from ESPN</w:t>
      </w:r>
      <w:r w:rsidRPr="005046FF">
        <w:rPr>
          <w:color w:val="0E101A"/>
          <w:sz w:val="28"/>
          <w:szCs w:val="28"/>
        </w:rPr>
        <w:t>.</w:t>
      </w:r>
      <w:r w:rsidRPr="005046FF">
        <w:rPr>
          <w:color w:val="0E101A"/>
        </w:rPr>
        <w:t xml:space="preserve"> This process will involve scraping each team's recruiting results (the numerical ranking for each incoming player) for the study's specific timeframe and inputting the results into Microsoft Excel</w:t>
      </w:r>
      <w:r w:rsidRPr="005046FF">
        <w:rPr>
          <w:color w:val="0E101A"/>
          <w:sz w:val="28"/>
          <w:szCs w:val="28"/>
        </w:rPr>
        <w:t>.</w:t>
      </w:r>
      <w:r w:rsidRPr="005046FF">
        <w:rPr>
          <w:color w:val="0E101A"/>
        </w:rPr>
        <w:t xml:space="preserve"> This portion of data collection will be done manually, but will include an accuracy audit to ensure accuracy</w:t>
      </w:r>
      <w:r w:rsidRPr="005046FF">
        <w:rPr>
          <w:color w:val="0E101A"/>
          <w:sz w:val="28"/>
          <w:szCs w:val="28"/>
        </w:rPr>
        <w:t>.</w:t>
      </w:r>
      <w:r w:rsidR="00B670FA" w:rsidRPr="005046FF">
        <w:rPr>
          <w:color w:val="0E101A"/>
        </w:rPr>
        <w:t xml:space="preserve"> After this, this information</w:t>
      </w:r>
      <w:r w:rsidRPr="005046FF">
        <w:rPr>
          <w:color w:val="0E101A"/>
        </w:rPr>
        <w:t xml:space="preserve"> will be inputted into </w:t>
      </w:r>
      <w:proofErr w:type="spellStart"/>
      <w:r w:rsidRPr="005046FF">
        <w:rPr>
          <w:color w:val="0E101A"/>
        </w:rPr>
        <w:t>Rstudio</w:t>
      </w:r>
      <w:proofErr w:type="spellEnd"/>
      <w:r w:rsidRPr="005046FF">
        <w:rPr>
          <w:color w:val="0E101A"/>
        </w:rPr>
        <w:t xml:space="preserve"> for analysis</w:t>
      </w:r>
      <w:r w:rsidRPr="005046FF">
        <w:rPr>
          <w:color w:val="0E101A"/>
          <w:sz w:val="28"/>
          <w:szCs w:val="28"/>
        </w:rPr>
        <w:t>.</w:t>
      </w:r>
      <w:r w:rsidRPr="005046FF">
        <w:rPr>
          <w:color w:val="0E101A"/>
        </w:rPr>
        <w:t xml:space="preserve"> Recruiting ratings of players and the number of wins by a team in a given year can be identified as continuous data</w:t>
      </w:r>
      <w:r w:rsidRPr="005046FF">
        <w:rPr>
          <w:color w:val="0E101A"/>
          <w:sz w:val="28"/>
          <w:szCs w:val="28"/>
        </w:rPr>
        <w:t>.</w:t>
      </w:r>
      <w:r w:rsidRPr="005046FF">
        <w:rPr>
          <w:color w:val="0E101A"/>
        </w:rPr>
        <w:t xml:space="preserve"> Lastly, the author of this study will be responsible for the data collection process</w:t>
      </w:r>
      <w:r w:rsidRPr="005046FF">
        <w:rPr>
          <w:color w:val="0E101A"/>
          <w:sz w:val="28"/>
          <w:szCs w:val="28"/>
        </w:rPr>
        <w:t>.</w:t>
      </w:r>
      <w:r w:rsidRPr="005046FF">
        <w:rPr>
          <w:color w:val="0E101A"/>
        </w:rPr>
        <w:t xml:space="preserve"> The R code used for data collection will be included in this study’s appendix</w:t>
      </w:r>
      <w:r w:rsidRPr="005046FF">
        <w:rPr>
          <w:color w:val="0E101A"/>
          <w:sz w:val="28"/>
          <w:szCs w:val="28"/>
        </w:rPr>
        <w:t>.</w:t>
      </w:r>
    </w:p>
    <w:p w:rsidR="00023F63" w:rsidRPr="005046FF" w:rsidRDefault="00F3513E" w:rsidP="0030556C">
      <w:pPr>
        <w:pStyle w:val="Heading3"/>
        <w:spacing w:before="0" w:after="0" w:line="480" w:lineRule="auto"/>
        <w:rPr>
          <w:color w:val="000000"/>
          <w:sz w:val="24"/>
          <w:szCs w:val="24"/>
        </w:rPr>
      </w:pPr>
      <w:bookmarkStart w:id="25" w:name="_Toc79221936"/>
      <w:r w:rsidRPr="005046FF">
        <w:rPr>
          <w:sz w:val="24"/>
          <w:szCs w:val="24"/>
        </w:rPr>
        <w:t>Data Management and Analysis</w:t>
      </w:r>
      <w:bookmarkEnd w:id="25"/>
    </w:p>
    <w:p w:rsidR="00023F63" w:rsidRPr="005046FF" w:rsidRDefault="00F3513E" w:rsidP="0030556C">
      <w:pPr>
        <w:pBdr>
          <w:top w:val="nil"/>
          <w:left w:val="nil"/>
          <w:bottom w:val="nil"/>
          <w:right w:val="nil"/>
          <w:between w:val="nil"/>
        </w:pBdr>
        <w:spacing w:line="480" w:lineRule="auto"/>
        <w:ind w:firstLine="720"/>
        <w:rPr>
          <w:color w:val="000000"/>
        </w:rPr>
      </w:pPr>
      <w:r w:rsidRPr="005046FF">
        <w:rPr>
          <w:color w:val="0E101A"/>
        </w:rPr>
        <w:t xml:space="preserve">The data (recruiting and wins by a team) used in this analysis was inputted into Microsoft Excel and then read into an </w:t>
      </w:r>
      <w:proofErr w:type="spellStart"/>
      <w:r w:rsidRPr="005046FF">
        <w:rPr>
          <w:color w:val="0E101A"/>
        </w:rPr>
        <w:t>Rstudio</w:t>
      </w:r>
      <w:proofErr w:type="spellEnd"/>
      <w:r w:rsidRPr="005046FF">
        <w:rPr>
          <w:color w:val="0E101A"/>
        </w:rPr>
        <w:t xml:space="preserve"> terminal</w:t>
      </w:r>
      <w:r w:rsidRPr="005046FF">
        <w:rPr>
          <w:color w:val="0E101A"/>
          <w:sz w:val="28"/>
          <w:szCs w:val="28"/>
        </w:rPr>
        <w:t>.</w:t>
      </w:r>
      <w:r w:rsidRPr="005046FF">
        <w:rPr>
          <w:color w:val="0E101A"/>
        </w:rPr>
        <w:t xml:space="preserve"> Once in </w:t>
      </w:r>
      <w:proofErr w:type="spellStart"/>
      <w:r w:rsidRPr="005046FF">
        <w:rPr>
          <w:color w:val="0E101A"/>
        </w:rPr>
        <w:t>Rstudio</w:t>
      </w:r>
      <w:proofErr w:type="spellEnd"/>
      <w:r w:rsidRPr="005046FF">
        <w:rPr>
          <w:color w:val="0E101A"/>
        </w:rPr>
        <w:t>, the data will be converted into a data frame</w:t>
      </w:r>
      <w:r w:rsidRPr="005046FF">
        <w:rPr>
          <w:color w:val="0E101A"/>
          <w:sz w:val="28"/>
          <w:szCs w:val="28"/>
        </w:rPr>
        <w:t>.</w:t>
      </w:r>
      <w:r w:rsidRPr="005046FF">
        <w:rPr>
          <w:color w:val="0E101A"/>
        </w:rPr>
        <w:t xml:space="preserve"> After the recruiting data has been cleaned and saved, it will be clustered into </w:t>
      </w:r>
      <w:r w:rsidRPr="005046FF">
        <w:rPr>
          <w:b/>
          <w:i/>
          <w:color w:val="0E101A"/>
        </w:rPr>
        <w:t>N</w:t>
      </w:r>
      <w:r w:rsidRPr="005046FF">
        <w:rPr>
          <w:color w:val="0E101A"/>
        </w:rPr>
        <w:t xml:space="preserve"> specific groups by year using a K-means cluster analysis. </w:t>
      </w:r>
      <w:r w:rsidR="00FF28FD" w:rsidRPr="005046FF">
        <w:rPr>
          <w:color w:val="0E101A"/>
        </w:rPr>
        <w:t xml:space="preserve">Before running the K-Means cluster </w:t>
      </w:r>
      <w:r w:rsidR="00FF28FD" w:rsidRPr="005046FF">
        <w:rPr>
          <w:color w:val="0E101A"/>
        </w:rPr>
        <w:lastRenderedPageBreak/>
        <w:t xml:space="preserve">analysis, the discrete measure of a schools number of players recruited at a five star level, first year (Freshman) players drafted into the NBA, and players drafted into the NBA after their Sophomore season (ex: Sophomore, Junior, Senior, etc.) were averaged together to assign one number to a school to account for the entirety of the six-season data. If a coaching change (hence a change in recruiting strategy) occurred during this time for a program, it was accounted for in the dataset as a separate observation for whatever school it happened at, i.e. each unit of observation was a Coach-School pairing.  </w:t>
      </w:r>
      <w:r w:rsidRPr="005046FF">
        <w:rPr>
          <w:color w:val="0E101A"/>
        </w:rPr>
        <w:t>The R code used for data collection will be included in this study’s appendix</w:t>
      </w:r>
      <w:r w:rsidRPr="005046FF">
        <w:rPr>
          <w:color w:val="0E101A"/>
          <w:sz w:val="28"/>
          <w:szCs w:val="28"/>
        </w:rPr>
        <w:t>.</w:t>
      </w:r>
    </w:p>
    <w:tbl>
      <w:tblPr>
        <w:tblStyle w:val="PlainTable5"/>
        <w:tblW w:w="0" w:type="auto"/>
        <w:tblLook w:val="04A0" w:firstRow="1" w:lastRow="0" w:firstColumn="1" w:lastColumn="0" w:noHBand="0" w:noVBand="1"/>
      </w:tblPr>
      <w:tblGrid>
        <w:gridCol w:w="3403"/>
        <w:gridCol w:w="5867"/>
      </w:tblGrid>
      <w:tr w:rsidR="00A5636D" w:rsidRPr="005046FF" w:rsidTr="00EA08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3" w:type="dxa"/>
            <w:tcBorders>
              <w:bottom w:val="none" w:sz="0" w:space="0" w:color="auto"/>
            </w:tcBorders>
          </w:tcPr>
          <w:p w:rsidR="000A4414" w:rsidRPr="005046FF" w:rsidRDefault="00F7327B" w:rsidP="0030556C">
            <w:pPr>
              <w:spacing w:line="480" w:lineRule="auto"/>
              <w:jc w:val="left"/>
              <w:rPr>
                <w:rFonts w:ascii="Times New Roman" w:hAnsi="Times New Roman" w:cs="Times New Roman"/>
                <w:i w:val="0"/>
                <w:color w:val="000000"/>
                <w:sz w:val="24"/>
              </w:rPr>
            </w:pPr>
            <w:r w:rsidRPr="005046FF">
              <w:rPr>
                <w:rFonts w:ascii="Times New Roman" w:hAnsi="Times New Roman" w:cs="Times New Roman"/>
                <w:i w:val="0"/>
                <w:color w:val="000000"/>
                <w:sz w:val="24"/>
              </w:rPr>
              <w:t>Table 2</w:t>
            </w:r>
          </w:p>
        </w:tc>
        <w:tc>
          <w:tcPr>
            <w:tcW w:w="5867" w:type="dxa"/>
            <w:tcBorders>
              <w:bottom w:val="none" w:sz="0" w:space="0" w:color="auto"/>
            </w:tcBorders>
          </w:tcPr>
          <w:p w:rsidR="00A5636D" w:rsidRPr="005046FF" w:rsidRDefault="00A5636D" w:rsidP="0030556C">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E101A"/>
              </w:rPr>
            </w:pPr>
          </w:p>
        </w:tc>
      </w:tr>
      <w:tr w:rsidR="00E15D2B" w:rsidRPr="005046FF" w:rsidTr="00EA0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Borders>
              <w:bottom w:val="single" w:sz="4" w:space="0" w:color="auto"/>
              <w:right w:val="none" w:sz="0" w:space="0" w:color="auto"/>
            </w:tcBorders>
          </w:tcPr>
          <w:p w:rsidR="00E15D2B" w:rsidRPr="005046FF" w:rsidRDefault="00A5636D" w:rsidP="00FD62B2">
            <w:pPr>
              <w:jc w:val="left"/>
              <w:rPr>
                <w:rFonts w:ascii="Times New Roman" w:hAnsi="Times New Roman" w:cs="Times New Roman"/>
                <w:b/>
                <w:i w:val="0"/>
                <w:color w:val="000000"/>
                <w:sz w:val="24"/>
              </w:rPr>
            </w:pPr>
            <w:r w:rsidRPr="005046FF">
              <w:rPr>
                <w:rFonts w:ascii="Times New Roman" w:hAnsi="Times New Roman" w:cs="Times New Roman"/>
                <w:i w:val="0"/>
                <w:color w:val="000000"/>
                <w:sz w:val="24"/>
              </w:rPr>
              <w:t>Variables</w:t>
            </w:r>
          </w:p>
        </w:tc>
        <w:tc>
          <w:tcPr>
            <w:tcW w:w="5867" w:type="dxa"/>
            <w:tcBorders>
              <w:left w:val="nil"/>
              <w:bottom w:val="single" w:sz="4" w:space="0" w:color="auto"/>
            </w:tcBorders>
          </w:tcPr>
          <w:p w:rsidR="00E15D2B" w:rsidRPr="005046FF" w:rsidRDefault="00A5636D" w:rsidP="00FD62B2">
            <w:pPr>
              <w:jc w:val="center"/>
              <w:cnfStyle w:val="000000100000" w:firstRow="0" w:lastRow="0" w:firstColumn="0" w:lastColumn="0" w:oddVBand="0" w:evenVBand="0" w:oddHBand="1" w:evenHBand="0" w:firstRowFirstColumn="0" w:firstRowLastColumn="0" w:lastRowFirstColumn="0" w:lastRowLastColumn="0"/>
              <w:rPr>
                <w:color w:val="0E101A"/>
              </w:rPr>
            </w:pPr>
            <w:r w:rsidRPr="005046FF">
              <w:rPr>
                <w:color w:val="0E101A"/>
              </w:rPr>
              <w:t>Description</w:t>
            </w:r>
          </w:p>
        </w:tc>
      </w:tr>
      <w:tr w:rsidR="00A034AC" w:rsidRPr="005046FF" w:rsidTr="00EA080D">
        <w:tc>
          <w:tcPr>
            <w:cnfStyle w:val="001000000000" w:firstRow="0" w:lastRow="0" w:firstColumn="1" w:lastColumn="0" w:oddVBand="0" w:evenVBand="0" w:oddHBand="0" w:evenHBand="0" w:firstRowFirstColumn="0" w:firstRowLastColumn="0" w:lastRowFirstColumn="0" w:lastRowLastColumn="0"/>
            <w:tcW w:w="3403" w:type="dxa"/>
            <w:tcBorders>
              <w:top w:val="single" w:sz="4" w:space="0" w:color="auto"/>
              <w:right w:val="none" w:sz="0" w:space="0" w:color="auto"/>
            </w:tcBorders>
          </w:tcPr>
          <w:p w:rsidR="00A034AC" w:rsidRPr="005046FF" w:rsidRDefault="00627A62" w:rsidP="00FD62B2">
            <w:pPr>
              <w:jc w:val="left"/>
              <w:rPr>
                <w:rFonts w:ascii="Times New Roman" w:hAnsi="Times New Roman" w:cs="Times New Roman"/>
                <w:i w:val="0"/>
                <w:color w:val="0E101A"/>
                <w:sz w:val="24"/>
              </w:rPr>
            </w:pPr>
            <w:r w:rsidRPr="005046FF">
              <w:rPr>
                <w:rFonts w:ascii="Times New Roman" w:hAnsi="Times New Roman" w:cs="Times New Roman"/>
                <w:i w:val="0"/>
                <w:color w:val="0E101A"/>
                <w:sz w:val="24"/>
              </w:rPr>
              <w:t>RegWinPerc</w:t>
            </w:r>
          </w:p>
        </w:tc>
        <w:tc>
          <w:tcPr>
            <w:tcW w:w="5867" w:type="dxa"/>
            <w:tcBorders>
              <w:top w:val="single" w:sz="4" w:space="0" w:color="auto"/>
            </w:tcBorders>
            <w:shd w:val="clear" w:color="auto" w:fill="FFFFFF" w:themeFill="background1"/>
          </w:tcPr>
          <w:p w:rsidR="00662670" w:rsidRPr="005046FF" w:rsidRDefault="00B744C6" w:rsidP="00FD62B2">
            <w:pPr>
              <w:cnfStyle w:val="000000000000" w:firstRow="0" w:lastRow="0" w:firstColumn="0" w:lastColumn="0" w:oddVBand="0" w:evenVBand="0" w:oddHBand="0" w:evenHBand="0" w:firstRowFirstColumn="0" w:firstRowLastColumn="0" w:lastRowFirstColumn="0" w:lastRowLastColumn="0"/>
              <w:rPr>
                <w:color w:val="0E101A"/>
              </w:rPr>
            </w:pPr>
            <w:r w:rsidRPr="005046FF">
              <w:rPr>
                <w:color w:val="0E101A"/>
              </w:rPr>
              <w:t>Dependent variable fo</w:t>
            </w:r>
            <w:r w:rsidR="009D4969" w:rsidRPr="005046FF">
              <w:rPr>
                <w:color w:val="0E101A"/>
              </w:rPr>
              <w:t>r equation one. Predicted percentage</w:t>
            </w:r>
            <w:r w:rsidRPr="005046FF">
              <w:rPr>
                <w:color w:val="0E101A"/>
              </w:rPr>
              <w:t xml:space="preserve"> (continuous) of regular season wins</w:t>
            </w:r>
            <w:r w:rsidR="009D4969" w:rsidRPr="005046FF">
              <w:rPr>
                <w:color w:val="0E101A"/>
              </w:rPr>
              <w:t xml:space="preserve"> over losses</w:t>
            </w:r>
            <w:r w:rsidRPr="005046FF">
              <w:rPr>
                <w:color w:val="0E101A"/>
              </w:rPr>
              <w:t xml:space="preserve"> for a team. </w:t>
            </w:r>
          </w:p>
        </w:tc>
      </w:tr>
      <w:tr w:rsidR="00A034AC" w:rsidRPr="005046FF" w:rsidTr="00EA0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Borders>
              <w:right w:val="none" w:sz="0" w:space="0" w:color="auto"/>
            </w:tcBorders>
          </w:tcPr>
          <w:p w:rsidR="00A034AC" w:rsidRPr="005046FF" w:rsidRDefault="00627A62" w:rsidP="00FD62B2">
            <w:pPr>
              <w:jc w:val="left"/>
              <w:rPr>
                <w:rFonts w:ascii="Times New Roman" w:hAnsi="Times New Roman" w:cs="Times New Roman"/>
                <w:i w:val="0"/>
                <w:color w:val="0E101A"/>
                <w:sz w:val="24"/>
              </w:rPr>
            </w:pPr>
            <w:r w:rsidRPr="005046FF">
              <w:rPr>
                <w:rFonts w:ascii="Times New Roman" w:hAnsi="Times New Roman" w:cs="Times New Roman"/>
                <w:i w:val="0"/>
                <w:color w:val="0E101A"/>
                <w:sz w:val="24"/>
              </w:rPr>
              <w:t>TournamentPerformance</w:t>
            </w:r>
          </w:p>
        </w:tc>
        <w:tc>
          <w:tcPr>
            <w:tcW w:w="5867" w:type="dxa"/>
          </w:tcPr>
          <w:p w:rsidR="00A034AC" w:rsidRPr="005046FF" w:rsidRDefault="00B744C6" w:rsidP="00FD62B2">
            <w:pPr>
              <w:cnfStyle w:val="000000100000" w:firstRow="0" w:lastRow="0" w:firstColumn="0" w:lastColumn="0" w:oddVBand="0" w:evenVBand="0" w:oddHBand="1" w:evenHBand="0" w:firstRowFirstColumn="0" w:firstRowLastColumn="0" w:lastRowFirstColumn="0" w:lastRowLastColumn="0"/>
              <w:rPr>
                <w:b/>
                <w:color w:val="0E101A"/>
              </w:rPr>
            </w:pPr>
            <w:r w:rsidRPr="005046FF">
              <w:rPr>
                <w:color w:val="0E101A"/>
              </w:rPr>
              <w:t xml:space="preserve">Dependent variable for equation two. Predicted number (continuous) of postseason </w:t>
            </w:r>
            <w:r w:rsidR="009D4969" w:rsidRPr="005046FF">
              <w:rPr>
                <w:color w:val="0E101A"/>
              </w:rPr>
              <w:t>appearances</w:t>
            </w:r>
            <w:r w:rsidRPr="005046FF">
              <w:rPr>
                <w:color w:val="0E101A"/>
              </w:rPr>
              <w:t xml:space="preserve"> for a team.</w:t>
            </w:r>
          </w:p>
        </w:tc>
      </w:tr>
      <w:tr w:rsidR="00662670" w:rsidRPr="005046FF" w:rsidTr="00EA080D">
        <w:tc>
          <w:tcPr>
            <w:cnfStyle w:val="001000000000" w:firstRow="0" w:lastRow="0" w:firstColumn="1" w:lastColumn="0" w:oddVBand="0" w:evenVBand="0" w:oddHBand="0" w:evenHBand="0" w:firstRowFirstColumn="0" w:firstRowLastColumn="0" w:lastRowFirstColumn="0" w:lastRowLastColumn="0"/>
            <w:tcW w:w="3403" w:type="dxa"/>
            <w:tcBorders>
              <w:right w:val="none" w:sz="0" w:space="0" w:color="auto"/>
            </w:tcBorders>
          </w:tcPr>
          <w:p w:rsidR="00662670" w:rsidRPr="005046FF" w:rsidRDefault="00662670" w:rsidP="00FD62B2">
            <w:pPr>
              <w:jc w:val="left"/>
              <w:rPr>
                <w:rFonts w:ascii="Times New Roman" w:hAnsi="Times New Roman" w:cs="Times New Roman"/>
                <w:i w:val="0"/>
                <w:color w:val="000000"/>
                <w:sz w:val="24"/>
              </w:rPr>
            </w:pPr>
            <w:r w:rsidRPr="005046FF">
              <w:rPr>
                <w:rFonts w:ascii="Times New Roman" w:hAnsi="Times New Roman" w:cs="Times New Roman"/>
                <w:i w:val="0"/>
                <w:color w:val="000000"/>
                <w:sz w:val="24"/>
              </w:rPr>
              <w:t>PreviousYearWinPerc</w:t>
            </w:r>
          </w:p>
        </w:tc>
        <w:tc>
          <w:tcPr>
            <w:tcW w:w="5867" w:type="dxa"/>
            <w:shd w:val="clear" w:color="auto" w:fill="FFFFFF" w:themeFill="background1"/>
          </w:tcPr>
          <w:p w:rsidR="00662670" w:rsidRPr="005046FF" w:rsidRDefault="00662670" w:rsidP="00FD62B2">
            <w:pPr>
              <w:cnfStyle w:val="000000000000" w:firstRow="0" w:lastRow="0" w:firstColumn="0" w:lastColumn="0" w:oddVBand="0" w:evenVBand="0" w:oddHBand="0" w:evenHBand="0" w:firstRowFirstColumn="0" w:firstRowLastColumn="0" w:lastRowFirstColumn="0" w:lastRowLastColumn="0"/>
              <w:rPr>
                <w:color w:val="0E101A"/>
              </w:rPr>
            </w:pPr>
            <w:r w:rsidRPr="005046FF">
              <w:rPr>
                <w:color w:val="0E101A"/>
              </w:rPr>
              <w:t xml:space="preserve">Independent variable for both equations. Continuous measure for a team’s winning percentage in the past season. </w:t>
            </w:r>
          </w:p>
        </w:tc>
      </w:tr>
      <w:tr w:rsidR="00B744C6" w:rsidRPr="005046FF" w:rsidTr="00EA0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Borders>
              <w:right w:val="none" w:sz="0" w:space="0" w:color="auto"/>
            </w:tcBorders>
          </w:tcPr>
          <w:p w:rsidR="00B744C6" w:rsidRPr="005046FF" w:rsidRDefault="009D4969" w:rsidP="00FD62B2">
            <w:pPr>
              <w:jc w:val="left"/>
              <w:rPr>
                <w:rFonts w:ascii="Times New Roman" w:hAnsi="Times New Roman" w:cs="Times New Roman"/>
                <w:i w:val="0"/>
                <w:color w:val="000000"/>
                <w:sz w:val="24"/>
              </w:rPr>
            </w:pPr>
            <w:r w:rsidRPr="005046FF">
              <w:rPr>
                <w:rFonts w:ascii="Times New Roman" w:hAnsi="Times New Roman" w:cs="Times New Roman"/>
                <w:i w:val="0"/>
                <w:color w:val="000000"/>
                <w:sz w:val="24"/>
              </w:rPr>
              <w:t>Football</w:t>
            </w:r>
          </w:p>
        </w:tc>
        <w:tc>
          <w:tcPr>
            <w:tcW w:w="5867" w:type="dxa"/>
          </w:tcPr>
          <w:p w:rsidR="00B744C6" w:rsidRPr="005046FF" w:rsidRDefault="00B744C6" w:rsidP="00FD62B2">
            <w:pPr>
              <w:cnfStyle w:val="000000100000" w:firstRow="0" w:lastRow="0" w:firstColumn="0" w:lastColumn="0" w:oddVBand="0" w:evenVBand="0" w:oddHBand="1" w:evenHBand="0" w:firstRowFirstColumn="0" w:firstRowLastColumn="0" w:lastRowFirstColumn="0" w:lastRowLastColumn="0"/>
              <w:rPr>
                <w:color w:val="0E101A"/>
              </w:rPr>
            </w:pPr>
            <w:r w:rsidRPr="005046FF">
              <w:rPr>
                <w:color w:val="0E101A"/>
              </w:rPr>
              <w:t xml:space="preserve">Independent variable for </w:t>
            </w:r>
            <w:r w:rsidR="009D4969" w:rsidRPr="005046FF">
              <w:rPr>
                <w:color w:val="0E101A"/>
              </w:rPr>
              <w:t>both equations</w:t>
            </w:r>
            <w:r w:rsidRPr="005046FF">
              <w:rPr>
                <w:color w:val="0E101A"/>
              </w:rPr>
              <w:t xml:space="preserve">. </w:t>
            </w:r>
            <w:r w:rsidR="009D4969" w:rsidRPr="005046FF">
              <w:rPr>
                <w:color w:val="0E101A"/>
              </w:rPr>
              <w:t>If the school has a football team, this dummy variable will read “1”, and “0” if not.</w:t>
            </w:r>
          </w:p>
        </w:tc>
      </w:tr>
      <w:tr w:rsidR="00A034AC" w:rsidRPr="005046FF" w:rsidTr="00EA080D">
        <w:tc>
          <w:tcPr>
            <w:cnfStyle w:val="001000000000" w:firstRow="0" w:lastRow="0" w:firstColumn="1" w:lastColumn="0" w:oddVBand="0" w:evenVBand="0" w:oddHBand="0" w:evenHBand="0" w:firstRowFirstColumn="0" w:firstRowLastColumn="0" w:lastRowFirstColumn="0" w:lastRowLastColumn="0"/>
            <w:tcW w:w="3403" w:type="dxa"/>
            <w:tcBorders>
              <w:right w:val="none" w:sz="0" w:space="0" w:color="auto"/>
            </w:tcBorders>
          </w:tcPr>
          <w:p w:rsidR="00A034AC" w:rsidRPr="005046FF" w:rsidRDefault="00627A62" w:rsidP="00FD62B2">
            <w:pPr>
              <w:jc w:val="left"/>
              <w:rPr>
                <w:rFonts w:ascii="Times New Roman" w:hAnsi="Times New Roman" w:cs="Times New Roman"/>
                <w:i w:val="0"/>
                <w:color w:val="0E101A"/>
                <w:sz w:val="24"/>
              </w:rPr>
            </w:pPr>
            <w:r w:rsidRPr="005046FF">
              <w:rPr>
                <w:rFonts w:ascii="Times New Roman" w:hAnsi="Times New Roman" w:cs="Times New Roman"/>
                <w:i w:val="0"/>
                <w:color w:val="0E101A"/>
                <w:sz w:val="24"/>
              </w:rPr>
              <w:t>RecruitingCluster</w:t>
            </w:r>
          </w:p>
        </w:tc>
        <w:tc>
          <w:tcPr>
            <w:tcW w:w="5867" w:type="dxa"/>
            <w:shd w:val="clear" w:color="auto" w:fill="FFFFFF" w:themeFill="background1"/>
          </w:tcPr>
          <w:p w:rsidR="00A034AC" w:rsidRPr="005046FF" w:rsidRDefault="00B744C6" w:rsidP="00FD62B2">
            <w:pPr>
              <w:cnfStyle w:val="000000000000" w:firstRow="0" w:lastRow="0" w:firstColumn="0" w:lastColumn="0" w:oddVBand="0" w:evenVBand="0" w:oddHBand="0" w:evenHBand="0" w:firstRowFirstColumn="0" w:firstRowLastColumn="0" w:lastRowFirstColumn="0" w:lastRowLastColumn="0"/>
              <w:rPr>
                <w:b/>
                <w:color w:val="0E101A"/>
              </w:rPr>
            </w:pPr>
            <w:r w:rsidRPr="005046FF">
              <w:rPr>
                <w:color w:val="0E101A"/>
              </w:rPr>
              <w:t>Independent variable for both equations. Recruiting type (categorical du</w:t>
            </w:r>
            <w:r w:rsidR="00D74277" w:rsidRPr="005046FF">
              <w:rPr>
                <w:color w:val="0E101A"/>
              </w:rPr>
              <w:t xml:space="preserve">mmy variable coded to </w:t>
            </w:r>
            <w:r w:rsidR="009D4969" w:rsidRPr="005046FF">
              <w:rPr>
                <w:color w:val="0E101A"/>
              </w:rPr>
              <w:t xml:space="preserve">“OneAndDone”, “HighRecDev” or “PureDev”, where “OneAndDone” </w:t>
            </w:r>
            <w:r w:rsidR="00D74277" w:rsidRPr="005046FF">
              <w:rPr>
                <w:color w:val="0E101A"/>
              </w:rPr>
              <w:t xml:space="preserve">indicates </w:t>
            </w:r>
            <w:r w:rsidR="009D4969" w:rsidRPr="005046FF">
              <w:rPr>
                <w:color w:val="0E101A"/>
              </w:rPr>
              <w:t xml:space="preserve">a </w:t>
            </w:r>
            <w:r w:rsidR="00D74277" w:rsidRPr="005046FF">
              <w:rPr>
                <w:color w:val="0E101A"/>
              </w:rPr>
              <w:t>5 star recruiting strategy.</w:t>
            </w:r>
          </w:p>
        </w:tc>
      </w:tr>
      <w:tr w:rsidR="00A034AC" w:rsidRPr="005046FF" w:rsidTr="00EA0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Borders>
              <w:right w:val="none" w:sz="0" w:space="0" w:color="auto"/>
            </w:tcBorders>
          </w:tcPr>
          <w:p w:rsidR="00A034AC" w:rsidRPr="005046FF" w:rsidRDefault="00627A62" w:rsidP="00FD62B2">
            <w:pPr>
              <w:jc w:val="left"/>
              <w:rPr>
                <w:rFonts w:ascii="Times New Roman" w:hAnsi="Times New Roman" w:cs="Times New Roman"/>
                <w:i w:val="0"/>
                <w:color w:val="0E101A"/>
                <w:sz w:val="24"/>
              </w:rPr>
            </w:pPr>
            <w:r w:rsidRPr="005046FF">
              <w:rPr>
                <w:rFonts w:ascii="Times New Roman" w:hAnsi="Times New Roman" w:cs="Times New Roman"/>
                <w:i w:val="0"/>
                <w:color w:val="0E101A"/>
                <w:sz w:val="24"/>
              </w:rPr>
              <w:t>CoachTotalGames</w:t>
            </w:r>
          </w:p>
        </w:tc>
        <w:tc>
          <w:tcPr>
            <w:tcW w:w="5867" w:type="dxa"/>
          </w:tcPr>
          <w:p w:rsidR="00A034AC" w:rsidRPr="005046FF" w:rsidRDefault="00B744C6" w:rsidP="00FD62B2">
            <w:pPr>
              <w:cnfStyle w:val="000000100000" w:firstRow="0" w:lastRow="0" w:firstColumn="0" w:lastColumn="0" w:oddVBand="0" w:evenVBand="0" w:oddHBand="1" w:evenHBand="0" w:firstRowFirstColumn="0" w:firstRowLastColumn="0" w:lastRowFirstColumn="0" w:lastRowLastColumn="0"/>
              <w:rPr>
                <w:b/>
                <w:color w:val="0E101A"/>
              </w:rPr>
            </w:pPr>
            <w:r w:rsidRPr="005046FF">
              <w:rPr>
                <w:color w:val="0E101A"/>
              </w:rPr>
              <w:t>Independent variable for both equations. Continuous meas</w:t>
            </w:r>
            <w:r w:rsidR="009D4969" w:rsidRPr="005046FF">
              <w:rPr>
                <w:color w:val="0E101A"/>
              </w:rPr>
              <w:t>ure for a coach’s number of games</w:t>
            </w:r>
            <w:r w:rsidRPr="005046FF">
              <w:rPr>
                <w:color w:val="0E101A"/>
              </w:rPr>
              <w:t xml:space="preserve">. </w:t>
            </w:r>
          </w:p>
        </w:tc>
      </w:tr>
      <w:tr w:rsidR="009D4969" w:rsidRPr="005046FF" w:rsidTr="00EA080D">
        <w:tc>
          <w:tcPr>
            <w:cnfStyle w:val="001000000000" w:firstRow="0" w:lastRow="0" w:firstColumn="1" w:lastColumn="0" w:oddVBand="0" w:evenVBand="0" w:oddHBand="0" w:evenHBand="0" w:firstRowFirstColumn="0" w:firstRowLastColumn="0" w:lastRowFirstColumn="0" w:lastRowLastColumn="0"/>
            <w:tcW w:w="3403" w:type="dxa"/>
            <w:tcBorders>
              <w:right w:val="none" w:sz="0" w:space="0" w:color="auto"/>
            </w:tcBorders>
          </w:tcPr>
          <w:p w:rsidR="009D4969" w:rsidRPr="005046FF" w:rsidRDefault="009D4969" w:rsidP="00FD62B2">
            <w:pPr>
              <w:jc w:val="left"/>
              <w:rPr>
                <w:rFonts w:ascii="Times New Roman" w:hAnsi="Times New Roman" w:cs="Times New Roman"/>
                <w:i w:val="0"/>
                <w:color w:val="000000"/>
                <w:sz w:val="24"/>
              </w:rPr>
            </w:pPr>
            <w:r w:rsidRPr="005046FF">
              <w:rPr>
                <w:rFonts w:ascii="Times New Roman" w:hAnsi="Times New Roman" w:cs="Times New Roman"/>
                <w:i w:val="0"/>
                <w:color w:val="000000"/>
                <w:sz w:val="24"/>
              </w:rPr>
              <w:t>CoachWinLossPerc</w:t>
            </w:r>
          </w:p>
        </w:tc>
        <w:tc>
          <w:tcPr>
            <w:tcW w:w="5867" w:type="dxa"/>
            <w:shd w:val="clear" w:color="auto" w:fill="FFFFFF" w:themeFill="background1"/>
          </w:tcPr>
          <w:p w:rsidR="009D4969" w:rsidRPr="005046FF" w:rsidRDefault="009D4969" w:rsidP="00FD62B2">
            <w:pPr>
              <w:cnfStyle w:val="000000000000" w:firstRow="0" w:lastRow="0" w:firstColumn="0" w:lastColumn="0" w:oddVBand="0" w:evenVBand="0" w:oddHBand="0" w:evenHBand="0" w:firstRowFirstColumn="0" w:firstRowLastColumn="0" w:lastRowFirstColumn="0" w:lastRowLastColumn="0"/>
              <w:rPr>
                <w:color w:val="0E101A"/>
              </w:rPr>
            </w:pPr>
            <w:r w:rsidRPr="005046FF">
              <w:rPr>
                <w:color w:val="0E101A"/>
              </w:rPr>
              <w:t>Independent variable for both equations. Continuous measure for a coach’s W/L percentage.</w:t>
            </w:r>
          </w:p>
        </w:tc>
      </w:tr>
      <w:tr w:rsidR="00A034AC" w:rsidRPr="005046FF" w:rsidTr="00EA0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Borders>
              <w:right w:val="none" w:sz="0" w:space="0" w:color="auto"/>
            </w:tcBorders>
          </w:tcPr>
          <w:p w:rsidR="00A034AC" w:rsidRPr="005046FF" w:rsidRDefault="00627A62" w:rsidP="00FD62B2">
            <w:pPr>
              <w:jc w:val="left"/>
              <w:rPr>
                <w:rFonts w:ascii="Times New Roman" w:hAnsi="Times New Roman" w:cs="Times New Roman"/>
                <w:i w:val="0"/>
                <w:color w:val="0E101A"/>
                <w:sz w:val="24"/>
              </w:rPr>
            </w:pPr>
            <w:r w:rsidRPr="005046FF">
              <w:rPr>
                <w:rFonts w:ascii="Times New Roman" w:hAnsi="Times New Roman" w:cs="Times New Roman"/>
                <w:i w:val="0"/>
                <w:color w:val="0E101A"/>
                <w:sz w:val="24"/>
              </w:rPr>
              <w:t>SchoolPop1k</w:t>
            </w:r>
          </w:p>
        </w:tc>
        <w:tc>
          <w:tcPr>
            <w:tcW w:w="5867" w:type="dxa"/>
          </w:tcPr>
          <w:p w:rsidR="00A034AC" w:rsidRPr="005046FF" w:rsidRDefault="00B744C6" w:rsidP="00FD62B2">
            <w:pPr>
              <w:cnfStyle w:val="000000100000" w:firstRow="0" w:lastRow="0" w:firstColumn="0" w:lastColumn="0" w:oddVBand="0" w:evenVBand="0" w:oddHBand="1" w:evenHBand="0" w:firstRowFirstColumn="0" w:firstRowLastColumn="0" w:lastRowFirstColumn="0" w:lastRowLastColumn="0"/>
              <w:rPr>
                <w:b/>
                <w:color w:val="0E101A"/>
              </w:rPr>
            </w:pPr>
            <w:r w:rsidRPr="005046FF">
              <w:rPr>
                <w:color w:val="0E101A"/>
              </w:rPr>
              <w:t>Independent variable for both equations. Continuous measure for a school’s population.</w:t>
            </w:r>
          </w:p>
        </w:tc>
      </w:tr>
      <w:tr w:rsidR="00B744C6" w:rsidRPr="005046FF" w:rsidTr="00EA080D">
        <w:tc>
          <w:tcPr>
            <w:cnfStyle w:val="001000000000" w:firstRow="0" w:lastRow="0" w:firstColumn="1" w:lastColumn="0" w:oddVBand="0" w:evenVBand="0" w:oddHBand="0" w:evenHBand="0" w:firstRowFirstColumn="0" w:firstRowLastColumn="0" w:lastRowFirstColumn="0" w:lastRowLastColumn="0"/>
            <w:tcW w:w="3403" w:type="dxa"/>
            <w:tcBorders>
              <w:right w:val="none" w:sz="0" w:space="0" w:color="auto"/>
            </w:tcBorders>
          </w:tcPr>
          <w:p w:rsidR="00B744C6" w:rsidRPr="005046FF" w:rsidRDefault="009D4969" w:rsidP="00FD62B2">
            <w:pPr>
              <w:jc w:val="left"/>
              <w:rPr>
                <w:rFonts w:ascii="Times New Roman" w:hAnsi="Times New Roman" w:cs="Times New Roman"/>
                <w:i w:val="0"/>
                <w:color w:val="000000"/>
                <w:sz w:val="24"/>
              </w:rPr>
            </w:pPr>
            <w:r w:rsidRPr="005046FF">
              <w:rPr>
                <w:rFonts w:ascii="Times New Roman" w:hAnsi="Times New Roman" w:cs="Times New Roman"/>
                <w:i w:val="0"/>
                <w:color w:val="000000"/>
                <w:sz w:val="24"/>
              </w:rPr>
              <w:t>Pop400mi1M</w:t>
            </w:r>
          </w:p>
        </w:tc>
        <w:tc>
          <w:tcPr>
            <w:tcW w:w="5867" w:type="dxa"/>
            <w:shd w:val="clear" w:color="auto" w:fill="FFFFFF" w:themeFill="background1"/>
          </w:tcPr>
          <w:p w:rsidR="00B744C6" w:rsidRPr="005046FF" w:rsidRDefault="00B744C6" w:rsidP="00FD62B2">
            <w:pPr>
              <w:cnfStyle w:val="000000000000" w:firstRow="0" w:lastRow="0" w:firstColumn="0" w:lastColumn="0" w:oddVBand="0" w:evenVBand="0" w:oddHBand="0" w:evenHBand="0" w:firstRowFirstColumn="0" w:firstRowLastColumn="0" w:lastRowFirstColumn="0" w:lastRowLastColumn="0"/>
              <w:rPr>
                <w:color w:val="0E101A"/>
              </w:rPr>
            </w:pPr>
            <w:r w:rsidRPr="005046FF">
              <w:rPr>
                <w:color w:val="0E101A"/>
              </w:rPr>
              <w:t>Independent variable for both equations. Continuous measure for a s</w:t>
            </w:r>
            <w:r w:rsidR="009D4969" w:rsidRPr="005046FF">
              <w:rPr>
                <w:color w:val="0E101A"/>
              </w:rPr>
              <w:t>chool’s</w:t>
            </w:r>
            <w:r w:rsidRPr="005046FF">
              <w:rPr>
                <w:color w:val="0E101A"/>
              </w:rPr>
              <w:t xml:space="preserve"> population</w:t>
            </w:r>
            <w:r w:rsidR="009D4969" w:rsidRPr="005046FF">
              <w:rPr>
                <w:color w:val="0E101A"/>
              </w:rPr>
              <w:t xml:space="preserve"> within 400 miles</w:t>
            </w:r>
            <w:r w:rsidRPr="005046FF">
              <w:rPr>
                <w:color w:val="0E101A"/>
              </w:rPr>
              <w:t>.</w:t>
            </w:r>
          </w:p>
        </w:tc>
      </w:tr>
      <w:tr w:rsidR="00A034AC" w:rsidRPr="005046FF" w:rsidTr="00EA0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Borders>
              <w:right w:val="none" w:sz="0" w:space="0" w:color="auto"/>
            </w:tcBorders>
          </w:tcPr>
          <w:p w:rsidR="00A034AC" w:rsidRPr="005046FF" w:rsidRDefault="00627A62" w:rsidP="00FD62B2">
            <w:pPr>
              <w:jc w:val="left"/>
              <w:rPr>
                <w:rFonts w:ascii="Times New Roman" w:hAnsi="Times New Roman" w:cs="Times New Roman"/>
                <w:i w:val="0"/>
                <w:color w:val="0E101A"/>
                <w:sz w:val="24"/>
              </w:rPr>
            </w:pPr>
            <w:r w:rsidRPr="005046FF">
              <w:rPr>
                <w:rFonts w:ascii="Times New Roman" w:hAnsi="Times New Roman" w:cs="Times New Roman"/>
                <w:i w:val="0"/>
                <w:color w:val="0E101A"/>
                <w:sz w:val="24"/>
              </w:rPr>
              <w:t>MensAthleticRecruitingExp100k</w:t>
            </w:r>
          </w:p>
        </w:tc>
        <w:tc>
          <w:tcPr>
            <w:tcW w:w="5867" w:type="dxa"/>
          </w:tcPr>
          <w:p w:rsidR="00A034AC" w:rsidRPr="005046FF" w:rsidRDefault="00B744C6" w:rsidP="00FD62B2">
            <w:pPr>
              <w:cnfStyle w:val="000000100000" w:firstRow="0" w:lastRow="0" w:firstColumn="0" w:lastColumn="0" w:oddVBand="0" w:evenVBand="0" w:oddHBand="1" w:evenHBand="0" w:firstRowFirstColumn="0" w:firstRowLastColumn="0" w:lastRowFirstColumn="0" w:lastRowLastColumn="0"/>
              <w:rPr>
                <w:b/>
                <w:color w:val="0E101A"/>
              </w:rPr>
            </w:pPr>
            <w:r w:rsidRPr="005046FF">
              <w:rPr>
                <w:color w:val="0E101A"/>
              </w:rPr>
              <w:t xml:space="preserve">Independent variable for both equations. Continuous measure for a school’s </w:t>
            </w:r>
            <w:r w:rsidR="009D4969" w:rsidRPr="005046FF">
              <w:rPr>
                <w:color w:val="0E101A"/>
              </w:rPr>
              <w:t xml:space="preserve">men’s </w:t>
            </w:r>
            <w:r w:rsidRPr="005046FF">
              <w:rPr>
                <w:color w:val="0E101A"/>
              </w:rPr>
              <w:t>recruiting budget.</w:t>
            </w:r>
          </w:p>
        </w:tc>
      </w:tr>
      <w:tr w:rsidR="00A034AC" w:rsidRPr="005046FF" w:rsidTr="00EA080D">
        <w:tc>
          <w:tcPr>
            <w:cnfStyle w:val="001000000000" w:firstRow="0" w:lastRow="0" w:firstColumn="1" w:lastColumn="0" w:oddVBand="0" w:evenVBand="0" w:oddHBand="0" w:evenHBand="0" w:firstRowFirstColumn="0" w:firstRowLastColumn="0" w:lastRowFirstColumn="0" w:lastRowLastColumn="0"/>
            <w:tcW w:w="3403" w:type="dxa"/>
            <w:tcBorders>
              <w:right w:val="none" w:sz="0" w:space="0" w:color="auto"/>
            </w:tcBorders>
          </w:tcPr>
          <w:p w:rsidR="00A034AC" w:rsidRPr="005046FF" w:rsidRDefault="00627A62" w:rsidP="00FD62B2">
            <w:pPr>
              <w:jc w:val="left"/>
              <w:rPr>
                <w:rFonts w:ascii="Times New Roman" w:hAnsi="Times New Roman" w:cs="Times New Roman"/>
                <w:i w:val="0"/>
                <w:color w:val="0E101A"/>
                <w:sz w:val="24"/>
              </w:rPr>
            </w:pPr>
            <w:r w:rsidRPr="005046FF">
              <w:rPr>
                <w:rFonts w:ascii="Times New Roman" w:hAnsi="Times New Roman" w:cs="Times New Roman"/>
                <w:i w:val="0"/>
                <w:color w:val="0E101A"/>
                <w:sz w:val="24"/>
              </w:rPr>
              <w:t>PFIVE</w:t>
            </w:r>
          </w:p>
        </w:tc>
        <w:tc>
          <w:tcPr>
            <w:tcW w:w="5867" w:type="dxa"/>
            <w:shd w:val="clear" w:color="auto" w:fill="FFFFFF" w:themeFill="background1"/>
          </w:tcPr>
          <w:p w:rsidR="00A034AC" w:rsidRPr="005046FF" w:rsidRDefault="00B744C6" w:rsidP="00FD62B2">
            <w:pPr>
              <w:cnfStyle w:val="000000000000" w:firstRow="0" w:lastRow="0" w:firstColumn="0" w:lastColumn="0" w:oddVBand="0" w:evenVBand="0" w:oddHBand="0" w:evenHBand="0" w:firstRowFirstColumn="0" w:firstRowLastColumn="0" w:lastRowFirstColumn="0" w:lastRowLastColumn="0"/>
              <w:rPr>
                <w:b/>
                <w:color w:val="0E101A"/>
              </w:rPr>
            </w:pPr>
            <w:r w:rsidRPr="005046FF">
              <w:rPr>
                <w:color w:val="0E101A"/>
              </w:rPr>
              <w:t>Independent variable for both equations. Categorical dummy variable for whether a team is in a power five conference (1 if true, 0 if no).</w:t>
            </w:r>
          </w:p>
        </w:tc>
      </w:tr>
    </w:tbl>
    <w:p w:rsidR="00627A62" w:rsidRPr="005046FF" w:rsidRDefault="00627A62" w:rsidP="0030556C">
      <w:pPr>
        <w:pBdr>
          <w:top w:val="nil"/>
          <w:left w:val="nil"/>
          <w:bottom w:val="nil"/>
          <w:right w:val="nil"/>
          <w:between w:val="nil"/>
        </w:pBdr>
        <w:spacing w:line="480" w:lineRule="auto"/>
        <w:rPr>
          <w:i/>
          <w:color w:val="0E101A"/>
        </w:rPr>
      </w:pPr>
    </w:p>
    <w:p w:rsidR="00A034AC" w:rsidRPr="005046FF" w:rsidRDefault="0071205E" w:rsidP="00F17C6D">
      <w:pPr>
        <w:pStyle w:val="Heading3"/>
        <w:spacing w:before="0" w:after="0" w:line="480" w:lineRule="auto"/>
        <w:rPr>
          <w:i/>
          <w:color w:val="0E101A"/>
          <w:sz w:val="24"/>
          <w:szCs w:val="24"/>
        </w:rPr>
      </w:pPr>
      <w:bookmarkStart w:id="26" w:name="_Toc79221937"/>
      <w:r w:rsidRPr="005046FF">
        <w:rPr>
          <w:color w:val="0E101A"/>
          <w:sz w:val="24"/>
          <w:szCs w:val="24"/>
        </w:rPr>
        <w:t>Models</w:t>
      </w:r>
      <w:bookmarkEnd w:id="26"/>
      <w:r w:rsidR="00662670" w:rsidRPr="005046FF">
        <w:rPr>
          <w:i/>
          <w:color w:val="0E101A"/>
          <w:sz w:val="24"/>
          <w:szCs w:val="24"/>
        </w:rPr>
        <w:t xml:space="preserve"> </w:t>
      </w:r>
    </w:p>
    <w:p w:rsidR="0071205E" w:rsidRPr="005046FF" w:rsidRDefault="0071205E" w:rsidP="00F17C6D">
      <w:pPr>
        <w:pBdr>
          <w:top w:val="nil"/>
          <w:left w:val="nil"/>
          <w:bottom w:val="nil"/>
          <w:right w:val="nil"/>
          <w:between w:val="nil"/>
        </w:pBdr>
        <w:spacing w:line="480" w:lineRule="auto"/>
        <w:ind w:firstLine="720"/>
        <w:rPr>
          <w:color w:val="0E101A"/>
        </w:rPr>
      </w:pPr>
      <w:r w:rsidRPr="005046FF">
        <w:rPr>
          <w:color w:val="0E101A"/>
        </w:rPr>
        <w:t>After each group is clustered together, an analysis will be done in order to see if there is a relationship between recruiting level and regular season (OLS Regression)/NCAA tournament appearances (Ordered Logit Regression) by a team in a given year</w:t>
      </w:r>
      <w:r w:rsidRPr="005046FF">
        <w:rPr>
          <w:color w:val="0E101A"/>
          <w:sz w:val="28"/>
          <w:szCs w:val="28"/>
        </w:rPr>
        <w:t>.</w:t>
      </w:r>
    </w:p>
    <w:p w:rsidR="00B744C6" w:rsidRPr="005046FF" w:rsidRDefault="00B744C6" w:rsidP="0030556C">
      <w:pPr>
        <w:pBdr>
          <w:top w:val="nil"/>
          <w:left w:val="nil"/>
          <w:bottom w:val="nil"/>
          <w:right w:val="nil"/>
          <w:between w:val="nil"/>
        </w:pBdr>
        <w:spacing w:line="480" w:lineRule="auto"/>
        <w:rPr>
          <w:i/>
          <w:color w:val="0E101A"/>
        </w:rPr>
      </w:pPr>
      <w:r w:rsidRPr="005046FF">
        <w:rPr>
          <w:i/>
          <w:color w:val="0E101A"/>
        </w:rPr>
        <w:t>Equation One:</w:t>
      </w:r>
      <w:r w:rsidR="0071205E" w:rsidRPr="005046FF">
        <w:rPr>
          <w:i/>
          <w:color w:val="0E101A"/>
        </w:rPr>
        <w:t xml:space="preserve"> OLS Regression</w:t>
      </w:r>
    </w:p>
    <w:p w:rsidR="007C13FA" w:rsidRPr="005046FF" w:rsidRDefault="00113460" w:rsidP="0030556C">
      <w:pPr>
        <w:pBdr>
          <w:top w:val="nil"/>
          <w:left w:val="nil"/>
          <w:bottom w:val="nil"/>
          <w:right w:val="nil"/>
          <w:between w:val="nil"/>
        </w:pBdr>
        <w:spacing w:line="480" w:lineRule="auto"/>
        <w:ind w:firstLine="720"/>
        <w:rPr>
          <w:i/>
          <w:color w:val="000000"/>
        </w:rPr>
      </w:pPr>
      <m:oMath>
        <m:sSub>
          <m:sSubPr>
            <m:ctrlPr>
              <w:rPr>
                <w:rFonts w:ascii="Cambria Math" w:hAnsi="Cambria Math"/>
                <w:i/>
                <w:color w:val="000000"/>
              </w:rPr>
            </m:ctrlPr>
          </m:sSubPr>
          <m:e>
            <m:r>
              <w:rPr>
                <w:rFonts w:ascii="Cambria Math" w:hAnsi="Cambria Math"/>
                <w:color w:val="000000"/>
              </w:rPr>
              <m:t>RegWinPerc=B</m:t>
            </m:r>
          </m:e>
          <m:sub>
            <m:r>
              <w:rPr>
                <w:rFonts w:ascii="Cambria Math" w:hAnsi="Cambria Math"/>
                <w:color w:val="000000"/>
              </w:rPr>
              <m:t>0</m:t>
            </m:r>
          </m:sub>
        </m:sSub>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1</m:t>
            </m:r>
          </m:sub>
        </m:sSub>
        <m:r>
          <w:rPr>
            <w:rFonts w:ascii="Cambria Math" w:hAnsi="Cambria Math"/>
            <w:color w:val="000000"/>
          </w:rPr>
          <m:t xml:space="preserve">PreviousYearWinPerc+  </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2</m:t>
            </m:r>
          </m:sub>
        </m:sSub>
        <m:r>
          <m:rPr>
            <m:sty m:val="p"/>
          </m:rPr>
          <w:rPr>
            <w:rFonts w:ascii="Cambria Math" w:hAnsi="Cambria Math"/>
            <w:color w:val="000000"/>
          </w:rPr>
          <m:t>CoachWinLossPerc</m:t>
        </m:r>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3</m:t>
            </m:r>
          </m:sub>
        </m:sSub>
        <m:r>
          <w:rPr>
            <w:rFonts w:ascii="Cambria Math" w:hAnsi="Cambria Math"/>
            <w:color w:val="000000"/>
          </w:rPr>
          <m:t xml:space="preserve">CoachTotalGames+ </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4</m:t>
            </m:r>
          </m:sub>
        </m:sSub>
        <m:r>
          <w:rPr>
            <w:rFonts w:ascii="Cambria Math" w:hAnsi="Cambria Math"/>
            <w:color w:val="000000"/>
          </w:rPr>
          <m:t xml:space="preserve">MensAthleticRecruitingExp100k+ </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5</m:t>
            </m:r>
          </m:sub>
        </m:sSub>
        <m:r>
          <w:rPr>
            <w:rFonts w:ascii="Cambria Math" w:hAnsi="Cambria Math"/>
            <w:color w:val="000000"/>
          </w:rPr>
          <m:t>SchoolPop1k+</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6</m:t>
            </m:r>
          </m:sub>
        </m:sSub>
        <m:r>
          <w:rPr>
            <w:rFonts w:ascii="Cambria Math" w:hAnsi="Cambria Math"/>
            <w:color w:val="000000"/>
          </w:rPr>
          <m:t>Pop400mi1M+</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7</m:t>
            </m:r>
          </m:sub>
        </m:sSub>
        <m:r>
          <w:rPr>
            <w:rFonts w:ascii="Cambria Math" w:hAnsi="Cambria Math"/>
            <w:color w:val="000000"/>
          </w:rPr>
          <m:t>(MensAthleticRecruitingExp100k*RecruitingCluster)+</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8</m:t>
            </m:r>
          </m:sub>
        </m:sSub>
        <m:r>
          <w:rPr>
            <w:rFonts w:ascii="Cambria Math" w:hAnsi="Cambria Math"/>
            <w:color w:val="000000"/>
          </w:rPr>
          <m:t>Football+</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9</m:t>
            </m:r>
          </m:sub>
        </m:sSub>
        <m:r>
          <w:rPr>
            <w:rFonts w:ascii="Cambria Math" w:hAnsi="Cambria Math"/>
            <w:color w:val="000000"/>
          </w:rPr>
          <m:t>PFIVE+</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10</m:t>
            </m:r>
          </m:sub>
        </m:sSub>
        <m:r>
          <w:rPr>
            <w:rFonts w:ascii="Cambria Math" w:hAnsi="Cambria Math"/>
            <w:color w:val="000000"/>
          </w:rPr>
          <m:t>RecruitingCluster+ε</m:t>
        </m:r>
      </m:oMath>
      <w:r w:rsidR="007C13FA" w:rsidRPr="005046FF">
        <w:rPr>
          <w:color w:val="000000"/>
        </w:rPr>
        <w:t xml:space="preserve"> </w:t>
      </w:r>
    </w:p>
    <w:p w:rsidR="00B744C6" w:rsidRPr="005046FF" w:rsidRDefault="003819F7" w:rsidP="0030556C">
      <w:pPr>
        <w:pBdr>
          <w:top w:val="nil"/>
          <w:left w:val="nil"/>
          <w:bottom w:val="nil"/>
          <w:right w:val="nil"/>
          <w:between w:val="nil"/>
        </w:pBdr>
        <w:tabs>
          <w:tab w:val="left" w:pos="2886"/>
        </w:tabs>
        <w:spacing w:line="480" w:lineRule="auto"/>
        <w:rPr>
          <w:i/>
          <w:color w:val="000000"/>
        </w:rPr>
      </w:pPr>
      <w:r w:rsidRPr="005046FF">
        <w:rPr>
          <w:i/>
          <w:color w:val="000000"/>
        </w:rPr>
        <w:tab/>
      </w:r>
    </w:p>
    <w:p w:rsidR="00E43199" w:rsidRPr="005046FF" w:rsidRDefault="00E43199" w:rsidP="0030556C">
      <w:pPr>
        <w:pBdr>
          <w:top w:val="nil"/>
          <w:left w:val="nil"/>
          <w:bottom w:val="nil"/>
          <w:right w:val="nil"/>
          <w:between w:val="nil"/>
        </w:pBdr>
        <w:tabs>
          <w:tab w:val="left" w:pos="2886"/>
        </w:tabs>
        <w:spacing w:line="480" w:lineRule="auto"/>
        <w:rPr>
          <w:i/>
          <w:color w:val="000000"/>
        </w:rPr>
      </w:pPr>
      <w:r w:rsidRPr="005046FF">
        <w:rPr>
          <w:i/>
          <w:color w:val="000000"/>
        </w:rPr>
        <w:t>Equation Two: Ordered Logit Regression</w:t>
      </w:r>
    </w:p>
    <w:p w:rsidR="00662670" w:rsidRPr="005046FF" w:rsidRDefault="00113460" w:rsidP="0030556C">
      <w:pPr>
        <w:pBdr>
          <w:top w:val="nil"/>
          <w:left w:val="nil"/>
          <w:bottom w:val="nil"/>
          <w:right w:val="nil"/>
          <w:between w:val="nil"/>
        </w:pBdr>
        <w:spacing w:line="480" w:lineRule="auto"/>
        <w:ind w:firstLine="720"/>
        <w:rPr>
          <w:i/>
          <w:color w:val="000000"/>
        </w:rPr>
      </w:pPr>
      <m:oMath>
        <m:sSub>
          <m:sSubPr>
            <m:ctrlPr>
              <w:rPr>
                <w:rFonts w:ascii="Cambria Math" w:hAnsi="Cambria Math"/>
                <w:i/>
                <w:color w:val="000000"/>
              </w:rPr>
            </m:ctrlPr>
          </m:sSubPr>
          <m:e>
            <m:r>
              <w:rPr>
                <w:rFonts w:ascii="Cambria Math" w:hAnsi="Cambria Math"/>
                <w:color w:val="000000"/>
              </w:rPr>
              <m:t>TournamentPerformance=B</m:t>
            </m:r>
          </m:e>
          <m:sub>
            <m:r>
              <w:rPr>
                <w:rFonts w:ascii="Cambria Math" w:hAnsi="Cambria Math"/>
                <w:color w:val="000000"/>
              </w:rPr>
              <m:t>0</m:t>
            </m:r>
          </m:sub>
        </m:sSub>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1</m:t>
            </m:r>
          </m:sub>
        </m:sSub>
        <m:r>
          <w:rPr>
            <w:rFonts w:ascii="Cambria Math" w:hAnsi="Cambria Math"/>
            <w:color w:val="000000"/>
          </w:rPr>
          <m:t xml:space="preserve">PreviousYearWinPerc+  </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2</m:t>
            </m:r>
          </m:sub>
        </m:sSub>
        <m:r>
          <m:rPr>
            <m:sty m:val="p"/>
          </m:rPr>
          <w:rPr>
            <w:rFonts w:ascii="Cambria Math" w:hAnsi="Cambria Math"/>
            <w:color w:val="000000"/>
          </w:rPr>
          <m:t>CoachWinLossPerc</m:t>
        </m:r>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3</m:t>
            </m:r>
          </m:sub>
        </m:sSub>
        <m:r>
          <w:rPr>
            <w:rFonts w:ascii="Cambria Math" w:hAnsi="Cambria Math"/>
            <w:color w:val="000000"/>
          </w:rPr>
          <m:t xml:space="preserve">CoachTotalGames+ </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4</m:t>
            </m:r>
          </m:sub>
        </m:sSub>
        <m:r>
          <w:rPr>
            <w:rFonts w:ascii="Cambria Math" w:hAnsi="Cambria Math"/>
            <w:color w:val="000000"/>
          </w:rPr>
          <m:t xml:space="preserve">MensAthleticRecruitingExp100k+ </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5</m:t>
            </m:r>
          </m:sub>
        </m:sSub>
        <m:r>
          <w:rPr>
            <w:rFonts w:ascii="Cambria Math" w:hAnsi="Cambria Math"/>
            <w:color w:val="000000"/>
          </w:rPr>
          <m:t>SchoolPop1k+</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6</m:t>
            </m:r>
          </m:sub>
        </m:sSub>
        <m:r>
          <w:rPr>
            <w:rFonts w:ascii="Cambria Math" w:hAnsi="Cambria Math"/>
            <w:color w:val="000000"/>
          </w:rPr>
          <m:t>Pop400mi1M+</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7</m:t>
            </m:r>
          </m:sub>
        </m:sSub>
        <m:r>
          <w:rPr>
            <w:rFonts w:ascii="Cambria Math" w:hAnsi="Cambria Math"/>
            <w:color w:val="000000"/>
          </w:rPr>
          <m:t>Football+</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8</m:t>
            </m:r>
          </m:sub>
        </m:sSub>
        <m:r>
          <w:rPr>
            <w:rFonts w:ascii="Cambria Math" w:hAnsi="Cambria Math"/>
            <w:color w:val="000000"/>
          </w:rPr>
          <m:t>PFIVE+</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9</m:t>
            </m:r>
          </m:sub>
        </m:sSub>
        <m:r>
          <w:rPr>
            <w:rFonts w:ascii="Cambria Math" w:hAnsi="Cambria Math"/>
            <w:color w:val="000000"/>
          </w:rPr>
          <m:t>RecruitingCluster+ε</m:t>
        </m:r>
      </m:oMath>
      <w:r w:rsidR="00662670" w:rsidRPr="005046FF">
        <w:rPr>
          <w:color w:val="000000"/>
        </w:rPr>
        <w:t xml:space="preserve"> </w:t>
      </w:r>
    </w:p>
    <w:p w:rsidR="007C13FA" w:rsidRPr="005046FF" w:rsidRDefault="00D56491" w:rsidP="0030556C">
      <w:pPr>
        <w:pBdr>
          <w:top w:val="nil"/>
          <w:left w:val="nil"/>
          <w:bottom w:val="nil"/>
          <w:right w:val="nil"/>
          <w:between w:val="nil"/>
        </w:pBdr>
        <w:spacing w:line="480" w:lineRule="auto"/>
        <w:ind w:firstLine="720"/>
        <w:rPr>
          <w:color w:val="000000"/>
        </w:rPr>
      </w:pPr>
      <m:oMath>
        <m:r>
          <w:rPr>
            <w:rFonts w:ascii="Cambria Math" w:hAnsi="Cambria Math"/>
            <w:color w:val="000000"/>
          </w:rPr>
          <m:t xml:space="preserve"> </m:t>
        </m:r>
      </m:oMath>
      <w:r w:rsidR="007C13FA" w:rsidRPr="005046FF">
        <w:rPr>
          <w:color w:val="000000"/>
        </w:rPr>
        <w:t xml:space="preserve"> </w:t>
      </w:r>
    </w:p>
    <w:p w:rsidR="00023F63" w:rsidRPr="005046FF" w:rsidRDefault="00023F63" w:rsidP="0030556C">
      <w:pPr>
        <w:pBdr>
          <w:top w:val="nil"/>
          <w:left w:val="nil"/>
          <w:bottom w:val="nil"/>
          <w:right w:val="nil"/>
          <w:between w:val="nil"/>
        </w:pBdr>
        <w:spacing w:line="480" w:lineRule="auto"/>
        <w:rPr>
          <w:color w:val="000000"/>
        </w:rPr>
      </w:pPr>
    </w:p>
    <w:p w:rsidR="007C13FA" w:rsidRPr="005046FF" w:rsidRDefault="007C13FA" w:rsidP="0030556C">
      <w:pPr>
        <w:pBdr>
          <w:top w:val="nil"/>
          <w:left w:val="nil"/>
          <w:bottom w:val="nil"/>
          <w:right w:val="nil"/>
          <w:between w:val="nil"/>
        </w:pBdr>
        <w:spacing w:line="480" w:lineRule="auto"/>
        <w:rPr>
          <w:color w:val="000000"/>
        </w:rPr>
      </w:pPr>
    </w:p>
    <w:p w:rsidR="00A1175D" w:rsidRPr="005046FF" w:rsidRDefault="00A1175D" w:rsidP="0030556C">
      <w:pPr>
        <w:pBdr>
          <w:top w:val="nil"/>
          <w:left w:val="nil"/>
          <w:bottom w:val="nil"/>
          <w:right w:val="nil"/>
          <w:between w:val="nil"/>
        </w:pBdr>
        <w:spacing w:line="480" w:lineRule="auto"/>
        <w:rPr>
          <w:color w:val="000000"/>
        </w:rPr>
      </w:pPr>
    </w:p>
    <w:p w:rsidR="009D4969" w:rsidRPr="005046FF" w:rsidRDefault="009D4969" w:rsidP="0030556C">
      <w:pPr>
        <w:pBdr>
          <w:top w:val="nil"/>
          <w:left w:val="nil"/>
          <w:bottom w:val="nil"/>
          <w:right w:val="nil"/>
          <w:between w:val="nil"/>
        </w:pBdr>
        <w:spacing w:line="480" w:lineRule="auto"/>
        <w:jc w:val="center"/>
        <w:rPr>
          <w:b/>
          <w:color w:val="000000"/>
        </w:rPr>
      </w:pPr>
    </w:p>
    <w:p w:rsidR="00744234" w:rsidRPr="005046FF" w:rsidRDefault="00744234" w:rsidP="0030556C">
      <w:pPr>
        <w:pBdr>
          <w:top w:val="nil"/>
          <w:left w:val="nil"/>
          <w:bottom w:val="nil"/>
          <w:right w:val="nil"/>
          <w:between w:val="nil"/>
        </w:pBdr>
        <w:spacing w:line="480" w:lineRule="auto"/>
        <w:rPr>
          <w:b/>
          <w:color w:val="000000"/>
        </w:rPr>
      </w:pPr>
    </w:p>
    <w:p w:rsidR="0030556C" w:rsidRPr="005046FF" w:rsidRDefault="0030556C" w:rsidP="0030556C">
      <w:pPr>
        <w:pBdr>
          <w:top w:val="nil"/>
          <w:left w:val="nil"/>
          <w:bottom w:val="nil"/>
          <w:right w:val="nil"/>
          <w:between w:val="nil"/>
        </w:pBdr>
        <w:spacing w:line="480" w:lineRule="auto"/>
        <w:rPr>
          <w:b/>
          <w:color w:val="000000"/>
        </w:rPr>
      </w:pPr>
    </w:p>
    <w:p w:rsidR="00A1175D" w:rsidRPr="005046FF" w:rsidRDefault="00A1175D" w:rsidP="0030556C">
      <w:pPr>
        <w:pStyle w:val="Heading3"/>
        <w:spacing w:before="0" w:after="0" w:line="480" w:lineRule="auto"/>
        <w:jc w:val="center"/>
      </w:pPr>
      <w:bookmarkStart w:id="27" w:name="_Toc79221938"/>
      <w:r w:rsidRPr="005046FF">
        <w:rPr>
          <w:rStyle w:val="Strong"/>
          <w:b/>
          <w:color w:val="auto"/>
        </w:rPr>
        <w:lastRenderedPageBreak/>
        <w:t>Chapter Four</w:t>
      </w:r>
      <w:r w:rsidR="0030556C" w:rsidRPr="005046FF">
        <w:rPr>
          <w:rStyle w:val="Strong"/>
          <w:b/>
          <w:color w:val="auto"/>
        </w:rPr>
        <w:t xml:space="preserve">: </w:t>
      </w:r>
      <w:r w:rsidRPr="005046FF">
        <w:t>Results</w:t>
      </w:r>
      <w:bookmarkEnd w:id="27"/>
    </w:p>
    <w:p w:rsidR="00E65296" w:rsidRPr="005046FF" w:rsidRDefault="00A1175D" w:rsidP="0030556C">
      <w:pPr>
        <w:pBdr>
          <w:top w:val="nil"/>
          <w:left w:val="nil"/>
          <w:bottom w:val="nil"/>
          <w:right w:val="nil"/>
          <w:between w:val="nil"/>
        </w:pBdr>
        <w:spacing w:line="480" w:lineRule="auto"/>
        <w:rPr>
          <w:color w:val="0E101A"/>
        </w:rPr>
      </w:pPr>
      <w:r w:rsidRPr="005046FF">
        <w:rPr>
          <w:b/>
          <w:color w:val="000000"/>
        </w:rPr>
        <w:tab/>
      </w:r>
      <w:r w:rsidR="00543043" w:rsidRPr="005046FF">
        <w:rPr>
          <w:color w:val="0E101A"/>
        </w:rPr>
        <w:t>The purpose of this paper is to explore whether there is a relationship between the different strategies (derived from past outcomes) used by college basketball teams while recruiting and how successful teams are after implementing their specific recruiting strategy</w:t>
      </w:r>
      <w:r w:rsidR="00A36FD5" w:rsidRPr="005046FF">
        <w:rPr>
          <w:color w:val="0E101A"/>
        </w:rPr>
        <w:t xml:space="preserve">. </w:t>
      </w:r>
      <w:r w:rsidR="00E65296" w:rsidRPr="005046FF">
        <w:rPr>
          <w:color w:val="0E101A"/>
        </w:rPr>
        <w:t xml:space="preserve">The analysis conducted in this study consisted of three steps, a K-Means Cluster analysis to identify recruiting clusters, an OLS Regression to predict regular season winning percentage, and an Ordered Logistic Regression to predict the number of NCAA tournament appearances a school accrued over the timeframe of the dataset. </w:t>
      </w:r>
    </w:p>
    <w:p w:rsidR="00032CA4" w:rsidRPr="005046FF" w:rsidRDefault="00032CA4" w:rsidP="0030556C">
      <w:pPr>
        <w:pBdr>
          <w:top w:val="nil"/>
          <w:left w:val="nil"/>
          <w:bottom w:val="nil"/>
          <w:right w:val="nil"/>
          <w:between w:val="nil"/>
        </w:pBdr>
        <w:spacing w:line="480" w:lineRule="auto"/>
        <w:rPr>
          <w:color w:val="0E101A"/>
        </w:rPr>
      </w:pPr>
      <w:r w:rsidRPr="005046FF">
        <w:rPr>
          <w:color w:val="0E101A"/>
        </w:rPr>
        <w:tab/>
        <w:t>Descriptive statistics were calculated and listed below for each of the continuous variables used in this study, as well as a count of each of the categorical variables used in analysis that contained either a yes or a no outcome (whether a university is in the power five or has a football team). There were a total of 718 teams used in the study’s regression analyses and 121 teams (with six season averages for recruiting outcomes for each team) used in the K-means Cluster Analysis.</w:t>
      </w:r>
    </w:p>
    <w:p w:rsidR="00FD37F7" w:rsidRPr="005046FF" w:rsidRDefault="00FD37F7" w:rsidP="0030556C">
      <w:pPr>
        <w:pBdr>
          <w:top w:val="nil"/>
          <w:left w:val="nil"/>
          <w:bottom w:val="nil"/>
          <w:right w:val="nil"/>
          <w:between w:val="nil"/>
        </w:pBdr>
        <w:spacing w:line="480" w:lineRule="auto"/>
        <w:rPr>
          <w:color w:val="0E101A"/>
        </w:rPr>
      </w:pPr>
      <w:r w:rsidRPr="005046FF">
        <w:rPr>
          <w:color w:val="0E101A"/>
        </w:rPr>
        <w:t>Table 3</w:t>
      </w:r>
    </w:p>
    <w:p w:rsidR="00F2710D" w:rsidRPr="005046FF" w:rsidRDefault="00F2710D" w:rsidP="0030556C">
      <w:pPr>
        <w:pBdr>
          <w:top w:val="nil"/>
          <w:left w:val="nil"/>
          <w:bottom w:val="nil"/>
          <w:right w:val="nil"/>
          <w:between w:val="nil"/>
        </w:pBdr>
        <w:spacing w:line="480" w:lineRule="auto"/>
        <w:rPr>
          <w:color w:val="0E101A"/>
        </w:rPr>
      </w:pPr>
      <w:r w:rsidRPr="005046FF">
        <w:rPr>
          <w:color w:val="0E101A"/>
        </w:rPr>
        <w:t xml:space="preserve">Descriptive Statistics of </w:t>
      </w:r>
      <w:r w:rsidR="0007308A" w:rsidRPr="005046FF">
        <w:rPr>
          <w:color w:val="0E101A"/>
        </w:rPr>
        <w:t xml:space="preserve">Continuous </w:t>
      </w:r>
      <w:r w:rsidRPr="005046FF">
        <w:rPr>
          <w:color w:val="0E101A"/>
        </w:rPr>
        <w:t>Variables</w:t>
      </w:r>
    </w:p>
    <w:tbl>
      <w:tblPr>
        <w:tblW w:w="8064" w:type="dxa"/>
        <w:tblLook w:val="04A0" w:firstRow="1" w:lastRow="0" w:firstColumn="1" w:lastColumn="0" w:noHBand="0" w:noVBand="1"/>
      </w:tblPr>
      <w:tblGrid>
        <w:gridCol w:w="1323"/>
        <w:gridCol w:w="1266"/>
        <w:gridCol w:w="411"/>
        <w:gridCol w:w="1266"/>
        <w:gridCol w:w="1266"/>
        <w:gridCol w:w="1266"/>
        <w:gridCol w:w="1266"/>
      </w:tblGrid>
      <w:tr w:rsidR="0007308A" w:rsidRPr="005046FF" w:rsidTr="0007308A">
        <w:trPr>
          <w:trHeight w:val="258"/>
        </w:trPr>
        <w:tc>
          <w:tcPr>
            <w:tcW w:w="3000" w:type="dxa"/>
            <w:gridSpan w:val="3"/>
            <w:tcBorders>
              <w:top w:val="nil"/>
              <w:left w:val="nil"/>
              <w:bottom w:val="single" w:sz="8" w:space="0" w:color="auto"/>
              <w:right w:val="nil"/>
            </w:tcBorders>
            <w:shd w:val="clear" w:color="auto" w:fill="auto"/>
            <w:vAlign w:val="center"/>
            <w:hideMark/>
          </w:tcPr>
          <w:p w:rsidR="0007308A" w:rsidRPr="005046FF" w:rsidRDefault="0007308A">
            <w:pPr>
              <w:rPr>
                <w:color w:val="000000"/>
                <w:sz w:val="20"/>
                <w:szCs w:val="20"/>
              </w:rPr>
            </w:pPr>
            <w:r w:rsidRPr="005046FF">
              <w:rPr>
                <w:color w:val="000000"/>
                <w:sz w:val="20"/>
                <w:szCs w:val="20"/>
              </w:rPr>
              <w:t>Continuous Variables (Regression)</w:t>
            </w:r>
          </w:p>
        </w:tc>
        <w:tc>
          <w:tcPr>
            <w:tcW w:w="1266" w:type="dxa"/>
            <w:tcBorders>
              <w:top w:val="nil"/>
              <w:left w:val="nil"/>
              <w:bottom w:val="single" w:sz="8" w:space="0" w:color="auto"/>
              <w:right w:val="nil"/>
            </w:tcBorders>
            <w:shd w:val="clear" w:color="auto" w:fill="auto"/>
            <w:vAlign w:val="center"/>
            <w:hideMark/>
          </w:tcPr>
          <w:p w:rsidR="0007308A" w:rsidRPr="005046FF" w:rsidRDefault="0007308A">
            <w:pPr>
              <w:rPr>
                <w:color w:val="000000"/>
                <w:sz w:val="20"/>
                <w:szCs w:val="20"/>
              </w:rPr>
            </w:pPr>
            <w:r w:rsidRPr="005046FF">
              <w:rPr>
                <w:color w:val="000000"/>
                <w:sz w:val="20"/>
                <w:szCs w:val="20"/>
              </w:rPr>
              <w:t>Mean</w:t>
            </w:r>
          </w:p>
        </w:tc>
        <w:tc>
          <w:tcPr>
            <w:tcW w:w="1266" w:type="dxa"/>
            <w:tcBorders>
              <w:top w:val="nil"/>
              <w:left w:val="nil"/>
              <w:bottom w:val="single" w:sz="8" w:space="0" w:color="auto"/>
              <w:right w:val="nil"/>
            </w:tcBorders>
            <w:shd w:val="clear" w:color="auto" w:fill="auto"/>
            <w:vAlign w:val="center"/>
            <w:hideMark/>
          </w:tcPr>
          <w:p w:rsidR="0007308A" w:rsidRPr="005046FF" w:rsidRDefault="0007308A">
            <w:pPr>
              <w:rPr>
                <w:color w:val="000000"/>
                <w:sz w:val="20"/>
                <w:szCs w:val="20"/>
              </w:rPr>
            </w:pPr>
            <w:r w:rsidRPr="005046FF">
              <w:rPr>
                <w:color w:val="000000"/>
                <w:sz w:val="20"/>
                <w:szCs w:val="20"/>
              </w:rPr>
              <w:t>St. Dev</w:t>
            </w:r>
          </w:p>
        </w:tc>
        <w:tc>
          <w:tcPr>
            <w:tcW w:w="1266" w:type="dxa"/>
            <w:tcBorders>
              <w:top w:val="nil"/>
              <w:left w:val="nil"/>
              <w:bottom w:val="single" w:sz="8" w:space="0" w:color="auto"/>
              <w:right w:val="nil"/>
            </w:tcBorders>
            <w:shd w:val="clear" w:color="auto" w:fill="auto"/>
            <w:vAlign w:val="center"/>
            <w:hideMark/>
          </w:tcPr>
          <w:p w:rsidR="0007308A" w:rsidRPr="005046FF" w:rsidRDefault="0007308A">
            <w:pPr>
              <w:rPr>
                <w:color w:val="000000"/>
                <w:sz w:val="20"/>
                <w:szCs w:val="20"/>
              </w:rPr>
            </w:pPr>
            <w:r w:rsidRPr="005046FF">
              <w:rPr>
                <w:color w:val="000000"/>
                <w:sz w:val="20"/>
                <w:szCs w:val="20"/>
              </w:rPr>
              <w:t>Min</w:t>
            </w:r>
          </w:p>
        </w:tc>
        <w:tc>
          <w:tcPr>
            <w:tcW w:w="1266" w:type="dxa"/>
            <w:tcBorders>
              <w:top w:val="nil"/>
              <w:left w:val="nil"/>
              <w:bottom w:val="single" w:sz="8" w:space="0" w:color="auto"/>
              <w:right w:val="nil"/>
            </w:tcBorders>
            <w:shd w:val="clear" w:color="auto" w:fill="auto"/>
            <w:vAlign w:val="center"/>
            <w:hideMark/>
          </w:tcPr>
          <w:p w:rsidR="0007308A" w:rsidRPr="005046FF" w:rsidRDefault="0007308A">
            <w:pPr>
              <w:rPr>
                <w:color w:val="000000"/>
                <w:sz w:val="20"/>
                <w:szCs w:val="20"/>
              </w:rPr>
            </w:pPr>
            <w:r w:rsidRPr="005046FF">
              <w:rPr>
                <w:color w:val="000000"/>
                <w:sz w:val="20"/>
                <w:szCs w:val="20"/>
              </w:rPr>
              <w:t>Max</w:t>
            </w:r>
          </w:p>
        </w:tc>
      </w:tr>
      <w:tr w:rsidR="0007308A" w:rsidRPr="005046FF" w:rsidTr="0007308A">
        <w:trPr>
          <w:trHeight w:val="252"/>
        </w:trPr>
        <w:tc>
          <w:tcPr>
            <w:tcW w:w="3000" w:type="dxa"/>
            <w:gridSpan w:val="3"/>
            <w:tcBorders>
              <w:top w:val="nil"/>
              <w:left w:val="nil"/>
              <w:bottom w:val="nil"/>
              <w:right w:val="nil"/>
            </w:tcBorders>
            <w:shd w:val="clear" w:color="000000" w:fill="FFFFFF"/>
            <w:noWrap/>
            <w:vAlign w:val="bottom"/>
            <w:hideMark/>
          </w:tcPr>
          <w:p w:rsidR="0007308A" w:rsidRPr="005046FF" w:rsidRDefault="0007308A">
            <w:pPr>
              <w:rPr>
                <w:sz w:val="20"/>
                <w:szCs w:val="20"/>
              </w:rPr>
            </w:pPr>
            <w:r w:rsidRPr="005046FF">
              <w:rPr>
                <w:sz w:val="20"/>
                <w:szCs w:val="20"/>
              </w:rPr>
              <w:t>PreviousYearWinPerc</w:t>
            </w:r>
          </w:p>
        </w:tc>
        <w:tc>
          <w:tcPr>
            <w:tcW w:w="1266" w:type="dxa"/>
            <w:tcBorders>
              <w:top w:val="nil"/>
              <w:left w:val="nil"/>
              <w:bottom w:val="nil"/>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0.579663997</w:t>
            </w:r>
          </w:p>
        </w:tc>
        <w:tc>
          <w:tcPr>
            <w:tcW w:w="1266" w:type="dxa"/>
            <w:tcBorders>
              <w:top w:val="nil"/>
              <w:left w:val="nil"/>
              <w:bottom w:val="nil"/>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0.160459507</w:t>
            </w:r>
          </w:p>
        </w:tc>
        <w:tc>
          <w:tcPr>
            <w:tcW w:w="1266" w:type="dxa"/>
            <w:tcBorders>
              <w:top w:val="nil"/>
              <w:left w:val="nil"/>
              <w:bottom w:val="nil"/>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0.066666667</w:t>
            </w:r>
          </w:p>
        </w:tc>
        <w:tc>
          <w:tcPr>
            <w:tcW w:w="1266" w:type="dxa"/>
            <w:tcBorders>
              <w:top w:val="nil"/>
              <w:left w:val="nil"/>
              <w:bottom w:val="nil"/>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0.974358974</w:t>
            </w:r>
          </w:p>
        </w:tc>
      </w:tr>
      <w:tr w:rsidR="0007308A" w:rsidRPr="005046FF" w:rsidTr="0007308A">
        <w:trPr>
          <w:trHeight w:val="252"/>
        </w:trPr>
        <w:tc>
          <w:tcPr>
            <w:tcW w:w="3000" w:type="dxa"/>
            <w:gridSpan w:val="3"/>
            <w:tcBorders>
              <w:top w:val="nil"/>
              <w:left w:val="nil"/>
              <w:bottom w:val="nil"/>
              <w:right w:val="nil"/>
            </w:tcBorders>
            <w:shd w:val="clear" w:color="000000" w:fill="FFFFFF"/>
            <w:noWrap/>
            <w:vAlign w:val="bottom"/>
            <w:hideMark/>
          </w:tcPr>
          <w:p w:rsidR="0007308A" w:rsidRPr="005046FF" w:rsidRDefault="0007308A">
            <w:pPr>
              <w:rPr>
                <w:color w:val="000000"/>
                <w:sz w:val="20"/>
                <w:szCs w:val="20"/>
              </w:rPr>
            </w:pPr>
            <w:r w:rsidRPr="005046FF">
              <w:rPr>
                <w:color w:val="000000"/>
                <w:sz w:val="20"/>
                <w:szCs w:val="20"/>
              </w:rPr>
              <w:t>CoachTotalGames</w:t>
            </w:r>
          </w:p>
        </w:tc>
        <w:tc>
          <w:tcPr>
            <w:tcW w:w="1266" w:type="dxa"/>
            <w:tcBorders>
              <w:top w:val="nil"/>
              <w:left w:val="nil"/>
              <w:bottom w:val="nil"/>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405.0208914</w:t>
            </w:r>
          </w:p>
        </w:tc>
        <w:tc>
          <w:tcPr>
            <w:tcW w:w="1266" w:type="dxa"/>
            <w:tcBorders>
              <w:top w:val="nil"/>
              <w:left w:val="nil"/>
              <w:bottom w:val="nil"/>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291.6769512</w:t>
            </w:r>
          </w:p>
        </w:tc>
        <w:tc>
          <w:tcPr>
            <w:tcW w:w="1266" w:type="dxa"/>
            <w:tcBorders>
              <w:top w:val="nil"/>
              <w:left w:val="nil"/>
              <w:bottom w:val="nil"/>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0</w:t>
            </w:r>
          </w:p>
        </w:tc>
        <w:tc>
          <w:tcPr>
            <w:tcW w:w="1266" w:type="dxa"/>
            <w:tcBorders>
              <w:top w:val="nil"/>
              <w:left w:val="nil"/>
              <w:bottom w:val="nil"/>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1438</w:t>
            </w:r>
          </w:p>
        </w:tc>
      </w:tr>
      <w:tr w:rsidR="0007308A" w:rsidRPr="005046FF" w:rsidTr="0007308A">
        <w:trPr>
          <w:trHeight w:val="252"/>
        </w:trPr>
        <w:tc>
          <w:tcPr>
            <w:tcW w:w="3000" w:type="dxa"/>
            <w:gridSpan w:val="3"/>
            <w:tcBorders>
              <w:top w:val="nil"/>
              <w:left w:val="nil"/>
              <w:right w:val="nil"/>
            </w:tcBorders>
            <w:shd w:val="clear" w:color="auto" w:fill="auto"/>
            <w:noWrap/>
            <w:vAlign w:val="bottom"/>
            <w:hideMark/>
          </w:tcPr>
          <w:p w:rsidR="0007308A" w:rsidRPr="005046FF" w:rsidRDefault="0007308A">
            <w:pPr>
              <w:rPr>
                <w:color w:val="000000"/>
                <w:sz w:val="20"/>
                <w:szCs w:val="20"/>
              </w:rPr>
            </w:pPr>
            <w:r w:rsidRPr="005046FF">
              <w:rPr>
                <w:color w:val="000000"/>
                <w:sz w:val="20"/>
                <w:szCs w:val="20"/>
              </w:rPr>
              <w:t>CoachWinLossPerc</w:t>
            </w:r>
          </w:p>
        </w:tc>
        <w:tc>
          <w:tcPr>
            <w:tcW w:w="1266" w:type="dxa"/>
            <w:tcBorders>
              <w:top w:val="nil"/>
              <w:left w:val="nil"/>
              <w:bottom w:val="nil"/>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0.576372052</w:t>
            </w:r>
          </w:p>
        </w:tc>
        <w:tc>
          <w:tcPr>
            <w:tcW w:w="1266" w:type="dxa"/>
            <w:tcBorders>
              <w:top w:val="nil"/>
              <w:left w:val="nil"/>
              <w:bottom w:val="nil"/>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0.159996752</w:t>
            </w:r>
          </w:p>
        </w:tc>
        <w:tc>
          <w:tcPr>
            <w:tcW w:w="1266" w:type="dxa"/>
            <w:tcBorders>
              <w:top w:val="nil"/>
              <w:left w:val="nil"/>
              <w:bottom w:val="nil"/>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0</w:t>
            </w:r>
          </w:p>
        </w:tc>
        <w:tc>
          <w:tcPr>
            <w:tcW w:w="1266" w:type="dxa"/>
            <w:tcBorders>
              <w:top w:val="nil"/>
              <w:left w:val="nil"/>
              <w:bottom w:val="nil"/>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0.86407767</w:t>
            </w:r>
          </w:p>
        </w:tc>
      </w:tr>
      <w:tr w:rsidR="00085599" w:rsidRPr="005046FF" w:rsidTr="0007308A">
        <w:trPr>
          <w:trHeight w:val="252"/>
        </w:trPr>
        <w:tc>
          <w:tcPr>
            <w:tcW w:w="3000" w:type="dxa"/>
            <w:gridSpan w:val="3"/>
            <w:tcBorders>
              <w:top w:val="nil"/>
            </w:tcBorders>
            <w:shd w:val="clear" w:color="000000" w:fill="FFFFFF"/>
            <w:noWrap/>
            <w:vAlign w:val="bottom"/>
            <w:hideMark/>
          </w:tcPr>
          <w:p w:rsidR="00085599" w:rsidRPr="005046FF" w:rsidRDefault="00085599" w:rsidP="00085599">
            <w:pPr>
              <w:rPr>
                <w:color w:val="000000"/>
                <w:sz w:val="20"/>
                <w:szCs w:val="20"/>
              </w:rPr>
            </w:pPr>
            <w:r w:rsidRPr="005046FF">
              <w:rPr>
                <w:color w:val="000000"/>
                <w:sz w:val="20"/>
                <w:szCs w:val="20"/>
              </w:rPr>
              <w:t>MensAthleticRecruitingExp100k</w:t>
            </w:r>
          </w:p>
        </w:tc>
        <w:tc>
          <w:tcPr>
            <w:tcW w:w="1266" w:type="dxa"/>
            <w:tcBorders>
              <w:top w:val="nil"/>
              <w:left w:val="nil"/>
              <w:bottom w:val="nil"/>
              <w:right w:val="nil"/>
            </w:tcBorders>
            <w:shd w:val="clear" w:color="auto" w:fill="auto"/>
            <w:noWrap/>
            <w:vAlign w:val="bottom"/>
            <w:hideMark/>
          </w:tcPr>
          <w:p w:rsidR="00085599" w:rsidRPr="005046FF" w:rsidRDefault="00085599" w:rsidP="00085599">
            <w:pPr>
              <w:jc w:val="center"/>
              <w:rPr>
                <w:color w:val="000000"/>
                <w:sz w:val="20"/>
                <w:szCs w:val="20"/>
              </w:rPr>
            </w:pPr>
            <w:r w:rsidRPr="005046FF">
              <w:rPr>
                <w:color w:val="000000"/>
                <w:sz w:val="20"/>
                <w:szCs w:val="20"/>
              </w:rPr>
              <w:t xml:space="preserve"> 883,932.18 </w:t>
            </w:r>
          </w:p>
        </w:tc>
        <w:tc>
          <w:tcPr>
            <w:tcW w:w="1266" w:type="dxa"/>
            <w:tcBorders>
              <w:top w:val="nil"/>
              <w:left w:val="nil"/>
              <w:bottom w:val="nil"/>
              <w:right w:val="nil"/>
            </w:tcBorders>
            <w:shd w:val="clear" w:color="auto" w:fill="auto"/>
            <w:noWrap/>
            <w:vAlign w:val="bottom"/>
            <w:hideMark/>
          </w:tcPr>
          <w:p w:rsidR="00085599" w:rsidRPr="005046FF" w:rsidRDefault="00085599" w:rsidP="00085599">
            <w:pPr>
              <w:jc w:val="center"/>
              <w:rPr>
                <w:color w:val="000000"/>
                <w:sz w:val="20"/>
                <w:szCs w:val="20"/>
              </w:rPr>
            </w:pPr>
            <w:r w:rsidRPr="005046FF">
              <w:rPr>
                <w:color w:val="000000"/>
                <w:sz w:val="20"/>
                <w:szCs w:val="20"/>
              </w:rPr>
              <w:t>595379.6595</w:t>
            </w:r>
          </w:p>
        </w:tc>
        <w:tc>
          <w:tcPr>
            <w:tcW w:w="1266" w:type="dxa"/>
            <w:tcBorders>
              <w:top w:val="nil"/>
              <w:left w:val="nil"/>
              <w:bottom w:val="nil"/>
              <w:right w:val="nil"/>
            </w:tcBorders>
            <w:shd w:val="clear" w:color="auto" w:fill="auto"/>
            <w:noWrap/>
            <w:vAlign w:val="bottom"/>
            <w:hideMark/>
          </w:tcPr>
          <w:p w:rsidR="00085599" w:rsidRPr="005046FF" w:rsidRDefault="00085599" w:rsidP="00085599">
            <w:pPr>
              <w:rPr>
                <w:color w:val="000000"/>
                <w:sz w:val="20"/>
                <w:szCs w:val="20"/>
              </w:rPr>
            </w:pPr>
            <w:r w:rsidRPr="005046FF">
              <w:rPr>
                <w:color w:val="000000"/>
                <w:sz w:val="20"/>
                <w:szCs w:val="20"/>
              </w:rPr>
              <w:t xml:space="preserve">   110263 </w:t>
            </w:r>
          </w:p>
        </w:tc>
        <w:tc>
          <w:tcPr>
            <w:tcW w:w="1266" w:type="dxa"/>
            <w:tcBorders>
              <w:top w:val="nil"/>
              <w:left w:val="nil"/>
              <w:bottom w:val="nil"/>
              <w:right w:val="nil"/>
            </w:tcBorders>
            <w:shd w:val="clear" w:color="auto" w:fill="auto"/>
            <w:noWrap/>
            <w:vAlign w:val="bottom"/>
            <w:hideMark/>
          </w:tcPr>
          <w:p w:rsidR="00085599" w:rsidRPr="005046FF" w:rsidRDefault="00085599" w:rsidP="00085599">
            <w:pPr>
              <w:jc w:val="center"/>
              <w:rPr>
                <w:color w:val="000000"/>
                <w:sz w:val="20"/>
                <w:szCs w:val="20"/>
              </w:rPr>
            </w:pPr>
            <w:r w:rsidRPr="005046FF">
              <w:rPr>
                <w:color w:val="000000"/>
                <w:sz w:val="20"/>
                <w:szCs w:val="20"/>
              </w:rPr>
              <w:t>4346403</w:t>
            </w:r>
          </w:p>
        </w:tc>
      </w:tr>
      <w:tr w:rsidR="0007308A" w:rsidRPr="005046FF" w:rsidTr="0007308A">
        <w:trPr>
          <w:trHeight w:val="252"/>
        </w:trPr>
        <w:tc>
          <w:tcPr>
            <w:tcW w:w="3000" w:type="dxa"/>
            <w:gridSpan w:val="3"/>
            <w:tcBorders>
              <w:top w:val="nil"/>
              <w:bottom w:val="nil"/>
              <w:right w:val="nil"/>
            </w:tcBorders>
            <w:shd w:val="clear" w:color="000000" w:fill="FFFFFF"/>
            <w:noWrap/>
            <w:vAlign w:val="bottom"/>
            <w:hideMark/>
          </w:tcPr>
          <w:p w:rsidR="0007308A" w:rsidRPr="005046FF" w:rsidRDefault="0007308A">
            <w:pPr>
              <w:rPr>
                <w:color w:val="000000"/>
                <w:sz w:val="20"/>
                <w:szCs w:val="20"/>
              </w:rPr>
            </w:pPr>
            <w:r w:rsidRPr="005046FF">
              <w:rPr>
                <w:color w:val="000000"/>
                <w:sz w:val="20"/>
                <w:szCs w:val="20"/>
              </w:rPr>
              <w:t>SchoolPop1k</w:t>
            </w:r>
          </w:p>
        </w:tc>
        <w:tc>
          <w:tcPr>
            <w:tcW w:w="1266" w:type="dxa"/>
            <w:tcBorders>
              <w:top w:val="nil"/>
              <w:left w:val="nil"/>
              <w:bottom w:val="nil"/>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17497.5376</w:t>
            </w:r>
          </w:p>
        </w:tc>
        <w:tc>
          <w:tcPr>
            <w:tcW w:w="1266" w:type="dxa"/>
            <w:tcBorders>
              <w:top w:val="nil"/>
              <w:left w:val="nil"/>
              <w:bottom w:val="nil"/>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10519.90256</w:t>
            </w:r>
          </w:p>
        </w:tc>
        <w:tc>
          <w:tcPr>
            <w:tcW w:w="1266" w:type="dxa"/>
            <w:tcBorders>
              <w:top w:val="nil"/>
              <w:left w:val="nil"/>
              <w:bottom w:val="nil"/>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1716</w:t>
            </w:r>
          </w:p>
        </w:tc>
        <w:tc>
          <w:tcPr>
            <w:tcW w:w="1266" w:type="dxa"/>
            <w:tcBorders>
              <w:top w:val="nil"/>
              <w:left w:val="nil"/>
              <w:bottom w:val="nil"/>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47253</w:t>
            </w:r>
          </w:p>
        </w:tc>
      </w:tr>
      <w:tr w:rsidR="0007308A" w:rsidRPr="005046FF" w:rsidTr="0007308A">
        <w:trPr>
          <w:trHeight w:val="252"/>
        </w:trPr>
        <w:tc>
          <w:tcPr>
            <w:tcW w:w="3000" w:type="dxa"/>
            <w:gridSpan w:val="3"/>
            <w:tcBorders>
              <w:top w:val="single" w:sz="4" w:space="0" w:color="auto"/>
              <w:left w:val="nil"/>
              <w:bottom w:val="single" w:sz="4" w:space="0" w:color="auto"/>
              <w:right w:val="nil"/>
            </w:tcBorders>
            <w:shd w:val="clear" w:color="auto" w:fill="auto"/>
            <w:noWrap/>
            <w:vAlign w:val="bottom"/>
            <w:hideMark/>
          </w:tcPr>
          <w:p w:rsidR="0007308A" w:rsidRPr="005046FF" w:rsidRDefault="0007308A">
            <w:pPr>
              <w:rPr>
                <w:color w:val="000000"/>
                <w:sz w:val="20"/>
                <w:szCs w:val="20"/>
              </w:rPr>
            </w:pPr>
            <w:r w:rsidRPr="005046FF">
              <w:rPr>
                <w:color w:val="000000"/>
                <w:sz w:val="20"/>
                <w:szCs w:val="20"/>
              </w:rPr>
              <w:t>Pop400mi1M</w:t>
            </w:r>
          </w:p>
        </w:tc>
        <w:tc>
          <w:tcPr>
            <w:tcW w:w="1266" w:type="dxa"/>
            <w:tcBorders>
              <w:top w:val="single" w:sz="4" w:space="0" w:color="auto"/>
              <w:left w:val="nil"/>
              <w:bottom w:val="single" w:sz="4" w:space="0" w:color="auto"/>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53135041.29</w:t>
            </w:r>
          </w:p>
        </w:tc>
        <w:tc>
          <w:tcPr>
            <w:tcW w:w="1266" w:type="dxa"/>
            <w:tcBorders>
              <w:top w:val="single" w:sz="4" w:space="0" w:color="auto"/>
              <w:left w:val="nil"/>
              <w:bottom w:val="single" w:sz="4" w:space="0" w:color="auto"/>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24897227.38</w:t>
            </w:r>
          </w:p>
        </w:tc>
        <w:tc>
          <w:tcPr>
            <w:tcW w:w="1266" w:type="dxa"/>
            <w:tcBorders>
              <w:top w:val="single" w:sz="4" w:space="0" w:color="auto"/>
              <w:left w:val="nil"/>
              <w:bottom w:val="single" w:sz="4" w:space="0" w:color="auto"/>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10881900</w:t>
            </w:r>
          </w:p>
        </w:tc>
        <w:tc>
          <w:tcPr>
            <w:tcW w:w="1266" w:type="dxa"/>
            <w:tcBorders>
              <w:top w:val="single" w:sz="4" w:space="0" w:color="auto"/>
              <w:left w:val="nil"/>
              <w:bottom w:val="single" w:sz="4" w:space="0" w:color="auto"/>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103010536</w:t>
            </w:r>
          </w:p>
        </w:tc>
      </w:tr>
      <w:tr w:rsidR="0007308A" w:rsidRPr="005046FF" w:rsidTr="0007308A">
        <w:trPr>
          <w:trHeight w:val="258"/>
        </w:trPr>
        <w:tc>
          <w:tcPr>
            <w:tcW w:w="3000" w:type="dxa"/>
            <w:gridSpan w:val="3"/>
            <w:tcBorders>
              <w:top w:val="nil"/>
              <w:left w:val="nil"/>
              <w:bottom w:val="nil"/>
              <w:right w:val="nil"/>
            </w:tcBorders>
            <w:shd w:val="clear" w:color="auto" w:fill="auto"/>
            <w:noWrap/>
            <w:vAlign w:val="bottom"/>
            <w:hideMark/>
          </w:tcPr>
          <w:p w:rsidR="0007308A" w:rsidRPr="005046FF" w:rsidRDefault="0007308A">
            <w:pPr>
              <w:jc w:val="center"/>
              <w:rPr>
                <w:color w:val="000000"/>
                <w:sz w:val="20"/>
                <w:szCs w:val="20"/>
              </w:rPr>
            </w:pPr>
          </w:p>
        </w:tc>
        <w:tc>
          <w:tcPr>
            <w:tcW w:w="1266" w:type="dxa"/>
            <w:tcBorders>
              <w:top w:val="nil"/>
              <w:left w:val="nil"/>
              <w:bottom w:val="nil"/>
              <w:right w:val="nil"/>
            </w:tcBorders>
            <w:shd w:val="clear" w:color="auto" w:fill="auto"/>
            <w:noWrap/>
            <w:vAlign w:val="bottom"/>
            <w:hideMark/>
          </w:tcPr>
          <w:p w:rsidR="0007308A" w:rsidRPr="005046FF" w:rsidRDefault="0007308A">
            <w:pPr>
              <w:rPr>
                <w:sz w:val="20"/>
                <w:szCs w:val="20"/>
              </w:rPr>
            </w:pPr>
          </w:p>
        </w:tc>
        <w:tc>
          <w:tcPr>
            <w:tcW w:w="1266" w:type="dxa"/>
            <w:tcBorders>
              <w:top w:val="nil"/>
              <w:left w:val="nil"/>
              <w:bottom w:val="nil"/>
              <w:right w:val="nil"/>
            </w:tcBorders>
            <w:shd w:val="clear" w:color="auto" w:fill="auto"/>
            <w:noWrap/>
            <w:vAlign w:val="bottom"/>
            <w:hideMark/>
          </w:tcPr>
          <w:p w:rsidR="0007308A" w:rsidRPr="005046FF" w:rsidRDefault="0007308A">
            <w:pPr>
              <w:jc w:val="center"/>
              <w:rPr>
                <w:sz w:val="20"/>
                <w:szCs w:val="20"/>
              </w:rPr>
            </w:pPr>
          </w:p>
        </w:tc>
        <w:tc>
          <w:tcPr>
            <w:tcW w:w="2532" w:type="dxa"/>
            <w:gridSpan w:val="2"/>
            <w:tcBorders>
              <w:top w:val="nil"/>
              <w:left w:val="nil"/>
              <w:bottom w:val="single" w:sz="8" w:space="0" w:color="auto"/>
              <w:right w:val="nil"/>
            </w:tcBorders>
            <w:shd w:val="clear" w:color="auto" w:fill="auto"/>
            <w:noWrap/>
            <w:vAlign w:val="bottom"/>
            <w:hideMark/>
          </w:tcPr>
          <w:p w:rsidR="0007308A" w:rsidRPr="005046FF" w:rsidRDefault="0007308A">
            <w:pPr>
              <w:jc w:val="center"/>
              <w:rPr>
                <w:color w:val="000000"/>
                <w:sz w:val="20"/>
                <w:szCs w:val="20"/>
              </w:rPr>
            </w:pPr>
            <w:r w:rsidRPr="005046FF">
              <w:rPr>
                <w:color w:val="000000"/>
                <w:sz w:val="20"/>
                <w:szCs w:val="20"/>
              </w:rPr>
              <w:t>n = 718</w:t>
            </w:r>
          </w:p>
        </w:tc>
      </w:tr>
      <w:tr w:rsidR="0007308A" w:rsidRPr="005046FF" w:rsidTr="0007308A">
        <w:trPr>
          <w:gridAfter w:val="5"/>
          <w:wAfter w:w="5475" w:type="dxa"/>
          <w:trHeight w:val="252"/>
        </w:trPr>
        <w:tc>
          <w:tcPr>
            <w:tcW w:w="1323" w:type="dxa"/>
            <w:tcBorders>
              <w:top w:val="nil"/>
              <w:left w:val="nil"/>
              <w:bottom w:val="nil"/>
              <w:right w:val="nil"/>
            </w:tcBorders>
            <w:shd w:val="clear" w:color="auto" w:fill="auto"/>
            <w:noWrap/>
            <w:vAlign w:val="bottom"/>
            <w:hideMark/>
          </w:tcPr>
          <w:p w:rsidR="0007308A" w:rsidRPr="005046FF" w:rsidRDefault="0007308A">
            <w:pPr>
              <w:jc w:val="center"/>
              <w:rPr>
                <w:sz w:val="20"/>
                <w:szCs w:val="20"/>
              </w:rPr>
            </w:pPr>
          </w:p>
        </w:tc>
        <w:tc>
          <w:tcPr>
            <w:tcW w:w="1266" w:type="dxa"/>
            <w:tcBorders>
              <w:top w:val="nil"/>
              <w:left w:val="nil"/>
              <w:bottom w:val="nil"/>
              <w:right w:val="nil"/>
            </w:tcBorders>
            <w:shd w:val="clear" w:color="auto" w:fill="auto"/>
            <w:noWrap/>
            <w:vAlign w:val="bottom"/>
            <w:hideMark/>
          </w:tcPr>
          <w:p w:rsidR="0007308A" w:rsidRPr="005046FF" w:rsidRDefault="0007308A">
            <w:pPr>
              <w:jc w:val="center"/>
              <w:rPr>
                <w:sz w:val="20"/>
                <w:szCs w:val="20"/>
              </w:rPr>
            </w:pPr>
          </w:p>
        </w:tc>
      </w:tr>
      <w:tr w:rsidR="0007308A" w:rsidRPr="005046FF" w:rsidTr="0007308A">
        <w:trPr>
          <w:gridAfter w:val="5"/>
          <w:wAfter w:w="5475" w:type="dxa"/>
          <w:trHeight w:val="258"/>
        </w:trPr>
        <w:tc>
          <w:tcPr>
            <w:tcW w:w="1323" w:type="dxa"/>
            <w:tcBorders>
              <w:top w:val="nil"/>
              <w:left w:val="nil"/>
              <w:bottom w:val="nil"/>
              <w:right w:val="nil"/>
            </w:tcBorders>
            <w:shd w:val="clear" w:color="auto" w:fill="auto"/>
            <w:noWrap/>
            <w:vAlign w:val="bottom"/>
            <w:hideMark/>
          </w:tcPr>
          <w:p w:rsidR="0007308A" w:rsidRPr="005046FF" w:rsidRDefault="0007308A">
            <w:pPr>
              <w:jc w:val="center"/>
              <w:rPr>
                <w:sz w:val="20"/>
                <w:szCs w:val="20"/>
              </w:rPr>
            </w:pPr>
          </w:p>
        </w:tc>
        <w:tc>
          <w:tcPr>
            <w:tcW w:w="1266" w:type="dxa"/>
            <w:tcBorders>
              <w:top w:val="nil"/>
              <w:left w:val="nil"/>
              <w:bottom w:val="nil"/>
              <w:right w:val="nil"/>
            </w:tcBorders>
            <w:shd w:val="clear" w:color="auto" w:fill="auto"/>
            <w:noWrap/>
            <w:vAlign w:val="bottom"/>
            <w:hideMark/>
          </w:tcPr>
          <w:p w:rsidR="0007308A" w:rsidRPr="005046FF" w:rsidRDefault="0007308A">
            <w:pPr>
              <w:jc w:val="center"/>
              <w:rPr>
                <w:sz w:val="20"/>
                <w:szCs w:val="20"/>
              </w:rPr>
            </w:pPr>
          </w:p>
        </w:tc>
      </w:tr>
    </w:tbl>
    <w:p w:rsidR="00032CA4" w:rsidRPr="005046FF" w:rsidRDefault="00032CA4" w:rsidP="0030556C">
      <w:pPr>
        <w:pBdr>
          <w:top w:val="nil"/>
          <w:left w:val="nil"/>
          <w:bottom w:val="nil"/>
          <w:right w:val="nil"/>
          <w:between w:val="nil"/>
        </w:pBdr>
        <w:spacing w:line="480" w:lineRule="auto"/>
        <w:rPr>
          <w:color w:val="0E101A"/>
        </w:rPr>
      </w:pPr>
    </w:p>
    <w:p w:rsidR="00032CA4" w:rsidRPr="005046FF" w:rsidRDefault="00032CA4" w:rsidP="0030556C">
      <w:pPr>
        <w:pBdr>
          <w:top w:val="nil"/>
          <w:left w:val="nil"/>
          <w:bottom w:val="nil"/>
          <w:right w:val="nil"/>
          <w:between w:val="nil"/>
        </w:pBdr>
        <w:spacing w:line="480" w:lineRule="auto"/>
        <w:rPr>
          <w:color w:val="0E101A"/>
        </w:rPr>
      </w:pPr>
    </w:p>
    <w:p w:rsidR="0007308A" w:rsidRPr="005046FF" w:rsidRDefault="0007308A" w:rsidP="0030556C">
      <w:pPr>
        <w:pBdr>
          <w:top w:val="nil"/>
          <w:left w:val="nil"/>
          <w:bottom w:val="nil"/>
          <w:right w:val="nil"/>
          <w:between w:val="nil"/>
        </w:pBdr>
        <w:spacing w:line="480" w:lineRule="auto"/>
        <w:rPr>
          <w:color w:val="0E101A"/>
        </w:rPr>
      </w:pPr>
      <w:r w:rsidRPr="005046FF">
        <w:rPr>
          <w:color w:val="0E101A"/>
        </w:rPr>
        <w:lastRenderedPageBreak/>
        <w:t>Table 4</w:t>
      </w:r>
    </w:p>
    <w:p w:rsidR="0007308A" w:rsidRPr="005046FF" w:rsidRDefault="0007308A" w:rsidP="0030556C">
      <w:pPr>
        <w:pBdr>
          <w:top w:val="nil"/>
          <w:left w:val="nil"/>
          <w:bottom w:val="nil"/>
          <w:right w:val="nil"/>
          <w:between w:val="nil"/>
        </w:pBdr>
        <w:spacing w:line="480" w:lineRule="auto"/>
      </w:pPr>
      <w:r w:rsidRPr="005046FF">
        <w:rPr>
          <w:color w:val="0E101A"/>
        </w:rPr>
        <w:t>Count Statistics of Categorical Variables</w:t>
      </w:r>
      <w:r w:rsidRPr="005046FF">
        <w:fldChar w:fldCharType="begin"/>
      </w:r>
      <w:r w:rsidRPr="005046FF">
        <w:instrText xml:space="preserve"> LINK Excel.Sheet.12 "C:\\Users\\Samuel\\Desktop\\Thesis 2\\Thesis Data (1).xlsx" "Sheet2!R10C1:R20C2" \a \f 4 \h </w:instrText>
      </w:r>
      <w:r w:rsidR="005046FF">
        <w:instrText xml:space="preserve"> \* MERGEFORMAT </w:instrText>
      </w:r>
      <w:r w:rsidRPr="005046FF">
        <w:fldChar w:fldCharType="separate"/>
      </w:r>
    </w:p>
    <w:tbl>
      <w:tblPr>
        <w:tblW w:w="4260" w:type="dxa"/>
        <w:tblLook w:val="04A0" w:firstRow="1" w:lastRow="0" w:firstColumn="1" w:lastColumn="0" w:noHBand="0" w:noVBand="1"/>
      </w:tblPr>
      <w:tblGrid>
        <w:gridCol w:w="3000"/>
        <w:gridCol w:w="1260"/>
      </w:tblGrid>
      <w:tr w:rsidR="0007308A" w:rsidRPr="005046FF" w:rsidTr="0007308A">
        <w:trPr>
          <w:trHeight w:val="258"/>
        </w:trPr>
        <w:tc>
          <w:tcPr>
            <w:tcW w:w="3000" w:type="dxa"/>
            <w:tcBorders>
              <w:top w:val="nil"/>
              <w:left w:val="nil"/>
              <w:bottom w:val="single" w:sz="8" w:space="0" w:color="auto"/>
              <w:right w:val="nil"/>
            </w:tcBorders>
            <w:shd w:val="clear" w:color="auto" w:fill="auto"/>
            <w:noWrap/>
            <w:vAlign w:val="bottom"/>
            <w:hideMark/>
          </w:tcPr>
          <w:p w:rsidR="0007308A" w:rsidRPr="005046FF" w:rsidRDefault="0007308A" w:rsidP="0007308A">
            <w:pPr>
              <w:rPr>
                <w:color w:val="000000"/>
                <w:sz w:val="20"/>
                <w:szCs w:val="20"/>
              </w:rPr>
            </w:pPr>
            <w:r w:rsidRPr="005046FF">
              <w:rPr>
                <w:color w:val="000000"/>
                <w:sz w:val="20"/>
                <w:szCs w:val="20"/>
              </w:rPr>
              <w:t>Categorical Variables (Regression)</w:t>
            </w:r>
          </w:p>
        </w:tc>
        <w:tc>
          <w:tcPr>
            <w:tcW w:w="1260" w:type="dxa"/>
            <w:tcBorders>
              <w:top w:val="nil"/>
              <w:left w:val="nil"/>
              <w:bottom w:val="single" w:sz="8" w:space="0" w:color="auto"/>
              <w:right w:val="nil"/>
            </w:tcBorders>
            <w:shd w:val="clear" w:color="auto" w:fill="auto"/>
            <w:noWrap/>
            <w:vAlign w:val="bottom"/>
            <w:hideMark/>
          </w:tcPr>
          <w:p w:rsidR="0007308A" w:rsidRPr="005046FF" w:rsidRDefault="0007308A" w:rsidP="0007308A">
            <w:pPr>
              <w:jc w:val="center"/>
              <w:rPr>
                <w:color w:val="000000"/>
                <w:sz w:val="20"/>
                <w:szCs w:val="20"/>
              </w:rPr>
            </w:pPr>
            <w:r w:rsidRPr="005046FF">
              <w:rPr>
                <w:color w:val="000000"/>
                <w:sz w:val="20"/>
                <w:szCs w:val="20"/>
              </w:rPr>
              <w:t>Count</w:t>
            </w:r>
          </w:p>
        </w:tc>
      </w:tr>
      <w:tr w:rsidR="0007308A" w:rsidRPr="005046FF" w:rsidTr="0007308A">
        <w:trPr>
          <w:trHeight w:val="252"/>
        </w:trPr>
        <w:tc>
          <w:tcPr>
            <w:tcW w:w="3000" w:type="dxa"/>
            <w:tcBorders>
              <w:top w:val="nil"/>
              <w:left w:val="nil"/>
              <w:bottom w:val="nil"/>
              <w:right w:val="nil"/>
            </w:tcBorders>
            <w:shd w:val="clear" w:color="auto" w:fill="auto"/>
            <w:noWrap/>
            <w:vAlign w:val="bottom"/>
            <w:hideMark/>
          </w:tcPr>
          <w:p w:rsidR="0007308A" w:rsidRPr="005046FF" w:rsidRDefault="0007308A" w:rsidP="0007308A">
            <w:pPr>
              <w:rPr>
                <w:color w:val="000000"/>
                <w:sz w:val="20"/>
                <w:szCs w:val="20"/>
              </w:rPr>
            </w:pPr>
            <w:proofErr w:type="spellStart"/>
            <w:r w:rsidRPr="005046FF">
              <w:rPr>
                <w:color w:val="000000"/>
                <w:sz w:val="20"/>
                <w:szCs w:val="20"/>
              </w:rPr>
              <w:t>OneAndDone</w:t>
            </w:r>
            <w:proofErr w:type="spellEnd"/>
          </w:p>
        </w:tc>
        <w:tc>
          <w:tcPr>
            <w:tcW w:w="1260" w:type="dxa"/>
            <w:tcBorders>
              <w:top w:val="nil"/>
              <w:left w:val="nil"/>
              <w:bottom w:val="nil"/>
              <w:right w:val="nil"/>
            </w:tcBorders>
            <w:shd w:val="clear" w:color="auto" w:fill="auto"/>
            <w:noWrap/>
            <w:vAlign w:val="bottom"/>
            <w:hideMark/>
          </w:tcPr>
          <w:p w:rsidR="0007308A" w:rsidRPr="005046FF" w:rsidRDefault="0007308A" w:rsidP="0007308A">
            <w:pPr>
              <w:jc w:val="center"/>
              <w:rPr>
                <w:color w:val="000000"/>
                <w:sz w:val="20"/>
                <w:szCs w:val="20"/>
              </w:rPr>
            </w:pPr>
            <w:r w:rsidRPr="005046FF">
              <w:rPr>
                <w:color w:val="000000"/>
                <w:sz w:val="20"/>
                <w:szCs w:val="20"/>
              </w:rPr>
              <w:t>2</w:t>
            </w:r>
          </w:p>
        </w:tc>
      </w:tr>
      <w:tr w:rsidR="0007308A" w:rsidRPr="005046FF" w:rsidTr="0007308A">
        <w:trPr>
          <w:trHeight w:val="252"/>
        </w:trPr>
        <w:tc>
          <w:tcPr>
            <w:tcW w:w="3000" w:type="dxa"/>
            <w:tcBorders>
              <w:top w:val="nil"/>
              <w:left w:val="nil"/>
              <w:bottom w:val="nil"/>
              <w:right w:val="nil"/>
            </w:tcBorders>
            <w:shd w:val="clear" w:color="auto" w:fill="auto"/>
            <w:noWrap/>
            <w:vAlign w:val="bottom"/>
            <w:hideMark/>
          </w:tcPr>
          <w:p w:rsidR="0007308A" w:rsidRPr="005046FF" w:rsidRDefault="0007308A" w:rsidP="0007308A">
            <w:pPr>
              <w:rPr>
                <w:color w:val="000000"/>
                <w:sz w:val="20"/>
                <w:szCs w:val="20"/>
              </w:rPr>
            </w:pPr>
            <w:proofErr w:type="spellStart"/>
            <w:r w:rsidRPr="005046FF">
              <w:rPr>
                <w:color w:val="000000"/>
                <w:sz w:val="20"/>
                <w:szCs w:val="20"/>
              </w:rPr>
              <w:t>HighRecDev</w:t>
            </w:r>
            <w:proofErr w:type="spellEnd"/>
          </w:p>
        </w:tc>
        <w:tc>
          <w:tcPr>
            <w:tcW w:w="1260" w:type="dxa"/>
            <w:tcBorders>
              <w:top w:val="nil"/>
              <w:left w:val="nil"/>
              <w:bottom w:val="nil"/>
              <w:right w:val="nil"/>
            </w:tcBorders>
            <w:shd w:val="clear" w:color="auto" w:fill="auto"/>
            <w:noWrap/>
            <w:vAlign w:val="bottom"/>
            <w:hideMark/>
          </w:tcPr>
          <w:p w:rsidR="0007308A" w:rsidRPr="005046FF" w:rsidRDefault="0007308A" w:rsidP="0007308A">
            <w:pPr>
              <w:jc w:val="center"/>
              <w:rPr>
                <w:color w:val="000000"/>
                <w:sz w:val="20"/>
                <w:szCs w:val="20"/>
              </w:rPr>
            </w:pPr>
            <w:r w:rsidRPr="005046FF">
              <w:rPr>
                <w:color w:val="000000"/>
                <w:sz w:val="20"/>
                <w:szCs w:val="20"/>
              </w:rPr>
              <w:t>23</w:t>
            </w:r>
          </w:p>
        </w:tc>
      </w:tr>
      <w:tr w:rsidR="0007308A" w:rsidRPr="005046FF" w:rsidTr="0007308A">
        <w:trPr>
          <w:trHeight w:val="252"/>
        </w:trPr>
        <w:tc>
          <w:tcPr>
            <w:tcW w:w="3000" w:type="dxa"/>
            <w:tcBorders>
              <w:top w:val="nil"/>
              <w:left w:val="nil"/>
              <w:bottom w:val="nil"/>
              <w:right w:val="nil"/>
            </w:tcBorders>
            <w:shd w:val="clear" w:color="auto" w:fill="auto"/>
            <w:noWrap/>
            <w:vAlign w:val="bottom"/>
            <w:hideMark/>
          </w:tcPr>
          <w:p w:rsidR="0007308A" w:rsidRPr="005046FF" w:rsidRDefault="0007308A" w:rsidP="0007308A">
            <w:pPr>
              <w:rPr>
                <w:color w:val="000000"/>
                <w:sz w:val="20"/>
                <w:szCs w:val="20"/>
              </w:rPr>
            </w:pPr>
            <w:proofErr w:type="spellStart"/>
            <w:r w:rsidRPr="005046FF">
              <w:rPr>
                <w:color w:val="000000"/>
                <w:sz w:val="20"/>
                <w:szCs w:val="20"/>
              </w:rPr>
              <w:t>PureDev</w:t>
            </w:r>
            <w:proofErr w:type="spellEnd"/>
          </w:p>
        </w:tc>
        <w:tc>
          <w:tcPr>
            <w:tcW w:w="1260" w:type="dxa"/>
            <w:tcBorders>
              <w:top w:val="nil"/>
              <w:left w:val="nil"/>
              <w:bottom w:val="nil"/>
              <w:right w:val="nil"/>
            </w:tcBorders>
            <w:shd w:val="clear" w:color="auto" w:fill="auto"/>
            <w:noWrap/>
            <w:vAlign w:val="bottom"/>
            <w:hideMark/>
          </w:tcPr>
          <w:p w:rsidR="0007308A" w:rsidRPr="005046FF" w:rsidRDefault="0007308A" w:rsidP="0007308A">
            <w:pPr>
              <w:jc w:val="center"/>
              <w:rPr>
                <w:color w:val="000000"/>
                <w:sz w:val="20"/>
                <w:szCs w:val="20"/>
              </w:rPr>
            </w:pPr>
            <w:r w:rsidRPr="005046FF">
              <w:rPr>
                <w:color w:val="000000"/>
                <w:sz w:val="20"/>
                <w:szCs w:val="20"/>
              </w:rPr>
              <w:t>96</w:t>
            </w:r>
          </w:p>
        </w:tc>
      </w:tr>
      <w:tr w:rsidR="0007308A" w:rsidRPr="005046FF" w:rsidTr="0007308A">
        <w:trPr>
          <w:trHeight w:val="252"/>
        </w:trPr>
        <w:tc>
          <w:tcPr>
            <w:tcW w:w="3000" w:type="dxa"/>
            <w:tcBorders>
              <w:top w:val="single" w:sz="4" w:space="0" w:color="auto"/>
              <w:left w:val="nil"/>
              <w:bottom w:val="single" w:sz="4" w:space="0" w:color="auto"/>
              <w:right w:val="nil"/>
            </w:tcBorders>
            <w:shd w:val="clear" w:color="auto" w:fill="auto"/>
            <w:noWrap/>
            <w:vAlign w:val="bottom"/>
            <w:hideMark/>
          </w:tcPr>
          <w:p w:rsidR="0007308A" w:rsidRPr="005046FF" w:rsidRDefault="0007308A" w:rsidP="0007308A">
            <w:pPr>
              <w:rPr>
                <w:b/>
                <w:bCs/>
                <w:color w:val="000000"/>
                <w:sz w:val="20"/>
                <w:szCs w:val="20"/>
              </w:rPr>
            </w:pPr>
            <w:r w:rsidRPr="005046FF">
              <w:rPr>
                <w:b/>
                <w:bCs/>
                <w:color w:val="000000"/>
                <w:sz w:val="20"/>
                <w:szCs w:val="20"/>
              </w:rPr>
              <w:t>Total</w:t>
            </w:r>
          </w:p>
        </w:tc>
        <w:tc>
          <w:tcPr>
            <w:tcW w:w="1260" w:type="dxa"/>
            <w:tcBorders>
              <w:top w:val="single" w:sz="4" w:space="0" w:color="auto"/>
              <w:left w:val="nil"/>
              <w:bottom w:val="single" w:sz="4" w:space="0" w:color="auto"/>
              <w:right w:val="nil"/>
            </w:tcBorders>
            <w:shd w:val="clear" w:color="auto" w:fill="auto"/>
            <w:noWrap/>
            <w:vAlign w:val="bottom"/>
            <w:hideMark/>
          </w:tcPr>
          <w:p w:rsidR="0007308A" w:rsidRPr="005046FF" w:rsidRDefault="0007308A" w:rsidP="0007308A">
            <w:pPr>
              <w:jc w:val="center"/>
              <w:rPr>
                <w:b/>
                <w:bCs/>
                <w:color w:val="000000"/>
                <w:sz w:val="20"/>
                <w:szCs w:val="20"/>
              </w:rPr>
            </w:pPr>
            <w:r w:rsidRPr="005046FF">
              <w:rPr>
                <w:b/>
                <w:bCs/>
                <w:color w:val="000000"/>
                <w:sz w:val="20"/>
                <w:szCs w:val="20"/>
              </w:rPr>
              <w:t>121</w:t>
            </w:r>
          </w:p>
        </w:tc>
      </w:tr>
      <w:tr w:rsidR="0007308A" w:rsidRPr="005046FF" w:rsidTr="0007308A">
        <w:trPr>
          <w:trHeight w:val="252"/>
        </w:trPr>
        <w:tc>
          <w:tcPr>
            <w:tcW w:w="3000" w:type="dxa"/>
            <w:tcBorders>
              <w:top w:val="nil"/>
              <w:left w:val="nil"/>
              <w:bottom w:val="nil"/>
              <w:right w:val="nil"/>
            </w:tcBorders>
            <w:shd w:val="clear" w:color="auto" w:fill="auto"/>
            <w:noWrap/>
            <w:vAlign w:val="bottom"/>
            <w:hideMark/>
          </w:tcPr>
          <w:p w:rsidR="0007308A" w:rsidRPr="005046FF" w:rsidRDefault="0007308A" w:rsidP="0007308A">
            <w:pPr>
              <w:rPr>
                <w:color w:val="000000"/>
                <w:sz w:val="20"/>
                <w:szCs w:val="20"/>
              </w:rPr>
            </w:pPr>
            <w:r w:rsidRPr="005046FF">
              <w:rPr>
                <w:color w:val="000000"/>
                <w:sz w:val="20"/>
                <w:szCs w:val="20"/>
              </w:rPr>
              <w:t>Football</w:t>
            </w:r>
          </w:p>
        </w:tc>
        <w:tc>
          <w:tcPr>
            <w:tcW w:w="1260" w:type="dxa"/>
            <w:tcBorders>
              <w:top w:val="nil"/>
              <w:left w:val="nil"/>
              <w:bottom w:val="nil"/>
              <w:right w:val="nil"/>
            </w:tcBorders>
            <w:shd w:val="clear" w:color="auto" w:fill="auto"/>
            <w:noWrap/>
            <w:vAlign w:val="bottom"/>
            <w:hideMark/>
          </w:tcPr>
          <w:p w:rsidR="0007308A" w:rsidRPr="005046FF" w:rsidRDefault="0007308A" w:rsidP="0007308A">
            <w:pPr>
              <w:jc w:val="center"/>
              <w:rPr>
                <w:color w:val="000000"/>
                <w:sz w:val="20"/>
                <w:szCs w:val="20"/>
              </w:rPr>
            </w:pPr>
            <w:r w:rsidRPr="005046FF">
              <w:rPr>
                <w:color w:val="000000"/>
                <w:sz w:val="20"/>
                <w:szCs w:val="20"/>
              </w:rPr>
              <w:t>87</w:t>
            </w:r>
          </w:p>
        </w:tc>
      </w:tr>
      <w:tr w:rsidR="0007308A" w:rsidRPr="005046FF" w:rsidTr="0007308A">
        <w:trPr>
          <w:trHeight w:val="252"/>
        </w:trPr>
        <w:tc>
          <w:tcPr>
            <w:tcW w:w="3000" w:type="dxa"/>
            <w:tcBorders>
              <w:top w:val="nil"/>
              <w:left w:val="nil"/>
              <w:bottom w:val="nil"/>
              <w:right w:val="nil"/>
            </w:tcBorders>
            <w:shd w:val="clear" w:color="auto" w:fill="auto"/>
            <w:noWrap/>
            <w:vAlign w:val="bottom"/>
            <w:hideMark/>
          </w:tcPr>
          <w:p w:rsidR="0007308A" w:rsidRPr="005046FF" w:rsidRDefault="0007308A" w:rsidP="0007308A">
            <w:pPr>
              <w:rPr>
                <w:color w:val="000000"/>
                <w:sz w:val="20"/>
                <w:szCs w:val="20"/>
              </w:rPr>
            </w:pPr>
            <w:r w:rsidRPr="005046FF">
              <w:rPr>
                <w:color w:val="000000"/>
                <w:sz w:val="20"/>
                <w:szCs w:val="20"/>
              </w:rPr>
              <w:t>No Football</w:t>
            </w:r>
          </w:p>
        </w:tc>
        <w:tc>
          <w:tcPr>
            <w:tcW w:w="1260" w:type="dxa"/>
            <w:tcBorders>
              <w:top w:val="nil"/>
              <w:left w:val="nil"/>
              <w:bottom w:val="nil"/>
              <w:right w:val="nil"/>
            </w:tcBorders>
            <w:shd w:val="clear" w:color="auto" w:fill="auto"/>
            <w:noWrap/>
            <w:vAlign w:val="bottom"/>
            <w:hideMark/>
          </w:tcPr>
          <w:p w:rsidR="0007308A" w:rsidRPr="005046FF" w:rsidRDefault="0007308A" w:rsidP="0007308A">
            <w:pPr>
              <w:jc w:val="center"/>
              <w:rPr>
                <w:color w:val="000000"/>
                <w:sz w:val="20"/>
                <w:szCs w:val="20"/>
              </w:rPr>
            </w:pPr>
            <w:r w:rsidRPr="005046FF">
              <w:rPr>
                <w:color w:val="000000"/>
                <w:sz w:val="20"/>
                <w:szCs w:val="20"/>
              </w:rPr>
              <w:t>34</w:t>
            </w:r>
          </w:p>
        </w:tc>
      </w:tr>
      <w:tr w:rsidR="0007308A" w:rsidRPr="005046FF" w:rsidTr="0007308A">
        <w:trPr>
          <w:trHeight w:val="252"/>
        </w:trPr>
        <w:tc>
          <w:tcPr>
            <w:tcW w:w="3000" w:type="dxa"/>
            <w:tcBorders>
              <w:top w:val="single" w:sz="4" w:space="0" w:color="auto"/>
              <w:left w:val="nil"/>
              <w:bottom w:val="single" w:sz="4" w:space="0" w:color="auto"/>
              <w:right w:val="nil"/>
            </w:tcBorders>
            <w:shd w:val="clear" w:color="auto" w:fill="auto"/>
            <w:noWrap/>
            <w:vAlign w:val="bottom"/>
            <w:hideMark/>
          </w:tcPr>
          <w:p w:rsidR="0007308A" w:rsidRPr="005046FF" w:rsidRDefault="0007308A" w:rsidP="0007308A">
            <w:pPr>
              <w:rPr>
                <w:b/>
                <w:bCs/>
                <w:color w:val="000000"/>
                <w:sz w:val="20"/>
                <w:szCs w:val="20"/>
              </w:rPr>
            </w:pPr>
            <w:r w:rsidRPr="005046FF">
              <w:rPr>
                <w:b/>
                <w:bCs/>
                <w:color w:val="000000"/>
                <w:sz w:val="20"/>
                <w:szCs w:val="20"/>
              </w:rPr>
              <w:t>Total</w:t>
            </w:r>
          </w:p>
        </w:tc>
        <w:tc>
          <w:tcPr>
            <w:tcW w:w="1260" w:type="dxa"/>
            <w:tcBorders>
              <w:top w:val="single" w:sz="4" w:space="0" w:color="auto"/>
              <w:left w:val="nil"/>
              <w:bottom w:val="single" w:sz="4" w:space="0" w:color="auto"/>
              <w:right w:val="nil"/>
            </w:tcBorders>
            <w:shd w:val="clear" w:color="auto" w:fill="auto"/>
            <w:noWrap/>
            <w:vAlign w:val="bottom"/>
            <w:hideMark/>
          </w:tcPr>
          <w:p w:rsidR="0007308A" w:rsidRPr="005046FF" w:rsidRDefault="0007308A" w:rsidP="0007308A">
            <w:pPr>
              <w:jc w:val="center"/>
              <w:rPr>
                <w:b/>
                <w:bCs/>
                <w:color w:val="000000"/>
                <w:sz w:val="20"/>
                <w:szCs w:val="20"/>
              </w:rPr>
            </w:pPr>
            <w:r w:rsidRPr="005046FF">
              <w:rPr>
                <w:b/>
                <w:bCs/>
                <w:color w:val="000000"/>
                <w:sz w:val="20"/>
                <w:szCs w:val="20"/>
              </w:rPr>
              <w:t>121</w:t>
            </w:r>
          </w:p>
        </w:tc>
      </w:tr>
      <w:tr w:rsidR="0007308A" w:rsidRPr="005046FF" w:rsidTr="0007308A">
        <w:trPr>
          <w:trHeight w:val="252"/>
        </w:trPr>
        <w:tc>
          <w:tcPr>
            <w:tcW w:w="3000" w:type="dxa"/>
            <w:tcBorders>
              <w:top w:val="nil"/>
              <w:left w:val="nil"/>
              <w:bottom w:val="nil"/>
              <w:right w:val="nil"/>
            </w:tcBorders>
            <w:shd w:val="clear" w:color="auto" w:fill="auto"/>
            <w:noWrap/>
            <w:vAlign w:val="bottom"/>
            <w:hideMark/>
          </w:tcPr>
          <w:p w:rsidR="0007308A" w:rsidRPr="005046FF" w:rsidRDefault="0007308A" w:rsidP="0007308A">
            <w:pPr>
              <w:rPr>
                <w:color w:val="000000"/>
                <w:sz w:val="20"/>
                <w:szCs w:val="20"/>
              </w:rPr>
            </w:pPr>
            <w:r w:rsidRPr="005046FF">
              <w:rPr>
                <w:color w:val="000000"/>
                <w:sz w:val="20"/>
                <w:szCs w:val="20"/>
              </w:rPr>
              <w:t>Power Five</w:t>
            </w:r>
          </w:p>
        </w:tc>
        <w:tc>
          <w:tcPr>
            <w:tcW w:w="1260" w:type="dxa"/>
            <w:tcBorders>
              <w:top w:val="nil"/>
              <w:left w:val="nil"/>
              <w:bottom w:val="nil"/>
              <w:right w:val="nil"/>
            </w:tcBorders>
            <w:shd w:val="clear" w:color="auto" w:fill="auto"/>
            <w:noWrap/>
            <w:vAlign w:val="bottom"/>
            <w:hideMark/>
          </w:tcPr>
          <w:p w:rsidR="0007308A" w:rsidRPr="005046FF" w:rsidRDefault="0007308A" w:rsidP="0007308A">
            <w:pPr>
              <w:jc w:val="center"/>
              <w:rPr>
                <w:color w:val="000000"/>
                <w:sz w:val="20"/>
                <w:szCs w:val="20"/>
              </w:rPr>
            </w:pPr>
            <w:r w:rsidRPr="005046FF">
              <w:rPr>
                <w:color w:val="000000"/>
                <w:sz w:val="20"/>
                <w:szCs w:val="20"/>
              </w:rPr>
              <w:t>65</w:t>
            </w:r>
          </w:p>
        </w:tc>
      </w:tr>
      <w:tr w:rsidR="0007308A" w:rsidRPr="005046FF" w:rsidTr="0007308A">
        <w:trPr>
          <w:trHeight w:val="252"/>
        </w:trPr>
        <w:tc>
          <w:tcPr>
            <w:tcW w:w="3000" w:type="dxa"/>
            <w:tcBorders>
              <w:top w:val="nil"/>
              <w:left w:val="nil"/>
              <w:bottom w:val="nil"/>
              <w:right w:val="nil"/>
            </w:tcBorders>
            <w:shd w:val="clear" w:color="auto" w:fill="auto"/>
            <w:noWrap/>
            <w:vAlign w:val="bottom"/>
            <w:hideMark/>
          </w:tcPr>
          <w:p w:rsidR="0007308A" w:rsidRPr="005046FF" w:rsidRDefault="0007308A" w:rsidP="0007308A">
            <w:pPr>
              <w:rPr>
                <w:color w:val="000000"/>
                <w:sz w:val="20"/>
                <w:szCs w:val="20"/>
              </w:rPr>
            </w:pPr>
            <w:r w:rsidRPr="005046FF">
              <w:rPr>
                <w:color w:val="000000"/>
                <w:sz w:val="20"/>
                <w:szCs w:val="20"/>
              </w:rPr>
              <w:t>Non Power Five</w:t>
            </w:r>
          </w:p>
        </w:tc>
        <w:tc>
          <w:tcPr>
            <w:tcW w:w="1260" w:type="dxa"/>
            <w:tcBorders>
              <w:top w:val="nil"/>
              <w:left w:val="nil"/>
              <w:bottom w:val="nil"/>
              <w:right w:val="nil"/>
            </w:tcBorders>
            <w:shd w:val="clear" w:color="auto" w:fill="auto"/>
            <w:noWrap/>
            <w:vAlign w:val="bottom"/>
            <w:hideMark/>
          </w:tcPr>
          <w:p w:rsidR="0007308A" w:rsidRPr="005046FF" w:rsidRDefault="0007308A" w:rsidP="0007308A">
            <w:pPr>
              <w:jc w:val="center"/>
              <w:rPr>
                <w:color w:val="000000"/>
                <w:sz w:val="20"/>
                <w:szCs w:val="20"/>
              </w:rPr>
            </w:pPr>
            <w:r w:rsidRPr="005046FF">
              <w:rPr>
                <w:color w:val="000000"/>
                <w:sz w:val="20"/>
                <w:szCs w:val="20"/>
              </w:rPr>
              <w:t>56</w:t>
            </w:r>
          </w:p>
        </w:tc>
      </w:tr>
      <w:tr w:rsidR="0007308A" w:rsidRPr="005046FF" w:rsidTr="0007308A">
        <w:trPr>
          <w:trHeight w:val="252"/>
        </w:trPr>
        <w:tc>
          <w:tcPr>
            <w:tcW w:w="3000" w:type="dxa"/>
            <w:tcBorders>
              <w:top w:val="single" w:sz="4" w:space="0" w:color="auto"/>
              <w:left w:val="nil"/>
              <w:bottom w:val="single" w:sz="4" w:space="0" w:color="auto"/>
              <w:right w:val="nil"/>
            </w:tcBorders>
            <w:shd w:val="clear" w:color="auto" w:fill="auto"/>
            <w:noWrap/>
            <w:vAlign w:val="bottom"/>
            <w:hideMark/>
          </w:tcPr>
          <w:p w:rsidR="0007308A" w:rsidRPr="005046FF" w:rsidRDefault="0007308A" w:rsidP="0007308A">
            <w:pPr>
              <w:rPr>
                <w:b/>
                <w:bCs/>
                <w:color w:val="000000"/>
                <w:sz w:val="20"/>
                <w:szCs w:val="20"/>
              </w:rPr>
            </w:pPr>
            <w:r w:rsidRPr="005046FF">
              <w:rPr>
                <w:b/>
                <w:bCs/>
                <w:color w:val="000000"/>
                <w:sz w:val="20"/>
                <w:szCs w:val="20"/>
              </w:rPr>
              <w:t>Total</w:t>
            </w:r>
          </w:p>
        </w:tc>
        <w:tc>
          <w:tcPr>
            <w:tcW w:w="1260" w:type="dxa"/>
            <w:tcBorders>
              <w:top w:val="single" w:sz="4" w:space="0" w:color="auto"/>
              <w:left w:val="nil"/>
              <w:bottom w:val="single" w:sz="4" w:space="0" w:color="auto"/>
              <w:right w:val="nil"/>
            </w:tcBorders>
            <w:shd w:val="clear" w:color="auto" w:fill="auto"/>
            <w:noWrap/>
            <w:vAlign w:val="bottom"/>
            <w:hideMark/>
          </w:tcPr>
          <w:p w:rsidR="0007308A" w:rsidRPr="005046FF" w:rsidRDefault="0007308A" w:rsidP="0007308A">
            <w:pPr>
              <w:jc w:val="center"/>
              <w:rPr>
                <w:b/>
                <w:bCs/>
                <w:color w:val="000000"/>
                <w:sz w:val="20"/>
                <w:szCs w:val="20"/>
              </w:rPr>
            </w:pPr>
            <w:r w:rsidRPr="005046FF">
              <w:rPr>
                <w:b/>
                <w:bCs/>
                <w:color w:val="000000"/>
                <w:sz w:val="20"/>
                <w:szCs w:val="20"/>
              </w:rPr>
              <w:t>121</w:t>
            </w:r>
          </w:p>
        </w:tc>
      </w:tr>
    </w:tbl>
    <w:p w:rsidR="0007308A" w:rsidRPr="005046FF" w:rsidRDefault="0007308A" w:rsidP="0030556C">
      <w:pPr>
        <w:pBdr>
          <w:top w:val="nil"/>
          <w:left w:val="nil"/>
          <w:bottom w:val="nil"/>
          <w:right w:val="nil"/>
          <w:between w:val="nil"/>
        </w:pBdr>
        <w:spacing w:line="480" w:lineRule="auto"/>
        <w:rPr>
          <w:color w:val="0E101A"/>
        </w:rPr>
      </w:pPr>
      <w:r w:rsidRPr="005046FF">
        <w:rPr>
          <w:color w:val="0E101A"/>
        </w:rPr>
        <w:fldChar w:fldCharType="end"/>
      </w:r>
    </w:p>
    <w:p w:rsidR="0007308A" w:rsidRPr="005046FF" w:rsidRDefault="0007308A" w:rsidP="0030556C">
      <w:pPr>
        <w:pBdr>
          <w:top w:val="nil"/>
          <w:left w:val="nil"/>
          <w:bottom w:val="nil"/>
          <w:right w:val="nil"/>
          <w:between w:val="nil"/>
        </w:pBdr>
        <w:spacing w:line="480" w:lineRule="auto"/>
        <w:rPr>
          <w:color w:val="0E101A"/>
        </w:rPr>
      </w:pPr>
      <w:r w:rsidRPr="005046FF">
        <w:rPr>
          <w:color w:val="0E101A"/>
        </w:rPr>
        <w:t>Table 5</w:t>
      </w:r>
    </w:p>
    <w:p w:rsidR="0007308A" w:rsidRPr="005046FF" w:rsidRDefault="0007308A" w:rsidP="0030556C">
      <w:pPr>
        <w:pBdr>
          <w:top w:val="nil"/>
          <w:left w:val="nil"/>
          <w:bottom w:val="nil"/>
          <w:right w:val="nil"/>
          <w:between w:val="nil"/>
        </w:pBdr>
        <w:spacing w:line="480" w:lineRule="auto"/>
      </w:pPr>
      <w:r w:rsidRPr="005046FF">
        <w:rPr>
          <w:color w:val="0E101A"/>
        </w:rPr>
        <w:t>Descriptive Statistics of Cluster Analysis Variables</w:t>
      </w:r>
      <w:r w:rsidRPr="005046FF">
        <w:fldChar w:fldCharType="begin"/>
      </w:r>
      <w:r w:rsidRPr="005046FF">
        <w:instrText xml:space="preserve"> LINK Excel.Sheet.12 "C:\\Users\\Samuel\\Desktop\\Thesis 2\\Thesis Data (1).xlsx" "Sheet2!R22C1:R25C5" \a \f 4 \h </w:instrText>
      </w:r>
      <w:r w:rsidR="005046FF">
        <w:instrText xml:space="preserve"> \* MERGEFORMAT </w:instrText>
      </w:r>
      <w:r w:rsidRPr="005046FF">
        <w:fldChar w:fldCharType="separate"/>
      </w:r>
    </w:p>
    <w:tbl>
      <w:tblPr>
        <w:tblW w:w="8040" w:type="dxa"/>
        <w:tblLook w:val="04A0" w:firstRow="1" w:lastRow="0" w:firstColumn="1" w:lastColumn="0" w:noHBand="0" w:noVBand="1"/>
      </w:tblPr>
      <w:tblGrid>
        <w:gridCol w:w="3000"/>
        <w:gridCol w:w="1261"/>
        <w:gridCol w:w="1327"/>
        <w:gridCol w:w="1260"/>
        <w:gridCol w:w="1260"/>
      </w:tblGrid>
      <w:tr w:rsidR="0007308A" w:rsidRPr="005046FF" w:rsidTr="0007308A">
        <w:trPr>
          <w:trHeight w:val="258"/>
        </w:trPr>
        <w:tc>
          <w:tcPr>
            <w:tcW w:w="3000" w:type="dxa"/>
            <w:tcBorders>
              <w:top w:val="nil"/>
              <w:left w:val="nil"/>
              <w:bottom w:val="single" w:sz="8" w:space="0" w:color="auto"/>
              <w:right w:val="nil"/>
            </w:tcBorders>
            <w:shd w:val="clear" w:color="auto" w:fill="auto"/>
            <w:vAlign w:val="center"/>
            <w:hideMark/>
          </w:tcPr>
          <w:p w:rsidR="0007308A" w:rsidRPr="005046FF" w:rsidRDefault="0007308A" w:rsidP="0007308A">
            <w:pPr>
              <w:rPr>
                <w:color w:val="000000"/>
                <w:sz w:val="20"/>
                <w:szCs w:val="20"/>
              </w:rPr>
            </w:pPr>
            <w:r w:rsidRPr="005046FF">
              <w:rPr>
                <w:color w:val="000000"/>
                <w:sz w:val="20"/>
                <w:szCs w:val="20"/>
              </w:rPr>
              <w:t>Variables (Cluster Analysis)</w:t>
            </w:r>
          </w:p>
        </w:tc>
        <w:tc>
          <w:tcPr>
            <w:tcW w:w="1260" w:type="dxa"/>
            <w:tcBorders>
              <w:top w:val="nil"/>
              <w:left w:val="nil"/>
              <w:bottom w:val="single" w:sz="8" w:space="0" w:color="auto"/>
              <w:right w:val="nil"/>
            </w:tcBorders>
            <w:shd w:val="clear" w:color="auto" w:fill="auto"/>
            <w:vAlign w:val="center"/>
            <w:hideMark/>
          </w:tcPr>
          <w:p w:rsidR="00A748A0" w:rsidRPr="005046FF" w:rsidRDefault="00A748A0" w:rsidP="0007308A">
            <w:pPr>
              <w:rPr>
                <w:color w:val="000000"/>
                <w:sz w:val="20"/>
                <w:szCs w:val="20"/>
              </w:rPr>
            </w:pPr>
            <w:proofErr w:type="spellStart"/>
            <w:r w:rsidRPr="005046FF">
              <w:rPr>
                <w:color w:val="000000"/>
                <w:sz w:val="20"/>
                <w:szCs w:val="20"/>
              </w:rPr>
              <w:t>HighRecDev</w:t>
            </w:r>
            <w:proofErr w:type="spellEnd"/>
          </w:p>
        </w:tc>
        <w:tc>
          <w:tcPr>
            <w:tcW w:w="1260" w:type="dxa"/>
            <w:tcBorders>
              <w:top w:val="nil"/>
              <w:left w:val="nil"/>
              <w:bottom w:val="single" w:sz="8" w:space="0" w:color="auto"/>
              <w:right w:val="nil"/>
            </w:tcBorders>
            <w:shd w:val="clear" w:color="auto" w:fill="auto"/>
            <w:vAlign w:val="center"/>
            <w:hideMark/>
          </w:tcPr>
          <w:p w:rsidR="0007308A" w:rsidRPr="005046FF" w:rsidRDefault="00A748A0" w:rsidP="0007308A">
            <w:pPr>
              <w:rPr>
                <w:color w:val="000000"/>
                <w:sz w:val="20"/>
                <w:szCs w:val="20"/>
              </w:rPr>
            </w:pPr>
            <w:proofErr w:type="spellStart"/>
            <w:r w:rsidRPr="005046FF">
              <w:rPr>
                <w:color w:val="000000"/>
                <w:sz w:val="20"/>
                <w:szCs w:val="20"/>
              </w:rPr>
              <w:t>OneAndDone</w:t>
            </w:r>
            <w:proofErr w:type="spellEnd"/>
          </w:p>
        </w:tc>
        <w:tc>
          <w:tcPr>
            <w:tcW w:w="1260" w:type="dxa"/>
            <w:tcBorders>
              <w:top w:val="nil"/>
              <w:left w:val="nil"/>
              <w:bottom w:val="single" w:sz="8" w:space="0" w:color="auto"/>
              <w:right w:val="nil"/>
            </w:tcBorders>
            <w:shd w:val="clear" w:color="auto" w:fill="auto"/>
            <w:vAlign w:val="center"/>
            <w:hideMark/>
          </w:tcPr>
          <w:p w:rsidR="0007308A" w:rsidRPr="005046FF" w:rsidRDefault="00A748A0" w:rsidP="00A748A0">
            <w:pPr>
              <w:rPr>
                <w:color w:val="000000"/>
                <w:sz w:val="20"/>
                <w:szCs w:val="20"/>
              </w:rPr>
            </w:pPr>
            <w:proofErr w:type="spellStart"/>
            <w:r w:rsidRPr="005046FF">
              <w:rPr>
                <w:color w:val="000000"/>
                <w:sz w:val="20"/>
                <w:szCs w:val="20"/>
              </w:rPr>
              <w:t>PureDev</w:t>
            </w:r>
            <w:proofErr w:type="spellEnd"/>
          </w:p>
        </w:tc>
        <w:tc>
          <w:tcPr>
            <w:tcW w:w="1260" w:type="dxa"/>
            <w:tcBorders>
              <w:top w:val="nil"/>
              <w:left w:val="nil"/>
              <w:bottom w:val="single" w:sz="8" w:space="0" w:color="auto"/>
              <w:right w:val="nil"/>
            </w:tcBorders>
            <w:shd w:val="clear" w:color="auto" w:fill="auto"/>
            <w:vAlign w:val="center"/>
            <w:hideMark/>
          </w:tcPr>
          <w:p w:rsidR="0007308A" w:rsidRPr="005046FF" w:rsidRDefault="00A748A0" w:rsidP="00A748A0">
            <w:pPr>
              <w:rPr>
                <w:color w:val="000000"/>
                <w:sz w:val="20"/>
                <w:szCs w:val="20"/>
              </w:rPr>
            </w:pPr>
            <w:r w:rsidRPr="005046FF">
              <w:rPr>
                <w:color w:val="000000"/>
                <w:sz w:val="20"/>
                <w:szCs w:val="20"/>
              </w:rPr>
              <w:t>Overall</w:t>
            </w:r>
          </w:p>
        </w:tc>
      </w:tr>
      <w:tr w:rsidR="0007308A" w:rsidRPr="005046FF" w:rsidTr="0007308A">
        <w:trPr>
          <w:trHeight w:val="252"/>
        </w:trPr>
        <w:tc>
          <w:tcPr>
            <w:tcW w:w="3000" w:type="dxa"/>
            <w:tcBorders>
              <w:top w:val="nil"/>
              <w:left w:val="nil"/>
              <w:bottom w:val="nil"/>
              <w:right w:val="nil"/>
            </w:tcBorders>
            <w:shd w:val="clear" w:color="auto" w:fill="auto"/>
            <w:noWrap/>
            <w:vAlign w:val="bottom"/>
            <w:hideMark/>
          </w:tcPr>
          <w:p w:rsidR="0007308A" w:rsidRPr="005046FF" w:rsidRDefault="0007308A" w:rsidP="0007308A">
            <w:pPr>
              <w:rPr>
                <w:color w:val="000000"/>
                <w:sz w:val="20"/>
                <w:szCs w:val="20"/>
              </w:rPr>
            </w:pPr>
            <w:r w:rsidRPr="005046FF">
              <w:rPr>
                <w:color w:val="000000"/>
                <w:sz w:val="20"/>
                <w:szCs w:val="20"/>
              </w:rPr>
              <w:t>5Stars</w:t>
            </w:r>
          </w:p>
        </w:tc>
        <w:tc>
          <w:tcPr>
            <w:tcW w:w="1260" w:type="dxa"/>
            <w:tcBorders>
              <w:top w:val="nil"/>
              <w:left w:val="nil"/>
              <w:bottom w:val="nil"/>
              <w:right w:val="nil"/>
            </w:tcBorders>
            <w:shd w:val="clear" w:color="auto" w:fill="auto"/>
            <w:noWrap/>
            <w:vAlign w:val="bottom"/>
            <w:hideMark/>
          </w:tcPr>
          <w:p w:rsidR="0007308A" w:rsidRPr="005046FF" w:rsidRDefault="00A748A0" w:rsidP="0007308A">
            <w:pPr>
              <w:jc w:val="right"/>
              <w:rPr>
                <w:color w:val="000000"/>
                <w:sz w:val="20"/>
                <w:szCs w:val="20"/>
              </w:rPr>
            </w:pPr>
            <w:r w:rsidRPr="005046FF">
              <w:rPr>
                <w:color w:val="000000"/>
                <w:sz w:val="20"/>
                <w:szCs w:val="20"/>
              </w:rPr>
              <w:t>0.523</w:t>
            </w:r>
          </w:p>
        </w:tc>
        <w:tc>
          <w:tcPr>
            <w:tcW w:w="1260" w:type="dxa"/>
            <w:tcBorders>
              <w:top w:val="nil"/>
              <w:left w:val="nil"/>
              <w:bottom w:val="nil"/>
              <w:right w:val="nil"/>
            </w:tcBorders>
            <w:shd w:val="clear" w:color="auto" w:fill="auto"/>
            <w:noWrap/>
            <w:vAlign w:val="bottom"/>
            <w:hideMark/>
          </w:tcPr>
          <w:p w:rsidR="0007308A" w:rsidRPr="005046FF" w:rsidRDefault="00A748A0" w:rsidP="0007308A">
            <w:pPr>
              <w:jc w:val="right"/>
              <w:rPr>
                <w:color w:val="000000"/>
                <w:sz w:val="20"/>
                <w:szCs w:val="20"/>
              </w:rPr>
            </w:pPr>
            <w:r w:rsidRPr="005046FF">
              <w:rPr>
                <w:color w:val="000000"/>
                <w:sz w:val="20"/>
                <w:szCs w:val="20"/>
              </w:rPr>
              <w:t>3.917</w:t>
            </w:r>
          </w:p>
        </w:tc>
        <w:tc>
          <w:tcPr>
            <w:tcW w:w="1260" w:type="dxa"/>
            <w:tcBorders>
              <w:top w:val="nil"/>
              <w:left w:val="nil"/>
              <w:bottom w:val="nil"/>
              <w:right w:val="nil"/>
            </w:tcBorders>
            <w:shd w:val="clear" w:color="auto" w:fill="auto"/>
            <w:noWrap/>
            <w:vAlign w:val="bottom"/>
            <w:hideMark/>
          </w:tcPr>
          <w:p w:rsidR="0007308A" w:rsidRPr="005046FF" w:rsidRDefault="00A748A0" w:rsidP="0007308A">
            <w:pPr>
              <w:jc w:val="right"/>
              <w:rPr>
                <w:color w:val="000000"/>
                <w:sz w:val="20"/>
                <w:szCs w:val="20"/>
              </w:rPr>
            </w:pPr>
            <w:r w:rsidRPr="005046FF">
              <w:rPr>
                <w:color w:val="000000"/>
                <w:sz w:val="20"/>
                <w:szCs w:val="20"/>
              </w:rPr>
              <w:t>0.049</w:t>
            </w:r>
          </w:p>
        </w:tc>
        <w:tc>
          <w:tcPr>
            <w:tcW w:w="1260" w:type="dxa"/>
            <w:tcBorders>
              <w:top w:val="nil"/>
              <w:left w:val="nil"/>
              <w:bottom w:val="nil"/>
              <w:right w:val="nil"/>
            </w:tcBorders>
            <w:shd w:val="clear" w:color="auto" w:fill="auto"/>
            <w:noWrap/>
            <w:vAlign w:val="bottom"/>
            <w:hideMark/>
          </w:tcPr>
          <w:p w:rsidR="0007308A" w:rsidRPr="005046FF" w:rsidRDefault="00A748A0" w:rsidP="0007308A">
            <w:pPr>
              <w:jc w:val="right"/>
              <w:rPr>
                <w:color w:val="000000"/>
                <w:sz w:val="20"/>
                <w:szCs w:val="20"/>
              </w:rPr>
            </w:pPr>
            <w:r w:rsidRPr="005046FF">
              <w:rPr>
                <w:color w:val="000000"/>
                <w:sz w:val="20"/>
                <w:szCs w:val="20"/>
              </w:rPr>
              <w:t>0.216</w:t>
            </w:r>
          </w:p>
        </w:tc>
      </w:tr>
      <w:tr w:rsidR="0007308A" w:rsidRPr="005046FF" w:rsidTr="0007308A">
        <w:trPr>
          <w:trHeight w:val="252"/>
        </w:trPr>
        <w:tc>
          <w:tcPr>
            <w:tcW w:w="3000" w:type="dxa"/>
            <w:tcBorders>
              <w:top w:val="nil"/>
              <w:left w:val="nil"/>
              <w:bottom w:val="nil"/>
              <w:right w:val="nil"/>
            </w:tcBorders>
            <w:shd w:val="clear" w:color="auto" w:fill="auto"/>
            <w:noWrap/>
            <w:vAlign w:val="bottom"/>
            <w:hideMark/>
          </w:tcPr>
          <w:p w:rsidR="0007308A" w:rsidRPr="005046FF" w:rsidRDefault="0007308A" w:rsidP="0007308A">
            <w:pPr>
              <w:rPr>
                <w:color w:val="000000"/>
                <w:sz w:val="20"/>
                <w:szCs w:val="20"/>
              </w:rPr>
            </w:pPr>
            <w:r w:rsidRPr="005046FF">
              <w:rPr>
                <w:color w:val="000000"/>
                <w:sz w:val="20"/>
                <w:szCs w:val="20"/>
              </w:rPr>
              <w:t>1yeardraft</w:t>
            </w:r>
          </w:p>
        </w:tc>
        <w:tc>
          <w:tcPr>
            <w:tcW w:w="1260" w:type="dxa"/>
            <w:tcBorders>
              <w:top w:val="nil"/>
              <w:left w:val="nil"/>
              <w:bottom w:val="nil"/>
              <w:right w:val="nil"/>
            </w:tcBorders>
            <w:shd w:val="clear" w:color="auto" w:fill="auto"/>
            <w:noWrap/>
            <w:vAlign w:val="bottom"/>
            <w:hideMark/>
          </w:tcPr>
          <w:p w:rsidR="0007308A" w:rsidRPr="005046FF" w:rsidRDefault="00A748A0" w:rsidP="0007308A">
            <w:pPr>
              <w:jc w:val="right"/>
              <w:rPr>
                <w:color w:val="000000"/>
                <w:sz w:val="20"/>
                <w:szCs w:val="20"/>
              </w:rPr>
            </w:pPr>
            <w:r w:rsidRPr="005046FF">
              <w:rPr>
                <w:color w:val="000000"/>
                <w:sz w:val="20"/>
                <w:szCs w:val="20"/>
              </w:rPr>
              <w:t>0.265</w:t>
            </w:r>
          </w:p>
        </w:tc>
        <w:tc>
          <w:tcPr>
            <w:tcW w:w="1260" w:type="dxa"/>
            <w:tcBorders>
              <w:top w:val="nil"/>
              <w:left w:val="nil"/>
              <w:bottom w:val="nil"/>
              <w:right w:val="nil"/>
            </w:tcBorders>
            <w:shd w:val="clear" w:color="auto" w:fill="auto"/>
            <w:noWrap/>
            <w:vAlign w:val="bottom"/>
            <w:hideMark/>
          </w:tcPr>
          <w:p w:rsidR="0007308A" w:rsidRPr="005046FF" w:rsidRDefault="00A748A0" w:rsidP="0007308A">
            <w:pPr>
              <w:jc w:val="right"/>
              <w:rPr>
                <w:color w:val="000000"/>
                <w:sz w:val="20"/>
                <w:szCs w:val="20"/>
              </w:rPr>
            </w:pPr>
            <w:r w:rsidRPr="005046FF">
              <w:rPr>
                <w:color w:val="000000"/>
                <w:sz w:val="20"/>
                <w:szCs w:val="20"/>
              </w:rPr>
              <w:t>2.500</w:t>
            </w:r>
          </w:p>
        </w:tc>
        <w:tc>
          <w:tcPr>
            <w:tcW w:w="1260" w:type="dxa"/>
            <w:tcBorders>
              <w:top w:val="nil"/>
              <w:left w:val="nil"/>
              <w:bottom w:val="nil"/>
              <w:right w:val="nil"/>
            </w:tcBorders>
            <w:shd w:val="clear" w:color="auto" w:fill="auto"/>
            <w:noWrap/>
            <w:vAlign w:val="bottom"/>
            <w:hideMark/>
          </w:tcPr>
          <w:p w:rsidR="0007308A" w:rsidRPr="005046FF" w:rsidRDefault="00A748A0" w:rsidP="0007308A">
            <w:pPr>
              <w:jc w:val="right"/>
              <w:rPr>
                <w:color w:val="000000"/>
                <w:sz w:val="20"/>
                <w:szCs w:val="20"/>
              </w:rPr>
            </w:pPr>
            <w:r w:rsidRPr="005046FF">
              <w:rPr>
                <w:color w:val="000000"/>
                <w:sz w:val="20"/>
                <w:szCs w:val="20"/>
              </w:rPr>
              <w:t>0.033</w:t>
            </w:r>
          </w:p>
        </w:tc>
        <w:tc>
          <w:tcPr>
            <w:tcW w:w="1260" w:type="dxa"/>
            <w:tcBorders>
              <w:top w:val="nil"/>
              <w:left w:val="nil"/>
              <w:bottom w:val="nil"/>
              <w:right w:val="nil"/>
            </w:tcBorders>
            <w:shd w:val="clear" w:color="auto" w:fill="auto"/>
            <w:noWrap/>
            <w:vAlign w:val="bottom"/>
            <w:hideMark/>
          </w:tcPr>
          <w:p w:rsidR="0007308A" w:rsidRPr="005046FF" w:rsidRDefault="00A748A0" w:rsidP="0007308A">
            <w:pPr>
              <w:jc w:val="right"/>
              <w:rPr>
                <w:color w:val="000000"/>
                <w:sz w:val="20"/>
                <w:szCs w:val="20"/>
              </w:rPr>
            </w:pPr>
            <w:r w:rsidRPr="005046FF">
              <w:rPr>
                <w:color w:val="000000"/>
                <w:sz w:val="20"/>
                <w:szCs w:val="20"/>
              </w:rPr>
              <w:t>0.124</w:t>
            </w:r>
          </w:p>
        </w:tc>
      </w:tr>
      <w:tr w:rsidR="0007308A" w:rsidRPr="005046FF" w:rsidTr="0007308A">
        <w:trPr>
          <w:trHeight w:val="252"/>
        </w:trPr>
        <w:tc>
          <w:tcPr>
            <w:tcW w:w="3000" w:type="dxa"/>
            <w:tcBorders>
              <w:top w:val="nil"/>
              <w:left w:val="nil"/>
              <w:bottom w:val="nil"/>
              <w:right w:val="nil"/>
            </w:tcBorders>
            <w:shd w:val="clear" w:color="auto" w:fill="auto"/>
            <w:noWrap/>
            <w:vAlign w:val="bottom"/>
            <w:hideMark/>
          </w:tcPr>
          <w:p w:rsidR="0007308A" w:rsidRPr="005046FF" w:rsidRDefault="0007308A" w:rsidP="0007308A">
            <w:pPr>
              <w:rPr>
                <w:color w:val="000000"/>
                <w:sz w:val="20"/>
                <w:szCs w:val="20"/>
              </w:rPr>
            </w:pPr>
            <w:r w:rsidRPr="005046FF">
              <w:rPr>
                <w:color w:val="000000"/>
                <w:sz w:val="20"/>
                <w:szCs w:val="20"/>
              </w:rPr>
              <w:t>2-4yeardraft</w:t>
            </w:r>
          </w:p>
        </w:tc>
        <w:tc>
          <w:tcPr>
            <w:tcW w:w="1260" w:type="dxa"/>
            <w:tcBorders>
              <w:top w:val="nil"/>
              <w:left w:val="nil"/>
              <w:bottom w:val="nil"/>
              <w:right w:val="nil"/>
            </w:tcBorders>
            <w:shd w:val="clear" w:color="auto" w:fill="auto"/>
            <w:noWrap/>
            <w:vAlign w:val="bottom"/>
            <w:hideMark/>
          </w:tcPr>
          <w:p w:rsidR="0007308A" w:rsidRPr="005046FF" w:rsidRDefault="00A748A0" w:rsidP="0007308A">
            <w:pPr>
              <w:jc w:val="right"/>
              <w:rPr>
                <w:color w:val="000000"/>
                <w:sz w:val="20"/>
                <w:szCs w:val="20"/>
              </w:rPr>
            </w:pPr>
            <w:r w:rsidRPr="005046FF">
              <w:rPr>
                <w:color w:val="000000"/>
                <w:sz w:val="20"/>
                <w:szCs w:val="20"/>
              </w:rPr>
              <w:t>0.723</w:t>
            </w:r>
          </w:p>
        </w:tc>
        <w:tc>
          <w:tcPr>
            <w:tcW w:w="1260" w:type="dxa"/>
            <w:tcBorders>
              <w:top w:val="nil"/>
              <w:left w:val="nil"/>
              <w:bottom w:val="nil"/>
              <w:right w:val="nil"/>
            </w:tcBorders>
            <w:shd w:val="clear" w:color="auto" w:fill="auto"/>
            <w:noWrap/>
            <w:vAlign w:val="bottom"/>
            <w:hideMark/>
          </w:tcPr>
          <w:p w:rsidR="0007308A" w:rsidRPr="005046FF" w:rsidRDefault="00A748A0" w:rsidP="0007308A">
            <w:pPr>
              <w:jc w:val="right"/>
              <w:rPr>
                <w:color w:val="000000"/>
                <w:sz w:val="20"/>
                <w:szCs w:val="20"/>
              </w:rPr>
            </w:pPr>
            <w:r w:rsidRPr="005046FF">
              <w:rPr>
                <w:color w:val="000000"/>
                <w:sz w:val="20"/>
                <w:szCs w:val="20"/>
              </w:rPr>
              <w:t>0.667</w:t>
            </w:r>
          </w:p>
        </w:tc>
        <w:tc>
          <w:tcPr>
            <w:tcW w:w="1260" w:type="dxa"/>
            <w:tcBorders>
              <w:top w:val="nil"/>
              <w:left w:val="nil"/>
              <w:bottom w:val="nil"/>
              <w:right w:val="nil"/>
            </w:tcBorders>
            <w:shd w:val="clear" w:color="auto" w:fill="auto"/>
            <w:noWrap/>
            <w:vAlign w:val="bottom"/>
            <w:hideMark/>
          </w:tcPr>
          <w:p w:rsidR="0007308A" w:rsidRPr="005046FF" w:rsidRDefault="00A748A0" w:rsidP="0007308A">
            <w:pPr>
              <w:jc w:val="right"/>
              <w:rPr>
                <w:color w:val="000000"/>
                <w:sz w:val="20"/>
                <w:szCs w:val="20"/>
              </w:rPr>
            </w:pPr>
            <w:r w:rsidRPr="005046FF">
              <w:rPr>
                <w:color w:val="000000"/>
                <w:sz w:val="20"/>
                <w:szCs w:val="20"/>
              </w:rPr>
              <w:t>0.111</w:t>
            </w:r>
          </w:p>
        </w:tc>
        <w:tc>
          <w:tcPr>
            <w:tcW w:w="1260" w:type="dxa"/>
            <w:tcBorders>
              <w:top w:val="nil"/>
              <w:left w:val="nil"/>
              <w:bottom w:val="nil"/>
              <w:right w:val="nil"/>
            </w:tcBorders>
            <w:shd w:val="clear" w:color="auto" w:fill="auto"/>
            <w:noWrap/>
            <w:vAlign w:val="bottom"/>
            <w:hideMark/>
          </w:tcPr>
          <w:p w:rsidR="0007308A" w:rsidRPr="005046FF" w:rsidRDefault="00A748A0" w:rsidP="0007308A">
            <w:pPr>
              <w:jc w:val="right"/>
              <w:rPr>
                <w:color w:val="000000"/>
                <w:sz w:val="20"/>
                <w:szCs w:val="20"/>
              </w:rPr>
            </w:pPr>
            <w:r w:rsidRPr="005046FF">
              <w:rPr>
                <w:color w:val="000000"/>
                <w:sz w:val="20"/>
                <w:szCs w:val="20"/>
              </w:rPr>
              <w:t>0.252</w:t>
            </w:r>
          </w:p>
        </w:tc>
      </w:tr>
    </w:tbl>
    <w:p w:rsidR="00A748A0" w:rsidRPr="005046FF" w:rsidRDefault="0007308A" w:rsidP="0030556C">
      <w:pPr>
        <w:pBdr>
          <w:top w:val="nil"/>
          <w:left w:val="nil"/>
          <w:bottom w:val="nil"/>
          <w:right w:val="nil"/>
          <w:between w:val="nil"/>
        </w:pBdr>
        <w:spacing w:line="480" w:lineRule="auto"/>
      </w:pPr>
      <w:r w:rsidRPr="005046FF">
        <w:fldChar w:fldCharType="end"/>
      </w:r>
    </w:p>
    <w:p w:rsidR="00E65296" w:rsidRPr="005046FF" w:rsidRDefault="00E65296" w:rsidP="0030556C">
      <w:pPr>
        <w:pStyle w:val="Heading3"/>
        <w:spacing w:before="0" w:after="0" w:line="480" w:lineRule="auto"/>
        <w:rPr>
          <w:sz w:val="24"/>
          <w:szCs w:val="24"/>
        </w:rPr>
      </w:pPr>
      <w:bookmarkStart w:id="28" w:name="_Toc79221939"/>
      <w:r w:rsidRPr="005046FF">
        <w:rPr>
          <w:sz w:val="24"/>
          <w:szCs w:val="24"/>
        </w:rPr>
        <w:t>K-Means Cluster Analysis</w:t>
      </w:r>
      <w:bookmarkEnd w:id="28"/>
    </w:p>
    <w:p w:rsidR="00A1175D" w:rsidRPr="005046FF" w:rsidRDefault="00E65296" w:rsidP="0030556C">
      <w:pPr>
        <w:pBdr>
          <w:top w:val="nil"/>
          <w:left w:val="nil"/>
          <w:bottom w:val="nil"/>
          <w:right w:val="nil"/>
          <w:between w:val="nil"/>
        </w:pBdr>
        <w:spacing w:line="480" w:lineRule="auto"/>
        <w:ind w:firstLine="720"/>
        <w:rPr>
          <w:color w:val="0E101A"/>
        </w:rPr>
      </w:pPr>
      <w:r w:rsidRPr="005046FF">
        <w:rPr>
          <w:color w:val="0E101A"/>
        </w:rPr>
        <w:t>Using recruiting</w:t>
      </w:r>
      <w:r w:rsidR="00FF28FD" w:rsidRPr="005046FF">
        <w:rPr>
          <w:color w:val="0E101A"/>
        </w:rPr>
        <w:t xml:space="preserve"> outcomes, </w:t>
      </w:r>
      <w:r w:rsidR="00A36FD5" w:rsidRPr="005046FF">
        <w:rPr>
          <w:color w:val="0E101A"/>
        </w:rPr>
        <w:t xml:space="preserve">the first test in this study set out to define three </w:t>
      </w:r>
      <w:r w:rsidR="0007098C" w:rsidRPr="005046FF">
        <w:rPr>
          <w:color w:val="0E101A"/>
        </w:rPr>
        <w:t>identifi</w:t>
      </w:r>
      <w:r w:rsidR="00A36FD5" w:rsidRPr="005046FF">
        <w:rPr>
          <w:color w:val="0E101A"/>
        </w:rPr>
        <w:t xml:space="preserve">able recruiting clusters across </w:t>
      </w:r>
      <w:r w:rsidRPr="005046FF">
        <w:rPr>
          <w:color w:val="0E101A"/>
        </w:rPr>
        <w:t>a six-season data</w:t>
      </w:r>
      <w:r w:rsidR="0007098C" w:rsidRPr="005046FF">
        <w:rPr>
          <w:color w:val="0E101A"/>
        </w:rPr>
        <w:t>set (2013-14 – 2018-19) for ten conferences in Division One NCAA Men’s College Basketball. The statistical test used to identify these clusters was a K-Means Cluster analysis that was conducted through th</w:t>
      </w:r>
      <w:r w:rsidR="00FF28FD" w:rsidRPr="005046FF">
        <w:rPr>
          <w:color w:val="0E101A"/>
        </w:rPr>
        <w:t>e statistical software, R. Three categories</w:t>
      </w:r>
      <w:r w:rsidR="0007098C" w:rsidRPr="005046FF">
        <w:rPr>
          <w:color w:val="0E101A"/>
        </w:rPr>
        <w:t xml:space="preserve"> were identified </w:t>
      </w:r>
      <w:r w:rsidR="00FF28FD" w:rsidRPr="005046FF">
        <w:rPr>
          <w:color w:val="0E101A"/>
        </w:rPr>
        <w:t>in this study as</w:t>
      </w:r>
      <w:r w:rsidR="00D94D9E" w:rsidRPr="005046FF">
        <w:rPr>
          <w:color w:val="0E101A"/>
        </w:rPr>
        <w:t xml:space="preserve"> “OneAndDone”, “HighRecDev”, and “PureDev”. “OneAndDone” refers to a school that consistently brings in players that are in the five star category (see ESPN’s recruiting database). “HighRecDev” indicates a school that might sign players that fall into the five star category, but also relies on players that are rated at three and four stars to develop as a player before reaching their full potential. The final cluster, “PureDev” </w:t>
      </w:r>
      <w:r w:rsidR="00D94D9E" w:rsidRPr="005046FF">
        <w:rPr>
          <w:color w:val="0E101A"/>
        </w:rPr>
        <w:lastRenderedPageBreak/>
        <w:t xml:space="preserve">denotes a school that almost exclusively relies on players that are ranked at three and four stars to fill out their rosters. This doesn’t mean that these school don’t want to recruit higher-ranked players, but most of the schools might not be able to do this consistently due to barriers like resources and brand image. </w:t>
      </w:r>
    </w:p>
    <w:p w:rsidR="004F452C" w:rsidRPr="005046FF" w:rsidRDefault="00544E0D" w:rsidP="0030556C">
      <w:pPr>
        <w:pBdr>
          <w:top w:val="nil"/>
          <w:left w:val="nil"/>
          <w:bottom w:val="nil"/>
          <w:right w:val="nil"/>
          <w:between w:val="nil"/>
        </w:pBdr>
        <w:spacing w:line="480" w:lineRule="auto"/>
        <w:rPr>
          <w:color w:val="0E101A"/>
        </w:rPr>
      </w:pPr>
      <w:r w:rsidRPr="005046FF">
        <w:rPr>
          <w:color w:val="0E101A"/>
        </w:rPr>
        <w:tab/>
        <w:t>At the top recruiting outcome cluster, “OneAndDone”</w:t>
      </w:r>
      <w:r w:rsidR="00EF0830" w:rsidRPr="005046FF">
        <w:rPr>
          <w:color w:val="0E101A"/>
        </w:rPr>
        <w:t xml:space="preserve"> (or group 3</w:t>
      </w:r>
      <w:r w:rsidR="004F452C" w:rsidRPr="005046FF">
        <w:rPr>
          <w:color w:val="0E101A"/>
        </w:rPr>
        <w:t>)</w:t>
      </w:r>
      <w:r w:rsidRPr="005046FF">
        <w:rPr>
          <w:color w:val="0E101A"/>
        </w:rPr>
        <w:t>, two schools (Duke and Kentucky) appeared due to their extreme ability to sign five star players</w:t>
      </w:r>
      <w:r w:rsidR="004F452C" w:rsidRPr="005046FF">
        <w:rPr>
          <w:color w:val="0E101A"/>
        </w:rPr>
        <w:t>. 42 schools appeared i</w:t>
      </w:r>
      <w:r w:rsidRPr="005046FF">
        <w:rPr>
          <w:color w:val="0E101A"/>
        </w:rPr>
        <w:t>n the next category, “HighRecDev”</w:t>
      </w:r>
      <w:r w:rsidR="00EF0830" w:rsidRPr="005046FF">
        <w:rPr>
          <w:color w:val="0E101A"/>
        </w:rPr>
        <w:t xml:space="preserve"> (group 2</w:t>
      </w:r>
      <w:r w:rsidR="004F452C" w:rsidRPr="005046FF">
        <w:rPr>
          <w:color w:val="0E101A"/>
        </w:rPr>
        <w:t>)</w:t>
      </w:r>
      <w:r w:rsidR="00C30FF1" w:rsidRPr="005046FF">
        <w:rPr>
          <w:color w:val="0E101A"/>
        </w:rPr>
        <w:t>. This group involves teams that might pull in some high level recruits but also tend to rely on retaining and developing players rather than getting five star talent and losing them after a year like the first group</w:t>
      </w:r>
      <w:r w:rsidR="004F452C" w:rsidRPr="005046FF">
        <w:rPr>
          <w:color w:val="0E101A"/>
        </w:rPr>
        <w:t>. Finally, the final cluster,</w:t>
      </w:r>
      <w:r w:rsidR="00EF0830" w:rsidRPr="005046FF">
        <w:rPr>
          <w:color w:val="0E101A"/>
        </w:rPr>
        <w:t xml:space="preserve"> “PureDev” (group 1</w:t>
      </w:r>
      <w:r w:rsidR="004F452C" w:rsidRPr="005046FF">
        <w:rPr>
          <w:color w:val="0E101A"/>
        </w:rPr>
        <w:t xml:space="preserve">), consisted of 163 observations that came from schools that did not recruit players at a high level, but rather relied on developing prospects that played more than one season at the college level before being drafted into the NBA. A graphed output is </w:t>
      </w:r>
      <w:r w:rsidR="00F7327B" w:rsidRPr="005046FF">
        <w:rPr>
          <w:color w:val="0E101A"/>
        </w:rPr>
        <w:t>shown in Figure 3</w:t>
      </w:r>
      <w:r w:rsidR="00C30FF1" w:rsidRPr="005046FF">
        <w:rPr>
          <w:color w:val="0E101A"/>
        </w:rPr>
        <w:t xml:space="preserve"> to illustrate </w:t>
      </w:r>
      <w:r w:rsidR="004F452C" w:rsidRPr="005046FF">
        <w:rPr>
          <w:color w:val="0E101A"/>
        </w:rPr>
        <w:t xml:space="preserve">where each team fell in their respective cluster. </w:t>
      </w:r>
    </w:p>
    <w:p w:rsidR="00E43199" w:rsidRPr="005046FF" w:rsidRDefault="00F7327B" w:rsidP="0030556C">
      <w:pPr>
        <w:pBdr>
          <w:top w:val="nil"/>
          <w:left w:val="nil"/>
          <w:bottom w:val="nil"/>
          <w:right w:val="nil"/>
          <w:between w:val="nil"/>
        </w:pBdr>
        <w:spacing w:line="480" w:lineRule="auto"/>
        <w:rPr>
          <w:color w:val="0E101A"/>
        </w:rPr>
      </w:pPr>
      <w:r w:rsidRPr="005046FF">
        <w:rPr>
          <w:color w:val="0E101A"/>
        </w:rPr>
        <w:t>Figure 3</w:t>
      </w:r>
    </w:p>
    <w:p w:rsidR="00E43199" w:rsidRPr="005046FF" w:rsidRDefault="00E43199" w:rsidP="0030556C">
      <w:pPr>
        <w:pBdr>
          <w:top w:val="nil"/>
          <w:left w:val="nil"/>
          <w:bottom w:val="nil"/>
          <w:right w:val="nil"/>
          <w:between w:val="nil"/>
        </w:pBdr>
        <w:spacing w:line="480" w:lineRule="auto"/>
        <w:rPr>
          <w:color w:val="0E101A"/>
        </w:rPr>
      </w:pPr>
      <w:r w:rsidRPr="005046FF">
        <w:rPr>
          <w:color w:val="0E101A"/>
        </w:rPr>
        <w:t>K-Means Cluster Analysis Chart</w:t>
      </w:r>
    </w:p>
    <w:p w:rsidR="00E43199" w:rsidRPr="005046FF" w:rsidRDefault="0034294C" w:rsidP="0030556C">
      <w:pPr>
        <w:pBdr>
          <w:top w:val="nil"/>
          <w:left w:val="nil"/>
          <w:bottom w:val="nil"/>
          <w:right w:val="nil"/>
          <w:between w:val="nil"/>
        </w:pBdr>
        <w:spacing w:line="480" w:lineRule="auto"/>
        <w:rPr>
          <w:color w:val="0E101A"/>
        </w:rPr>
      </w:pPr>
      <w:r w:rsidRPr="005046FF">
        <w:rPr>
          <w:noProof/>
          <w:color w:val="000000"/>
        </w:rPr>
        <w:drawing>
          <wp:anchor distT="0" distB="0" distL="114300" distR="114300" simplePos="0" relativeHeight="251668480" behindDoc="0" locked="0" layoutInCell="1" allowOverlap="1">
            <wp:simplePos x="0" y="0"/>
            <wp:positionH relativeFrom="margin">
              <wp:posOffset>1291777</wp:posOffset>
            </wp:positionH>
            <wp:positionV relativeFrom="paragraph">
              <wp:posOffset>25944</wp:posOffset>
            </wp:positionV>
            <wp:extent cx="3627120" cy="2788920"/>
            <wp:effectExtent l="0" t="0" r="0" b="0"/>
            <wp:wrapSquare wrapText="bothSides"/>
            <wp:docPr id="13" name="Picture 13" descr="C:\Users\Samuel\Documents\Rplo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muel\Documents\Rplot0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27120" cy="27889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4E0D" w:rsidRPr="005046FF" w:rsidRDefault="00EF0830" w:rsidP="0030556C">
      <w:pPr>
        <w:pBdr>
          <w:top w:val="nil"/>
          <w:left w:val="nil"/>
          <w:bottom w:val="nil"/>
          <w:right w:val="nil"/>
          <w:between w:val="nil"/>
        </w:pBdr>
        <w:spacing w:line="480" w:lineRule="auto"/>
        <w:rPr>
          <w:color w:val="000000"/>
        </w:rPr>
      </w:pPr>
      <w:r w:rsidRPr="005046FF">
        <w:t xml:space="preserve"> </w:t>
      </w:r>
      <w:r w:rsidR="004F452C" w:rsidRPr="005046FF">
        <w:rPr>
          <w:color w:val="0E101A"/>
        </w:rPr>
        <w:t xml:space="preserve"> </w:t>
      </w:r>
    </w:p>
    <w:p w:rsidR="00A1175D" w:rsidRPr="005046FF" w:rsidRDefault="00A1175D" w:rsidP="0030556C">
      <w:pPr>
        <w:pBdr>
          <w:top w:val="nil"/>
          <w:left w:val="nil"/>
          <w:bottom w:val="nil"/>
          <w:right w:val="nil"/>
          <w:between w:val="nil"/>
        </w:pBdr>
        <w:spacing w:line="480" w:lineRule="auto"/>
        <w:rPr>
          <w:color w:val="000000"/>
        </w:rPr>
      </w:pPr>
    </w:p>
    <w:p w:rsidR="00A1175D" w:rsidRPr="005046FF" w:rsidRDefault="00A1175D" w:rsidP="0030556C">
      <w:pPr>
        <w:pBdr>
          <w:top w:val="nil"/>
          <w:left w:val="nil"/>
          <w:bottom w:val="nil"/>
          <w:right w:val="nil"/>
          <w:between w:val="nil"/>
        </w:pBdr>
        <w:spacing w:line="480" w:lineRule="auto"/>
        <w:rPr>
          <w:color w:val="000000"/>
        </w:rPr>
      </w:pPr>
    </w:p>
    <w:p w:rsidR="00A1175D" w:rsidRPr="005046FF" w:rsidRDefault="00A1175D" w:rsidP="0030556C">
      <w:pPr>
        <w:pBdr>
          <w:top w:val="nil"/>
          <w:left w:val="nil"/>
          <w:bottom w:val="nil"/>
          <w:right w:val="nil"/>
          <w:between w:val="nil"/>
        </w:pBdr>
        <w:spacing w:line="480" w:lineRule="auto"/>
        <w:rPr>
          <w:color w:val="000000"/>
        </w:rPr>
      </w:pPr>
    </w:p>
    <w:p w:rsidR="00A1175D" w:rsidRPr="005046FF" w:rsidRDefault="00A1175D" w:rsidP="0030556C">
      <w:pPr>
        <w:pBdr>
          <w:top w:val="nil"/>
          <w:left w:val="nil"/>
          <w:bottom w:val="nil"/>
          <w:right w:val="nil"/>
          <w:between w:val="nil"/>
        </w:pBdr>
        <w:spacing w:line="480" w:lineRule="auto"/>
        <w:rPr>
          <w:color w:val="000000"/>
        </w:rPr>
      </w:pPr>
    </w:p>
    <w:p w:rsidR="00A1175D" w:rsidRPr="005046FF" w:rsidRDefault="00A1175D" w:rsidP="0030556C">
      <w:pPr>
        <w:pBdr>
          <w:top w:val="nil"/>
          <w:left w:val="nil"/>
          <w:bottom w:val="nil"/>
          <w:right w:val="nil"/>
          <w:between w:val="nil"/>
        </w:pBdr>
        <w:spacing w:line="480" w:lineRule="auto"/>
        <w:rPr>
          <w:color w:val="000000"/>
        </w:rPr>
      </w:pPr>
    </w:p>
    <w:p w:rsidR="00A1175D" w:rsidRPr="005046FF" w:rsidRDefault="00A1175D" w:rsidP="0030556C">
      <w:pPr>
        <w:pBdr>
          <w:top w:val="nil"/>
          <w:left w:val="nil"/>
          <w:bottom w:val="nil"/>
          <w:right w:val="nil"/>
          <w:between w:val="nil"/>
        </w:pBdr>
        <w:spacing w:line="480" w:lineRule="auto"/>
        <w:rPr>
          <w:color w:val="000000"/>
        </w:rPr>
      </w:pPr>
    </w:p>
    <w:p w:rsidR="00B2500B" w:rsidRPr="005046FF" w:rsidRDefault="004F452C" w:rsidP="0030556C">
      <w:pPr>
        <w:spacing w:line="480" w:lineRule="auto"/>
        <w:rPr>
          <w:color w:val="0E101A"/>
        </w:rPr>
      </w:pPr>
      <w:r w:rsidRPr="005046FF">
        <w:rPr>
          <w:color w:val="000000"/>
        </w:rPr>
        <w:lastRenderedPageBreak/>
        <w:tab/>
        <w:t xml:space="preserve">The results of this cluster analysis indicate that H0 (H0: </w:t>
      </w:r>
      <w:r w:rsidRPr="005046FF">
        <w:rPr>
          <w:color w:val="0E101A"/>
        </w:rPr>
        <w:t>Programs do not recruit significantly different across NCAA men’s college basketball) should be rejected, and</w:t>
      </w:r>
      <w:r w:rsidR="00C30FF1" w:rsidRPr="005046FF">
        <w:rPr>
          <w:color w:val="0E101A"/>
        </w:rPr>
        <w:t xml:space="preserve"> the alternate hypothesis that p</w:t>
      </w:r>
      <w:r w:rsidRPr="005046FF">
        <w:rPr>
          <w:color w:val="0E101A"/>
        </w:rPr>
        <w:t>rograms recruit differently across NCAA men’s college ba</w:t>
      </w:r>
      <w:r w:rsidR="00C30FF1" w:rsidRPr="005046FF">
        <w:rPr>
          <w:color w:val="0E101A"/>
        </w:rPr>
        <w:t>sketball, should be viable</w:t>
      </w:r>
      <w:r w:rsidRPr="005046FF">
        <w:rPr>
          <w:color w:val="0E101A"/>
        </w:rPr>
        <w:t xml:space="preserve"> based on the observation of differences in recruiting outcomes between schools. </w:t>
      </w:r>
    </w:p>
    <w:p w:rsidR="00A1175D" w:rsidRPr="005046FF" w:rsidRDefault="007407C1" w:rsidP="0030556C">
      <w:pPr>
        <w:pStyle w:val="Heading3"/>
        <w:spacing w:before="0" w:after="0" w:line="480" w:lineRule="auto"/>
        <w:rPr>
          <w:sz w:val="24"/>
          <w:szCs w:val="24"/>
        </w:rPr>
      </w:pPr>
      <w:bookmarkStart w:id="29" w:name="_Toc79221940"/>
      <w:r w:rsidRPr="005046FF">
        <w:rPr>
          <w:sz w:val="24"/>
          <w:szCs w:val="24"/>
        </w:rPr>
        <w:t>OLS Regression</w:t>
      </w:r>
      <w:bookmarkEnd w:id="29"/>
    </w:p>
    <w:p w:rsidR="00E15D2B" w:rsidRPr="005046FF" w:rsidRDefault="007407C1" w:rsidP="0030556C">
      <w:pPr>
        <w:pBdr>
          <w:top w:val="nil"/>
          <w:left w:val="nil"/>
          <w:bottom w:val="nil"/>
          <w:right w:val="nil"/>
          <w:between w:val="nil"/>
        </w:pBdr>
        <w:spacing w:line="480" w:lineRule="auto"/>
        <w:rPr>
          <w:color w:val="000000"/>
        </w:rPr>
      </w:pPr>
      <w:r w:rsidRPr="005046FF">
        <w:rPr>
          <w:b/>
          <w:color w:val="000000"/>
        </w:rPr>
        <w:tab/>
      </w:r>
      <w:r w:rsidR="009D4969" w:rsidRPr="005046FF">
        <w:rPr>
          <w:color w:val="000000"/>
        </w:rPr>
        <w:t>An OLS regression</w:t>
      </w:r>
      <w:r w:rsidR="004C507E" w:rsidRPr="005046FF">
        <w:rPr>
          <w:color w:val="000000"/>
        </w:rPr>
        <w:t xml:space="preserve"> (multi-variate)</w:t>
      </w:r>
      <w:r w:rsidR="00C30FF1" w:rsidRPr="005046FF">
        <w:rPr>
          <w:color w:val="000000"/>
        </w:rPr>
        <w:t xml:space="preserve"> analysis was conducted</w:t>
      </w:r>
      <w:r w:rsidR="009D4969" w:rsidRPr="005046FF">
        <w:rPr>
          <w:color w:val="000000"/>
        </w:rPr>
        <w:t xml:space="preserve"> on the entire da</w:t>
      </w:r>
      <w:r w:rsidR="00C30FF1" w:rsidRPr="005046FF">
        <w:rPr>
          <w:color w:val="000000"/>
        </w:rPr>
        <w:t>ta set to test the relationship</w:t>
      </w:r>
      <w:r w:rsidR="009D4969" w:rsidRPr="005046FF">
        <w:rPr>
          <w:color w:val="000000"/>
        </w:rPr>
        <w:t xml:space="preserve"> </w:t>
      </w:r>
      <w:r w:rsidR="00C30FF1" w:rsidRPr="005046FF">
        <w:rPr>
          <w:color w:val="000000"/>
        </w:rPr>
        <w:t>between recruiting cluster and team performance in the regular season, controlling for several other known/hypothesized performance predictors discussed above</w:t>
      </w:r>
      <w:r w:rsidR="009D4969" w:rsidRPr="005046FF">
        <w:rPr>
          <w:color w:val="000000"/>
        </w:rPr>
        <w:t>.</w:t>
      </w:r>
      <w:r w:rsidR="0098321B" w:rsidRPr="005046FF">
        <w:rPr>
          <w:color w:val="000000"/>
        </w:rPr>
        <w:t xml:space="preserve"> The overall regression results and coefficien</w:t>
      </w:r>
      <w:r w:rsidR="004E1845" w:rsidRPr="005046FF">
        <w:rPr>
          <w:color w:val="000000"/>
        </w:rPr>
        <w:t>t estimates are shown in table 6</w:t>
      </w:r>
      <w:r w:rsidR="0098321B" w:rsidRPr="005046FF">
        <w:rPr>
          <w:color w:val="000000"/>
        </w:rPr>
        <w:t>.</w:t>
      </w:r>
      <w:r w:rsidR="009D4969" w:rsidRPr="005046FF">
        <w:rPr>
          <w:color w:val="000000"/>
        </w:rPr>
        <w:t xml:space="preserve"> </w:t>
      </w:r>
      <w:r w:rsidR="00C30FF1" w:rsidRPr="005046FF">
        <w:rPr>
          <w:color w:val="000000"/>
        </w:rPr>
        <w:t>The R-Squared associated with this multiv</w:t>
      </w:r>
      <w:r w:rsidR="00E15D2B" w:rsidRPr="005046FF">
        <w:rPr>
          <w:color w:val="000000"/>
        </w:rPr>
        <w:t>ariate OLS regression was 0.374</w:t>
      </w:r>
      <w:r w:rsidR="00C30FF1" w:rsidRPr="005046FF">
        <w:rPr>
          <w:color w:val="000000"/>
        </w:rPr>
        <w:t xml:space="preserve">. The rest of the variable coefficients can be seen below. </w:t>
      </w:r>
    </w:p>
    <w:tbl>
      <w:tblPr>
        <w:tblStyle w:val="PlainTable2"/>
        <w:tblW w:w="0" w:type="auto"/>
        <w:jc w:val="center"/>
        <w:tblLook w:val="04A0" w:firstRow="1" w:lastRow="0" w:firstColumn="1" w:lastColumn="0" w:noHBand="0" w:noVBand="1"/>
      </w:tblPr>
      <w:tblGrid>
        <w:gridCol w:w="5229"/>
        <w:gridCol w:w="2141"/>
        <w:gridCol w:w="1810"/>
      </w:tblGrid>
      <w:tr w:rsidR="00E15D2B" w:rsidRPr="005046FF" w:rsidTr="00857AE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E15D2B" w:rsidRPr="005046FF" w:rsidRDefault="004E1845" w:rsidP="00F7327B">
            <w:pPr>
              <w:jc w:val="center"/>
              <w:rPr>
                <w:b w:val="0"/>
                <w:color w:val="000000"/>
              </w:rPr>
            </w:pPr>
            <w:r w:rsidRPr="005046FF">
              <w:rPr>
                <w:b w:val="0"/>
                <w:color w:val="000000"/>
              </w:rPr>
              <w:t>Table 6</w:t>
            </w:r>
          </w:p>
        </w:tc>
        <w:tc>
          <w:tcPr>
            <w:tcW w:w="2141" w:type="dxa"/>
            <w:tcBorders>
              <w:top w:val="nil"/>
              <w:bottom w:val="single" w:sz="4" w:space="0" w:color="auto"/>
            </w:tcBorders>
          </w:tcPr>
          <w:p w:rsidR="00E15D2B" w:rsidRPr="005046FF" w:rsidRDefault="00E15D2B" w:rsidP="00F7327B">
            <w:pPr>
              <w:jc w:val="center"/>
              <w:cnfStyle w:val="100000000000" w:firstRow="1" w:lastRow="0" w:firstColumn="0" w:lastColumn="0" w:oddVBand="0" w:evenVBand="0" w:oddHBand="0" w:evenHBand="0" w:firstRowFirstColumn="0" w:firstRowLastColumn="0" w:lastRowFirstColumn="0" w:lastRowLastColumn="0"/>
              <w:rPr>
                <w:b w:val="0"/>
                <w:color w:val="000000"/>
              </w:rPr>
            </w:pPr>
          </w:p>
        </w:tc>
        <w:tc>
          <w:tcPr>
            <w:tcW w:w="1810" w:type="dxa"/>
            <w:tcBorders>
              <w:top w:val="nil"/>
              <w:bottom w:val="single" w:sz="4" w:space="0" w:color="auto"/>
            </w:tcBorders>
          </w:tcPr>
          <w:p w:rsidR="00E15D2B" w:rsidRPr="005046FF" w:rsidRDefault="00E15D2B" w:rsidP="00F7327B">
            <w:pPr>
              <w:jc w:val="center"/>
              <w:cnfStyle w:val="100000000000" w:firstRow="1" w:lastRow="0" w:firstColumn="0" w:lastColumn="0" w:oddVBand="0" w:evenVBand="0" w:oddHBand="0" w:evenHBand="0" w:firstRowFirstColumn="0" w:firstRowLastColumn="0" w:lastRowFirstColumn="0" w:lastRowLastColumn="0"/>
              <w:rPr>
                <w:color w:val="000000"/>
              </w:rPr>
            </w:pPr>
          </w:p>
        </w:tc>
      </w:tr>
      <w:tr w:rsidR="009627A9"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tcBorders>
          </w:tcPr>
          <w:p w:rsidR="009627A9" w:rsidRPr="005046FF" w:rsidRDefault="009627A9" w:rsidP="00F7327B">
            <w:pPr>
              <w:jc w:val="center"/>
              <w:rPr>
                <w:b w:val="0"/>
                <w:color w:val="000000"/>
              </w:rPr>
            </w:pPr>
          </w:p>
        </w:tc>
        <w:tc>
          <w:tcPr>
            <w:tcW w:w="2141" w:type="dxa"/>
            <w:tcBorders>
              <w:top w:val="single" w:sz="4" w:space="0" w:color="auto"/>
            </w:tcBorders>
          </w:tcPr>
          <w:p w:rsidR="009627A9" w:rsidRPr="005046FF" w:rsidRDefault="0086153E"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Dependent Variable:</w:t>
            </w:r>
          </w:p>
        </w:tc>
        <w:tc>
          <w:tcPr>
            <w:tcW w:w="1810" w:type="dxa"/>
            <w:tcBorders>
              <w:top w:val="single" w:sz="4" w:space="0" w:color="auto"/>
            </w:tcBorders>
          </w:tcPr>
          <w:p w:rsidR="009627A9" w:rsidRPr="005046FF" w:rsidRDefault="0086153E" w:rsidP="00F7327B">
            <w:pPr>
              <w:jc w:val="center"/>
              <w:cnfStyle w:val="000000100000" w:firstRow="0" w:lastRow="0" w:firstColumn="0" w:lastColumn="0" w:oddVBand="0" w:evenVBand="0" w:oddHBand="1" w:evenHBand="0" w:firstRowFirstColumn="0" w:firstRowLastColumn="0" w:lastRowFirstColumn="0" w:lastRowLastColumn="0"/>
              <w:rPr>
                <w:b/>
                <w:color w:val="000000"/>
              </w:rPr>
            </w:pPr>
            <w:r w:rsidRPr="005046FF">
              <w:rPr>
                <w:color w:val="000000"/>
              </w:rPr>
              <w:t>RegWinPerc</w:t>
            </w:r>
          </w:p>
        </w:tc>
      </w:tr>
      <w:tr w:rsidR="009627A9"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single" w:sz="4" w:space="0" w:color="7F7F7F" w:themeColor="text1" w:themeTint="80"/>
              <w:bottom w:val="single" w:sz="4" w:space="0" w:color="auto"/>
            </w:tcBorders>
          </w:tcPr>
          <w:p w:rsidR="009627A9" w:rsidRPr="005046FF" w:rsidRDefault="00265294" w:rsidP="00F7327B">
            <w:pPr>
              <w:jc w:val="center"/>
              <w:rPr>
                <w:b w:val="0"/>
                <w:color w:val="000000"/>
              </w:rPr>
            </w:pPr>
            <w:r w:rsidRPr="005046FF">
              <w:rPr>
                <w:b w:val="0"/>
                <w:color w:val="000000"/>
              </w:rPr>
              <w:t>Variable</w:t>
            </w:r>
          </w:p>
        </w:tc>
        <w:tc>
          <w:tcPr>
            <w:tcW w:w="2141" w:type="dxa"/>
            <w:tcBorders>
              <w:top w:val="single" w:sz="4" w:space="0" w:color="7F7F7F" w:themeColor="text1" w:themeTint="80"/>
              <w:bottom w:val="single" w:sz="4" w:space="0" w:color="auto"/>
            </w:tcBorders>
          </w:tcPr>
          <w:p w:rsidR="009627A9" w:rsidRPr="005046FF" w:rsidRDefault="00231C15"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β</w:t>
            </w:r>
            <w:r w:rsidR="0098321B" w:rsidRPr="005046FF">
              <w:rPr>
                <w:color w:val="000000"/>
              </w:rPr>
              <w:t xml:space="preserve"> e</w:t>
            </w:r>
            <w:r w:rsidR="009627A9" w:rsidRPr="005046FF">
              <w:rPr>
                <w:color w:val="000000"/>
              </w:rPr>
              <w:t>stimate</w:t>
            </w:r>
          </w:p>
        </w:tc>
        <w:tc>
          <w:tcPr>
            <w:tcW w:w="1810" w:type="dxa"/>
            <w:tcBorders>
              <w:top w:val="single" w:sz="4" w:space="0" w:color="7F7F7F" w:themeColor="text1" w:themeTint="80"/>
              <w:bottom w:val="single" w:sz="4" w:space="0" w:color="auto"/>
            </w:tcBorders>
          </w:tcPr>
          <w:p w:rsidR="009627A9" w:rsidRPr="005046FF" w:rsidRDefault="009627A9"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P Value</w:t>
            </w:r>
          </w:p>
        </w:tc>
      </w:tr>
      <w:tr w:rsidR="009627A9"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single" w:sz="4" w:space="0" w:color="auto"/>
              <w:bottom w:val="nil"/>
            </w:tcBorders>
          </w:tcPr>
          <w:p w:rsidR="009627A9" w:rsidRPr="005046FF" w:rsidRDefault="009627A9" w:rsidP="00F7327B">
            <w:pPr>
              <w:rPr>
                <w:b w:val="0"/>
                <w:color w:val="000000"/>
              </w:rPr>
            </w:pPr>
            <w:r w:rsidRPr="005046FF">
              <w:rPr>
                <w:b w:val="0"/>
                <w:color w:val="000000"/>
              </w:rPr>
              <w:t>PreviousYearWinPerc</w:t>
            </w:r>
          </w:p>
        </w:tc>
        <w:tc>
          <w:tcPr>
            <w:tcW w:w="2141" w:type="dxa"/>
            <w:tcBorders>
              <w:top w:val="single" w:sz="4" w:space="0" w:color="auto"/>
              <w:bottom w:val="nil"/>
            </w:tcBorders>
          </w:tcPr>
          <w:p w:rsidR="009627A9" w:rsidRPr="005046FF" w:rsidRDefault="0086153E"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-.581</w:t>
            </w:r>
          </w:p>
        </w:tc>
        <w:tc>
          <w:tcPr>
            <w:tcW w:w="1810" w:type="dxa"/>
            <w:tcBorders>
              <w:top w:val="single" w:sz="4" w:space="0" w:color="auto"/>
              <w:bottom w:val="nil"/>
            </w:tcBorders>
          </w:tcPr>
          <w:p w:rsidR="009627A9" w:rsidRPr="005046FF" w:rsidRDefault="009627A9" w:rsidP="00F7327B">
            <w:pPr>
              <w:jc w:val="center"/>
              <w:cnfStyle w:val="000000100000" w:firstRow="0" w:lastRow="0" w:firstColumn="0" w:lastColumn="0" w:oddVBand="0" w:evenVBand="0" w:oddHBand="1" w:evenHBand="0" w:firstRowFirstColumn="0" w:firstRowLastColumn="0" w:lastRowFirstColumn="0" w:lastRowLastColumn="0"/>
              <w:rPr>
                <w:b/>
                <w:color w:val="000000"/>
              </w:rPr>
            </w:pPr>
            <w:r w:rsidRPr="005046FF">
              <w:rPr>
                <w:b/>
                <w:color w:val="000000"/>
              </w:rPr>
              <w:t>&lt; .001</w:t>
            </w:r>
          </w:p>
        </w:tc>
      </w:tr>
      <w:tr w:rsidR="009627A9"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9627A9" w:rsidRPr="005046FF" w:rsidRDefault="009627A9" w:rsidP="00F7327B">
            <w:pPr>
              <w:rPr>
                <w:b w:val="0"/>
                <w:color w:val="000000"/>
              </w:rPr>
            </w:pPr>
            <w:r w:rsidRPr="005046FF">
              <w:rPr>
                <w:b w:val="0"/>
                <w:color w:val="000000"/>
              </w:rPr>
              <w:t>CoachWinLossPerc</w:t>
            </w:r>
          </w:p>
        </w:tc>
        <w:tc>
          <w:tcPr>
            <w:tcW w:w="2141" w:type="dxa"/>
            <w:tcBorders>
              <w:top w:val="nil"/>
              <w:bottom w:val="nil"/>
            </w:tcBorders>
          </w:tcPr>
          <w:p w:rsidR="009627A9" w:rsidRPr="005046FF" w:rsidRDefault="0086153E"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.235</w:t>
            </w:r>
          </w:p>
        </w:tc>
        <w:tc>
          <w:tcPr>
            <w:tcW w:w="1810" w:type="dxa"/>
            <w:tcBorders>
              <w:top w:val="nil"/>
              <w:bottom w:val="nil"/>
            </w:tcBorders>
          </w:tcPr>
          <w:p w:rsidR="009627A9" w:rsidRPr="005046FF" w:rsidRDefault="009627A9" w:rsidP="00F7327B">
            <w:pPr>
              <w:jc w:val="center"/>
              <w:cnfStyle w:val="000000000000" w:firstRow="0" w:lastRow="0" w:firstColumn="0" w:lastColumn="0" w:oddVBand="0" w:evenVBand="0" w:oddHBand="0" w:evenHBand="0" w:firstRowFirstColumn="0" w:firstRowLastColumn="0" w:lastRowFirstColumn="0" w:lastRowLastColumn="0"/>
              <w:rPr>
                <w:b/>
                <w:color w:val="000000"/>
              </w:rPr>
            </w:pPr>
            <w:r w:rsidRPr="005046FF">
              <w:rPr>
                <w:b/>
                <w:color w:val="000000"/>
              </w:rPr>
              <w:t>&lt; .001</w:t>
            </w:r>
          </w:p>
        </w:tc>
      </w:tr>
      <w:tr w:rsidR="009627A9"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9627A9" w:rsidRPr="005046FF" w:rsidRDefault="009627A9" w:rsidP="00F7327B">
            <w:pPr>
              <w:rPr>
                <w:b w:val="0"/>
                <w:color w:val="000000"/>
              </w:rPr>
            </w:pPr>
            <w:r w:rsidRPr="005046FF">
              <w:rPr>
                <w:b w:val="0"/>
                <w:color w:val="000000"/>
              </w:rPr>
              <w:t>CoachTotalGames</w:t>
            </w:r>
          </w:p>
        </w:tc>
        <w:tc>
          <w:tcPr>
            <w:tcW w:w="2141" w:type="dxa"/>
            <w:tcBorders>
              <w:top w:val="nil"/>
              <w:bottom w:val="nil"/>
            </w:tcBorders>
          </w:tcPr>
          <w:p w:rsidR="009627A9" w:rsidRPr="005046FF" w:rsidRDefault="0086153E"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.421</w:t>
            </w:r>
          </w:p>
        </w:tc>
        <w:tc>
          <w:tcPr>
            <w:tcW w:w="1810" w:type="dxa"/>
            <w:tcBorders>
              <w:top w:val="nil"/>
              <w:bottom w:val="nil"/>
            </w:tcBorders>
          </w:tcPr>
          <w:p w:rsidR="009627A9" w:rsidRPr="005046FF" w:rsidRDefault="009627A9"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.523</w:t>
            </w:r>
          </w:p>
        </w:tc>
      </w:tr>
      <w:tr w:rsidR="009627A9"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9627A9" w:rsidRPr="005046FF" w:rsidRDefault="009627A9" w:rsidP="00F7327B">
            <w:pPr>
              <w:rPr>
                <w:b w:val="0"/>
                <w:color w:val="000000"/>
              </w:rPr>
            </w:pPr>
            <w:r w:rsidRPr="005046FF">
              <w:rPr>
                <w:b w:val="0"/>
                <w:color w:val="000000"/>
              </w:rPr>
              <w:t>MensAthleticRecruitingExp100k</w:t>
            </w:r>
          </w:p>
        </w:tc>
        <w:tc>
          <w:tcPr>
            <w:tcW w:w="2141" w:type="dxa"/>
            <w:tcBorders>
              <w:top w:val="nil"/>
              <w:bottom w:val="nil"/>
            </w:tcBorders>
          </w:tcPr>
          <w:p w:rsidR="009627A9" w:rsidRPr="005046FF" w:rsidRDefault="00E15D2B"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&lt;.001</w:t>
            </w:r>
          </w:p>
        </w:tc>
        <w:tc>
          <w:tcPr>
            <w:tcW w:w="1810" w:type="dxa"/>
            <w:tcBorders>
              <w:top w:val="nil"/>
              <w:bottom w:val="nil"/>
            </w:tcBorders>
          </w:tcPr>
          <w:p w:rsidR="009627A9" w:rsidRPr="005046FF" w:rsidRDefault="009627A9"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.367</w:t>
            </w:r>
          </w:p>
        </w:tc>
      </w:tr>
      <w:tr w:rsidR="009627A9"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9627A9" w:rsidRPr="005046FF" w:rsidRDefault="009627A9" w:rsidP="00F7327B">
            <w:pPr>
              <w:rPr>
                <w:b w:val="0"/>
                <w:color w:val="000000"/>
              </w:rPr>
            </w:pPr>
            <w:r w:rsidRPr="005046FF">
              <w:rPr>
                <w:b w:val="0"/>
                <w:color w:val="000000"/>
              </w:rPr>
              <w:t>SchoolPop1k</w:t>
            </w:r>
          </w:p>
        </w:tc>
        <w:tc>
          <w:tcPr>
            <w:tcW w:w="2141" w:type="dxa"/>
            <w:tcBorders>
              <w:top w:val="nil"/>
              <w:bottom w:val="nil"/>
            </w:tcBorders>
          </w:tcPr>
          <w:p w:rsidR="009627A9" w:rsidRPr="005046FF" w:rsidRDefault="00E15D2B"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&lt;.001</w:t>
            </w:r>
          </w:p>
        </w:tc>
        <w:tc>
          <w:tcPr>
            <w:tcW w:w="1810" w:type="dxa"/>
            <w:tcBorders>
              <w:top w:val="nil"/>
              <w:bottom w:val="nil"/>
            </w:tcBorders>
          </w:tcPr>
          <w:p w:rsidR="009627A9" w:rsidRPr="005046FF" w:rsidRDefault="009627A9"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.705</w:t>
            </w:r>
          </w:p>
        </w:tc>
      </w:tr>
      <w:tr w:rsidR="009627A9"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9627A9" w:rsidRPr="005046FF" w:rsidRDefault="009627A9" w:rsidP="00F7327B">
            <w:pPr>
              <w:rPr>
                <w:b w:val="0"/>
                <w:color w:val="000000"/>
              </w:rPr>
            </w:pPr>
            <w:r w:rsidRPr="005046FF">
              <w:rPr>
                <w:b w:val="0"/>
                <w:color w:val="000000"/>
              </w:rPr>
              <w:t>Pop400mi1M</w:t>
            </w:r>
          </w:p>
        </w:tc>
        <w:tc>
          <w:tcPr>
            <w:tcW w:w="2141" w:type="dxa"/>
            <w:tcBorders>
              <w:top w:val="nil"/>
              <w:bottom w:val="nil"/>
            </w:tcBorders>
          </w:tcPr>
          <w:p w:rsidR="009627A9" w:rsidRPr="005046FF" w:rsidRDefault="00E15D2B"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&lt;.001</w:t>
            </w:r>
          </w:p>
        </w:tc>
        <w:tc>
          <w:tcPr>
            <w:tcW w:w="1810" w:type="dxa"/>
            <w:tcBorders>
              <w:top w:val="nil"/>
              <w:bottom w:val="nil"/>
            </w:tcBorders>
          </w:tcPr>
          <w:p w:rsidR="009627A9" w:rsidRPr="005046FF" w:rsidRDefault="009627A9"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.878</w:t>
            </w:r>
          </w:p>
        </w:tc>
      </w:tr>
      <w:tr w:rsidR="009627A9"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9627A9" w:rsidRPr="005046FF" w:rsidRDefault="009627A9" w:rsidP="00F7327B">
            <w:pPr>
              <w:rPr>
                <w:b w:val="0"/>
                <w:color w:val="000000"/>
              </w:rPr>
            </w:pPr>
            <w:r w:rsidRPr="005046FF">
              <w:rPr>
                <w:b w:val="0"/>
                <w:color w:val="000000"/>
              </w:rPr>
              <w:t>Football</w:t>
            </w:r>
          </w:p>
        </w:tc>
        <w:tc>
          <w:tcPr>
            <w:tcW w:w="2141" w:type="dxa"/>
            <w:tcBorders>
              <w:top w:val="nil"/>
              <w:bottom w:val="nil"/>
            </w:tcBorders>
          </w:tcPr>
          <w:p w:rsidR="009627A9" w:rsidRPr="005046FF" w:rsidRDefault="00E15D2B"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&lt;.001</w:t>
            </w:r>
          </w:p>
        </w:tc>
        <w:tc>
          <w:tcPr>
            <w:tcW w:w="1810" w:type="dxa"/>
            <w:tcBorders>
              <w:top w:val="nil"/>
              <w:bottom w:val="nil"/>
            </w:tcBorders>
          </w:tcPr>
          <w:p w:rsidR="009627A9" w:rsidRPr="005046FF" w:rsidRDefault="009627A9"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.872</w:t>
            </w:r>
          </w:p>
        </w:tc>
      </w:tr>
      <w:tr w:rsidR="009627A9"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9627A9" w:rsidRPr="005046FF" w:rsidRDefault="009627A9" w:rsidP="00F7327B">
            <w:pPr>
              <w:rPr>
                <w:b w:val="0"/>
                <w:color w:val="000000"/>
              </w:rPr>
            </w:pPr>
            <w:r w:rsidRPr="005046FF">
              <w:rPr>
                <w:b w:val="0"/>
                <w:color w:val="000000"/>
              </w:rPr>
              <w:t>PFIVE</w:t>
            </w:r>
          </w:p>
        </w:tc>
        <w:tc>
          <w:tcPr>
            <w:tcW w:w="2141" w:type="dxa"/>
            <w:tcBorders>
              <w:top w:val="nil"/>
              <w:bottom w:val="nil"/>
            </w:tcBorders>
          </w:tcPr>
          <w:p w:rsidR="009627A9" w:rsidRPr="005046FF" w:rsidRDefault="00E15D2B"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-.001</w:t>
            </w:r>
          </w:p>
        </w:tc>
        <w:tc>
          <w:tcPr>
            <w:tcW w:w="1810" w:type="dxa"/>
            <w:tcBorders>
              <w:top w:val="nil"/>
              <w:bottom w:val="nil"/>
            </w:tcBorders>
          </w:tcPr>
          <w:p w:rsidR="009627A9" w:rsidRPr="005046FF" w:rsidRDefault="009627A9"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.249</w:t>
            </w:r>
          </w:p>
        </w:tc>
      </w:tr>
      <w:tr w:rsidR="009627A9"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9627A9" w:rsidRPr="005046FF" w:rsidRDefault="009627A9" w:rsidP="00F7327B">
            <w:pPr>
              <w:rPr>
                <w:b w:val="0"/>
                <w:color w:val="000000"/>
              </w:rPr>
            </w:pPr>
            <w:r w:rsidRPr="005046FF">
              <w:rPr>
                <w:b w:val="0"/>
                <w:color w:val="000000"/>
              </w:rPr>
              <w:t>OneAndDone</w:t>
            </w:r>
          </w:p>
        </w:tc>
        <w:tc>
          <w:tcPr>
            <w:tcW w:w="2141" w:type="dxa"/>
            <w:tcBorders>
              <w:top w:val="nil"/>
              <w:bottom w:val="nil"/>
            </w:tcBorders>
          </w:tcPr>
          <w:p w:rsidR="009627A9" w:rsidRPr="005046FF" w:rsidRDefault="00E15D2B"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.798</w:t>
            </w:r>
          </w:p>
        </w:tc>
        <w:tc>
          <w:tcPr>
            <w:tcW w:w="1810" w:type="dxa"/>
            <w:tcBorders>
              <w:top w:val="nil"/>
              <w:bottom w:val="nil"/>
            </w:tcBorders>
          </w:tcPr>
          <w:p w:rsidR="009627A9" w:rsidRPr="005046FF" w:rsidRDefault="009627A9"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w:t>
            </w:r>
            <w:r w:rsidR="0086153E" w:rsidRPr="005046FF">
              <w:rPr>
                <w:color w:val="000000"/>
              </w:rPr>
              <w:t>301</w:t>
            </w:r>
          </w:p>
        </w:tc>
      </w:tr>
      <w:tr w:rsidR="009627A9"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9627A9" w:rsidRPr="005046FF" w:rsidRDefault="009627A9" w:rsidP="00F7327B">
            <w:pPr>
              <w:rPr>
                <w:b w:val="0"/>
                <w:color w:val="000000"/>
              </w:rPr>
            </w:pPr>
            <w:r w:rsidRPr="005046FF">
              <w:rPr>
                <w:b w:val="0"/>
                <w:color w:val="000000"/>
              </w:rPr>
              <w:t>HighRecDev</w:t>
            </w:r>
          </w:p>
        </w:tc>
        <w:tc>
          <w:tcPr>
            <w:tcW w:w="2141" w:type="dxa"/>
            <w:tcBorders>
              <w:top w:val="nil"/>
              <w:bottom w:val="nil"/>
            </w:tcBorders>
          </w:tcPr>
          <w:p w:rsidR="009627A9" w:rsidRPr="005046FF" w:rsidRDefault="00E15D2B"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.842</w:t>
            </w:r>
          </w:p>
        </w:tc>
        <w:tc>
          <w:tcPr>
            <w:tcW w:w="1810" w:type="dxa"/>
            <w:tcBorders>
              <w:top w:val="nil"/>
              <w:bottom w:val="nil"/>
            </w:tcBorders>
          </w:tcPr>
          <w:p w:rsidR="009627A9" w:rsidRPr="005046FF" w:rsidRDefault="0086153E"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.265</w:t>
            </w:r>
          </w:p>
        </w:tc>
      </w:tr>
      <w:tr w:rsidR="009627A9"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9627A9" w:rsidRPr="005046FF" w:rsidRDefault="009627A9" w:rsidP="00F7327B">
            <w:pPr>
              <w:rPr>
                <w:b w:val="0"/>
                <w:color w:val="000000"/>
              </w:rPr>
            </w:pPr>
            <w:r w:rsidRPr="005046FF">
              <w:rPr>
                <w:b w:val="0"/>
                <w:color w:val="000000"/>
              </w:rPr>
              <w:t>PureDev</w:t>
            </w:r>
          </w:p>
        </w:tc>
        <w:tc>
          <w:tcPr>
            <w:tcW w:w="2141" w:type="dxa"/>
            <w:tcBorders>
              <w:top w:val="nil"/>
              <w:bottom w:val="nil"/>
            </w:tcBorders>
          </w:tcPr>
          <w:p w:rsidR="009627A9" w:rsidRPr="005046FF" w:rsidRDefault="00E15D2B"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.766</w:t>
            </w:r>
          </w:p>
        </w:tc>
        <w:tc>
          <w:tcPr>
            <w:tcW w:w="1810" w:type="dxa"/>
            <w:tcBorders>
              <w:top w:val="nil"/>
              <w:bottom w:val="nil"/>
            </w:tcBorders>
          </w:tcPr>
          <w:p w:rsidR="009627A9" w:rsidRPr="005046FF" w:rsidRDefault="0086153E"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.310</w:t>
            </w:r>
          </w:p>
        </w:tc>
      </w:tr>
      <w:tr w:rsidR="0086153E"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86153E" w:rsidRPr="005046FF" w:rsidRDefault="0086153E" w:rsidP="00F7327B">
            <w:pPr>
              <w:rPr>
                <w:b w:val="0"/>
                <w:color w:val="000000"/>
              </w:rPr>
            </w:pPr>
            <w:r w:rsidRPr="005046FF">
              <w:rPr>
                <w:b w:val="0"/>
                <w:color w:val="000000"/>
              </w:rPr>
              <w:t>MensAthleticRecruitingExp100k:OneAndDone</w:t>
            </w:r>
          </w:p>
        </w:tc>
        <w:tc>
          <w:tcPr>
            <w:tcW w:w="2141" w:type="dxa"/>
            <w:tcBorders>
              <w:top w:val="nil"/>
              <w:bottom w:val="nil"/>
            </w:tcBorders>
          </w:tcPr>
          <w:p w:rsidR="0086153E" w:rsidRPr="005046FF" w:rsidRDefault="00E15D2B"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&lt;-.001</w:t>
            </w:r>
          </w:p>
        </w:tc>
        <w:tc>
          <w:tcPr>
            <w:tcW w:w="1810" w:type="dxa"/>
            <w:tcBorders>
              <w:top w:val="nil"/>
              <w:bottom w:val="nil"/>
            </w:tcBorders>
          </w:tcPr>
          <w:p w:rsidR="0086153E" w:rsidRPr="005046FF" w:rsidRDefault="0086153E"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.400</w:t>
            </w:r>
          </w:p>
        </w:tc>
      </w:tr>
      <w:tr w:rsidR="0086153E"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86153E" w:rsidRPr="005046FF" w:rsidRDefault="0086153E" w:rsidP="00F7327B">
            <w:pPr>
              <w:rPr>
                <w:b w:val="0"/>
                <w:color w:val="000000"/>
              </w:rPr>
            </w:pPr>
            <w:r w:rsidRPr="005046FF">
              <w:rPr>
                <w:b w:val="0"/>
                <w:color w:val="000000"/>
              </w:rPr>
              <w:t>MensAthleticRecruitingExp100k:HighRecDev</w:t>
            </w:r>
          </w:p>
        </w:tc>
        <w:tc>
          <w:tcPr>
            <w:tcW w:w="2141" w:type="dxa"/>
            <w:tcBorders>
              <w:top w:val="nil"/>
              <w:bottom w:val="nil"/>
            </w:tcBorders>
          </w:tcPr>
          <w:p w:rsidR="0086153E" w:rsidRPr="005046FF" w:rsidRDefault="00E15D2B"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&lt;-.001</w:t>
            </w:r>
          </w:p>
        </w:tc>
        <w:tc>
          <w:tcPr>
            <w:tcW w:w="1810" w:type="dxa"/>
            <w:tcBorders>
              <w:top w:val="nil"/>
              <w:bottom w:val="nil"/>
            </w:tcBorders>
          </w:tcPr>
          <w:p w:rsidR="0086153E" w:rsidRPr="005046FF" w:rsidRDefault="0086153E"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.356</w:t>
            </w:r>
          </w:p>
        </w:tc>
      </w:tr>
      <w:tr w:rsidR="0086153E"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single" w:sz="4" w:space="0" w:color="auto"/>
            </w:tcBorders>
          </w:tcPr>
          <w:p w:rsidR="0086153E" w:rsidRPr="005046FF" w:rsidRDefault="0086153E" w:rsidP="00F7327B">
            <w:pPr>
              <w:rPr>
                <w:b w:val="0"/>
                <w:color w:val="000000"/>
              </w:rPr>
            </w:pPr>
            <w:r w:rsidRPr="005046FF">
              <w:rPr>
                <w:b w:val="0"/>
                <w:color w:val="000000"/>
              </w:rPr>
              <w:t>MensAthleticRecruitingExp100k:PureDev</w:t>
            </w:r>
          </w:p>
        </w:tc>
        <w:tc>
          <w:tcPr>
            <w:tcW w:w="2141" w:type="dxa"/>
            <w:tcBorders>
              <w:top w:val="nil"/>
              <w:bottom w:val="single" w:sz="4" w:space="0" w:color="auto"/>
            </w:tcBorders>
          </w:tcPr>
          <w:p w:rsidR="0086153E" w:rsidRPr="005046FF" w:rsidRDefault="00E15D2B"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&lt;-.001</w:t>
            </w:r>
          </w:p>
        </w:tc>
        <w:tc>
          <w:tcPr>
            <w:tcW w:w="1810" w:type="dxa"/>
            <w:tcBorders>
              <w:top w:val="nil"/>
              <w:bottom w:val="single" w:sz="4" w:space="0" w:color="auto"/>
            </w:tcBorders>
          </w:tcPr>
          <w:p w:rsidR="0086153E" w:rsidRPr="005046FF" w:rsidRDefault="0086153E"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.371</w:t>
            </w:r>
          </w:p>
        </w:tc>
      </w:tr>
      <w:tr w:rsidR="00E15D2B"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single" w:sz="4" w:space="0" w:color="auto"/>
              <w:bottom w:val="single" w:sz="4" w:space="0" w:color="auto"/>
            </w:tcBorders>
          </w:tcPr>
          <w:p w:rsidR="00E15D2B" w:rsidRPr="005046FF" w:rsidRDefault="00113460" w:rsidP="00F7327B">
            <w:pPr>
              <w:jc w:val="center"/>
              <w:rPr>
                <w:b w:val="0"/>
                <w:color w:val="000000"/>
              </w:rPr>
            </w:pPr>
            <m:oMath>
              <m:sSup>
                <m:sSupPr>
                  <m:ctrlPr>
                    <w:rPr>
                      <w:rFonts w:ascii="Cambria Math" w:hAnsi="Cambria Math"/>
                      <w:bCs w:val="0"/>
                      <w:color w:val="000000"/>
                    </w:rPr>
                  </m:ctrlPr>
                </m:sSupPr>
                <m:e>
                  <m:r>
                    <m:rPr>
                      <m:sty m:val="bi"/>
                    </m:rPr>
                    <w:rPr>
                      <w:rFonts w:ascii="Cambria Math" w:hAnsi="Cambria Math"/>
                      <w:color w:val="000000"/>
                    </w:rPr>
                    <m:t>R</m:t>
                  </m:r>
                </m:e>
                <m:sup>
                  <m:r>
                    <m:rPr>
                      <m:sty m:val="bi"/>
                    </m:rPr>
                    <w:rPr>
                      <w:rFonts w:ascii="Cambria Math" w:hAnsi="Cambria Math"/>
                      <w:color w:val="000000"/>
                    </w:rPr>
                    <m:t>2</m:t>
                  </m:r>
                </m:sup>
              </m:sSup>
            </m:oMath>
            <w:r w:rsidR="00265294" w:rsidRPr="005046FF">
              <w:rPr>
                <w:bCs w:val="0"/>
                <w:color w:val="000000"/>
              </w:rPr>
              <w:t xml:space="preserve"> = </w:t>
            </w:r>
            <w:r w:rsidR="00265294" w:rsidRPr="005046FF">
              <w:rPr>
                <w:b w:val="0"/>
                <w:bCs w:val="0"/>
                <w:color w:val="000000"/>
              </w:rPr>
              <w:t>.374</w:t>
            </w:r>
          </w:p>
        </w:tc>
        <w:tc>
          <w:tcPr>
            <w:tcW w:w="2141" w:type="dxa"/>
            <w:tcBorders>
              <w:top w:val="single" w:sz="4" w:space="0" w:color="auto"/>
              <w:bottom w:val="single" w:sz="4" w:space="0" w:color="auto"/>
            </w:tcBorders>
          </w:tcPr>
          <w:p w:rsidR="00E15D2B" w:rsidRPr="005046FF" w:rsidRDefault="00F15DB5"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 xml:space="preserve">Observations: 718 </w:t>
            </w:r>
          </w:p>
        </w:tc>
        <w:tc>
          <w:tcPr>
            <w:tcW w:w="1810" w:type="dxa"/>
            <w:tcBorders>
              <w:top w:val="single" w:sz="4" w:space="0" w:color="auto"/>
              <w:bottom w:val="single" w:sz="4" w:space="0" w:color="auto"/>
            </w:tcBorders>
          </w:tcPr>
          <w:p w:rsidR="00E15D2B" w:rsidRPr="005046FF" w:rsidRDefault="00E15D2B" w:rsidP="00F7327B">
            <w:pPr>
              <w:jc w:val="center"/>
              <w:cnfStyle w:val="000000100000" w:firstRow="0" w:lastRow="0" w:firstColumn="0" w:lastColumn="0" w:oddVBand="0" w:evenVBand="0" w:oddHBand="1" w:evenHBand="0" w:firstRowFirstColumn="0" w:firstRowLastColumn="0" w:lastRowFirstColumn="0" w:lastRowLastColumn="0"/>
              <w:rPr>
                <w:color w:val="000000"/>
              </w:rPr>
            </w:pPr>
          </w:p>
        </w:tc>
      </w:tr>
      <w:tr w:rsidR="00F15DB5"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single" w:sz="4" w:space="0" w:color="auto"/>
              <w:bottom w:val="single" w:sz="4" w:space="0" w:color="auto"/>
            </w:tcBorders>
          </w:tcPr>
          <w:p w:rsidR="00F15DB5" w:rsidRPr="005046FF" w:rsidRDefault="00F15DB5" w:rsidP="00F7327B">
            <w:pPr>
              <w:jc w:val="center"/>
              <w:rPr>
                <w:b w:val="0"/>
                <w:bCs w:val="0"/>
                <w:color w:val="000000"/>
              </w:rPr>
            </w:pPr>
            <w:r w:rsidRPr="005046FF">
              <w:rPr>
                <w:b w:val="0"/>
                <w:bCs w:val="0"/>
                <w:color w:val="000000"/>
              </w:rPr>
              <w:t>F-statistic = 31.7 on 14 and 703 DF</w:t>
            </w:r>
          </w:p>
        </w:tc>
        <w:tc>
          <w:tcPr>
            <w:tcW w:w="2141" w:type="dxa"/>
            <w:tcBorders>
              <w:top w:val="single" w:sz="4" w:space="0" w:color="auto"/>
              <w:bottom w:val="single" w:sz="4" w:space="0" w:color="auto"/>
            </w:tcBorders>
          </w:tcPr>
          <w:p w:rsidR="00F15DB5" w:rsidRPr="005046FF" w:rsidRDefault="00F15DB5" w:rsidP="00F7327B">
            <w:pPr>
              <w:jc w:val="center"/>
              <w:cnfStyle w:val="000000000000" w:firstRow="0" w:lastRow="0" w:firstColumn="0" w:lastColumn="0" w:oddVBand="0" w:evenVBand="0" w:oddHBand="0" w:evenHBand="0" w:firstRowFirstColumn="0" w:firstRowLastColumn="0" w:lastRowFirstColumn="0" w:lastRowLastColumn="0"/>
              <w:rPr>
                <w:color w:val="000000"/>
              </w:rPr>
            </w:pPr>
          </w:p>
        </w:tc>
        <w:tc>
          <w:tcPr>
            <w:tcW w:w="1810" w:type="dxa"/>
            <w:tcBorders>
              <w:top w:val="single" w:sz="4" w:space="0" w:color="auto"/>
              <w:bottom w:val="single" w:sz="4" w:space="0" w:color="auto"/>
            </w:tcBorders>
          </w:tcPr>
          <w:p w:rsidR="00F15DB5" w:rsidRPr="005046FF" w:rsidRDefault="00F15DB5" w:rsidP="00F7327B">
            <w:pPr>
              <w:jc w:val="center"/>
              <w:cnfStyle w:val="000000000000" w:firstRow="0" w:lastRow="0" w:firstColumn="0" w:lastColumn="0" w:oddVBand="0" w:evenVBand="0" w:oddHBand="0" w:evenHBand="0" w:firstRowFirstColumn="0" w:firstRowLastColumn="0" w:lastRowFirstColumn="0" w:lastRowLastColumn="0"/>
              <w:rPr>
                <w:color w:val="000000"/>
              </w:rPr>
            </w:pPr>
          </w:p>
        </w:tc>
      </w:tr>
    </w:tbl>
    <w:p w:rsidR="00C42AF9" w:rsidRPr="005046FF" w:rsidRDefault="00C42AF9" w:rsidP="00F7327B">
      <w:pPr>
        <w:pBdr>
          <w:top w:val="nil"/>
          <w:left w:val="nil"/>
          <w:bottom w:val="nil"/>
          <w:right w:val="nil"/>
          <w:between w:val="nil"/>
        </w:pBdr>
        <w:rPr>
          <w:color w:val="000000"/>
        </w:rPr>
      </w:pPr>
    </w:p>
    <w:p w:rsidR="0082141D" w:rsidRPr="005046FF" w:rsidRDefault="009D4969" w:rsidP="0030556C">
      <w:pPr>
        <w:pBdr>
          <w:top w:val="nil"/>
          <w:left w:val="nil"/>
          <w:bottom w:val="nil"/>
          <w:right w:val="nil"/>
          <w:between w:val="nil"/>
        </w:pBdr>
        <w:spacing w:line="480" w:lineRule="auto"/>
        <w:ind w:firstLine="720"/>
        <w:rPr>
          <w:color w:val="000000"/>
        </w:rPr>
      </w:pPr>
      <w:r w:rsidRPr="005046FF">
        <w:rPr>
          <w:color w:val="000000"/>
        </w:rPr>
        <w:t>The depende</w:t>
      </w:r>
      <w:r w:rsidR="00C30FF1" w:rsidRPr="005046FF">
        <w:rPr>
          <w:color w:val="000000"/>
        </w:rPr>
        <w:t>nt variable for this equation was</w:t>
      </w:r>
      <w:r w:rsidRPr="005046FF">
        <w:rPr>
          <w:color w:val="000000"/>
        </w:rPr>
        <w:t xml:space="preserve"> identified as “RegWinPerc.” </w:t>
      </w:r>
      <w:r w:rsidR="001267C8" w:rsidRPr="005046FF">
        <w:rPr>
          <w:color w:val="000000"/>
        </w:rPr>
        <w:t xml:space="preserve">Multiple independent variables were used in this step of analysis, including “PreviousYearWinPerc”, </w:t>
      </w:r>
      <w:r w:rsidR="001267C8" w:rsidRPr="005046FF">
        <w:rPr>
          <w:color w:val="000000"/>
        </w:rPr>
        <w:lastRenderedPageBreak/>
        <w:t>“CoachTotalGames”, “CoachWinLossPerc”, “SchoolPop1k”, “Pop400mi1M”, “MensAthleticRecruitingExp100k”,</w:t>
      </w:r>
      <w:r w:rsidR="00F96F18" w:rsidRPr="005046FF">
        <w:rPr>
          <w:color w:val="000000"/>
        </w:rPr>
        <w:t xml:space="preserve"> “MensAthleticRecruitingExp100k*</w:t>
      </w:r>
      <w:proofErr w:type="spellStart"/>
      <w:r w:rsidR="004C507E" w:rsidRPr="005046FF">
        <w:rPr>
          <w:color w:val="000000"/>
        </w:rPr>
        <w:t>RecruitingCluster</w:t>
      </w:r>
      <w:proofErr w:type="spellEnd"/>
      <w:r w:rsidR="00F96F18" w:rsidRPr="005046FF">
        <w:rPr>
          <w:color w:val="000000"/>
        </w:rPr>
        <w:t>”, “Football”, “</w:t>
      </w:r>
      <w:proofErr w:type="spellStart"/>
      <w:r w:rsidR="00F96F18" w:rsidRPr="005046FF">
        <w:rPr>
          <w:color w:val="000000"/>
        </w:rPr>
        <w:t>PowereFive</w:t>
      </w:r>
      <w:proofErr w:type="spellEnd"/>
      <w:r w:rsidR="00F96F18" w:rsidRPr="005046FF">
        <w:rPr>
          <w:color w:val="000000"/>
        </w:rPr>
        <w:t>”</w:t>
      </w:r>
      <w:r w:rsidR="004C507E" w:rsidRPr="005046FF">
        <w:rPr>
          <w:color w:val="000000"/>
        </w:rPr>
        <w:t>, and “</w:t>
      </w:r>
      <w:proofErr w:type="spellStart"/>
      <w:r w:rsidR="004C507E" w:rsidRPr="005046FF">
        <w:rPr>
          <w:color w:val="000000"/>
        </w:rPr>
        <w:t>RecruitingCluster</w:t>
      </w:r>
      <w:proofErr w:type="spellEnd"/>
      <w:r w:rsidR="004C507E" w:rsidRPr="005046FF">
        <w:rPr>
          <w:color w:val="000000"/>
        </w:rPr>
        <w:t>”</w:t>
      </w:r>
      <w:r w:rsidR="0082141D" w:rsidRPr="005046FF">
        <w:rPr>
          <w:color w:val="000000"/>
        </w:rPr>
        <w:t xml:space="preserve">. </w:t>
      </w:r>
    </w:p>
    <w:p w:rsidR="00DE1C8C" w:rsidRPr="005046FF" w:rsidRDefault="00C30FF1" w:rsidP="0030556C">
      <w:pPr>
        <w:pBdr>
          <w:top w:val="nil"/>
          <w:left w:val="nil"/>
          <w:bottom w:val="nil"/>
          <w:right w:val="nil"/>
          <w:between w:val="nil"/>
        </w:pBdr>
        <w:spacing w:line="480" w:lineRule="auto"/>
        <w:ind w:firstLine="720"/>
        <w:rPr>
          <w:color w:val="000000"/>
        </w:rPr>
      </w:pPr>
      <w:r w:rsidRPr="005046FF">
        <w:rPr>
          <w:color w:val="000000"/>
        </w:rPr>
        <w:t>O</w:t>
      </w:r>
      <w:r w:rsidR="00BB5013" w:rsidRPr="005046FF">
        <w:rPr>
          <w:color w:val="000000"/>
        </w:rPr>
        <w:t xml:space="preserve">nly two variables came back with </w:t>
      </w:r>
      <w:r w:rsidRPr="005046FF">
        <w:rPr>
          <w:color w:val="000000"/>
        </w:rPr>
        <w:t xml:space="preserve">statistically </w:t>
      </w:r>
      <w:r w:rsidR="00BB5013" w:rsidRPr="005046FF">
        <w:rPr>
          <w:color w:val="000000"/>
        </w:rPr>
        <w:t xml:space="preserve">significant </w:t>
      </w:r>
      <w:r w:rsidR="00CA2476" w:rsidRPr="005046FF">
        <w:rPr>
          <w:color w:val="000000"/>
        </w:rPr>
        <w:t>p value</w:t>
      </w:r>
      <w:r w:rsidR="00BB5013" w:rsidRPr="005046FF">
        <w:rPr>
          <w:color w:val="000000"/>
        </w:rPr>
        <w:t xml:space="preserve">s </w:t>
      </w:r>
      <w:r w:rsidRPr="005046FF">
        <w:rPr>
          <w:color w:val="000000"/>
        </w:rPr>
        <w:t>(α =</w:t>
      </w:r>
      <w:r w:rsidR="00BB5013" w:rsidRPr="005046FF">
        <w:rPr>
          <w:color w:val="000000"/>
        </w:rPr>
        <w:t xml:space="preserve"> .05</w:t>
      </w:r>
      <w:r w:rsidRPr="005046FF">
        <w:rPr>
          <w:color w:val="000000"/>
        </w:rPr>
        <w:t xml:space="preserve">): </w:t>
      </w:r>
      <w:proofErr w:type="gramStart"/>
      <w:r w:rsidR="00BB5013" w:rsidRPr="005046FF">
        <w:rPr>
          <w:color w:val="000000"/>
        </w:rPr>
        <w:t>PreviousYearWinPerc</w:t>
      </w:r>
      <w:r w:rsidR="0082141D" w:rsidRPr="005046FF">
        <w:rPr>
          <w:color w:val="000000"/>
        </w:rPr>
        <w:t xml:space="preserve"> </w:t>
      </w:r>
      <w:r w:rsidRPr="005046FF">
        <w:rPr>
          <w:color w:val="000000"/>
        </w:rPr>
        <w:t xml:space="preserve"> (</w:t>
      </w:r>
      <w:proofErr w:type="gramEnd"/>
      <w:r w:rsidRPr="005046FF">
        <w:rPr>
          <w:color w:val="000000"/>
        </w:rPr>
        <w:t xml:space="preserve">p </w:t>
      </w:r>
      <w:r w:rsidR="0082141D" w:rsidRPr="005046FF">
        <w:rPr>
          <w:color w:val="000000"/>
        </w:rPr>
        <w:t>&lt; .0</w:t>
      </w:r>
      <w:r w:rsidRPr="005046FF">
        <w:rPr>
          <w:color w:val="000000"/>
        </w:rPr>
        <w:t>0</w:t>
      </w:r>
      <w:r w:rsidR="0082141D" w:rsidRPr="005046FF">
        <w:rPr>
          <w:color w:val="000000"/>
        </w:rPr>
        <w:t>1</w:t>
      </w:r>
      <w:r w:rsidRPr="005046FF">
        <w:rPr>
          <w:color w:val="000000"/>
        </w:rPr>
        <w:t>) and</w:t>
      </w:r>
      <w:r w:rsidR="00BB5013" w:rsidRPr="005046FF">
        <w:rPr>
          <w:color w:val="000000"/>
        </w:rPr>
        <w:t xml:space="preserve"> CoachWinLossPerc</w:t>
      </w:r>
      <w:r w:rsidR="0082141D" w:rsidRPr="005046FF">
        <w:rPr>
          <w:color w:val="000000"/>
        </w:rPr>
        <w:t xml:space="preserve"> </w:t>
      </w:r>
      <w:r w:rsidRPr="005046FF">
        <w:rPr>
          <w:color w:val="000000"/>
        </w:rPr>
        <w:t xml:space="preserve"> (p </w:t>
      </w:r>
      <w:r w:rsidR="0082141D" w:rsidRPr="005046FF">
        <w:rPr>
          <w:color w:val="000000"/>
        </w:rPr>
        <w:t>&lt; .0</w:t>
      </w:r>
      <w:r w:rsidRPr="005046FF">
        <w:rPr>
          <w:color w:val="000000"/>
        </w:rPr>
        <w:t>0</w:t>
      </w:r>
      <w:r w:rsidR="0082141D" w:rsidRPr="005046FF">
        <w:rPr>
          <w:color w:val="000000"/>
        </w:rPr>
        <w:t>1</w:t>
      </w:r>
      <w:r w:rsidR="00BB5013" w:rsidRPr="005046FF">
        <w:rPr>
          <w:color w:val="000000"/>
        </w:rPr>
        <w:t>). “PreviousYearWinPerc”</w:t>
      </w:r>
      <w:r w:rsidR="00631802" w:rsidRPr="005046FF">
        <w:rPr>
          <w:color w:val="000000"/>
        </w:rPr>
        <w:t xml:space="preserve"> </w:t>
      </w:r>
      <w:r w:rsidR="00BB5013" w:rsidRPr="005046FF">
        <w:rPr>
          <w:color w:val="000000"/>
        </w:rPr>
        <w:t xml:space="preserve">carried a coefficient of </w:t>
      </w:r>
      <w:r w:rsidR="00631802" w:rsidRPr="005046FF">
        <w:rPr>
          <w:color w:val="000000"/>
        </w:rPr>
        <w:t>0.4214 and “CoachWinLossPerc” had a coefficient of 0.235, which indicated that they both could be used as predictors of a team’s winning percentage in a given year</w:t>
      </w:r>
      <w:r w:rsidRPr="005046FF">
        <w:rPr>
          <w:color w:val="000000"/>
        </w:rPr>
        <w:t xml:space="preserve"> and were both positively related to regular season winning performance. T</w:t>
      </w:r>
      <w:r w:rsidR="00631802" w:rsidRPr="005046FF">
        <w:rPr>
          <w:color w:val="000000"/>
        </w:rPr>
        <w:t xml:space="preserve">he three </w:t>
      </w:r>
      <w:r w:rsidRPr="005046FF">
        <w:rPr>
          <w:color w:val="000000"/>
        </w:rPr>
        <w:t xml:space="preserve">recruiting </w:t>
      </w:r>
      <w:r w:rsidR="00631802" w:rsidRPr="005046FF">
        <w:rPr>
          <w:color w:val="000000"/>
        </w:rPr>
        <w:t>c</w:t>
      </w:r>
      <w:r w:rsidRPr="005046FF">
        <w:rPr>
          <w:color w:val="000000"/>
        </w:rPr>
        <w:t xml:space="preserve">luster variables </w:t>
      </w:r>
      <w:r w:rsidR="0082141D" w:rsidRPr="005046FF">
        <w:rPr>
          <w:color w:val="000000"/>
        </w:rPr>
        <w:t>generated by this study’</w:t>
      </w:r>
      <w:r w:rsidR="00631802" w:rsidRPr="005046FF">
        <w:rPr>
          <w:color w:val="000000"/>
        </w:rPr>
        <w:t>s cluster analysis produced</w:t>
      </w:r>
      <w:r w:rsidRPr="005046FF">
        <w:rPr>
          <w:color w:val="000000"/>
        </w:rPr>
        <w:t xml:space="preserve"> statistically insignificant</w:t>
      </w:r>
      <w:r w:rsidR="00631802" w:rsidRPr="005046FF">
        <w:rPr>
          <w:color w:val="000000"/>
        </w:rPr>
        <w:t xml:space="preserve"> </w:t>
      </w:r>
      <w:r w:rsidR="00CA2476" w:rsidRPr="005046FF">
        <w:rPr>
          <w:color w:val="000000"/>
        </w:rPr>
        <w:t>p value</w:t>
      </w:r>
      <w:r w:rsidR="00631802" w:rsidRPr="005046FF">
        <w:rPr>
          <w:color w:val="000000"/>
        </w:rPr>
        <w:t xml:space="preserve">s of </w:t>
      </w:r>
      <w:r w:rsidRPr="005046FF">
        <w:rPr>
          <w:color w:val="000000"/>
        </w:rPr>
        <w:t>0</w:t>
      </w:r>
      <w:r w:rsidR="00631802" w:rsidRPr="005046FF">
        <w:rPr>
          <w:color w:val="000000"/>
        </w:rPr>
        <w:t xml:space="preserve">.301 (OneAndDone), </w:t>
      </w:r>
      <w:r w:rsidRPr="005046FF">
        <w:rPr>
          <w:color w:val="000000"/>
        </w:rPr>
        <w:t>0</w:t>
      </w:r>
      <w:r w:rsidR="00631802" w:rsidRPr="005046FF">
        <w:rPr>
          <w:color w:val="000000"/>
        </w:rPr>
        <w:t xml:space="preserve">.265 (HighRecDev), and </w:t>
      </w:r>
      <w:r w:rsidRPr="005046FF">
        <w:rPr>
          <w:color w:val="000000"/>
        </w:rPr>
        <w:t>0</w:t>
      </w:r>
      <w:r w:rsidR="00631802" w:rsidRPr="005046FF">
        <w:rPr>
          <w:color w:val="000000"/>
        </w:rPr>
        <w:t xml:space="preserve">.310 (PureDev). </w:t>
      </w:r>
      <w:r w:rsidRPr="005046FF">
        <w:rPr>
          <w:color w:val="000000"/>
        </w:rPr>
        <w:t xml:space="preserve">Therefore, </w:t>
      </w:r>
      <w:r w:rsidR="00631802" w:rsidRPr="005046FF">
        <w:rPr>
          <w:color w:val="000000"/>
        </w:rPr>
        <w:t>the</w:t>
      </w:r>
      <w:r w:rsidRPr="005046FF">
        <w:rPr>
          <w:color w:val="000000"/>
        </w:rPr>
        <w:t>re was not supp</w:t>
      </w:r>
      <w:r w:rsidR="0098321B" w:rsidRPr="005046FF">
        <w:rPr>
          <w:color w:val="000000"/>
        </w:rPr>
        <w:t>ort for the second hypothesis (H2</w:t>
      </w:r>
      <w:r w:rsidRPr="005046FF">
        <w:rPr>
          <w:color w:val="000000"/>
        </w:rPr>
        <w:t>) that t</w:t>
      </w:r>
      <w:r w:rsidRPr="005046FF">
        <w:rPr>
          <w:color w:val="0E101A"/>
        </w:rPr>
        <w:t>eam recruiting clusters would be</w:t>
      </w:r>
      <w:r w:rsidR="00631802" w:rsidRPr="005046FF">
        <w:rPr>
          <w:color w:val="0E101A"/>
        </w:rPr>
        <w:t xml:space="preserve"> relate</w:t>
      </w:r>
      <w:r w:rsidRPr="005046FF">
        <w:rPr>
          <w:color w:val="0E101A"/>
        </w:rPr>
        <w:t>d</w:t>
      </w:r>
      <w:r w:rsidR="00631802" w:rsidRPr="005046FF">
        <w:rPr>
          <w:color w:val="0E101A"/>
        </w:rPr>
        <w:t xml:space="preserve"> to </w:t>
      </w:r>
      <w:r w:rsidR="0098321B" w:rsidRPr="005046FF">
        <w:rPr>
          <w:color w:val="0E101A"/>
        </w:rPr>
        <w:t xml:space="preserve">overall </w:t>
      </w:r>
      <w:r w:rsidR="00631802" w:rsidRPr="005046FF">
        <w:rPr>
          <w:color w:val="0E101A"/>
        </w:rPr>
        <w:t>winning percentage</w:t>
      </w:r>
      <w:r w:rsidRPr="005046FF">
        <w:rPr>
          <w:color w:val="0E101A"/>
        </w:rPr>
        <w:t xml:space="preserve">, </w:t>
      </w:r>
      <w:proofErr w:type="spellStart"/>
      <w:r w:rsidRPr="005046FF">
        <w:rPr>
          <w:color w:val="0E101A"/>
        </w:rPr>
        <w:t>i.e</w:t>
      </w:r>
      <w:proofErr w:type="spellEnd"/>
      <w:r w:rsidRPr="005046FF">
        <w:rPr>
          <w:color w:val="0E101A"/>
        </w:rPr>
        <w:t>, the null hypothesis was not rejected</w:t>
      </w:r>
      <w:r w:rsidR="00631802" w:rsidRPr="005046FF">
        <w:rPr>
          <w:color w:val="0E101A"/>
        </w:rPr>
        <w:t>.</w:t>
      </w:r>
      <w:r w:rsidR="00631802" w:rsidRPr="005046FF">
        <w:rPr>
          <w:color w:val="000000"/>
        </w:rPr>
        <w:t xml:space="preserve"> </w:t>
      </w:r>
      <w:r w:rsidR="0082141D" w:rsidRPr="005046FF">
        <w:rPr>
          <w:color w:val="000000"/>
        </w:rPr>
        <w:t>An interaction variable was</w:t>
      </w:r>
      <w:r w:rsidRPr="005046FF">
        <w:rPr>
          <w:color w:val="000000"/>
        </w:rPr>
        <w:t xml:space="preserve"> also</w:t>
      </w:r>
      <w:r w:rsidR="0082141D" w:rsidRPr="005046FF">
        <w:rPr>
          <w:color w:val="000000"/>
        </w:rPr>
        <w:t xml:space="preserve"> created to interact a schools recruiting expenditure with their recruiting cluster (</w:t>
      </w:r>
      <w:proofErr w:type="spellStart"/>
      <w:r w:rsidR="0082141D" w:rsidRPr="005046FF">
        <w:rPr>
          <w:color w:val="000000"/>
        </w:rPr>
        <w:t>MensAthleticRecruitingExp</w:t>
      </w:r>
      <w:proofErr w:type="spellEnd"/>
      <w:r w:rsidRPr="005046FF">
        <w:rPr>
          <w:color w:val="000000"/>
        </w:rPr>
        <w:t xml:space="preserve"> </w:t>
      </w:r>
      <w:r w:rsidR="0082141D" w:rsidRPr="005046FF">
        <w:rPr>
          <w:color w:val="000000"/>
        </w:rPr>
        <w:t>*</w:t>
      </w:r>
      <w:r w:rsidRPr="005046FF">
        <w:rPr>
          <w:color w:val="000000"/>
        </w:rPr>
        <w:t xml:space="preserve"> </w:t>
      </w:r>
      <w:proofErr w:type="spellStart"/>
      <w:r w:rsidR="0082141D" w:rsidRPr="005046FF">
        <w:rPr>
          <w:color w:val="000000"/>
        </w:rPr>
        <w:t>RecruitingCluster</w:t>
      </w:r>
      <w:proofErr w:type="spellEnd"/>
      <w:r w:rsidR="0082141D" w:rsidRPr="005046FF">
        <w:rPr>
          <w:color w:val="000000"/>
        </w:rPr>
        <w:t xml:space="preserve">) as a separate variable for this linear regression </w:t>
      </w:r>
      <w:r w:rsidRPr="005046FF">
        <w:rPr>
          <w:color w:val="000000"/>
        </w:rPr>
        <w:t xml:space="preserve">model. This variable carried a </w:t>
      </w:r>
      <w:r w:rsidR="00CA2476" w:rsidRPr="005046FF">
        <w:rPr>
          <w:color w:val="000000"/>
        </w:rPr>
        <w:t>p value</w:t>
      </w:r>
      <w:r w:rsidR="0082141D" w:rsidRPr="005046FF">
        <w:rPr>
          <w:color w:val="000000"/>
        </w:rPr>
        <w:t xml:space="preserve"> that was greater than </w:t>
      </w:r>
      <w:r w:rsidRPr="005046FF">
        <w:rPr>
          <w:color w:val="000000"/>
        </w:rPr>
        <w:t>0</w:t>
      </w:r>
      <w:r w:rsidR="0082141D" w:rsidRPr="005046FF">
        <w:rPr>
          <w:color w:val="000000"/>
        </w:rPr>
        <w:t xml:space="preserve">.05 for each recruiting cluster that recruiting expenses shared an interaction with, and is therefore not significant. </w:t>
      </w:r>
    </w:p>
    <w:p w:rsidR="00A1175D" w:rsidRPr="005046FF" w:rsidRDefault="00631802" w:rsidP="0030556C">
      <w:pPr>
        <w:pStyle w:val="Heading3"/>
        <w:spacing w:before="0" w:after="0" w:line="480" w:lineRule="auto"/>
        <w:rPr>
          <w:sz w:val="24"/>
          <w:szCs w:val="24"/>
        </w:rPr>
      </w:pPr>
      <w:bookmarkStart w:id="30" w:name="_Toc79221941"/>
      <w:r w:rsidRPr="005046FF">
        <w:rPr>
          <w:sz w:val="24"/>
          <w:szCs w:val="24"/>
        </w:rPr>
        <w:t>Ordered Logistic Regression</w:t>
      </w:r>
      <w:bookmarkEnd w:id="30"/>
    </w:p>
    <w:p w:rsidR="00631802" w:rsidRPr="005046FF" w:rsidRDefault="00631802" w:rsidP="0030556C">
      <w:pPr>
        <w:pBdr>
          <w:top w:val="nil"/>
          <w:left w:val="nil"/>
          <w:bottom w:val="nil"/>
          <w:right w:val="nil"/>
          <w:between w:val="nil"/>
        </w:pBdr>
        <w:spacing w:line="480" w:lineRule="auto"/>
        <w:rPr>
          <w:color w:val="000000"/>
        </w:rPr>
      </w:pPr>
      <w:r w:rsidRPr="005046FF">
        <w:rPr>
          <w:color w:val="000000"/>
        </w:rPr>
        <w:tab/>
      </w:r>
      <w:r w:rsidR="00446F9E" w:rsidRPr="005046FF">
        <w:rPr>
          <w:color w:val="000000"/>
        </w:rPr>
        <w:t xml:space="preserve">For the final test used in this study, an Ordered Logistic Regression was implemented to predict the number of tournament appearances a college basketball team would have in the NCAA Men’s Basketball Tournament. The statistical tool, SPSS, was used to </w:t>
      </w:r>
      <w:r w:rsidR="00C30FF1" w:rsidRPr="005046FF">
        <w:rPr>
          <w:color w:val="000000"/>
        </w:rPr>
        <w:t>conduct this step of analysis. T</w:t>
      </w:r>
      <w:r w:rsidR="00446F9E" w:rsidRPr="005046FF">
        <w:rPr>
          <w:color w:val="000000"/>
        </w:rPr>
        <w:t>he</w:t>
      </w:r>
      <w:r w:rsidR="00C30FF1" w:rsidRPr="005046FF">
        <w:rPr>
          <w:color w:val="000000"/>
        </w:rPr>
        <w:t xml:space="preserve"> tournament outcome</w:t>
      </w:r>
      <w:r w:rsidR="00446F9E" w:rsidRPr="005046FF">
        <w:rPr>
          <w:color w:val="000000"/>
        </w:rPr>
        <w:t xml:space="preserve"> values range</w:t>
      </w:r>
      <w:r w:rsidR="00C30FF1" w:rsidRPr="005046FF">
        <w:rPr>
          <w:color w:val="000000"/>
        </w:rPr>
        <w:t>d</w:t>
      </w:r>
      <w:r w:rsidR="00446F9E" w:rsidRPr="005046FF">
        <w:rPr>
          <w:color w:val="000000"/>
        </w:rPr>
        <w:t xml:space="preserve"> from zero to six. A value of zero would indicate a result of “</w:t>
      </w:r>
      <w:proofErr w:type="spellStart"/>
      <w:r w:rsidR="00446F9E" w:rsidRPr="005046FF">
        <w:rPr>
          <w:color w:val="000000"/>
        </w:rPr>
        <w:t>NoBid</w:t>
      </w:r>
      <w:proofErr w:type="spellEnd"/>
      <w:r w:rsidR="00446F9E" w:rsidRPr="005046FF">
        <w:rPr>
          <w:color w:val="000000"/>
        </w:rPr>
        <w:t xml:space="preserve">.” If a team appeared in the tournament one or two times in a given </w:t>
      </w:r>
      <w:r w:rsidR="00446F9E" w:rsidRPr="005046FF">
        <w:rPr>
          <w:color w:val="000000"/>
        </w:rPr>
        <w:lastRenderedPageBreak/>
        <w:t>year, the result would read “</w:t>
      </w:r>
      <w:proofErr w:type="spellStart"/>
      <w:r w:rsidR="00446F9E" w:rsidRPr="005046FF">
        <w:rPr>
          <w:color w:val="000000"/>
        </w:rPr>
        <w:t>FirstRound</w:t>
      </w:r>
      <w:proofErr w:type="spellEnd"/>
      <w:r w:rsidR="00446F9E" w:rsidRPr="005046FF">
        <w:rPr>
          <w:color w:val="000000"/>
        </w:rPr>
        <w:t>” or “</w:t>
      </w:r>
      <w:proofErr w:type="spellStart"/>
      <w:r w:rsidR="00446F9E" w:rsidRPr="005046FF">
        <w:rPr>
          <w:color w:val="000000"/>
        </w:rPr>
        <w:t>SecondRound</w:t>
      </w:r>
      <w:proofErr w:type="spellEnd"/>
      <w:r w:rsidR="00446F9E" w:rsidRPr="005046FF">
        <w:rPr>
          <w:color w:val="000000"/>
        </w:rPr>
        <w:t>”, respectively. If a team made it to the third round (three appearances) in the NCAA tournament, the result would be “Sweet16”, indicating that the team was one of the final 16 teams remaining in the tournament. The fourth and fifth round of the tournament were coded as “Elite8” and “Final4”, and the sixth appearance of the tournament indicated that a team appeared in the National Title game (“</w:t>
      </w:r>
      <w:proofErr w:type="spellStart"/>
      <w:r w:rsidR="00446F9E" w:rsidRPr="005046FF">
        <w:rPr>
          <w:color w:val="000000"/>
        </w:rPr>
        <w:t>ChampGame</w:t>
      </w:r>
      <w:proofErr w:type="spellEnd"/>
      <w:r w:rsidR="00446F9E" w:rsidRPr="005046FF">
        <w:rPr>
          <w:color w:val="000000"/>
        </w:rPr>
        <w:t xml:space="preserve">”). </w:t>
      </w:r>
    </w:p>
    <w:p w:rsidR="00F7327B" w:rsidRPr="005046FF" w:rsidRDefault="0098321B" w:rsidP="0030556C">
      <w:pPr>
        <w:pBdr>
          <w:top w:val="nil"/>
          <w:left w:val="nil"/>
          <w:bottom w:val="nil"/>
          <w:right w:val="nil"/>
          <w:between w:val="nil"/>
        </w:pBdr>
        <w:spacing w:line="480" w:lineRule="auto"/>
        <w:ind w:firstLine="720"/>
        <w:rPr>
          <w:color w:val="000000"/>
        </w:rPr>
      </w:pPr>
      <w:r w:rsidRPr="005046FF">
        <w:rPr>
          <w:color w:val="000000"/>
        </w:rPr>
        <w:t xml:space="preserve">The maximum likelihood estimation procedure produced a statistically significant model fit (Chi-Square = 265.4, p &lt; .001). SPSS also produced three pseudo R-Squared values that assess the model’s ability to accurately predict the dependent variable (tournament appearances). The first was the Cox and Snell, which produced an R-Squared value of .309. The second was the Nagelkerke, which produced the highest pseudo R-Squared value of the three at .337. The last pseudo R-Squared value (the McFadden) was assessed at .149. The overall regression results are shown in Table </w:t>
      </w:r>
      <w:r w:rsidR="004E1845" w:rsidRPr="005046FF">
        <w:rPr>
          <w:color w:val="000000"/>
        </w:rPr>
        <w:t>7</w:t>
      </w:r>
      <w:r w:rsidRPr="005046FF">
        <w:rPr>
          <w:color w:val="000000"/>
        </w:rPr>
        <w:t xml:space="preserve">. </w:t>
      </w:r>
    </w:p>
    <w:tbl>
      <w:tblPr>
        <w:tblStyle w:val="PlainTable2"/>
        <w:tblW w:w="0" w:type="auto"/>
        <w:jc w:val="center"/>
        <w:tblLook w:val="04A0" w:firstRow="1" w:lastRow="0" w:firstColumn="1" w:lastColumn="0" w:noHBand="0" w:noVBand="1"/>
      </w:tblPr>
      <w:tblGrid>
        <w:gridCol w:w="5229"/>
        <w:gridCol w:w="2141"/>
        <w:gridCol w:w="1450"/>
      </w:tblGrid>
      <w:tr w:rsidR="00F81D91" w:rsidRPr="005046FF" w:rsidTr="00857AE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F7327B" w:rsidRPr="005046FF" w:rsidRDefault="00F7327B" w:rsidP="00F7327B">
            <w:pPr>
              <w:rPr>
                <w:b w:val="0"/>
                <w:color w:val="000000"/>
              </w:rPr>
            </w:pPr>
          </w:p>
          <w:p w:rsidR="00F81D91" w:rsidRPr="005046FF" w:rsidRDefault="004E1845" w:rsidP="00F7327B">
            <w:pPr>
              <w:jc w:val="center"/>
              <w:rPr>
                <w:b w:val="0"/>
                <w:color w:val="000000"/>
              </w:rPr>
            </w:pPr>
            <w:r w:rsidRPr="005046FF">
              <w:rPr>
                <w:b w:val="0"/>
                <w:color w:val="000000"/>
              </w:rPr>
              <w:t>Table 7</w:t>
            </w:r>
          </w:p>
        </w:tc>
        <w:tc>
          <w:tcPr>
            <w:tcW w:w="2141" w:type="dxa"/>
            <w:tcBorders>
              <w:top w:val="nil"/>
              <w:bottom w:val="single" w:sz="4" w:space="0" w:color="auto"/>
            </w:tcBorders>
          </w:tcPr>
          <w:p w:rsidR="00F81D91" w:rsidRPr="005046FF" w:rsidRDefault="00F81D91" w:rsidP="00F7327B">
            <w:pPr>
              <w:jc w:val="center"/>
              <w:cnfStyle w:val="100000000000" w:firstRow="1" w:lastRow="0" w:firstColumn="0" w:lastColumn="0" w:oddVBand="0" w:evenVBand="0" w:oddHBand="0" w:evenHBand="0" w:firstRowFirstColumn="0" w:firstRowLastColumn="0" w:lastRowFirstColumn="0" w:lastRowLastColumn="0"/>
              <w:rPr>
                <w:b w:val="0"/>
                <w:color w:val="000000"/>
              </w:rPr>
            </w:pPr>
          </w:p>
        </w:tc>
        <w:tc>
          <w:tcPr>
            <w:tcW w:w="1450" w:type="dxa"/>
            <w:tcBorders>
              <w:top w:val="nil"/>
              <w:bottom w:val="single" w:sz="4" w:space="0" w:color="auto"/>
            </w:tcBorders>
          </w:tcPr>
          <w:p w:rsidR="00F81D91" w:rsidRPr="005046FF" w:rsidRDefault="00F81D91" w:rsidP="00F7327B">
            <w:pPr>
              <w:jc w:val="center"/>
              <w:cnfStyle w:val="100000000000" w:firstRow="1" w:lastRow="0" w:firstColumn="0" w:lastColumn="0" w:oddVBand="0" w:evenVBand="0" w:oddHBand="0" w:evenHBand="0" w:firstRowFirstColumn="0" w:firstRowLastColumn="0" w:lastRowFirstColumn="0" w:lastRowLastColumn="0"/>
              <w:rPr>
                <w:color w:val="000000"/>
              </w:rPr>
            </w:pPr>
          </w:p>
        </w:tc>
      </w:tr>
      <w:tr w:rsidR="00F81D91"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tcBorders>
          </w:tcPr>
          <w:p w:rsidR="00F81D91" w:rsidRPr="005046FF" w:rsidRDefault="00F81D91" w:rsidP="00F7327B">
            <w:pPr>
              <w:jc w:val="center"/>
              <w:rPr>
                <w:b w:val="0"/>
                <w:color w:val="000000"/>
              </w:rPr>
            </w:pPr>
          </w:p>
        </w:tc>
        <w:tc>
          <w:tcPr>
            <w:tcW w:w="2141" w:type="dxa"/>
            <w:tcBorders>
              <w:top w:val="single" w:sz="4" w:space="0" w:color="auto"/>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Dependent Variable:</w:t>
            </w:r>
          </w:p>
        </w:tc>
        <w:tc>
          <w:tcPr>
            <w:tcW w:w="1450" w:type="dxa"/>
            <w:tcBorders>
              <w:top w:val="single" w:sz="4" w:space="0" w:color="auto"/>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b/>
                <w:color w:val="000000"/>
              </w:rPr>
            </w:pPr>
            <w:r w:rsidRPr="005046FF">
              <w:rPr>
                <w:color w:val="000000"/>
              </w:rPr>
              <w:t>Tournament Performance</w:t>
            </w:r>
          </w:p>
        </w:tc>
      </w:tr>
      <w:tr w:rsidR="00F81D91"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single" w:sz="4" w:space="0" w:color="7F7F7F" w:themeColor="text1" w:themeTint="80"/>
              <w:bottom w:val="single" w:sz="4" w:space="0" w:color="auto"/>
            </w:tcBorders>
          </w:tcPr>
          <w:p w:rsidR="00F81D91" w:rsidRPr="005046FF" w:rsidRDefault="00F81D91" w:rsidP="00F7327B">
            <w:pPr>
              <w:jc w:val="center"/>
              <w:rPr>
                <w:b w:val="0"/>
                <w:color w:val="000000"/>
              </w:rPr>
            </w:pPr>
            <w:r w:rsidRPr="005046FF">
              <w:rPr>
                <w:b w:val="0"/>
                <w:color w:val="000000"/>
              </w:rPr>
              <w:t>Variable</w:t>
            </w:r>
          </w:p>
        </w:tc>
        <w:tc>
          <w:tcPr>
            <w:tcW w:w="2141" w:type="dxa"/>
            <w:tcBorders>
              <w:top w:val="single" w:sz="4" w:space="0" w:color="7F7F7F" w:themeColor="text1" w:themeTint="80"/>
              <w:bottom w:val="single" w:sz="4" w:space="0" w:color="auto"/>
            </w:tcBorders>
          </w:tcPr>
          <w:p w:rsidR="00F81D91" w:rsidRPr="005046FF" w:rsidRDefault="00231C15"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β e</w:t>
            </w:r>
            <w:r w:rsidR="00F81D91" w:rsidRPr="005046FF">
              <w:rPr>
                <w:color w:val="000000"/>
              </w:rPr>
              <w:t>stimate</w:t>
            </w:r>
          </w:p>
        </w:tc>
        <w:tc>
          <w:tcPr>
            <w:tcW w:w="1450" w:type="dxa"/>
            <w:tcBorders>
              <w:top w:val="single" w:sz="4" w:space="0" w:color="7F7F7F" w:themeColor="text1" w:themeTint="80"/>
              <w:bottom w:val="single" w:sz="4" w:space="0" w:color="auto"/>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P Value</w:t>
            </w:r>
          </w:p>
        </w:tc>
      </w:tr>
      <w:tr w:rsidR="00F81D91"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single" w:sz="4" w:space="0" w:color="auto"/>
              <w:bottom w:val="nil"/>
            </w:tcBorders>
          </w:tcPr>
          <w:p w:rsidR="00F81D91" w:rsidRPr="005046FF" w:rsidRDefault="00F81D91" w:rsidP="00F7327B">
            <w:pPr>
              <w:rPr>
                <w:b w:val="0"/>
                <w:color w:val="000000"/>
              </w:rPr>
            </w:pPr>
            <w:r w:rsidRPr="005046FF">
              <w:rPr>
                <w:b w:val="0"/>
                <w:color w:val="000000"/>
              </w:rPr>
              <w:t>0-1 Appearances</w:t>
            </w:r>
          </w:p>
        </w:tc>
        <w:tc>
          <w:tcPr>
            <w:tcW w:w="2141" w:type="dxa"/>
            <w:tcBorders>
              <w:top w:val="single" w:sz="4" w:space="0" w:color="auto"/>
              <w:bottom w:val="nil"/>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6.255</w:t>
            </w:r>
          </w:p>
        </w:tc>
        <w:tc>
          <w:tcPr>
            <w:tcW w:w="1450" w:type="dxa"/>
            <w:tcBorders>
              <w:top w:val="single" w:sz="4" w:space="0" w:color="auto"/>
              <w:bottom w:val="nil"/>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&lt; .001</w:t>
            </w:r>
          </w:p>
        </w:tc>
      </w:tr>
      <w:tr w:rsidR="00F81D91"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F81D91" w:rsidRPr="005046FF" w:rsidRDefault="00F81D91" w:rsidP="00F7327B">
            <w:pPr>
              <w:rPr>
                <w:b w:val="0"/>
                <w:color w:val="000000"/>
              </w:rPr>
            </w:pPr>
            <w:r w:rsidRPr="005046FF">
              <w:rPr>
                <w:b w:val="0"/>
                <w:color w:val="000000"/>
              </w:rPr>
              <w:t>1-2 Appearances</w:t>
            </w:r>
          </w:p>
        </w:tc>
        <w:tc>
          <w:tcPr>
            <w:tcW w:w="2141" w:type="dxa"/>
            <w:tcBorders>
              <w:top w:val="nil"/>
              <w:bottom w:val="nil"/>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7.195</w:t>
            </w:r>
          </w:p>
        </w:tc>
        <w:tc>
          <w:tcPr>
            <w:tcW w:w="1450" w:type="dxa"/>
            <w:tcBorders>
              <w:top w:val="nil"/>
              <w:bottom w:val="nil"/>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&lt; .001</w:t>
            </w:r>
          </w:p>
        </w:tc>
      </w:tr>
      <w:tr w:rsidR="00F81D91"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F81D91" w:rsidRPr="005046FF" w:rsidRDefault="00F81D91" w:rsidP="00F7327B">
            <w:pPr>
              <w:rPr>
                <w:b w:val="0"/>
                <w:color w:val="000000"/>
              </w:rPr>
            </w:pPr>
            <w:r w:rsidRPr="005046FF">
              <w:rPr>
                <w:b w:val="0"/>
                <w:color w:val="000000"/>
              </w:rPr>
              <w:t>2-3 Appearances</w:t>
            </w:r>
          </w:p>
        </w:tc>
        <w:tc>
          <w:tcPr>
            <w:tcW w:w="2141" w:type="dxa"/>
            <w:tcBorders>
              <w:top w:val="nil"/>
              <w:bottom w:val="nil"/>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8.145</w:t>
            </w:r>
          </w:p>
        </w:tc>
        <w:tc>
          <w:tcPr>
            <w:tcW w:w="1450" w:type="dxa"/>
            <w:tcBorders>
              <w:top w:val="nil"/>
              <w:bottom w:val="nil"/>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&lt; .001</w:t>
            </w:r>
          </w:p>
        </w:tc>
      </w:tr>
      <w:tr w:rsidR="00F81D91"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F81D91" w:rsidRPr="005046FF" w:rsidRDefault="00F81D91" w:rsidP="00F7327B">
            <w:pPr>
              <w:rPr>
                <w:b w:val="0"/>
                <w:color w:val="000000"/>
              </w:rPr>
            </w:pPr>
            <w:r w:rsidRPr="005046FF">
              <w:rPr>
                <w:b w:val="0"/>
                <w:color w:val="000000"/>
              </w:rPr>
              <w:t>3-4 Appearances</w:t>
            </w:r>
          </w:p>
        </w:tc>
        <w:tc>
          <w:tcPr>
            <w:tcW w:w="2141" w:type="dxa"/>
            <w:tcBorders>
              <w:top w:val="nil"/>
              <w:bottom w:val="nil"/>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9.046</w:t>
            </w:r>
          </w:p>
        </w:tc>
        <w:tc>
          <w:tcPr>
            <w:tcW w:w="1450" w:type="dxa"/>
            <w:tcBorders>
              <w:top w:val="nil"/>
              <w:bottom w:val="nil"/>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&lt; .001</w:t>
            </w:r>
          </w:p>
        </w:tc>
      </w:tr>
      <w:tr w:rsidR="00F81D91"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F81D91" w:rsidRPr="005046FF" w:rsidRDefault="00F81D91" w:rsidP="00F7327B">
            <w:pPr>
              <w:rPr>
                <w:b w:val="0"/>
                <w:color w:val="000000"/>
              </w:rPr>
            </w:pPr>
            <w:r w:rsidRPr="005046FF">
              <w:rPr>
                <w:b w:val="0"/>
                <w:color w:val="000000"/>
              </w:rPr>
              <w:t>4-5 Appearances</w:t>
            </w:r>
          </w:p>
        </w:tc>
        <w:tc>
          <w:tcPr>
            <w:tcW w:w="2141" w:type="dxa"/>
            <w:tcBorders>
              <w:top w:val="nil"/>
              <w:bottom w:val="nil"/>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9.916</w:t>
            </w:r>
          </w:p>
        </w:tc>
        <w:tc>
          <w:tcPr>
            <w:tcW w:w="1450" w:type="dxa"/>
            <w:tcBorders>
              <w:top w:val="nil"/>
              <w:bottom w:val="nil"/>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&lt; .001</w:t>
            </w:r>
          </w:p>
        </w:tc>
      </w:tr>
      <w:tr w:rsidR="00F81D91"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F81D91" w:rsidRPr="005046FF" w:rsidRDefault="00F81D91" w:rsidP="00F7327B">
            <w:pPr>
              <w:rPr>
                <w:b w:val="0"/>
                <w:color w:val="000000"/>
              </w:rPr>
            </w:pPr>
            <w:r w:rsidRPr="005046FF">
              <w:rPr>
                <w:b w:val="0"/>
                <w:color w:val="000000"/>
              </w:rPr>
              <w:t>5-6 Appearances</w:t>
            </w:r>
          </w:p>
        </w:tc>
        <w:tc>
          <w:tcPr>
            <w:tcW w:w="2141" w:type="dxa"/>
            <w:tcBorders>
              <w:top w:val="nil"/>
              <w:bottom w:val="nil"/>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10.685</w:t>
            </w:r>
          </w:p>
        </w:tc>
        <w:tc>
          <w:tcPr>
            <w:tcW w:w="1450" w:type="dxa"/>
            <w:tcBorders>
              <w:top w:val="nil"/>
              <w:bottom w:val="nil"/>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&lt; .001</w:t>
            </w:r>
          </w:p>
        </w:tc>
      </w:tr>
      <w:tr w:rsidR="00F81D91"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single" w:sz="4" w:space="0" w:color="auto"/>
              <w:bottom w:val="nil"/>
            </w:tcBorders>
          </w:tcPr>
          <w:p w:rsidR="00F81D91" w:rsidRPr="005046FF" w:rsidRDefault="00F81D91" w:rsidP="00F7327B">
            <w:pPr>
              <w:rPr>
                <w:b w:val="0"/>
                <w:color w:val="000000"/>
              </w:rPr>
            </w:pPr>
            <w:r w:rsidRPr="005046FF">
              <w:rPr>
                <w:b w:val="0"/>
                <w:color w:val="000000"/>
              </w:rPr>
              <w:t>PreviousYearWinPerc</w:t>
            </w:r>
          </w:p>
        </w:tc>
        <w:tc>
          <w:tcPr>
            <w:tcW w:w="2141" w:type="dxa"/>
            <w:tcBorders>
              <w:top w:val="single" w:sz="4" w:space="0" w:color="auto"/>
              <w:bottom w:val="nil"/>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5.736</w:t>
            </w:r>
          </w:p>
        </w:tc>
        <w:tc>
          <w:tcPr>
            <w:tcW w:w="1450" w:type="dxa"/>
            <w:tcBorders>
              <w:top w:val="single" w:sz="4" w:space="0" w:color="auto"/>
              <w:bottom w:val="nil"/>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b/>
                <w:color w:val="000000"/>
              </w:rPr>
            </w:pPr>
            <w:r w:rsidRPr="005046FF">
              <w:rPr>
                <w:b/>
                <w:color w:val="000000"/>
              </w:rPr>
              <w:t>&lt; .001</w:t>
            </w:r>
          </w:p>
        </w:tc>
      </w:tr>
      <w:tr w:rsidR="00F81D91"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F81D91" w:rsidRPr="005046FF" w:rsidRDefault="00F81D91" w:rsidP="00F7327B">
            <w:pPr>
              <w:rPr>
                <w:b w:val="0"/>
                <w:color w:val="000000"/>
              </w:rPr>
            </w:pPr>
            <w:r w:rsidRPr="005046FF">
              <w:rPr>
                <w:b w:val="0"/>
                <w:color w:val="000000"/>
              </w:rPr>
              <w:t>CoachWinLossPerc</w:t>
            </w:r>
          </w:p>
        </w:tc>
        <w:tc>
          <w:tcPr>
            <w:tcW w:w="2141" w:type="dxa"/>
            <w:tcBorders>
              <w:top w:val="nil"/>
              <w:bottom w:val="nil"/>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3.000</w:t>
            </w:r>
          </w:p>
        </w:tc>
        <w:tc>
          <w:tcPr>
            <w:tcW w:w="1450" w:type="dxa"/>
            <w:tcBorders>
              <w:top w:val="nil"/>
              <w:bottom w:val="nil"/>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b/>
                <w:color w:val="000000"/>
              </w:rPr>
            </w:pPr>
            <w:r w:rsidRPr="005046FF">
              <w:rPr>
                <w:b/>
                <w:color w:val="000000"/>
              </w:rPr>
              <w:t>&lt; .001</w:t>
            </w:r>
          </w:p>
        </w:tc>
      </w:tr>
      <w:tr w:rsidR="00F81D91"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F81D91" w:rsidRPr="005046FF" w:rsidRDefault="00F81D91" w:rsidP="00F7327B">
            <w:pPr>
              <w:rPr>
                <w:b w:val="0"/>
                <w:color w:val="000000"/>
              </w:rPr>
            </w:pPr>
            <w:r w:rsidRPr="005046FF">
              <w:rPr>
                <w:b w:val="0"/>
                <w:color w:val="000000"/>
              </w:rPr>
              <w:t>CoachTotalGames</w:t>
            </w:r>
          </w:p>
        </w:tc>
        <w:tc>
          <w:tcPr>
            <w:tcW w:w="2141" w:type="dxa"/>
            <w:tcBorders>
              <w:top w:val="nil"/>
              <w:bottom w:val="nil"/>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0.000</w:t>
            </w:r>
          </w:p>
        </w:tc>
        <w:tc>
          <w:tcPr>
            <w:tcW w:w="1450" w:type="dxa"/>
            <w:tcBorders>
              <w:top w:val="nil"/>
              <w:bottom w:val="nil"/>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.317</w:t>
            </w:r>
          </w:p>
        </w:tc>
      </w:tr>
      <w:tr w:rsidR="00F81D91"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F81D91" w:rsidRPr="005046FF" w:rsidRDefault="00F81D91" w:rsidP="00F7327B">
            <w:pPr>
              <w:rPr>
                <w:b w:val="0"/>
                <w:color w:val="000000"/>
              </w:rPr>
            </w:pPr>
            <w:r w:rsidRPr="005046FF">
              <w:rPr>
                <w:b w:val="0"/>
                <w:color w:val="000000"/>
              </w:rPr>
              <w:t>MensAthleticRecruitingExp100k</w:t>
            </w:r>
          </w:p>
        </w:tc>
        <w:tc>
          <w:tcPr>
            <w:tcW w:w="2141" w:type="dxa"/>
            <w:tcBorders>
              <w:top w:val="nil"/>
              <w:bottom w:val="nil"/>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-0.002</w:t>
            </w:r>
          </w:p>
        </w:tc>
        <w:tc>
          <w:tcPr>
            <w:tcW w:w="1450" w:type="dxa"/>
            <w:tcBorders>
              <w:top w:val="nil"/>
              <w:bottom w:val="nil"/>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.921</w:t>
            </w:r>
          </w:p>
        </w:tc>
      </w:tr>
      <w:tr w:rsidR="00F81D91"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F81D91" w:rsidRPr="005046FF" w:rsidRDefault="00F81D91" w:rsidP="00F7327B">
            <w:pPr>
              <w:rPr>
                <w:b w:val="0"/>
                <w:color w:val="000000"/>
              </w:rPr>
            </w:pPr>
            <w:r w:rsidRPr="005046FF">
              <w:rPr>
                <w:b w:val="0"/>
                <w:color w:val="000000"/>
              </w:rPr>
              <w:t>SchoolPop1k</w:t>
            </w:r>
          </w:p>
        </w:tc>
        <w:tc>
          <w:tcPr>
            <w:tcW w:w="2141" w:type="dxa"/>
            <w:tcBorders>
              <w:top w:val="nil"/>
              <w:bottom w:val="nil"/>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0.004</w:t>
            </w:r>
          </w:p>
        </w:tc>
        <w:tc>
          <w:tcPr>
            <w:tcW w:w="1450" w:type="dxa"/>
            <w:tcBorders>
              <w:top w:val="nil"/>
              <w:bottom w:val="nil"/>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.685</w:t>
            </w:r>
          </w:p>
        </w:tc>
      </w:tr>
      <w:tr w:rsidR="00F81D91"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F81D91" w:rsidRPr="005046FF" w:rsidRDefault="00F81D91" w:rsidP="00F7327B">
            <w:pPr>
              <w:rPr>
                <w:b w:val="0"/>
                <w:color w:val="000000"/>
              </w:rPr>
            </w:pPr>
            <w:r w:rsidRPr="005046FF">
              <w:rPr>
                <w:b w:val="0"/>
                <w:color w:val="000000"/>
              </w:rPr>
              <w:t>Pop400mi1M</w:t>
            </w:r>
          </w:p>
        </w:tc>
        <w:tc>
          <w:tcPr>
            <w:tcW w:w="2141" w:type="dxa"/>
            <w:tcBorders>
              <w:top w:val="nil"/>
              <w:bottom w:val="nil"/>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0.008</w:t>
            </w:r>
          </w:p>
        </w:tc>
        <w:tc>
          <w:tcPr>
            <w:tcW w:w="1450" w:type="dxa"/>
            <w:tcBorders>
              <w:top w:val="nil"/>
              <w:bottom w:val="nil"/>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b/>
                <w:color w:val="000000"/>
              </w:rPr>
            </w:pPr>
            <w:r w:rsidRPr="005046FF">
              <w:rPr>
                <w:b/>
                <w:color w:val="000000"/>
              </w:rPr>
              <w:t>.012</w:t>
            </w:r>
          </w:p>
        </w:tc>
      </w:tr>
      <w:tr w:rsidR="00F81D91"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F81D91" w:rsidRPr="005046FF" w:rsidRDefault="00F81D91" w:rsidP="00F7327B">
            <w:pPr>
              <w:rPr>
                <w:b w:val="0"/>
                <w:color w:val="000000"/>
              </w:rPr>
            </w:pPr>
            <w:r w:rsidRPr="005046FF">
              <w:rPr>
                <w:b w:val="0"/>
                <w:color w:val="000000"/>
              </w:rPr>
              <w:t>Football = 0</w:t>
            </w:r>
          </w:p>
        </w:tc>
        <w:tc>
          <w:tcPr>
            <w:tcW w:w="2141" w:type="dxa"/>
            <w:tcBorders>
              <w:top w:val="nil"/>
              <w:bottom w:val="nil"/>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.137</w:t>
            </w:r>
          </w:p>
        </w:tc>
        <w:tc>
          <w:tcPr>
            <w:tcW w:w="1450" w:type="dxa"/>
            <w:tcBorders>
              <w:top w:val="nil"/>
              <w:bottom w:val="nil"/>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.615</w:t>
            </w:r>
          </w:p>
        </w:tc>
      </w:tr>
      <w:tr w:rsidR="00F81D91"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F81D91" w:rsidRPr="005046FF" w:rsidRDefault="00F81D91" w:rsidP="00F7327B">
            <w:pPr>
              <w:rPr>
                <w:b w:val="0"/>
                <w:color w:val="000000"/>
              </w:rPr>
            </w:pPr>
            <w:r w:rsidRPr="005046FF">
              <w:rPr>
                <w:b w:val="0"/>
                <w:color w:val="000000"/>
              </w:rPr>
              <w:t>Football = 1</w:t>
            </w:r>
          </w:p>
        </w:tc>
        <w:tc>
          <w:tcPr>
            <w:tcW w:w="2141" w:type="dxa"/>
            <w:tcBorders>
              <w:top w:val="nil"/>
              <w:bottom w:val="nil"/>
            </w:tcBorders>
          </w:tcPr>
          <w:p w:rsidR="00F81D91" w:rsidRPr="005046FF" w:rsidRDefault="00113460" w:rsidP="00F7327B">
            <w:pPr>
              <w:jc w:val="center"/>
              <w:cnfStyle w:val="000000000000" w:firstRow="0" w:lastRow="0" w:firstColumn="0" w:lastColumn="0" w:oddVBand="0" w:evenVBand="0" w:oddHBand="0" w:evenHBand="0" w:firstRowFirstColumn="0" w:firstRowLastColumn="0" w:lastRowFirstColumn="0" w:lastRowLastColumn="0"/>
              <w:rPr>
                <w:color w:val="000000"/>
              </w:rPr>
            </w:pPr>
            <m:oMathPara>
              <m:oMath>
                <m:sSup>
                  <m:sSupPr>
                    <m:ctrlPr>
                      <w:rPr>
                        <w:rFonts w:ascii="Cambria Math" w:hAnsi="Cambria Math"/>
                        <w:color w:val="000000"/>
                      </w:rPr>
                    </m:ctrlPr>
                  </m:sSupPr>
                  <m:e>
                    <m:r>
                      <w:rPr>
                        <w:rFonts w:ascii="Cambria Math" w:hAnsi="Cambria Math"/>
                        <w:color w:val="000000"/>
                      </w:rPr>
                      <m:t>0</m:t>
                    </m:r>
                  </m:e>
                  <m:sup>
                    <m:r>
                      <w:rPr>
                        <w:rFonts w:ascii="Cambria Math" w:hAnsi="Cambria Math"/>
                        <w:color w:val="000000"/>
                      </w:rPr>
                      <m:t>α</m:t>
                    </m:r>
                  </m:sup>
                </m:sSup>
              </m:oMath>
            </m:oMathPara>
          </w:p>
        </w:tc>
        <w:tc>
          <w:tcPr>
            <w:tcW w:w="1450" w:type="dxa"/>
            <w:tcBorders>
              <w:top w:val="nil"/>
              <w:bottom w:val="nil"/>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color w:val="000000"/>
              </w:rPr>
            </w:pPr>
          </w:p>
        </w:tc>
      </w:tr>
      <w:tr w:rsidR="00F81D91"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F81D91" w:rsidRPr="005046FF" w:rsidRDefault="00F81D91" w:rsidP="00F7327B">
            <w:pPr>
              <w:rPr>
                <w:b w:val="0"/>
                <w:color w:val="000000"/>
              </w:rPr>
            </w:pPr>
            <w:r w:rsidRPr="005046FF">
              <w:rPr>
                <w:b w:val="0"/>
                <w:color w:val="000000"/>
              </w:rPr>
              <w:t>PFIVE = 0</w:t>
            </w:r>
          </w:p>
        </w:tc>
        <w:tc>
          <w:tcPr>
            <w:tcW w:w="2141" w:type="dxa"/>
            <w:tcBorders>
              <w:top w:val="nil"/>
              <w:bottom w:val="nil"/>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-0.555</w:t>
            </w:r>
          </w:p>
        </w:tc>
        <w:tc>
          <w:tcPr>
            <w:tcW w:w="1450" w:type="dxa"/>
            <w:tcBorders>
              <w:top w:val="nil"/>
              <w:bottom w:val="nil"/>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.051</w:t>
            </w:r>
          </w:p>
        </w:tc>
      </w:tr>
      <w:tr w:rsidR="00F81D91"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F81D91" w:rsidRPr="005046FF" w:rsidRDefault="00F81D91" w:rsidP="00F7327B">
            <w:pPr>
              <w:rPr>
                <w:color w:val="000000"/>
              </w:rPr>
            </w:pPr>
            <w:r w:rsidRPr="005046FF">
              <w:rPr>
                <w:b w:val="0"/>
                <w:color w:val="000000"/>
              </w:rPr>
              <w:t>PFIVE = 1</w:t>
            </w:r>
          </w:p>
        </w:tc>
        <w:tc>
          <w:tcPr>
            <w:tcW w:w="2141" w:type="dxa"/>
            <w:tcBorders>
              <w:top w:val="nil"/>
              <w:bottom w:val="nil"/>
            </w:tcBorders>
          </w:tcPr>
          <w:p w:rsidR="00F81D91" w:rsidRPr="005046FF" w:rsidRDefault="00113460" w:rsidP="00F7327B">
            <w:pPr>
              <w:jc w:val="center"/>
              <w:cnfStyle w:val="000000000000" w:firstRow="0" w:lastRow="0" w:firstColumn="0" w:lastColumn="0" w:oddVBand="0" w:evenVBand="0" w:oddHBand="0" w:evenHBand="0" w:firstRowFirstColumn="0" w:firstRowLastColumn="0" w:lastRowFirstColumn="0" w:lastRowLastColumn="0"/>
              <w:rPr>
                <w:color w:val="000000"/>
              </w:rPr>
            </w:pPr>
            <m:oMathPara>
              <m:oMath>
                <m:sSup>
                  <m:sSupPr>
                    <m:ctrlPr>
                      <w:rPr>
                        <w:rFonts w:ascii="Cambria Math" w:hAnsi="Cambria Math"/>
                        <w:color w:val="000000"/>
                      </w:rPr>
                    </m:ctrlPr>
                  </m:sSupPr>
                  <m:e>
                    <m:r>
                      <w:rPr>
                        <w:rFonts w:ascii="Cambria Math" w:hAnsi="Cambria Math"/>
                        <w:color w:val="000000"/>
                      </w:rPr>
                      <m:t>0</m:t>
                    </m:r>
                  </m:e>
                  <m:sup>
                    <m:r>
                      <w:rPr>
                        <w:rFonts w:ascii="Cambria Math" w:hAnsi="Cambria Math"/>
                        <w:color w:val="000000"/>
                      </w:rPr>
                      <m:t>α</m:t>
                    </m:r>
                  </m:sup>
                </m:sSup>
              </m:oMath>
            </m:oMathPara>
          </w:p>
        </w:tc>
        <w:tc>
          <w:tcPr>
            <w:tcW w:w="1450" w:type="dxa"/>
            <w:tcBorders>
              <w:top w:val="nil"/>
              <w:bottom w:val="nil"/>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color w:val="000000"/>
              </w:rPr>
            </w:pPr>
          </w:p>
        </w:tc>
      </w:tr>
      <w:tr w:rsidR="00F81D91"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F81D91" w:rsidRPr="005046FF" w:rsidRDefault="00F81D91" w:rsidP="00F7327B">
            <w:pPr>
              <w:rPr>
                <w:b w:val="0"/>
                <w:color w:val="000000"/>
              </w:rPr>
            </w:pPr>
            <w:r w:rsidRPr="005046FF">
              <w:rPr>
                <w:b w:val="0"/>
                <w:color w:val="000000"/>
              </w:rPr>
              <w:t>OneAndDone</w:t>
            </w:r>
          </w:p>
        </w:tc>
        <w:tc>
          <w:tcPr>
            <w:tcW w:w="2141" w:type="dxa"/>
            <w:tcBorders>
              <w:top w:val="nil"/>
              <w:bottom w:val="nil"/>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1.505</w:t>
            </w:r>
          </w:p>
        </w:tc>
        <w:tc>
          <w:tcPr>
            <w:tcW w:w="1450" w:type="dxa"/>
            <w:tcBorders>
              <w:top w:val="nil"/>
              <w:bottom w:val="nil"/>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b/>
                <w:color w:val="000000"/>
              </w:rPr>
            </w:pPr>
            <w:r w:rsidRPr="005046FF">
              <w:rPr>
                <w:b/>
                <w:color w:val="000000"/>
              </w:rPr>
              <w:t>.012</w:t>
            </w:r>
          </w:p>
        </w:tc>
      </w:tr>
      <w:tr w:rsidR="00F81D91"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F81D91" w:rsidRPr="005046FF" w:rsidRDefault="00F81D91" w:rsidP="00F7327B">
            <w:pPr>
              <w:rPr>
                <w:b w:val="0"/>
                <w:color w:val="000000"/>
              </w:rPr>
            </w:pPr>
            <w:r w:rsidRPr="005046FF">
              <w:rPr>
                <w:b w:val="0"/>
                <w:color w:val="000000"/>
              </w:rPr>
              <w:lastRenderedPageBreak/>
              <w:t>HighRecDev</w:t>
            </w:r>
          </w:p>
        </w:tc>
        <w:tc>
          <w:tcPr>
            <w:tcW w:w="2141" w:type="dxa"/>
            <w:tcBorders>
              <w:top w:val="nil"/>
              <w:bottom w:val="nil"/>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color w:val="000000"/>
              </w:rPr>
              <w:t>.602</w:t>
            </w:r>
          </w:p>
        </w:tc>
        <w:tc>
          <w:tcPr>
            <w:tcW w:w="1450" w:type="dxa"/>
            <w:tcBorders>
              <w:top w:val="nil"/>
              <w:bottom w:val="nil"/>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b/>
                <w:color w:val="000000"/>
              </w:rPr>
            </w:pPr>
            <w:r w:rsidRPr="005046FF">
              <w:rPr>
                <w:b/>
                <w:color w:val="000000"/>
              </w:rPr>
              <w:t>.004</w:t>
            </w:r>
          </w:p>
        </w:tc>
      </w:tr>
      <w:tr w:rsidR="00F81D91"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nil"/>
              <w:bottom w:val="nil"/>
            </w:tcBorders>
          </w:tcPr>
          <w:p w:rsidR="00F81D91" w:rsidRPr="005046FF" w:rsidRDefault="00F81D91" w:rsidP="00F7327B">
            <w:pPr>
              <w:rPr>
                <w:b w:val="0"/>
                <w:color w:val="000000"/>
              </w:rPr>
            </w:pPr>
            <w:r w:rsidRPr="005046FF">
              <w:rPr>
                <w:b w:val="0"/>
                <w:color w:val="000000"/>
              </w:rPr>
              <w:t>PureDev</w:t>
            </w:r>
          </w:p>
        </w:tc>
        <w:tc>
          <w:tcPr>
            <w:tcW w:w="2141" w:type="dxa"/>
            <w:tcBorders>
              <w:top w:val="nil"/>
              <w:bottom w:val="nil"/>
            </w:tcBorders>
          </w:tcPr>
          <w:p w:rsidR="00F81D91" w:rsidRPr="005046FF" w:rsidRDefault="00113460" w:rsidP="00F7327B">
            <w:pPr>
              <w:jc w:val="center"/>
              <w:cnfStyle w:val="000000100000" w:firstRow="0" w:lastRow="0" w:firstColumn="0" w:lastColumn="0" w:oddVBand="0" w:evenVBand="0" w:oddHBand="1" w:evenHBand="0" w:firstRowFirstColumn="0" w:firstRowLastColumn="0" w:lastRowFirstColumn="0" w:lastRowLastColumn="0"/>
              <w:rPr>
                <w:color w:val="000000"/>
              </w:rPr>
            </w:pPr>
            <m:oMathPara>
              <m:oMath>
                <m:sSup>
                  <m:sSupPr>
                    <m:ctrlPr>
                      <w:rPr>
                        <w:rFonts w:ascii="Cambria Math" w:hAnsi="Cambria Math"/>
                        <w:color w:val="000000"/>
                      </w:rPr>
                    </m:ctrlPr>
                  </m:sSupPr>
                  <m:e>
                    <m:r>
                      <w:rPr>
                        <w:rFonts w:ascii="Cambria Math" w:hAnsi="Cambria Math"/>
                        <w:color w:val="000000"/>
                      </w:rPr>
                      <m:t>0</m:t>
                    </m:r>
                  </m:e>
                  <m:sup>
                    <m:r>
                      <w:rPr>
                        <w:rFonts w:ascii="Cambria Math" w:hAnsi="Cambria Math"/>
                        <w:color w:val="000000"/>
                      </w:rPr>
                      <m:t>α</m:t>
                    </m:r>
                  </m:sup>
                </m:sSup>
              </m:oMath>
            </m:oMathPara>
          </w:p>
        </w:tc>
        <w:tc>
          <w:tcPr>
            <w:tcW w:w="1450" w:type="dxa"/>
            <w:tcBorders>
              <w:top w:val="nil"/>
              <w:bottom w:val="nil"/>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p>
        </w:tc>
      </w:tr>
      <w:tr w:rsidR="00F81D91"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single" w:sz="4" w:space="0" w:color="auto"/>
              <w:bottom w:val="single" w:sz="4" w:space="0" w:color="auto"/>
            </w:tcBorders>
          </w:tcPr>
          <w:p w:rsidR="00F81D91" w:rsidRPr="005046FF" w:rsidRDefault="00F81D91" w:rsidP="00F7327B">
            <w:pPr>
              <w:jc w:val="center"/>
              <w:rPr>
                <w:b w:val="0"/>
                <w:color w:val="000000"/>
              </w:rPr>
            </w:pPr>
            <m:oMath>
              <m:r>
                <m:rPr>
                  <m:sty m:val="bi"/>
                </m:rPr>
                <w:rPr>
                  <w:rFonts w:ascii="Cambria Math" w:hAnsi="Cambria Math"/>
                  <w:color w:val="000000"/>
                </w:rPr>
                <m:t xml:space="preserve">Cox and Snell </m:t>
              </m:r>
              <m:sSup>
                <m:sSupPr>
                  <m:ctrlPr>
                    <w:rPr>
                      <w:rFonts w:ascii="Cambria Math" w:hAnsi="Cambria Math"/>
                      <w:bCs w:val="0"/>
                      <w:color w:val="000000"/>
                    </w:rPr>
                  </m:ctrlPr>
                </m:sSupPr>
                <m:e>
                  <m:r>
                    <m:rPr>
                      <m:sty m:val="bi"/>
                    </m:rPr>
                    <w:rPr>
                      <w:rFonts w:ascii="Cambria Math" w:hAnsi="Cambria Math"/>
                      <w:color w:val="000000"/>
                    </w:rPr>
                    <m:t>R</m:t>
                  </m:r>
                </m:e>
                <m:sup>
                  <m:r>
                    <m:rPr>
                      <m:sty m:val="bi"/>
                    </m:rPr>
                    <w:rPr>
                      <w:rFonts w:ascii="Cambria Math" w:hAnsi="Cambria Math"/>
                      <w:color w:val="000000"/>
                    </w:rPr>
                    <m:t>2</m:t>
                  </m:r>
                </m:sup>
              </m:sSup>
            </m:oMath>
            <w:r w:rsidRPr="005046FF">
              <w:rPr>
                <w:bCs w:val="0"/>
                <w:color w:val="000000"/>
              </w:rPr>
              <w:t xml:space="preserve"> = </w:t>
            </w:r>
            <w:r w:rsidRPr="005046FF">
              <w:rPr>
                <w:b w:val="0"/>
                <w:bCs w:val="0"/>
                <w:color w:val="000000"/>
              </w:rPr>
              <w:t>.309</w:t>
            </w:r>
          </w:p>
        </w:tc>
        <w:tc>
          <w:tcPr>
            <w:tcW w:w="2141" w:type="dxa"/>
            <w:tcBorders>
              <w:top w:val="single" w:sz="4" w:space="0" w:color="auto"/>
              <w:bottom w:val="single" w:sz="4" w:space="0" w:color="auto"/>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color w:val="000000"/>
              </w:rPr>
            </w:pPr>
            <w:r w:rsidRPr="005046FF">
              <w:rPr>
                <w:bCs/>
                <w:color w:val="000000"/>
              </w:rPr>
              <w:t xml:space="preserve">McFadden </w:t>
            </w:r>
            <m:oMath>
              <m:sSup>
                <m:sSupPr>
                  <m:ctrlPr>
                    <w:rPr>
                      <w:rFonts w:ascii="Cambria Math" w:hAnsi="Cambria Math"/>
                      <w:bCs/>
                      <w:color w:val="000000"/>
                    </w:rPr>
                  </m:ctrlPr>
                </m:sSupPr>
                <m:e>
                  <m:r>
                    <m:rPr>
                      <m:sty m:val="bi"/>
                    </m:rPr>
                    <w:rPr>
                      <w:rFonts w:ascii="Cambria Math" w:hAnsi="Cambria Math"/>
                      <w:color w:val="000000"/>
                    </w:rPr>
                    <m:t>R</m:t>
                  </m:r>
                </m:e>
                <m:sup>
                  <m:r>
                    <w:rPr>
                      <w:rFonts w:ascii="Cambria Math" w:hAnsi="Cambria Math"/>
                      <w:color w:val="000000"/>
                    </w:rPr>
                    <m:t>2</m:t>
                  </m:r>
                </m:sup>
              </m:sSup>
              <m:r>
                <w:rPr>
                  <w:rFonts w:ascii="Cambria Math" w:hAnsi="Cambria Math"/>
                  <w:color w:val="000000"/>
                </w:rPr>
                <m:t>=</m:t>
              </m:r>
            </m:oMath>
            <w:r w:rsidRPr="005046FF">
              <w:rPr>
                <w:bCs/>
                <w:color w:val="000000"/>
              </w:rPr>
              <w:t xml:space="preserve">  .149</w:t>
            </w:r>
            <w:r w:rsidRPr="005046FF">
              <w:rPr>
                <w:color w:val="000000"/>
              </w:rPr>
              <w:t xml:space="preserve"> </w:t>
            </w:r>
          </w:p>
        </w:tc>
        <w:tc>
          <w:tcPr>
            <w:tcW w:w="1450" w:type="dxa"/>
            <w:tcBorders>
              <w:top w:val="single" w:sz="4" w:space="0" w:color="auto"/>
              <w:bottom w:val="single" w:sz="4" w:space="0" w:color="auto"/>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color w:val="000000"/>
              </w:rPr>
            </w:pPr>
          </w:p>
        </w:tc>
      </w:tr>
      <w:tr w:rsidR="00F81D91" w:rsidRPr="005046FF" w:rsidTr="00857A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9" w:type="dxa"/>
            <w:tcBorders>
              <w:top w:val="single" w:sz="4" w:space="0" w:color="auto"/>
              <w:bottom w:val="single" w:sz="4" w:space="0" w:color="auto"/>
            </w:tcBorders>
          </w:tcPr>
          <w:p w:rsidR="00F81D91" w:rsidRPr="005046FF" w:rsidRDefault="00F81D91" w:rsidP="00F7327B">
            <w:pPr>
              <w:jc w:val="center"/>
              <w:rPr>
                <w:b w:val="0"/>
                <w:bCs w:val="0"/>
                <w:color w:val="000000"/>
              </w:rPr>
            </w:pPr>
            <w:r w:rsidRPr="005046FF">
              <w:rPr>
                <w:b w:val="0"/>
                <w:bCs w:val="0"/>
                <w:color w:val="000000"/>
              </w:rPr>
              <w:t xml:space="preserve">Nagelkerke </w:t>
            </w:r>
            <m:oMath>
              <m:sSup>
                <m:sSupPr>
                  <m:ctrlPr>
                    <w:rPr>
                      <w:rFonts w:ascii="Cambria Math" w:hAnsi="Cambria Math"/>
                      <w:bCs w:val="0"/>
                      <w:color w:val="000000"/>
                    </w:rPr>
                  </m:ctrlPr>
                </m:sSupPr>
                <m:e>
                  <m:r>
                    <m:rPr>
                      <m:sty m:val="bi"/>
                    </m:rPr>
                    <w:rPr>
                      <w:rFonts w:ascii="Cambria Math" w:hAnsi="Cambria Math"/>
                      <w:color w:val="000000"/>
                    </w:rPr>
                    <m:t>R</m:t>
                  </m:r>
                </m:e>
                <m:sup>
                  <m:r>
                    <m:rPr>
                      <m:sty m:val="bi"/>
                    </m:rPr>
                    <w:rPr>
                      <w:rFonts w:ascii="Cambria Math" w:hAnsi="Cambria Math"/>
                      <w:color w:val="000000"/>
                    </w:rPr>
                    <m:t>2</m:t>
                  </m:r>
                </m:sup>
              </m:sSup>
            </m:oMath>
            <w:r w:rsidRPr="005046FF">
              <w:rPr>
                <w:bCs w:val="0"/>
                <w:color w:val="000000"/>
              </w:rPr>
              <w:t xml:space="preserve"> = </w:t>
            </w:r>
            <w:r w:rsidRPr="005046FF">
              <w:rPr>
                <w:b w:val="0"/>
                <w:bCs w:val="0"/>
                <w:color w:val="000000"/>
              </w:rPr>
              <w:t>.337</w:t>
            </w:r>
          </w:p>
        </w:tc>
        <w:tc>
          <w:tcPr>
            <w:tcW w:w="2141" w:type="dxa"/>
            <w:tcBorders>
              <w:top w:val="single" w:sz="4" w:space="0" w:color="auto"/>
              <w:bottom w:val="single" w:sz="4" w:space="0" w:color="auto"/>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r w:rsidRPr="005046FF">
              <w:rPr>
                <w:color w:val="000000"/>
              </w:rPr>
              <w:t>Observations: 718</w:t>
            </w:r>
          </w:p>
        </w:tc>
        <w:tc>
          <w:tcPr>
            <w:tcW w:w="1450" w:type="dxa"/>
            <w:tcBorders>
              <w:top w:val="single" w:sz="4" w:space="0" w:color="auto"/>
              <w:bottom w:val="single" w:sz="4" w:space="0" w:color="auto"/>
            </w:tcBorders>
          </w:tcPr>
          <w:p w:rsidR="00F81D91" w:rsidRPr="005046FF" w:rsidRDefault="00F81D91" w:rsidP="00F7327B">
            <w:pPr>
              <w:jc w:val="center"/>
              <w:cnfStyle w:val="000000100000" w:firstRow="0" w:lastRow="0" w:firstColumn="0" w:lastColumn="0" w:oddVBand="0" w:evenVBand="0" w:oddHBand="1" w:evenHBand="0" w:firstRowFirstColumn="0" w:firstRowLastColumn="0" w:lastRowFirstColumn="0" w:lastRowLastColumn="0"/>
              <w:rPr>
                <w:color w:val="000000"/>
              </w:rPr>
            </w:pPr>
          </w:p>
        </w:tc>
      </w:tr>
      <w:tr w:rsidR="00F81D91" w:rsidRPr="005046FF" w:rsidTr="00857AE4">
        <w:trPr>
          <w:jc w:val="center"/>
        </w:trPr>
        <w:tc>
          <w:tcPr>
            <w:cnfStyle w:val="001000000000" w:firstRow="0" w:lastRow="0" w:firstColumn="1" w:lastColumn="0" w:oddVBand="0" w:evenVBand="0" w:oddHBand="0" w:evenHBand="0" w:firstRowFirstColumn="0" w:firstRowLastColumn="0" w:lastRowFirstColumn="0" w:lastRowLastColumn="0"/>
            <w:tcW w:w="5229" w:type="dxa"/>
            <w:tcBorders>
              <w:top w:val="single" w:sz="4" w:space="0" w:color="auto"/>
              <w:bottom w:val="single" w:sz="4" w:space="0" w:color="auto"/>
            </w:tcBorders>
          </w:tcPr>
          <w:p w:rsidR="00F81D91" w:rsidRPr="005046FF" w:rsidRDefault="00F81D91" w:rsidP="00F7327B">
            <w:pPr>
              <w:jc w:val="center"/>
              <w:rPr>
                <w:b w:val="0"/>
                <w:bCs w:val="0"/>
                <w:color w:val="000000"/>
              </w:rPr>
            </w:pPr>
            <w:r w:rsidRPr="005046FF">
              <w:rPr>
                <w:b w:val="0"/>
                <w:bCs w:val="0"/>
                <w:color w:val="000000"/>
              </w:rPr>
              <w:t>Chi-Square = 265.356, p &lt; .001</w:t>
            </w:r>
          </w:p>
        </w:tc>
        <w:tc>
          <w:tcPr>
            <w:tcW w:w="2141" w:type="dxa"/>
            <w:tcBorders>
              <w:top w:val="single" w:sz="4" w:space="0" w:color="auto"/>
              <w:bottom w:val="single" w:sz="4" w:space="0" w:color="auto"/>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color w:val="000000"/>
              </w:rPr>
            </w:pPr>
          </w:p>
        </w:tc>
        <w:tc>
          <w:tcPr>
            <w:tcW w:w="1450" w:type="dxa"/>
            <w:tcBorders>
              <w:top w:val="single" w:sz="4" w:space="0" w:color="auto"/>
              <w:bottom w:val="single" w:sz="4" w:space="0" w:color="auto"/>
            </w:tcBorders>
          </w:tcPr>
          <w:p w:rsidR="00F81D91" w:rsidRPr="005046FF" w:rsidRDefault="00F81D91" w:rsidP="00F7327B">
            <w:pPr>
              <w:jc w:val="center"/>
              <w:cnfStyle w:val="000000000000" w:firstRow="0" w:lastRow="0" w:firstColumn="0" w:lastColumn="0" w:oddVBand="0" w:evenVBand="0" w:oddHBand="0" w:evenHBand="0" w:firstRowFirstColumn="0" w:firstRowLastColumn="0" w:lastRowFirstColumn="0" w:lastRowLastColumn="0"/>
              <w:rPr>
                <w:color w:val="000000"/>
              </w:rPr>
            </w:pPr>
          </w:p>
        </w:tc>
      </w:tr>
    </w:tbl>
    <w:p w:rsidR="00F81D91" w:rsidRPr="005046FF" w:rsidRDefault="00F81D91" w:rsidP="0030556C">
      <w:pPr>
        <w:pBdr>
          <w:top w:val="nil"/>
          <w:left w:val="nil"/>
          <w:bottom w:val="nil"/>
          <w:right w:val="nil"/>
          <w:between w:val="nil"/>
        </w:pBdr>
        <w:spacing w:line="480" w:lineRule="auto"/>
        <w:rPr>
          <w:color w:val="000000"/>
        </w:rPr>
      </w:pPr>
    </w:p>
    <w:p w:rsidR="00446F9E" w:rsidRPr="005046FF" w:rsidRDefault="00446F9E" w:rsidP="0030556C">
      <w:pPr>
        <w:pBdr>
          <w:top w:val="nil"/>
          <w:left w:val="nil"/>
          <w:bottom w:val="nil"/>
          <w:right w:val="nil"/>
          <w:between w:val="nil"/>
        </w:pBdr>
        <w:spacing w:line="480" w:lineRule="auto"/>
        <w:rPr>
          <w:color w:val="000000"/>
        </w:rPr>
      </w:pPr>
      <w:r w:rsidRPr="005046FF">
        <w:rPr>
          <w:color w:val="000000"/>
        </w:rPr>
        <w:tab/>
      </w:r>
      <w:r w:rsidR="0098321B" w:rsidRPr="005046FF">
        <w:rPr>
          <w:color w:val="000000"/>
        </w:rPr>
        <w:t>F</w:t>
      </w:r>
      <w:r w:rsidR="007F1EAF" w:rsidRPr="005046FF">
        <w:rPr>
          <w:color w:val="000000"/>
        </w:rPr>
        <w:t xml:space="preserve">ive variables </w:t>
      </w:r>
      <w:r w:rsidR="00C30FF1" w:rsidRPr="005046FF">
        <w:rPr>
          <w:color w:val="000000"/>
        </w:rPr>
        <w:t>came back with significant p v</w:t>
      </w:r>
      <w:r w:rsidR="007F1EAF" w:rsidRPr="005046FF">
        <w:rPr>
          <w:color w:val="000000"/>
        </w:rPr>
        <w:t>alues and coeffic</w:t>
      </w:r>
      <w:r w:rsidR="00C30FF1" w:rsidRPr="005046FF">
        <w:rPr>
          <w:color w:val="000000"/>
        </w:rPr>
        <w:t>ients that show that they are related to the likelihood of advancing through</w:t>
      </w:r>
      <w:r w:rsidR="007F1EAF" w:rsidRPr="005046FF">
        <w:rPr>
          <w:color w:val="000000"/>
        </w:rPr>
        <w:t xml:space="preserve"> the NCAA Men’s Basketball Tournament. Like our first model shown above, this model prod</w:t>
      </w:r>
      <w:r w:rsidR="00D56491" w:rsidRPr="005046FF">
        <w:rPr>
          <w:color w:val="000000"/>
        </w:rPr>
        <w:t>uced a significant response (p v</w:t>
      </w:r>
      <w:r w:rsidR="007F1EAF" w:rsidRPr="005046FF">
        <w:rPr>
          <w:color w:val="000000"/>
        </w:rPr>
        <w:t>alue &lt;</w:t>
      </w:r>
      <w:r w:rsidR="00D56491" w:rsidRPr="005046FF">
        <w:rPr>
          <w:color w:val="000000"/>
        </w:rPr>
        <w:t>0</w:t>
      </w:r>
      <w:r w:rsidR="007F1EAF" w:rsidRPr="005046FF">
        <w:rPr>
          <w:color w:val="000000"/>
        </w:rPr>
        <w:t>.0</w:t>
      </w:r>
      <w:r w:rsidR="00D56491" w:rsidRPr="005046FF">
        <w:rPr>
          <w:color w:val="000000"/>
        </w:rPr>
        <w:t>0</w:t>
      </w:r>
      <w:r w:rsidR="007F1EAF" w:rsidRPr="005046FF">
        <w:rPr>
          <w:color w:val="000000"/>
        </w:rPr>
        <w:t>1) for a school previous year’s winning percentage. This variable carried a positive coefficient of 5.736, which indicates a positive relationship shared with the dependent variable (TournamentPerformance). The variable for a coach’s career winning percentage also provid</w:t>
      </w:r>
      <w:r w:rsidR="00D56491" w:rsidRPr="005046FF">
        <w:rPr>
          <w:color w:val="000000"/>
        </w:rPr>
        <w:t>ed a significant p value (</w:t>
      </w:r>
      <w:r w:rsidR="007F1EAF" w:rsidRPr="005046FF">
        <w:rPr>
          <w:color w:val="000000"/>
        </w:rPr>
        <w:t>&lt;</w:t>
      </w:r>
      <w:r w:rsidR="00D56491" w:rsidRPr="005046FF">
        <w:rPr>
          <w:color w:val="000000"/>
        </w:rPr>
        <w:t xml:space="preserve"> </w:t>
      </w:r>
      <w:r w:rsidR="007F1EAF" w:rsidRPr="005046FF">
        <w:rPr>
          <w:color w:val="000000"/>
        </w:rPr>
        <w:t>.0</w:t>
      </w:r>
      <w:r w:rsidR="00D56491" w:rsidRPr="005046FF">
        <w:rPr>
          <w:color w:val="000000"/>
        </w:rPr>
        <w:t>0</w:t>
      </w:r>
      <w:r w:rsidR="007F1EAF" w:rsidRPr="005046FF">
        <w:rPr>
          <w:color w:val="000000"/>
        </w:rPr>
        <w:t>1) and a positive coefficient (3.000) in relation to this model’s dependent variable. The next independent variable that sh</w:t>
      </w:r>
      <w:r w:rsidR="00D56491" w:rsidRPr="005046FF">
        <w:rPr>
          <w:color w:val="000000"/>
        </w:rPr>
        <w:t>owed a significant response (p</w:t>
      </w:r>
      <w:r w:rsidR="007F1EAF" w:rsidRPr="005046FF">
        <w:rPr>
          <w:color w:val="000000"/>
        </w:rPr>
        <w:t xml:space="preserve"> &lt; .0</w:t>
      </w:r>
      <w:r w:rsidR="00D56491" w:rsidRPr="005046FF">
        <w:rPr>
          <w:color w:val="000000"/>
        </w:rPr>
        <w:t>1</w:t>
      </w:r>
      <w:r w:rsidR="007F1EAF" w:rsidRPr="005046FF">
        <w:rPr>
          <w:color w:val="000000"/>
        </w:rPr>
        <w:t>2) was a team’s population within 400 miles of the school</w:t>
      </w:r>
      <w:r w:rsidR="00B674F5" w:rsidRPr="005046FF">
        <w:rPr>
          <w:color w:val="000000"/>
        </w:rPr>
        <w:t>’</w:t>
      </w:r>
      <w:r w:rsidR="007F1EAF" w:rsidRPr="005046FF">
        <w:rPr>
          <w:color w:val="000000"/>
        </w:rPr>
        <w:t>s location. This variable’s coefficient was smaller, but still positive at .008. Two of the three re</w:t>
      </w:r>
      <w:r w:rsidR="00D56491" w:rsidRPr="005046FF">
        <w:rPr>
          <w:color w:val="000000"/>
        </w:rPr>
        <w:t>cruiting clusters generated by the</w:t>
      </w:r>
      <w:r w:rsidR="007F1EAF" w:rsidRPr="005046FF">
        <w:rPr>
          <w:color w:val="000000"/>
        </w:rPr>
        <w:t xml:space="preserve"> K-Means Cluster analysis also showed a significant response to the dependent variable. The cluster level “OneAndDone” provided a</w:t>
      </w:r>
      <w:r w:rsidR="00D56491" w:rsidRPr="005046FF">
        <w:rPr>
          <w:color w:val="000000"/>
        </w:rPr>
        <w:t xml:space="preserve"> </w:t>
      </w:r>
      <w:r w:rsidR="00CA2476" w:rsidRPr="005046FF">
        <w:rPr>
          <w:color w:val="000000"/>
        </w:rPr>
        <w:t>P value</w:t>
      </w:r>
      <w:r w:rsidR="00D56491" w:rsidRPr="005046FF">
        <w:rPr>
          <w:color w:val="000000"/>
        </w:rPr>
        <w:t xml:space="preserve"> at &lt; </w:t>
      </w:r>
      <w:r w:rsidR="00045E48" w:rsidRPr="005046FF">
        <w:rPr>
          <w:color w:val="000000"/>
        </w:rPr>
        <w:t xml:space="preserve">.012 </w:t>
      </w:r>
      <w:r w:rsidR="007F1EAF" w:rsidRPr="005046FF">
        <w:rPr>
          <w:color w:val="000000"/>
        </w:rPr>
        <w:t xml:space="preserve">with a coefficient estimate of 1.505, and the group “HighRecDev” accrued a </w:t>
      </w:r>
      <w:r w:rsidR="00CA2476" w:rsidRPr="005046FF">
        <w:rPr>
          <w:color w:val="000000"/>
        </w:rPr>
        <w:t>P value</w:t>
      </w:r>
      <w:r w:rsidR="007F1EAF" w:rsidRPr="005046FF">
        <w:rPr>
          <w:color w:val="000000"/>
        </w:rPr>
        <w:t xml:space="preserve"> of </w:t>
      </w:r>
      <w:r w:rsidR="00045E48" w:rsidRPr="005046FF">
        <w:rPr>
          <w:color w:val="000000"/>
        </w:rPr>
        <w:t>(p &lt; .004)</w:t>
      </w:r>
      <w:r w:rsidR="007F1EAF" w:rsidRPr="005046FF">
        <w:rPr>
          <w:color w:val="000000"/>
        </w:rPr>
        <w:t xml:space="preserve"> and a coefficient of .602. The final cluster was used as a reference condition for this model, and therefore didn’t produce a </w:t>
      </w:r>
      <w:r w:rsidR="00CA2476" w:rsidRPr="005046FF">
        <w:rPr>
          <w:color w:val="000000"/>
        </w:rPr>
        <w:t>P value</w:t>
      </w:r>
      <w:r w:rsidR="007F1EAF" w:rsidRPr="005046FF">
        <w:rPr>
          <w:color w:val="000000"/>
        </w:rPr>
        <w:t xml:space="preserve"> or coefficient. </w:t>
      </w:r>
      <w:r w:rsidR="00B674F5" w:rsidRPr="005046FF">
        <w:rPr>
          <w:color w:val="000000"/>
        </w:rPr>
        <w:t xml:space="preserve">The results of the cluster variables indicate </w:t>
      </w:r>
      <w:r w:rsidR="00CA2476" w:rsidRPr="005046FF">
        <w:rPr>
          <w:color w:val="000000"/>
        </w:rPr>
        <w:t xml:space="preserve">support for </w:t>
      </w:r>
      <w:r w:rsidR="0098321B" w:rsidRPr="005046FF">
        <w:rPr>
          <w:color w:val="000000"/>
        </w:rPr>
        <w:t>the third hypothesis of this study (H3</w:t>
      </w:r>
      <w:r w:rsidR="00CA2476" w:rsidRPr="005046FF">
        <w:rPr>
          <w:color w:val="000000"/>
        </w:rPr>
        <w:t>) that t</w:t>
      </w:r>
      <w:r w:rsidR="00B674F5" w:rsidRPr="005046FF">
        <w:rPr>
          <w:color w:val="0E101A"/>
        </w:rPr>
        <w:t>eam recruitment clusters will relate to the number of appearances a team has in the NCAA to</w:t>
      </w:r>
      <w:r w:rsidR="00CA2476" w:rsidRPr="005046FF">
        <w:rPr>
          <w:color w:val="0E101A"/>
        </w:rPr>
        <w:t>urnament at a significant level, and the null hypothesis can</w:t>
      </w:r>
      <w:r w:rsidR="00B674F5" w:rsidRPr="005046FF">
        <w:rPr>
          <w:color w:val="0E101A"/>
        </w:rPr>
        <w:t xml:space="preserve"> be </w:t>
      </w:r>
      <w:r w:rsidR="00CA2476" w:rsidRPr="005046FF">
        <w:rPr>
          <w:color w:val="0E101A"/>
        </w:rPr>
        <w:t>rejected</w:t>
      </w:r>
      <w:r w:rsidR="00B674F5" w:rsidRPr="005046FF">
        <w:rPr>
          <w:color w:val="0E101A"/>
        </w:rPr>
        <w:t>.</w:t>
      </w:r>
    </w:p>
    <w:p w:rsidR="00065F9F" w:rsidRPr="005046FF" w:rsidRDefault="007F1EAF" w:rsidP="0030556C">
      <w:pPr>
        <w:pBdr>
          <w:top w:val="nil"/>
          <w:left w:val="nil"/>
          <w:bottom w:val="nil"/>
          <w:right w:val="nil"/>
          <w:between w:val="nil"/>
        </w:pBdr>
        <w:spacing w:line="480" w:lineRule="auto"/>
        <w:rPr>
          <w:color w:val="000000"/>
        </w:rPr>
      </w:pPr>
      <w:r w:rsidRPr="005046FF">
        <w:rPr>
          <w:color w:val="000000"/>
        </w:rPr>
        <w:tab/>
        <w:t>While all of the significant variables are listed above, this step in the analysis did produce a variable (</w:t>
      </w:r>
      <w:proofErr w:type="spellStart"/>
      <w:r w:rsidRPr="005046FF">
        <w:rPr>
          <w:color w:val="000000"/>
        </w:rPr>
        <w:t>PowerFive</w:t>
      </w:r>
      <w:proofErr w:type="spellEnd"/>
      <w:r w:rsidRPr="005046FF">
        <w:rPr>
          <w:color w:val="000000"/>
        </w:rPr>
        <w:t xml:space="preserve">) that was just above the study’s significance threshold of .05. </w:t>
      </w:r>
      <w:r w:rsidRPr="005046FF">
        <w:rPr>
          <w:color w:val="000000"/>
        </w:rPr>
        <w:lastRenderedPageBreak/>
        <w:t>“</w:t>
      </w:r>
      <w:proofErr w:type="spellStart"/>
      <w:r w:rsidRPr="005046FF">
        <w:rPr>
          <w:color w:val="000000"/>
        </w:rPr>
        <w:t>PowerFive</w:t>
      </w:r>
      <w:proofErr w:type="spellEnd"/>
      <w:r w:rsidRPr="005046FF">
        <w:rPr>
          <w:color w:val="000000"/>
        </w:rPr>
        <w:t xml:space="preserve">” produced a </w:t>
      </w:r>
      <w:r w:rsidR="00CA2476" w:rsidRPr="005046FF">
        <w:rPr>
          <w:color w:val="000000"/>
        </w:rPr>
        <w:t>P value</w:t>
      </w:r>
      <w:r w:rsidRPr="005046FF">
        <w:rPr>
          <w:color w:val="000000"/>
        </w:rPr>
        <w:t xml:space="preserve"> of .050807 (&gt; .05) which was very close to being seen as a significant predictor of appearances in the tournament and is worth noting, but can’t officially be documented as sharing a relationship with the dependent variable. The specific coefficient estimates and significance levels for each variable can be found</w:t>
      </w:r>
      <w:r w:rsidR="0098321B" w:rsidRPr="005046FF">
        <w:rPr>
          <w:color w:val="000000"/>
        </w:rPr>
        <w:t xml:space="preserve"> above</w:t>
      </w:r>
      <w:r w:rsidRPr="005046FF">
        <w:rPr>
          <w:color w:val="000000"/>
        </w:rPr>
        <w:t xml:space="preserve"> in </w:t>
      </w:r>
      <w:r w:rsidR="0098321B" w:rsidRPr="005046FF">
        <w:rPr>
          <w:color w:val="000000"/>
        </w:rPr>
        <w:t>Table 5</w:t>
      </w:r>
      <w:r w:rsidRPr="005046FF">
        <w:rPr>
          <w:color w:val="000000"/>
        </w:rPr>
        <w:t xml:space="preserve">. </w:t>
      </w:r>
    </w:p>
    <w:p w:rsidR="00EC0D69" w:rsidRPr="005046FF" w:rsidRDefault="00EC0D69" w:rsidP="0030556C">
      <w:pPr>
        <w:spacing w:line="480" w:lineRule="auto"/>
        <w:jc w:val="center"/>
        <w:rPr>
          <w:b/>
          <w:color w:val="000000"/>
        </w:rPr>
      </w:pPr>
    </w:p>
    <w:p w:rsidR="00EC0D69" w:rsidRPr="005046FF" w:rsidRDefault="00EC0D69" w:rsidP="0030556C">
      <w:pPr>
        <w:spacing w:line="480" w:lineRule="auto"/>
        <w:rPr>
          <w:color w:val="000000"/>
        </w:rPr>
      </w:pPr>
      <w:r w:rsidRPr="005046FF">
        <w:rPr>
          <w:b/>
          <w:color w:val="000000"/>
        </w:rPr>
        <w:tab/>
      </w:r>
      <w:r w:rsidRPr="005046FF">
        <w:rPr>
          <w:color w:val="000000"/>
        </w:rPr>
        <w:t xml:space="preserve"> </w:t>
      </w:r>
    </w:p>
    <w:p w:rsidR="00EC0D69" w:rsidRPr="005046FF" w:rsidRDefault="00EC0D69" w:rsidP="0030556C">
      <w:pPr>
        <w:spacing w:line="480" w:lineRule="auto"/>
        <w:jc w:val="center"/>
        <w:rPr>
          <w:b/>
          <w:color w:val="000000"/>
        </w:rPr>
      </w:pPr>
    </w:p>
    <w:p w:rsidR="00EC0D69" w:rsidRPr="005046FF" w:rsidRDefault="00EC0D69" w:rsidP="0030556C">
      <w:pPr>
        <w:spacing w:line="480" w:lineRule="auto"/>
        <w:jc w:val="center"/>
        <w:rPr>
          <w:b/>
          <w:color w:val="000000"/>
        </w:rPr>
      </w:pPr>
    </w:p>
    <w:p w:rsidR="00EC0D69" w:rsidRPr="005046FF" w:rsidRDefault="00EC0D69" w:rsidP="0030556C">
      <w:pPr>
        <w:spacing w:line="480" w:lineRule="auto"/>
        <w:jc w:val="center"/>
        <w:rPr>
          <w:b/>
          <w:color w:val="000000"/>
        </w:rPr>
      </w:pPr>
    </w:p>
    <w:p w:rsidR="00B674F5" w:rsidRPr="005046FF" w:rsidRDefault="00B674F5" w:rsidP="0030556C">
      <w:pPr>
        <w:spacing w:line="480" w:lineRule="auto"/>
        <w:rPr>
          <w:b/>
          <w:color w:val="000000"/>
        </w:rPr>
      </w:pPr>
    </w:p>
    <w:p w:rsidR="0030556C" w:rsidRPr="005046FF" w:rsidRDefault="0030556C" w:rsidP="0030556C">
      <w:pPr>
        <w:spacing w:line="480" w:lineRule="auto"/>
        <w:rPr>
          <w:b/>
          <w:color w:val="000000"/>
        </w:rPr>
      </w:pPr>
    </w:p>
    <w:p w:rsidR="0030556C" w:rsidRPr="005046FF" w:rsidRDefault="0030556C" w:rsidP="0030556C">
      <w:pPr>
        <w:spacing w:line="480" w:lineRule="auto"/>
        <w:rPr>
          <w:b/>
          <w:color w:val="000000"/>
        </w:rPr>
      </w:pPr>
    </w:p>
    <w:p w:rsidR="00F659E3" w:rsidRPr="005046FF" w:rsidRDefault="00F659E3" w:rsidP="00F659E3"/>
    <w:p w:rsidR="00F5725D" w:rsidRPr="005046FF" w:rsidRDefault="00F5725D" w:rsidP="0030556C">
      <w:pPr>
        <w:pStyle w:val="Heading3"/>
        <w:spacing w:before="0" w:after="0" w:line="480" w:lineRule="auto"/>
        <w:jc w:val="center"/>
        <w:rPr>
          <w:rStyle w:val="Strong"/>
          <w:b/>
          <w:color w:val="auto"/>
        </w:rPr>
      </w:pPr>
    </w:p>
    <w:p w:rsidR="00F5725D" w:rsidRPr="005046FF" w:rsidRDefault="00F5725D" w:rsidP="0030556C">
      <w:pPr>
        <w:pStyle w:val="Heading3"/>
        <w:spacing w:before="0" w:after="0" w:line="480" w:lineRule="auto"/>
        <w:jc w:val="center"/>
        <w:rPr>
          <w:rStyle w:val="Strong"/>
          <w:b/>
          <w:color w:val="auto"/>
        </w:rPr>
      </w:pPr>
    </w:p>
    <w:p w:rsidR="00F5725D" w:rsidRPr="005046FF" w:rsidRDefault="00F5725D" w:rsidP="0030556C">
      <w:pPr>
        <w:pStyle w:val="Heading3"/>
        <w:spacing w:before="0" w:after="0" w:line="480" w:lineRule="auto"/>
        <w:jc w:val="center"/>
        <w:rPr>
          <w:rStyle w:val="Strong"/>
          <w:b/>
          <w:color w:val="auto"/>
        </w:rPr>
      </w:pPr>
    </w:p>
    <w:p w:rsidR="00F5725D" w:rsidRPr="005046FF" w:rsidRDefault="00F5725D" w:rsidP="0030556C">
      <w:pPr>
        <w:pStyle w:val="Heading3"/>
        <w:spacing w:before="0" w:after="0" w:line="480" w:lineRule="auto"/>
        <w:jc w:val="center"/>
        <w:rPr>
          <w:rStyle w:val="Strong"/>
          <w:b/>
          <w:color w:val="auto"/>
        </w:rPr>
      </w:pPr>
    </w:p>
    <w:p w:rsidR="00F5725D" w:rsidRPr="005046FF" w:rsidRDefault="00F5725D" w:rsidP="0030556C">
      <w:pPr>
        <w:pStyle w:val="Heading3"/>
        <w:spacing w:before="0" w:after="0" w:line="480" w:lineRule="auto"/>
        <w:jc w:val="center"/>
        <w:rPr>
          <w:rStyle w:val="Strong"/>
          <w:b/>
          <w:color w:val="auto"/>
        </w:rPr>
      </w:pPr>
    </w:p>
    <w:p w:rsidR="00F5725D" w:rsidRPr="005046FF" w:rsidRDefault="00F5725D" w:rsidP="00F5725D"/>
    <w:p w:rsidR="0034294C" w:rsidRPr="005046FF" w:rsidRDefault="0034294C" w:rsidP="0030556C">
      <w:pPr>
        <w:pStyle w:val="Heading3"/>
        <w:spacing w:before="0" w:after="0" w:line="480" w:lineRule="auto"/>
        <w:jc w:val="center"/>
        <w:rPr>
          <w:rStyle w:val="Strong"/>
          <w:b/>
          <w:color w:val="auto"/>
        </w:rPr>
      </w:pPr>
    </w:p>
    <w:p w:rsidR="0034294C" w:rsidRPr="005046FF" w:rsidRDefault="0034294C" w:rsidP="0034294C"/>
    <w:p w:rsidR="0034294C" w:rsidRPr="005046FF" w:rsidRDefault="0034294C" w:rsidP="0034294C"/>
    <w:p w:rsidR="00EC0D69" w:rsidRPr="005046FF" w:rsidRDefault="00B674F5" w:rsidP="0030556C">
      <w:pPr>
        <w:pStyle w:val="Heading3"/>
        <w:spacing w:before="0" w:after="0" w:line="480" w:lineRule="auto"/>
        <w:jc w:val="center"/>
      </w:pPr>
      <w:bookmarkStart w:id="31" w:name="_Toc79221942"/>
      <w:r w:rsidRPr="005046FF">
        <w:rPr>
          <w:rStyle w:val="Strong"/>
          <w:b/>
          <w:color w:val="auto"/>
        </w:rPr>
        <w:lastRenderedPageBreak/>
        <w:t>Chapter Five</w:t>
      </w:r>
      <w:r w:rsidR="0030556C" w:rsidRPr="005046FF">
        <w:rPr>
          <w:rStyle w:val="Strong"/>
          <w:b/>
          <w:color w:val="auto"/>
        </w:rPr>
        <w:t xml:space="preserve">: </w:t>
      </w:r>
      <w:r w:rsidR="00092B88" w:rsidRPr="005046FF">
        <w:t>Discussion and Conclusion</w:t>
      </w:r>
      <w:bookmarkEnd w:id="31"/>
    </w:p>
    <w:p w:rsidR="00092B88" w:rsidRPr="005046FF" w:rsidRDefault="00092B88" w:rsidP="0030556C">
      <w:pPr>
        <w:spacing w:line="480" w:lineRule="auto"/>
        <w:rPr>
          <w:color w:val="0E101A"/>
        </w:rPr>
      </w:pPr>
      <w:r w:rsidRPr="005046FF">
        <w:rPr>
          <w:b/>
          <w:color w:val="000000"/>
        </w:rPr>
        <w:tab/>
      </w:r>
      <w:r w:rsidR="00EF4C06" w:rsidRPr="005046FF">
        <w:rPr>
          <w:color w:val="000000"/>
        </w:rPr>
        <w:t>Chapter five discusses</w:t>
      </w:r>
      <w:r w:rsidRPr="005046FF">
        <w:rPr>
          <w:color w:val="000000"/>
        </w:rPr>
        <w:t xml:space="preserve"> </w:t>
      </w:r>
      <w:r w:rsidR="00750AA1" w:rsidRPr="005046FF">
        <w:rPr>
          <w:color w:val="000000"/>
        </w:rPr>
        <w:t xml:space="preserve">the results of </w:t>
      </w:r>
      <w:r w:rsidR="00750AA1" w:rsidRPr="005046FF">
        <w:rPr>
          <w:color w:val="0E101A"/>
        </w:rPr>
        <w:t xml:space="preserve">whether there is a relationship between the different strategies (denoted by past recruiting outcomes) used by college basketball teams while recruiting and how successful teams are after implementing their specific recruiting strategy in terms of regular season winning percentage and NCAA Men’s Basketball Tournament appearances. </w:t>
      </w:r>
      <w:r w:rsidR="00AA77D0" w:rsidRPr="005046FF">
        <w:rPr>
          <w:color w:val="0E101A"/>
        </w:rPr>
        <w:t>This chapter also</w:t>
      </w:r>
      <w:r w:rsidR="00EF4C06" w:rsidRPr="005046FF">
        <w:rPr>
          <w:color w:val="0E101A"/>
        </w:rPr>
        <w:t xml:space="preserve"> contains a list of limitations for</w:t>
      </w:r>
      <w:r w:rsidR="00952BC8" w:rsidRPr="005046FF">
        <w:rPr>
          <w:color w:val="0E101A"/>
        </w:rPr>
        <w:t xml:space="preserve"> the</w:t>
      </w:r>
      <w:r w:rsidR="00AA77D0" w:rsidRPr="005046FF">
        <w:rPr>
          <w:color w:val="0E101A"/>
        </w:rPr>
        <w:t xml:space="preserve"> study, recommendations for future research</w:t>
      </w:r>
      <w:r w:rsidR="00DE1C8C" w:rsidRPr="005046FF">
        <w:rPr>
          <w:color w:val="0E101A"/>
        </w:rPr>
        <w:t>, and the study’s conclusion</w:t>
      </w:r>
      <w:r w:rsidR="00AA77D0" w:rsidRPr="005046FF">
        <w:rPr>
          <w:color w:val="0E101A"/>
        </w:rPr>
        <w:t xml:space="preserve">. </w:t>
      </w:r>
    </w:p>
    <w:p w:rsidR="00AA77D0" w:rsidRPr="005046FF" w:rsidRDefault="00AA77D0" w:rsidP="0030556C">
      <w:pPr>
        <w:pStyle w:val="Heading3"/>
        <w:spacing w:before="0" w:after="0" w:line="480" w:lineRule="auto"/>
        <w:rPr>
          <w:sz w:val="24"/>
          <w:szCs w:val="24"/>
        </w:rPr>
      </w:pPr>
      <w:bookmarkStart w:id="32" w:name="_Toc79221943"/>
      <w:r w:rsidRPr="005046FF">
        <w:rPr>
          <w:sz w:val="24"/>
          <w:szCs w:val="24"/>
        </w:rPr>
        <w:t>Research Questions and Results</w:t>
      </w:r>
      <w:bookmarkEnd w:id="32"/>
    </w:p>
    <w:p w:rsidR="003E7FDB" w:rsidRPr="005046FF" w:rsidRDefault="00AA77D0" w:rsidP="0030556C">
      <w:pPr>
        <w:spacing w:line="480" w:lineRule="auto"/>
        <w:rPr>
          <w:color w:val="000000"/>
        </w:rPr>
      </w:pPr>
      <w:r w:rsidRPr="005046FF">
        <w:rPr>
          <w:b/>
          <w:color w:val="0E101A"/>
        </w:rPr>
        <w:tab/>
      </w:r>
      <w:r w:rsidR="00DE1C8C" w:rsidRPr="005046FF">
        <w:rPr>
          <w:color w:val="0E101A"/>
        </w:rPr>
        <w:t xml:space="preserve">The first research question of this study asked whether it would be possible to reliably differentiate program recruiting strategies based on historical behavior. To answer this question, the analysis of this study first consisted of a K-Means Cluster analysis to identify whether or not schools fell into specific groups (or clusters) based on their past recruiting behavior. </w:t>
      </w:r>
      <w:r w:rsidR="007D0596" w:rsidRPr="005046FF">
        <w:rPr>
          <w:color w:val="0E101A"/>
        </w:rPr>
        <w:t>The schools were clustered into three groups (OneAndDone, HighRecDev, and PureDev) based on the number of five star recruits they signed, the number of players that were drafted into the NBA after their first season, and the number or players that were drafted after their second</w:t>
      </w:r>
      <w:r w:rsidR="00C3133B" w:rsidRPr="005046FF">
        <w:rPr>
          <w:color w:val="0E101A"/>
        </w:rPr>
        <w:t>, thi</w:t>
      </w:r>
      <w:r w:rsidR="00487A2F" w:rsidRPr="005046FF">
        <w:rPr>
          <w:color w:val="0E101A"/>
        </w:rPr>
        <w:t>rd or fourth season in college. Based on the data being put into the cluster analysis, the decision to cluster on three groups (instead of two or four) was made based on the results of an elbow method test that gives a recommendation on the optimal number clusters. The y-axis measures the total within the sum of square of the data, and the x-axis represents the number of clusters. The elbow of the curve falls right above 3 (x-axis), which is why a three cluster stra</w:t>
      </w:r>
      <w:r w:rsidR="003E7FDB" w:rsidRPr="005046FF">
        <w:rPr>
          <w:color w:val="0E101A"/>
        </w:rPr>
        <w:t xml:space="preserve">tegy was chosen for this study (see below). </w:t>
      </w:r>
      <w:r w:rsidR="003E7FDB" w:rsidRPr="005046FF">
        <w:rPr>
          <w:color w:val="000000"/>
        </w:rPr>
        <w:t xml:space="preserve">After completing the K-Means Cluster analysis, three groups were assigned schools that fit the requirements of each cluster, confirming research question one. </w:t>
      </w:r>
    </w:p>
    <w:p w:rsidR="00FD62B2" w:rsidRPr="005046FF" w:rsidRDefault="00FD62B2" w:rsidP="0030556C">
      <w:pPr>
        <w:spacing w:line="480" w:lineRule="auto"/>
        <w:rPr>
          <w:color w:val="000000"/>
        </w:rPr>
      </w:pPr>
    </w:p>
    <w:p w:rsidR="00100869" w:rsidRPr="005046FF" w:rsidRDefault="00FD62B2" w:rsidP="0030556C">
      <w:pPr>
        <w:spacing w:line="480" w:lineRule="auto"/>
        <w:rPr>
          <w:color w:val="000000"/>
        </w:rPr>
      </w:pPr>
      <w:r w:rsidRPr="005046FF">
        <w:rPr>
          <w:color w:val="000000"/>
        </w:rPr>
        <w:lastRenderedPageBreak/>
        <w:t>Figure 4</w:t>
      </w:r>
    </w:p>
    <w:p w:rsidR="00100869" w:rsidRPr="005046FF" w:rsidRDefault="00100869" w:rsidP="0030556C">
      <w:pPr>
        <w:spacing w:line="480" w:lineRule="auto"/>
        <w:rPr>
          <w:color w:val="0E101A"/>
        </w:rPr>
      </w:pPr>
      <w:r w:rsidRPr="005046FF">
        <w:rPr>
          <w:color w:val="000000"/>
        </w:rPr>
        <w:t>Elbow Method Test</w:t>
      </w:r>
    </w:p>
    <w:p w:rsidR="00DE1C8C" w:rsidRPr="005046FF" w:rsidRDefault="003E7FDB" w:rsidP="0030556C">
      <w:pPr>
        <w:spacing w:line="480" w:lineRule="auto"/>
        <w:rPr>
          <w:color w:val="0E101A"/>
        </w:rPr>
      </w:pPr>
      <w:r w:rsidRPr="005046FF">
        <w:rPr>
          <w:noProof/>
          <w:color w:val="0E101A"/>
        </w:rPr>
        <w:drawing>
          <wp:anchor distT="0" distB="0" distL="114300" distR="114300" simplePos="0" relativeHeight="251663360" behindDoc="0" locked="0" layoutInCell="1" allowOverlap="1">
            <wp:simplePos x="0" y="0"/>
            <wp:positionH relativeFrom="margin">
              <wp:align>center</wp:align>
            </wp:positionH>
            <wp:positionV relativeFrom="paragraph">
              <wp:posOffset>3810</wp:posOffset>
            </wp:positionV>
            <wp:extent cx="4038600" cy="3107055"/>
            <wp:effectExtent l="0" t="0" r="0" b="0"/>
            <wp:wrapSquare wrapText="bothSides"/>
            <wp:docPr id="5" name="Picture 5" descr="C:\Users\Samuel\Documents\Rplo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uel\Documents\Rplot0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38600" cy="3107055"/>
                    </a:xfrm>
                    <a:prstGeom prst="rect">
                      <a:avLst/>
                    </a:prstGeom>
                    <a:noFill/>
                    <a:ln>
                      <a:noFill/>
                    </a:ln>
                  </pic:spPr>
                </pic:pic>
              </a:graphicData>
            </a:graphic>
          </wp:anchor>
        </w:drawing>
      </w:r>
      <w:r w:rsidR="00487A2F" w:rsidRPr="005046FF">
        <w:rPr>
          <w:color w:val="0E101A"/>
        </w:rPr>
        <w:t xml:space="preserve"> </w:t>
      </w:r>
    </w:p>
    <w:p w:rsidR="00092B88" w:rsidRPr="005046FF" w:rsidRDefault="00092B88" w:rsidP="0030556C">
      <w:pPr>
        <w:spacing w:line="480" w:lineRule="auto"/>
        <w:rPr>
          <w:b/>
          <w:color w:val="000000"/>
        </w:rPr>
      </w:pPr>
      <w:r w:rsidRPr="005046FF">
        <w:rPr>
          <w:b/>
          <w:color w:val="000000"/>
        </w:rPr>
        <w:tab/>
      </w:r>
    </w:p>
    <w:p w:rsidR="00EC0D69" w:rsidRPr="005046FF" w:rsidRDefault="00EC0D69" w:rsidP="0030556C">
      <w:pPr>
        <w:spacing w:line="480" w:lineRule="auto"/>
        <w:jc w:val="center"/>
        <w:rPr>
          <w:b/>
          <w:color w:val="000000"/>
        </w:rPr>
      </w:pPr>
    </w:p>
    <w:p w:rsidR="00EC0D69" w:rsidRPr="005046FF" w:rsidRDefault="00EC0D69" w:rsidP="0030556C">
      <w:pPr>
        <w:spacing w:line="480" w:lineRule="auto"/>
        <w:jc w:val="center"/>
        <w:rPr>
          <w:b/>
          <w:color w:val="000000"/>
        </w:rPr>
      </w:pPr>
    </w:p>
    <w:p w:rsidR="00EC0D69" w:rsidRPr="005046FF" w:rsidRDefault="00EC0D69" w:rsidP="0030556C">
      <w:pPr>
        <w:spacing w:line="480" w:lineRule="auto"/>
        <w:jc w:val="center"/>
        <w:rPr>
          <w:b/>
          <w:color w:val="000000"/>
        </w:rPr>
      </w:pPr>
    </w:p>
    <w:p w:rsidR="00EC0D69" w:rsidRPr="005046FF" w:rsidRDefault="00EC0D69" w:rsidP="0030556C">
      <w:pPr>
        <w:spacing w:line="480" w:lineRule="auto"/>
        <w:jc w:val="center"/>
        <w:rPr>
          <w:b/>
          <w:color w:val="000000"/>
        </w:rPr>
      </w:pPr>
    </w:p>
    <w:p w:rsidR="00EC0D69" w:rsidRPr="005046FF" w:rsidRDefault="00EC0D69" w:rsidP="0030556C">
      <w:pPr>
        <w:spacing w:line="480" w:lineRule="auto"/>
        <w:jc w:val="center"/>
        <w:rPr>
          <w:b/>
          <w:color w:val="000000"/>
        </w:rPr>
      </w:pPr>
    </w:p>
    <w:p w:rsidR="00EC0D69" w:rsidRPr="005046FF" w:rsidRDefault="00EC0D69" w:rsidP="0030556C">
      <w:pPr>
        <w:spacing w:line="480" w:lineRule="auto"/>
        <w:jc w:val="center"/>
        <w:rPr>
          <w:b/>
          <w:color w:val="000000"/>
        </w:rPr>
      </w:pPr>
    </w:p>
    <w:p w:rsidR="00EC0D69" w:rsidRPr="005046FF" w:rsidRDefault="00EC0D69" w:rsidP="0030556C">
      <w:pPr>
        <w:spacing w:line="480" w:lineRule="auto"/>
        <w:jc w:val="center"/>
        <w:rPr>
          <w:b/>
          <w:color w:val="000000"/>
        </w:rPr>
      </w:pPr>
    </w:p>
    <w:p w:rsidR="00100869" w:rsidRPr="005046FF" w:rsidRDefault="003E7FDB" w:rsidP="0030556C">
      <w:pPr>
        <w:spacing w:line="480" w:lineRule="auto"/>
        <w:ind w:firstLine="720"/>
        <w:rPr>
          <w:b/>
          <w:color w:val="000000"/>
        </w:rPr>
      </w:pPr>
      <w:r w:rsidRPr="005046FF">
        <w:rPr>
          <w:b/>
          <w:color w:val="000000"/>
        </w:rPr>
        <w:tab/>
      </w:r>
    </w:p>
    <w:p w:rsidR="0098321B" w:rsidRPr="005046FF" w:rsidRDefault="009D4381" w:rsidP="0030556C">
      <w:pPr>
        <w:spacing w:line="480" w:lineRule="auto"/>
        <w:ind w:firstLine="720"/>
        <w:rPr>
          <w:color w:val="0E101A"/>
        </w:rPr>
      </w:pPr>
      <w:r w:rsidRPr="005046FF">
        <w:rPr>
          <w:color w:val="0E101A"/>
        </w:rPr>
        <w:t xml:space="preserve">The second </w:t>
      </w:r>
      <w:r w:rsidR="00583322" w:rsidRPr="005046FF">
        <w:rPr>
          <w:color w:val="0E101A"/>
        </w:rPr>
        <w:t>research question</w:t>
      </w:r>
      <w:r w:rsidRPr="005046FF">
        <w:rPr>
          <w:color w:val="0E101A"/>
        </w:rPr>
        <w:t xml:space="preserve"> asks if it’s clear that some programs rely specifically on multiple “one-and-done” players to come in </w:t>
      </w:r>
      <w:r w:rsidR="00583322" w:rsidRPr="005046FF">
        <w:rPr>
          <w:color w:val="0E101A"/>
        </w:rPr>
        <w:t>annually.</w:t>
      </w:r>
      <w:r w:rsidRPr="005046FF">
        <w:rPr>
          <w:color w:val="0E101A"/>
        </w:rPr>
        <w:t xml:space="preserve"> The results from the K-Mean’s cluster analysis also confirms this, as two teams </w:t>
      </w:r>
      <w:r w:rsidR="00A632F8" w:rsidRPr="005046FF">
        <w:rPr>
          <w:color w:val="0E101A"/>
        </w:rPr>
        <w:t>(Duke and Kentucky) fall directly into the “OneAndDone” category</w:t>
      </w:r>
      <w:r w:rsidR="00583322" w:rsidRPr="005046FF">
        <w:rPr>
          <w:color w:val="0E101A"/>
        </w:rPr>
        <w:t xml:space="preserve"> (see Chapter Four)</w:t>
      </w:r>
      <w:r w:rsidR="00A632F8" w:rsidRPr="005046FF">
        <w:rPr>
          <w:color w:val="0E101A"/>
        </w:rPr>
        <w:t xml:space="preserve">. Over the six year data set, Duke averaged 3.33 five star recruits signed per season, while Kentucky averaged 4.5 per season. It should also be said that while these teams were able to consistently sign high-level recruits every season, they won consistently while doing so (see below). </w:t>
      </w:r>
    </w:p>
    <w:p w:rsidR="00FD62B2" w:rsidRPr="005046FF" w:rsidRDefault="00FD62B2" w:rsidP="0030556C">
      <w:pPr>
        <w:spacing w:line="480" w:lineRule="auto"/>
        <w:rPr>
          <w:color w:val="000000"/>
        </w:rPr>
      </w:pPr>
    </w:p>
    <w:p w:rsidR="00FD62B2" w:rsidRPr="005046FF" w:rsidRDefault="00FD62B2" w:rsidP="0030556C">
      <w:pPr>
        <w:spacing w:line="480" w:lineRule="auto"/>
        <w:rPr>
          <w:color w:val="000000"/>
        </w:rPr>
      </w:pPr>
    </w:p>
    <w:p w:rsidR="00FD62B2" w:rsidRPr="005046FF" w:rsidRDefault="00FD62B2" w:rsidP="0030556C">
      <w:pPr>
        <w:spacing w:line="480" w:lineRule="auto"/>
        <w:rPr>
          <w:color w:val="000000"/>
        </w:rPr>
      </w:pPr>
    </w:p>
    <w:p w:rsidR="00FD62B2" w:rsidRPr="005046FF" w:rsidRDefault="00FD62B2" w:rsidP="0030556C">
      <w:pPr>
        <w:spacing w:line="480" w:lineRule="auto"/>
        <w:rPr>
          <w:color w:val="000000"/>
        </w:rPr>
      </w:pPr>
    </w:p>
    <w:p w:rsidR="00EC0D69" w:rsidRPr="005046FF" w:rsidRDefault="004E1845" w:rsidP="0030556C">
      <w:pPr>
        <w:spacing w:line="480" w:lineRule="auto"/>
        <w:rPr>
          <w:color w:val="000000"/>
        </w:rPr>
      </w:pPr>
      <w:r w:rsidRPr="005046FF">
        <w:rPr>
          <w:color w:val="000000"/>
        </w:rPr>
        <w:lastRenderedPageBreak/>
        <w:t>Table 8</w:t>
      </w:r>
    </w:p>
    <w:p w:rsidR="0098321B" w:rsidRPr="005046FF" w:rsidRDefault="0098321B" w:rsidP="00FD62B2">
      <w:pPr>
        <w:spacing w:line="480" w:lineRule="auto"/>
        <w:rPr>
          <w:color w:val="000000"/>
        </w:rPr>
      </w:pPr>
      <w:r w:rsidRPr="005046FF">
        <w:rPr>
          <w:color w:val="000000"/>
        </w:rPr>
        <w:t>Duke and Kentucky Win Totals from 2013-14 to 2018-19</w:t>
      </w:r>
    </w:p>
    <w:tbl>
      <w:tblPr>
        <w:tblW w:w="5760" w:type="dxa"/>
        <w:tblBorders>
          <w:insideH w:val="single" w:sz="4" w:space="0" w:color="auto"/>
        </w:tblBorders>
        <w:tblLook w:val="04A0" w:firstRow="1" w:lastRow="0" w:firstColumn="1" w:lastColumn="0" w:noHBand="0" w:noVBand="1"/>
      </w:tblPr>
      <w:tblGrid>
        <w:gridCol w:w="960"/>
        <w:gridCol w:w="960"/>
        <w:gridCol w:w="960"/>
        <w:gridCol w:w="1050"/>
        <w:gridCol w:w="960"/>
        <w:gridCol w:w="960"/>
      </w:tblGrid>
      <w:tr w:rsidR="0098321B" w:rsidRPr="005046FF" w:rsidTr="0098321B">
        <w:trPr>
          <w:trHeight w:val="246"/>
        </w:trPr>
        <w:tc>
          <w:tcPr>
            <w:tcW w:w="960" w:type="dxa"/>
            <w:shd w:val="clear" w:color="auto" w:fill="auto"/>
            <w:noWrap/>
            <w:vAlign w:val="bottom"/>
            <w:hideMark/>
          </w:tcPr>
          <w:p w:rsidR="0098321B" w:rsidRPr="005046FF" w:rsidRDefault="0098321B" w:rsidP="00FD62B2">
            <w:pPr>
              <w:rPr>
                <w:b/>
                <w:bCs/>
                <w:color w:val="000000"/>
                <w:sz w:val="20"/>
                <w:szCs w:val="20"/>
              </w:rPr>
            </w:pPr>
            <w:r w:rsidRPr="005046FF">
              <w:rPr>
                <w:b/>
                <w:bCs/>
                <w:color w:val="000000"/>
                <w:sz w:val="20"/>
                <w:szCs w:val="20"/>
              </w:rPr>
              <w:t>Duke</w:t>
            </w:r>
          </w:p>
        </w:tc>
        <w:tc>
          <w:tcPr>
            <w:tcW w:w="960" w:type="dxa"/>
            <w:shd w:val="clear" w:color="auto" w:fill="auto"/>
            <w:noWrap/>
            <w:vAlign w:val="bottom"/>
            <w:hideMark/>
          </w:tcPr>
          <w:p w:rsidR="0098321B" w:rsidRPr="005046FF" w:rsidRDefault="0098321B" w:rsidP="00FD62B2">
            <w:pPr>
              <w:jc w:val="center"/>
              <w:rPr>
                <w:b/>
                <w:bCs/>
                <w:color w:val="000000"/>
                <w:sz w:val="20"/>
                <w:szCs w:val="20"/>
              </w:rPr>
            </w:pPr>
            <w:r w:rsidRPr="005046FF">
              <w:rPr>
                <w:b/>
                <w:bCs/>
                <w:color w:val="000000"/>
                <w:sz w:val="20"/>
                <w:szCs w:val="20"/>
              </w:rPr>
              <w:t>Wins</w:t>
            </w:r>
          </w:p>
        </w:tc>
        <w:tc>
          <w:tcPr>
            <w:tcW w:w="960" w:type="dxa"/>
            <w:shd w:val="clear" w:color="auto" w:fill="auto"/>
            <w:noWrap/>
            <w:vAlign w:val="bottom"/>
            <w:hideMark/>
          </w:tcPr>
          <w:p w:rsidR="0098321B" w:rsidRPr="005046FF" w:rsidRDefault="0098321B" w:rsidP="00FD62B2">
            <w:pPr>
              <w:jc w:val="center"/>
              <w:rPr>
                <w:b/>
                <w:bCs/>
                <w:color w:val="000000"/>
                <w:sz w:val="20"/>
                <w:szCs w:val="20"/>
              </w:rPr>
            </w:pPr>
            <w:r w:rsidRPr="005046FF">
              <w:rPr>
                <w:b/>
                <w:bCs/>
                <w:color w:val="000000"/>
                <w:sz w:val="20"/>
                <w:szCs w:val="20"/>
              </w:rPr>
              <w:t>Losses</w:t>
            </w:r>
          </w:p>
        </w:tc>
        <w:tc>
          <w:tcPr>
            <w:tcW w:w="960" w:type="dxa"/>
            <w:shd w:val="clear" w:color="auto" w:fill="auto"/>
            <w:noWrap/>
            <w:vAlign w:val="bottom"/>
            <w:hideMark/>
          </w:tcPr>
          <w:p w:rsidR="0098321B" w:rsidRPr="005046FF" w:rsidRDefault="0098321B" w:rsidP="00FD62B2">
            <w:pPr>
              <w:rPr>
                <w:b/>
                <w:bCs/>
                <w:color w:val="000000"/>
                <w:sz w:val="20"/>
                <w:szCs w:val="20"/>
              </w:rPr>
            </w:pPr>
            <w:r w:rsidRPr="005046FF">
              <w:rPr>
                <w:b/>
                <w:bCs/>
                <w:color w:val="000000"/>
                <w:sz w:val="20"/>
                <w:szCs w:val="20"/>
              </w:rPr>
              <w:t>Kentucky</w:t>
            </w:r>
          </w:p>
        </w:tc>
        <w:tc>
          <w:tcPr>
            <w:tcW w:w="960" w:type="dxa"/>
            <w:shd w:val="clear" w:color="auto" w:fill="auto"/>
            <w:noWrap/>
            <w:vAlign w:val="bottom"/>
            <w:hideMark/>
          </w:tcPr>
          <w:p w:rsidR="0098321B" w:rsidRPr="005046FF" w:rsidRDefault="0098321B" w:rsidP="00FD62B2">
            <w:pPr>
              <w:jc w:val="center"/>
              <w:rPr>
                <w:b/>
                <w:bCs/>
                <w:color w:val="000000"/>
                <w:sz w:val="20"/>
                <w:szCs w:val="20"/>
              </w:rPr>
            </w:pPr>
            <w:r w:rsidRPr="005046FF">
              <w:rPr>
                <w:b/>
                <w:bCs/>
                <w:color w:val="000000"/>
                <w:sz w:val="20"/>
                <w:szCs w:val="20"/>
              </w:rPr>
              <w:t>Wins</w:t>
            </w:r>
          </w:p>
        </w:tc>
        <w:tc>
          <w:tcPr>
            <w:tcW w:w="960" w:type="dxa"/>
            <w:shd w:val="clear" w:color="auto" w:fill="auto"/>
            <w:noWrap/>
            <w:vAlign w:val="bottom"/>
            <w:hideMark/>
          </w:tcPr>
          <w:p w:rsidR="0098321B" w:rsidRPr="005046FF" w:rsidRDefault="0098321B" w:rsidP="00FD62B2">
            <w:pPr>
              <w:jc w:val="center"/>
              <w:rPr>
                <w:b/>
                <w:bCs/>
                <w:color w:val="000000"/>
                <w:sz w:val="20"/>
                <w:szCs w:val="20"/>
              </w:rPr>
            </w:pPr>
            <w:r w:rsidRPr="005046FF">
              <w:rPr>
                <w:b/>
                <w:bCs/>
                <w:color w:val="000000"/>
                <w:sz w:val="20"/>
                <w:szCs w:val="20"/>
              </w:rPr>
              <w:t>Losses</w:t>
            </w:r>
          </w:p>
        </w:tc>
      </w:tr>
      <w:tr w:rsidR="0098321B" w:rsidRPr="005046FF" w:rsidTr="0098321B">
        <w:trPr>
          <w:trHeight w:val="246"/>
        </w:trPr>
        <w:tc>
          <w:tcPr>
            <w:tcW w:w="960" w:type="dxa"/>
            <w:shd w:val="clear" w:color="auto" w:fill="auto"/>
            <w:noWrap/>
            <w:vAlign w:val="bottom"/>
            <w:hideMark/>
          </w:tcPr>
          <w:p w:rsidR="0098321B" w:rsidRPr="005046FF" w:rsidRDefault="0098321B" w:rsidP="00FD62B2">
            <w:pPr>
              <w:rPr>
                <w:b/>
                <w:bCs/>
                <w:color w:val="000000"/>
                <w:sz w:val="20"/>
                <w:szCs w:val="20"/>
              </w:rPr>
            </w:pPr>
            <w:r w:rsidRPr="005046FF">
              <w:rPr>
                <w:b/>
                <w:bCs/>
                <w:color w:val="000000"/>
                <w:sz w:val="20"/>
                <w:szCs w:val="20"/>
              </w:rPr>
              <w:t>2013-14</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26</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9</w:t>
            </w:r>
          </w:p>
        </w:tc>
        <w:tc>
          <w:tcPr>
            <w:tcW w:w="960" w:type="dxa"/>
            <w:shd w:val="clear" w:color="auto" w:fill="auto"/>
            <w:noWrap/>
            <w:vAlign w:val="bottom"/>
            <w:hideMark/>
          </w:tcPr>
          <w:p w:rsidR="0098321B" w:rsidRPr="005046FF" w:rsidRDefault="0098321B" w:rsidP="00FD62B2">
            <w:pPr>
              <w:rPr>
                <w:color w:val="000000"/>
                <w:sz w:val="20"/>
                <w:szCs w:val="20"/>
              </w:rPr>
            </w:pPr>
            <w:r w:rsidRPr="005046FF">
              <w:rPr>
                <w:color w:val="000000"/>
                <w:sz w:val="20"/>
                <w:szCs w:val="20"/>
              </w:rPr>
              <w:t>2013-14</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29</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11</w:t>
            </w:r>
          </w:p>
        </w:tc>
      </w:tr>
      <w:tr w:rsidR="0098321B" w:rsidRPr="005046FF" w:rsidTr="0098321B">
        <w:trPr>
          <w:trHeight w:val="246"/>
        </w:trPr>
        <w:tc>
          <w:tcPr>
            <w:tcW w:w="960" w:type="dxa"/>
            <w:shd w:val="clear" w:color="auto" w:fill="auto"/>
            <w:noWrap/>
            <w:vAlign w:val="bottom"/>
            <w:hideMark/>
          </w:tcPr>
          <w:p w:rsidR="0098321B" w:rsidRPr="005046FF" w:rsidRDefault="0098321B" w:rsidP="00FD62B2">
            <w:pPr>
              <w:rPr>
                <w:b/>
                <w:bCs/>
                <w:color w:val="000000"/>
                <w:sz w:val="20"/>
                <w:szCs w:val="20"/>
              </w:rPr>
            </w:pPr>
            <w:r w:rsidRPr="005046FF">
              <w:rPr>
                <w:b/>
                <w:bCs/>
                <w:color w:val="000000"/>
                <w:sz w:val="20"/>
                <w:szCs w:val="20"/>
              </w:rPr>
              <w:t>2014-15</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35</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4</w:t>
            </w:r>
          </w:p>
        </w:tc>
        <w:tc>
          <w:tcPr>
            <w:tcW w:w="960" w:type="dxa"/>
            <w:shd w:val="clear" w:color="auto" w:fill="auto"/>
            <w:noWrap/>
            <w:vAlign w:val="bottom"/>
            <w:hideMark/>
          </w:tcPr>
          <w:p w:rsidR="0098321B" w:rsidRPr="005046FF" w:rsidRDefault="0098321B" w:rsidP="00FD62B2">
            <w:pPr>
              <w:rPr>
                <w:color w:val="000000"/>
                <w:sz w:val="20"/>
                <w:szCs w:val="20"/>
              </w:rPr>
            </w:pPr>
            <w:r w:rsidRPr="005046FF">
              <w:rPr>
                <w:color w:val="000000"/>
                <w:sz w:val="20"/>
                <w:szCs w:val="20"/>
              </w:rPr>
              <w:t>2014-15</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38</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1</w:t>
            </w:r>
          </w:p>
        </w:tc>
      </w:tr>
      <w:tr w:rsidR="0098321B" w:rsidRPr="005046FF" w:rsidTr="0098321B">
        <w:trPr>
          <w:trHeight w:val="246"/>
        </w:trPr>
        <w:tc>
          <w:tcPr>
            <w:tcW w:w="960" w:type="dxa"/>
            <w:shd w:val="clear" w:color="auto" w:fill="auto"/>
            <w:noWrap/>
            <w:vAlign w:val="bottom"/>
            <w:hideMark/>
          </w:tcPr>
          <w:p w:rsidR="0098321B" w:rsidRPr="005046FF" w:rsidRDefault="0098321B" w:rsidP="00FD62B2">
            <w:pPr>
              <w:rPr>
                <w:b/>
                <w:bCs/>
                <w:color w:val="000000"/>
                <w:sz w:val="20"/>
                <w:szCs w:val="20"/>
              </w:rPr>
            </w:pPr>
            <w:r w:rsidRPr="005046FF">
              <w:rPr>
                <w:b/>
                <w:bCs/>
                <w:color w:val="000000"/>
                <w:sz w:val="20"/>
                <w:szCs w:val="20"/>
              </w:rPr>
              <w:t>2015-16</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25</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11</w:t>
            </w:r>
          </w:p>
        </w:tc>
        <w:tc>
          <w:tcPr>
            <w:tcW w:w="960" w:type="dxa"/>
            <w:shd w:val="clear" w:color="auto" w:fill="auto"/>
            <w:noWrap/>
            <w:vAlign w:val="bottom"/>
            <w:hideMark/>
          </w:tcPr>
          <w:p w:rsidR="0098321B" w:rsidRPr="005046FF" w:rsidRDefault="0098321B" w:rsidP="00FD62B2">
            <w:pPr>
              <w:rPr>
                <w:color w:val="000000"/>
                <w:sz w:val="20"/>
                <w:szCs w:val="20"/>
              </w:rPr>
            </w:pPr>
            <w:r w:rsidRPr="005046FF">
              <w:rPr>
                <w:color w:val="000000"/>
                <w:sz w:val="20"/>
                <w:szCs w:val="20"/>
              </w:rPr>
              <w:t>2015-16</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27</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9</w:t>
            </w:r>
          </w:p>
        </w:tc>
      </w:tr>
      <w:tr w:rsidR="0098321B" w:rsidRPr="005046FF" w:rsidTr="0098321B">
        <w:trPr>
          <w:trHeight w:val="246"/>
        </w:trPr>
        <w:tc>
          <w:tcPr>
            <w:tcW w:w="960" w:type="dxa"/>
            <w:shd w:val="clear" w:color="auto" w:fill="auto"/>
            <w:noWrap/>
            <w:vAlign w:val="bottom"/>
            <w:hideMark/>
          </w:tcPr>
          <w:p w:rsidR="0098321B" w:rsidRPr="005046FF" w:rsidRDefault="0098321B" w:rsidP="00FD62B2">
            <w:pPr>
              <w:rPr>
                <w:b/>
                <w:bCs/>
                <w:color w:val="000000"/>
                <w:sz w:val="20"/>
                <w:szCs w:val="20"/>
              </w:rPr>
            </w:pPr>
            <w:r w:rsidRPr="005046FF">
              <w:rPr>
                <w:b/>
                <w:bCs/>
                <w:color w:val="000000"/>
                <w:sz w:val="20"/>
                <w:szCs w:val="20"/>
              </w:rPr>
              <w:t>2016-17</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28</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9</w:t>
            </w:r>
          </w:p>
        </w:tc>
        <w:tc>
          <w:tcPr>
            <w:tcW w:w="960" w:type="dxa"/>
            <w:shd w:val="clear" w:color="auto" w:fill="auto"/>
            <w:noWrap/>
            <w:vAlign w:val="bottom"/>
            <w:hideMark/>
          </w:tcPr>
          <w:p w:rsidR="0098321B" w:rsidRPr="005046FF" w:rsidRDefault="0098321B" w:rsidP="00FD62B2">
            <w:pPr>
              <w:rPr>
                <w:color w:val="000000"/>
                <w:sz w:val="20"/>
                <w:szCs w:val="20"/>
              </w:rPr>
            </w:pPr>
            <w:r w:rsidRPr="005046FF">
              <w:rPr>
                <w:color w:val="000000"/>
                <w:sz w:val="20"/>
                <w:szCs w:val="20"/>
              </w:rPr>
              <w:t>2016-17</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32</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6</w:t>
            </w:r>
          </w:p>
        </w:tc>
      </w:tr>
      <w:tr w:rsidR="0098321B" w:rsidRPr="005046FF" w:rsidTr="0098321B">
        <w:trPr>
          <w:trHeight w:val="246"/>
        </w:trPr>
        <w:tc>
          <w:tcPr>
            <w:tcW w:w="960" w:type="dxa"/>
            <w:shd w:val="clear" w:color="auto" w:fill="auto"/>
            <w:noWrap/>
            <w:vAlign w:val="bottom"/>
            <w:hideMark/>
          </w:tcPr>
          <w:p w:rsidR="0098321B" w:rsidRPr="005046FF" w:rsidRDefault="0098321B" w:rsidP="00FD62B2">
            <w:pPr>
              <w:rPr>
                <w:b/>
                <w:bCs/>
                <w:color w:val="000000"/>
                <w:sz w:val="20"/>
                <w:szCs w:val="20"/>
              </w:rPr>
            </w:pPr>
            <w:r w:rsidRPr="005046FF">
              <w:rPr>
                <w:b/>
                <w:bCs/>
                <w:color w:val="000000"/>
                <w:sz w:val="20"/>
                <w:szCs w:val="20"/>
              </w:rPr>
              <w:t>2017-18</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29</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8</w:t>
            </w:r>
          </w:p>
        </w:tc>
        <w:tc>
          <w:tcPr>
            <w:tcW w:w="960" w:type="dxa"/>
            <w:shd w:val="clear" w:color="auto" w:fill="auto"/>
            <w:noWrap/>
            <w:vAlign w:val="bottom"/>
            <w:hideMark/>
          </w:tcPr>
          <w:p w:rsidR="0098321B" w:rsidRPr="005046FF" w:rsidRDefault="0098321B" w:rsidP="00FD62B2">
            <w:pPr>
              <w:rPr>
                <w:color w:val="000000"/>
                <w:sz w:val="20"/>
                <w:szCs w:val="20"/>
              </w:rPr>
            </w:pPr>
            <w:r w:rsidRPr="005046FF">
              <w:rPr>
                <w:color w:val="000000"/>
                <w:sz w:val="20"/>
                <w:szCs w:val="20"/>
              </w:rPr>
              <w:t>2017-18</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26</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11</w:t>
            </w:r>
          </w:p>
        </w:tc>
      </w:tr>
      <w:tr w:rsidR="0098321B" w:rsidRPr="005046FF" w:rsidTr="0098321B">
        <w:trPr>
          <w:trHeight w:val="246"/>
        </w:trPr>
        <w:tc>
          <w:tcPr>
            <w:tcW w:w="960" w:type="dxa"/>
            <w:shd w:val="clear" w:color="auto" w:fill="auto"/>
            <w:noWrap/>
            <w:vAlign w:val="bottom"/>
            <w:hideMark/>
          </w:tcPr>
          <w:p w:rsidR="0098321B" w:rsidRPr="005046FF" w:rsidRDefault="0098321B" w:rsidP="00FD62B2">
            <w:pPr>
              <w:rPr>
                <w:b/>
                <w:bCs/>
                <w:color w:val="000000"/>
                <w:sz w:val="20"/>
                <w:szCs w:val="20"/>
              </w:rPr>
            </w:pPr>
            <w:r w:rsidRPr="005046FF">
              <w:rPr>
                <w:b/>
                <w:bCs/>
                <w:color w:val="000000"/>
                <w:sz w:val="20"/>
                <w:szCs w:val="20"/>
              </w:rPr>
              <w:t>2018-19</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32</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6</w:t>
            </w:r>
          </w:p>
        </w:tc>
        <w:tc>
          <w:tcPr>
            <w:tcW w:w="960" w:type="dxa"/>
            <w:shd w:val="clear" w:color="auto" w:fill="auto"/>
            <w:noWrap/>
            <w:vAlign w:val="bottom"/>
            <w:hideMark/>
          </w:tcPr>
          <w:p w:rsidR="0098321B" w:rsidRPr="005046FF" w:rsidRDefault="0098321B" w:rsidP="00FD62B2">
            <w:pPr>
              <w:rPr>
                <w:color w:val="000000"/>
                <w:sz w:val="20"/>
                <w:szCs w:val="20"/>
              </w:rPr>
            </w:pPr>
            <w:r w:rsidRPr="005046FF">
              <w:rPr>
                <w:color w:val="000000"/>
                <w:sz w:val="20"/>
                <w:szCs w:val="20"/>
              </w:rPr>
              <w:t>2018-19</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30</w:t>
            </w:r>
          </w:p>
        </w:tc>
        <w:tc>
          <w:tcPr>
            <w:tcW w:w="960" w:type="dxa"/>
            <w:shd w:val="clear" w:color="auto" w:fill="auto"/>
            <w:noWrap/>
            <w:vAlign w:val="bottom"/>
            <w:hideMark/>
          </w:tcPr>
          <w:p w:rsidR="0098321B" w:rsidRPr="005046FF" w:rsidRDefault="0098321B" w:rsidP="00FD62B2">
            <w:pPr>
              <w:jc w:val="center"/>
              <w:rPr>
                <w:color w:val="000000"/>
                <w:sz w:val="20"/>
                <w:szCs w:val="20"/>
              </w:rPr>
            </w:pPr>
            <w:r w:rsidRPr="005046FF">
              <w:rPr>
                <w:color w:val="000000"/>
                <w:sz w:val="20"/>
                <w:szCs w:val="20"/>
              </w:rPr>
              <w:t>7</w:t>
            </w:r>
          </w:p>
        </w:tc>
      </w:tr>
      <w:tr w:rsidR="0098321B" w:rsidRPr="005046FF" w:rsidTr="0098321B">
        <w:trPr>
          <w:trHeight w:val="246"/>
        </w:trPr>
        <w:tc>
          <w:tcPr>
            <w:tcW w:w="960" w:type="dxa"/>
            <w:shd w:val="clear" w:color="auto" w:fill="auto"/>
            <w:noWrap/>
            <w:vAlign w:val="bottom"/>
            <w:hideMark/>
          </w:tcPr>
          <w:p w:rsidR="0098321B" w:rsidRPr="005046FF" w:rsidRDefault="0098321B" w:rsidP="00FD62B2">
            <w:pPr>
              <w:rPr>
                <w:b/>
                <w:bCs/>
                <w:color w:val="000000"/>
                <w:sz w:val="20"/>
                <w:szCs w:val="20"/>
              </w:rPr>
            </w:pPr>
            <w:r w:rsidRPr="005046FF">
              <w:rPr>
                <w:b/>
                <w:bCs/>
                <w:color w:val="000000"/>
                <w:sz w:val="20"/>
                <w:szCs w:val="20"/>
              </w:rPr>
              <w:t>Total</w:t>
            </w:r>
          </w:p>
        </w:tc>
        <w:tc>
          <w:tcPr>
            <w:tcW w:w="960" w:type="dxa"/>
            <w:shd w:val="clear" w:color="auto" w:fill="auto"/>
            <w:noWrap/>
            <w:vAlign w:val="bottom"/>
            <w:hideMark/>
          </w:tcPr>
          <w:p w:rsidR="0098321B" w:rsidRPr="005046FF" w:rsidRDefault="0098321B" w:rsidP="00FD62B2">
            <w:pPr>
              <w:jc w:val="center"/>
              <w:rPr>
                <w:b/>
                <w:bCs/>
                <w:color w:val="000000"/>
                <w:sz w:val="20"/>
                <w:szCs w:val="20"/>
              </w:rPr>
            </w:pPr>
            <w:r w:rsidRPr="005046FF">
              <w:rPr>
                <w:b/>
                <w:bCs/>
                <w:color w:val="000000"/>
                <w:sz w:val="20"/>
                <w:szCs w:val="20"/>
              </w:rPr>
              <w:t>175</w:t>
            </w:r>
          </w:p>
        </w:tc>
        <w:tc>
          <w:tcPr>
            <w:tcW w:w="960" w:type="dxa"/>
            <w:shd w:val="clear" w:color="auto" w:fill="auto"/>
            <w:noWrap/>
            <w:vAlign w:val="bottom"/>
            <w:hideMark/>
          </w:tcPr>
          <w:p w:rsidR="0098321B" w:rsidRPr="005046FF" w:rsidRDefault="0098321B" w:rsidP="00FD62B2">
            <w:pPr>
              <w:jc w:val="center"/>
              <w:rPr>
                <w:b/>
                <w:bCs/>
                <w:color w:val="000000"/>
                <w:sz w:val="20"/>
                <w:szCs w:val="20"/>
              </w:rPr>
            </w:pPr>
            <w:r w:rsidRPr="005046FF">
              <w:rPr>
                <w:b/>
                <w:bCs/>
                <w:color w:val="000000"/>
                <w:sz w:val="20"/>
                <w:szCs w:val="20"/>
              </w:rPr>
              <w:t>47</w:t>
            </w:r>
          </w:p>
        </w:tc>
        <w:tc>
          <w:tcPr>
            <w:tcW w:w="960" w:type="dxa"/>
            <w:shd w:val="clear" w:color="auto" w:fill="auto"/>
            <w:noWrap/>
            <w:vAlign w:val="bottom"/>
            <w:hideMark/>
          </w:tcPr>
          <w:p w:rsidR="0098321B" w:rsidRPr="005046FF" w:rsidRDefault="0098321B" w:rsidP="00FD62B2">
            <w:pPr>
              <w:rPr>
                <w:b/>
                <w:bCs/>
                <w:color w:val="000000"/>
                <w:sz w:val="20"/>
                <w:szCs w:val="20"/>
              </w:rPr>
            </w:pPr>
            <w:r w:rsidRPr="005046FF">
              <w:rPr>
                <w:b/>
                <w:bCs/>
                <w:color w:val="000000"/>
                <w:sz w:val="20"/>
                <w:szCs w:val="20"/>
              </w:rPr>
              <w:t>Total</w:t>
            </w:r>
          </w:p>
        </w:tc>
        <w:tc>
          <w:tcPr>
            <w:tcW w:w="960" w:type="dxa"/>
            <w:shd w:val="clear" w:color="auto" w:fill="auto"/>
            <w:noWrap/>
            <w:vAlign w:val="bottom"/>
            <w:hideMark/>
          </w:tcPr>
          <w:p w:rsidR="0098321B" w:rsidRPr="005046FF" w:rsidRDefault="0098321B" w:rsidP="00FD62B2">
            <w:pPr>
              <w:jc w:val="center"/>
              <w:rPr>
                <w:b/>
                <w:bCs/>
                <w:color w:val="000000"/>
                <w:sz w:val="20"/>
                <w:szCs w:val="20"/>
              </w:rPr>
            </w:pPr>
            <w:r w:rsidRPr="005046FF">
              <w:rPr>
                <w:b/>
                <w:bCs/>
                <w:color w:val="000000"/>
                <w:sz w:val="20"/>
                <w:szCs w:val="20"/>
              </w:rPr>
              <w:t>182</w:t>
            </w:r>
          </w:p>
        </w:tc>
        <w:tc>
          <w:tcPr>
            <w:tcW w:w="960" w:type="dxa"/>
            <w:shd w:val="clear" w:color="auto" w:fill="auto"/>
            <w:noWrap/>
            <w:vAlign w:val="bottom"/>
            <w:hideMark/>
          </w:tcPr>
          <w:p w:rsidR="0098321B" w:rsidRPr="005046FF" w:rsidRDefault="0098321B" w:rsidP="00FD62B2">
            <w:pPr>
              <w:jc w:val="center"/>
              <w:rPr>
                <w:b/>
                <w:bCs/>
                <w:color w:val="000000"/>
                <w:sz w:val="20"/>
                <w:szCs w:val="20"/>
              </w:rPr>
            </w:pPr>
            <w:r w:rsidRPr="005046FF">
              <w:rPr>
                <w:b/>
                <w:bCs/>
                <w:color w:val="000000"/>
                <w:sz w:val="20"/>
                <w:szCs w:val="20"/>
              </w:rPr>
              <w:t>45</w:t>
            </w:r>
          </w:p>
        </w:tc>
      </w:tr>
    </w:tbl>
    <w:p w:rsidR="00100869" w:rsidRPr="005046FF" w:rsidRDefault="00D26165" w:rsidP="0030556C">
      <w:pPr>
        <w:spacing w:line="480" w:lineRule="auto"/>
        <w:rPr>
          <w:b/>
          <w:color w:val="000000"/>
        </w:rPr>
      </w:pPr>
      <w:r w:rsidRPr="005046FF">
        <w:rPr>
          <w:b/>
          <w:color w:val="000000"/>
        </w:rPr>
        <w:tab/>
      </w:r>
    </w:p>
    <w:p w:rsidR="00EC0D69" w:rsidRPr="005046FF" w:rsidRDefault="00D26165" w:rsidP="0030556C">
      <w:pPr>
        <w:spacing w:line="480" w:lineRule="auto"/>
        <w:ind w:firstLine="720"/>
        <w:rPr>
          <w:color w:val="000000"/>
        </w:rPr>
      </w:pPr>
      <w:r w:rsidRPr="005046FF">
        <w:rPr>
          <w:color w:val="000000"/>
        </w:rPr>
        <w:t xml:space="preserve">The final research question asks if team recruitment strategies (past outcomes) will make a team more or less likely to win at the national level (regular season and NCAA Men’s Basketball tournament) with respect to other institutional characteristics such as university population, population within 400 miles, coaching characteristics (winning % and total games for a coach), and a schools men’s athletic recruiting budget. The other institutional characteristics that were controlled for were if the school was in the Power Five (ACC, SEC, BIG Ten, Big-12, or Pac-12) and if the school had a men’s football program. </w:t>
      </w:r>
    </w:p>
    <w:p w:rsidR="00D26165" w:rsidRPr="005046FF" w:rsidRDefault="00D26165" w:rsidP="0030556C">
      <w:pPr>
        <w:spacing w:line="480" w:lineRule="auto"/>
        <w:rPr>
          <w:color w:val="000000"/>
        </w:rPr>
      </w:pPr>
      <w:r w:rsidRPr="005046FF">
        <w:rPr>
          <w:color w:val="000000"/>
        </w:rPr>
        <w:tab/>
        <w:t xml:space="preserve">Two sets of analysis were done in ordered to attempt to answer this research question. The first was an OLS regression analysis that aimed to predict a men’s basketball program’s winning percentage based on the variables listed above along with interacting which recruiting cluster the school fell into with the men’s athletic recruiting expenditure for a school. After completing this analysis, only two variables came back as significant predictors of a team’s regular season winning percentage. </w:t>
      </w:r>
      <w:r w:rsidR="00EA25EB" w:rsidRPr="005046FF">
        <w:rPr>
          <w:color w:val="000000"/>
        </w:rPr>
        <w:t>Of the two variables that came back as significant predictors of a team’s winning percentage, only one was aligned with the third research question listed above (CoachWinLossPerc)</w:t>
      </w:r>
      <w:r w:rsidR="007A53B3" w:rsidRPr="005046FF">
        <w:rPr>
          <w:color w:val="000000"/>
        </w:rPr>
        <w:t xml:space="preserve">. This variable carried a significant </w:t>
      </w:r>
      <w:r w:rsidR="00CA2476" w:rsidRPr="005046FF">
        <w:rPr>
          <w:color w:val="000000"/>
        </w:rPr>
        <w:t>P value</w:t>
      </w:r>
      <w:r w:rsidR="007A53B3" w:rsidRPr="005046FF">
        <w:rPr>
          <w:color w:val="000000"/>
        </w:rPr>
        <w:t xml:space="preserve"> (&lt; .01) and a coefficient of 0.235, indicating that it affects a team’s winning percentage in a positive way. </w:t>
      </w:r>
    </w:p>
    <w:p w:rsidR="00EC0D69" w:rsidRPr="005046FF" w:rsidRDefault="007A53B3" w:rsidP="0030556C">
      <w:pPr>
        <w:spacing w:line="480" w:lineRule="auto"/>
        <w:rPr>
          <w:color w:val="000000"/>
        </w:rPr>
      </w:pPr>
      <w:r w:rsidRPr="005046FF">
        <w:rPr>
          <w:color w:val="000000"/>
        </w:rPr>
        <w:lastRenderedPageBreak/>
        <w:tab/>
        <w:t>The model as a whole did not provide enough statistically significant variables or a reasonable</w:t>
      </w:r>
      <w:r w:rsidR="00EF4C06" w:rsidRPr="005046FF">
        <w:rPr>
          <w:color w:val="000000"/>
        </w:rPr>
        <w:t xml:space="preserve"> enough</w:t>
      </w:r>
      <w:r w:rsidR="00D50BD6" w:rsidRPr="005046FF">
        <w:rPr>
          <w:color w:val="000000"/>
        </w:rPr>
        <w:t xml:space="preserve"> R-square value</w:t>
      </w:r>
      <w:r w:rsidRPr="005046FF">
        <w:rPr>
          <w:color w:val="000000"/>
        </w:rPr>
        <w:t xml:space="preserve"> to predict the dependent variable </w:t>
      </w:r>
      <w:r w:rsidR="00D50BD6" w:rsidRPr="005046FF">
        <w:rPr>
          <w:color w:val="000000"/>
        </w:rPr>
        <w:t>with precision</w:t>
      </w:r>
      <w:r w:rsidRPr="005046FF">
        <w:rPr>
          <w:color w:val="000000"/>
        </w:rPr>
        <w:t>.</w:t>
      </w:r>
      <w:r w:rsidR="00C30FF1" w:rsidRPr="005046FF">
        <w:rPr>
          <w:color w:val="000000"/>
        </w:rPr>
        <w:t xml:space="preserve"> The three recruiting cluster variables did not return with statistically significant results, but it should be noted that recruiting rankings are a measurement that has significant noise due to how it is assessed to each player by an evaluator based on a prediction of a players potential. Therefore, this tool should not</w:t>
      </w:r>
      <w:r w:rsidR="007A2553" w:rsidRPr="005046FF">
        <w:rPr>
          <w:color w:val="000000"/>
        </w:rPr>
        <w:t xml:space="preserve"> be used to answer regular season portion of this </w:t>
      </w:r>
      <w:r w:rsidRPr="005046FF">
        <w:rPr>
          <w:color w:val="000000"/>
        </w:rPr>
        <w:t xml:space="preserve">research question. </w:t>
      </w:r>
    </w:p>
    <w:p w:rsidR="000A4414" w:rsidRPr="005046FF" w:rsidRDefault="007A2553" w:rsidP="0030556C">
      <w:pPr>
        <w:spacing w:line="480" w:lineRule="auto"/>
        <w:rPr>
          <w:color w:val="000000"/>
        </w:rPr>
      </w:pPr>
      <w:r w:rsidRPr="005046FF">
        <w:rPr>
          <w:color w:val="000000"/>
        </w:rPr>
        <w:tab/>
      </w:r>
      <w:r w:rsidR="00BC49B7" w:rsidRPr="005046FF">
        <w:rPr>
          <w:color w:val="000000"/>
        </w:rPr>
        <w:t>For the second portion of the third research question (pertaining to success in the NCAA tournament), this study used an Ordered Logistic Regression to predict the number of NCAA Basketball Tournament appearances (TournamentPerformance) by a school. The variables that were significant in this model</w:t>
      </w:r>
      <w:r w:rsidR="00760DC6" w:rsidRPr="005046FF">
        <w:rPr>
          <w:color w:val="000000"/>
        </w:rPr>
        <w:t xml:space="preserve"> were “CoachWinLossPerc”, “Pop400Mi1M”, “OneAndDone”, and “HighRecDev”. All four of these variables produced positive coefficients that effect tournament appearances in a positive way. “CoachWinLossPerc” (coefficient: 3.00) and “Pop400Mi1M” (coefficient: .008) both fall under the category of institutional characteristic that align with this research question. The final two significant variables were generated by the K-Means Cluster analysis and both fall under the umbrella of recruiting strategies that impact national success (appearances) in the NCAA Men’s Basketball Tournament. </w:t>
      </w:r>
      <w:r w:rsidR="00EF4C06" w:rsidRPr="005046FF">
        <w:rPr>
          <w:color w:val="000000"/>
        </w:rPr>
        <w:t xml:space="preserve">The group </w:t>
      </w:r>
      <w:r w:rsidR="00760DC6" w:rsidRPr="005046FF">
        <w:rPr>
          <w:color w:val="000000"/>
        </w:rPr>
        <w:t xml:space="preserve">“OneAndDone” had the greatest positive effect on the dependent variable at 1.505, and “HighRecDev” carried a positive coefficient of .602. </w:t>
      </w:r>
      <w:r w:rsidR="000A4414" w:rsidRPr="005046FF">
        <w:rPr>
          <w:color w:val="000000"/>
        </w:rPr>
        <w:t>The previous statement aligns with what "The impact of recruiting on NCAA basketball success" (</w:t>
      </w:r>
      <w:proofErr w:type="spellStart"/>
      <w:r w:rsidR="000A4414" w:rsidRPr="005046FF">
        <w:rPr>
          <w:color w:val="000000"/>
        </w:rPr>
        <w:t>Treme</w:t>
      </w:r>
      <w:proofErr w:type="spellEnd"/>
      <w:r w:rsidR="000A4414" w:rsidRPr="005046FF">
        <w:rPr>
          <w:color w:val="000000"/>
        </w:rPr>
        <w:t xml:space="preserve"> and </w:t>
      </w:r>
      <w:proofErr w:type="spellStart"/>
      <w:r w:rsidR="000A4414" w:rsidRPr="005046FF">
        <w:rPr>
          <w:color w:val="000000"/>
        </w:rPr>
        <w:t>Burrus</w:t>
      </w:r>
      <w:proofErr w:type="spellEnd"/>
      <w:r w:rsidR="000A4414" w:rsidRPr="005046FF">
        <w:rPr>
          <w:color w:val="000000"/>
        </w:rPr>
        <w:t>, 2011) says about</w:t>
      </w:r>
      <w:r w:rsidR="00A5636D" w:rsidRPr="005046FF">
        <w:rPr>
          <w:color w:val="000000"/>
        </w:rPr>
        <w:t xml:space="preserve"> </w:t>
      </w:r>
      <w:r w:rsidR="000A4414" w:rsidRPr="005046FF">
        <w:rPr>
          <w:color w:val="000000"/>
        </w:rPr>
        <w:t xml:space="preserve">the impact of varying player experience with relation to the NCAA tournament. The analysis conducted by the two authors’ state that having more experienced players in the NCAA can lead to more success, which aligns with the “HighRecDev” cluster in this study’s analysis. </w:t>
      </w:r>
    </w:p>
    <w:p w:rsidR="00CA2476" w:rsidRPr="005046FF" w:rsidRDefault="000A4414" w:rsidP="0030556C">
      <w:pPr>
        <w:spacing w:line="480" w:lineRule="auto"/>
        <w:ind w:firstLine="720"/>
        <w:rPr>
          <w:color w:val="000000"/>
        </w:rPr>
      </w:pPr>
      <w:r w:rsidRPr="005046FF">
        <w:rPr>
          <w:color w:val="000000"/>
        </w:rPr>
        <w:lastRenderedPageBreak/>
        <w:t>While our</w:t>
      </w:r>
      <w:r w:rsidR="00760DC6" w:rsidRPr="005046FF">
        <w:rPr>
          <w:color w:val="000000"/>
        </w:rPr>
        <w:t xml:space="preserve"> model produced significant results that impact national su</w:t>
      </w:r>
      <w:r w:rsidR="00EF4C06" w:rsidRPr="005046FF">
        <w:rPr>
          <w:color w:val="000000"/>
        </w:rPr>
        <w:t>ccess in the tournament in a po</w:t>
      </w:r>
      <w:r w:rsidR="00760DC6" w:rsidRPr="005046FF">
        <w:rPr>
          <w:color w:val="000000"/>
        </w:rPr>
        <w:t>si</w:t>
      </w:r>
      <w:r w:rsidR="00EF4C06" w:rsidRPr="005046FF">
        <w:rPr>
          <w:color w:val="000000"/>
        </w:rPr>
        <w:t>tive</w:t>
      </w:r>
      <w:r w:rsidR="00760DC6" w:rsidRPr="005046FF">
        <w:rPr>
          <w:color w:val="000000"/>
        </w:rPr>
        <w:t xml:space="preserve"> way, </w:t>
      </w:r>
      <w:r w:rsidR="0056533B" w:rsidRPr="005046FF">
        <w:rPr>
          <w:color w:val="000000"/>
        </w:rPr>
        <w:t xml:space="preserve">it should not be used as a reliable tool to predict appearances. However, the significant variables do align with this research question and are positively related to adding NCAA Tournament appearances for teams. </w:t>
      </w:r>
      <w:r w:rsidR="00760DC6" w:rsidRPr="005046FF">
        <w:rPr>
          <w:color w:val="000000"/>
        </w:rPr>
        <w:t xml:space="preserve"> </w:t>
      </w:r>
    </w:p>
    <w:p w:rsidR="0056533B" w:rsidRPr="005046FF" w:rsidRDefault="0056533B" w:rsidP="0030556C">
      <w:pPr>
        <w:pStyle w:val="Heading3"/>
        <w:spacing w:before="0" w:after="0" w:line="480" w:lineRule="auto"/>
        <w:rPr>
          <w:sz w:val="24"/>
          <w:szCs w:val="24"/>
        </w:rPr>
      </w:pPr>
      <w:bookmarkStart w:id="33" w:name="_Toc79221944"/>
      <w:r w:rsidRPr="005046FF">
        <w:rPr>
          <w:sz w:val="24"/>
          <w:szCs w:val="24"/>
        </w:rPr>
        <w:t>Limitations</w:t>
      </w:r>
      <w:bookmarkEnd w:id="33"/>
    </w:p>
    <w:p w:rsidR="0056533B" w:rsidRPr="005046FF" w:rsidRDefault="0056533B" w:rsidP="0030556C">
      <w:pPr>
        <w:spacing w:line="480" w:lineRule="auto"/>
        <w:rPr>
          <w:color w:val="000000"/>
        </w:rPr>
      </w:pPr>
      <w:r w:rsidRPr="005046FF">
        <w:rPr>
          <w:b/>
          <w:color w:val="000000"/>
        </w:rPr>
        <w:tab/>
      </w:r>
      <w:r w:rsidRPr="005046FF">
        <w:rPr>
          <w:color w:val="000000"/>
        </w:rPr>
        <w:t>After completing</w:t>
      </w:r>
      <w:r w:rsidR="00D50BD6" w:rsidRPr="005046FF">
        <w:rPr>
          <w:color w:val="000000"/>
        </w:rPr>
        <w:t xml:space="preserve"> the</w:t>
      </w:r>
      <w:r w:rsidRPr="005046FF">
        <w:rPr>
          <w:color w:val="000000"/>
        </w:rPr>
        <w:t xml:space="preserve"> analysis, one of the biggest limitations of this study was its sample size. While six years and 718 team observations across ten conferences is </w:t>
      </w:r>
      <w:r w:rsidR="00D50BD6" w:rsidRPr="005046FF">
        <w:rPr>
          <w:color w:val="000000"/>
        </w:rPr>
        <w:t xml:space="preserve">typically </w:t>
      </w:r>
      <w:r w:rsidRPr="005046FF">
        <w:rPr>
          <w:color w:val="000000"/>
        </w:rPr>
        <w:t>enough</w:t>
      </w:r>
      <w:r w:rsidR="00D50BD6" w:rsidRPr="005046FF">
        <w:rPr>
          <w:color w:val="000000"/>
        </w:rPr>
        <w:t xml:space="preserve"> for multivariate and repeated measure (panel regression) techniques</w:t>
      </w:r>
      <w:r w:rsidRPr="005046FF">
        <w:rPr>
          <w:color w:val="000000"/>
        </w:rPr>
        <w:t xml:space="preserve">, </w:t>
      </w:r>
      <w:r w:rsidR="00D50BD6" w:rsidRPr="005046FF">
        <w:rPr>
          <w:color w:val="000000"/>
        </w:rPr>
        <w:t>there were limitations here in how many observations occurred within the identified clusters within the sample, specifically the “One and done” cluster. This smallest group only included two schools and twelve observations (six seasons), which limited relevant model identification for both panel regression and many independent factor interactions, e.g. cluster X institutional characteristics</w:t>
      </w:r>
      <w:r w:rsidRPr="005046FF">
        <w:rPr>
          <w:color w:val="000000"/>
        </w:rPr>
        <w:t xml:space="preserve">. However, this timeframe was chosen because of the fact that “one-and-done” players departing after one season wasn’t as common of a trend until the early 2010’s. Additionally, the American Athletic conference didn’t exist until 2013, which was another reason for starting the data collection process during the 2013-14 season. </w:t>
      </w:r>
    </w:p>
    <w:p w:rsidR="0056533B" w:rsidRPr="005046FF" w:rsidRDefault="0056533B" w:rsidP="0030556C">
      <w:pPr>
        <w:spacing w:line="480" w:lineRule="auto"/>
        <w:rPr>
          <w:color w:val="000000"/>
        </w:rPr>
      </w:pPr>
      <w:r w:rsidRPr="005046FF">
        <w:rPr>
          <w:color w:val="000000"/>
        </w:rPr>
        <w:tab/>
        <w:t>Another limi</w:t>
      </w:r>
      <w:r w:rsidR="00202910" w:rsidRPr="005046FF">
        <w:rPr>
          <w:color w:val="000000"/>
        </w:rPr>
        <w:t>tation of this study comes from the sample size, but in a different manner</w:t>
      </w:r>
      <w:r w:rsidR="00EF4C06" w:rsidRPr="005046FF">
        <w:rPr>
          <w:color w:val="000000"/>
        </w:rPr>
        <w:t xml:space="preserve"> than the limitation listed above</w:t>
      </w:r>
      <w:r w:rsidR="00202910" w:rsidRPr="005046FF">
        <w:rPr>
          <w:color w:val="000000"/>
        </w:rPr>
        <w:t>. Because resource levels fluctuate so much between schools and conferences, having smaller conferences in the data that didn’t match up as well with larger on</w:t>
      </w:r>
      <w:r w:rsidR="00EF4C06" w:rsidRPr="005046FF">
        <w:rPr>
          <w:color w:val="000000"/>
        </w:rPr>
        <w:t xml:space="preserve">es </w:t>
      </w:r>
      <w:r w:rsidR="00202910" w:rsidRPr="005046FF">
        <w:rPr>
          <w:color w:val="000000"/>
        </w:rPr>
        <w:t xml:space="preserve">negatively affected each models fit. With that being said, it would have been difficult to justify excluding the West Coast Conference from the dataset when one of their best schools, Gonzaga, is consistently nationally ranked and appears in the NCAA Tournament every year (Gonzaga placed as National Runner-Up during the 2016-17 season). </w:t>
      </w:r>
    </w:p>
    <w:p w:rsidR="00202910" w:rsidRPr="005046FF" w:rsidRDefault="00202910" w:rsidP="0030556C">
      <w:pPr>
        <w:spacing w:line="480" w:lineRule="auto"/>
        <w:rPr>
          <w:color w:val="000000"/>
        </w:rPr>
      </w:pPr>
      <w:r w:rsidRPr="005046FF">
        <w:rPr>
          <w:color w:val="000000"/>
        </w:rPr>
        <w:lastRenderedPageBreak/>
        <w:tab/>
        <w:t>The final limitation</w:t>
      </w:r>
      <w:r w:rsidR="00F10CFD" w:rsidRPr="005046FF">
        <w:rPr>
          <w:color w:val="000000"/>
        </w:rPr>
        <w:t>s</w:t>
      </w:r>
      <w:r w:rsidRPr="005046FF">
        <w:rPr>
          <w:color w:val="000000"/>
        </w:rPr>
        <w:t xml:space="preserve"> listed in this section relates to the population data</w:t>
      </w:r>
      <w:r w:rsidR="00F10CFD" w:rsidRPr="005046FF">
        <w:rPr>
          <w:color w:val="000000"/>
        </w:rPr>
        <w:t xml:space="preserve"> and cluster analysis results that appear </w:t>
      </w:r>
      <w:r w:rsidRPr="005046FF">
        <w:rPr>
          <w:color w:val="000000"/>
        </w:rPr>
        <w:t xml:space="preserve">in each of this study’s regression analyses. The issue </w:t>
      </w:r>
      <w:r w:rsidR="00F10CFD" w:rsidRPr="005046FF">
        <w:rPr>
          <w:color w:val="000000"/>
        </w:rPr>
        <w:t>with this</w:t>
      </w:r>
      <w:r w:rsidRPr="005046FF">
        <w:rPr>
          <w:color w:val="000000"/>
        </w:rPr>
        <w:t xml:space="preserve"> data </w:t>
      </w:r>
      <w:r w:rsidR="00F10CFD" w:rsidRPr="005046FF">
        <w:rPr>
          <w:color w:val="000000"/>
        </w:rPr>
        <w:t>was that it did not match</w:t>
      </w:r>
      <w:r w:rsidRPr="005046FF">
        <w:rPr>
          <w:color w:val="000000"/>
        </w:rPr>
        <w:t xml:space="preserve"> year-to-year population levels with each</w:t>
      </w:r>
      <w:r w:rsidR="00F10CFD" w:rsidRPr="005046FF">
        <w:rPr>
          <w:color w:val="000000"/>
        </w:rPr>
        <w:t xml:space="preserve"> season</w:t>
      </w:r>
      <w:r w:rsidRPr="005046FF">
        <w:rPr>
          <w:color w:val="000000"/>
        </w:rPr>
        <w:t xml:space="preserve"> but instead had to use one population number (for university population and population within 400 miles of a </w:t>
      </w:r>
      <w:r w:rsidR="00F10CFD" w:rsidRPr="005046FF">
        <w:rPr>
          <w:color w:val="000000"/>
        </w:rPr>
        <w:t xml:space="preserve">school) for the entire dataset. Regarding the data used in the K-Means Cluster analysis, this study used the average number of five star recruits, first year draftees, and second through fourth year draftees for a school instead of a single-season number of recruits or draftees used in a cluster based on each year. </w:t>
      </w:r>
      <w:r w:rsidR="00D50BD6" w:rsidRPr="005046FF">
        <w:rPr>
          <w:color w:val="000000"/>
        </w:rPr>
        <w:t>While this can offer a picture of general recruiting outcomes across the time period, it could be diluting the impact of recruiting efforts in any single season (or smaller time frame).</w:t>
      </w:r>
    </w:p>
    <w:p w:rsidR="00806E78" w:rsidRPr="005046FF" w:rsidRDefault="00806E78" w:rsidP="0030556C">
      <w:pPr>
        <w:pStyle w:val="Heading3"/>
        <w:spacing w:before="0" w:after="0" w:line="480" w:lineRule="auto"/>
        <w:rPr>
          <w:sz w:val="24"/>
          <w:szCs w:val="24"/>
        </w:rPr>
      </w:pPr>
      <w:bookmarkStart w:id="34" w:name="_Toc79221945"/>
      <w:r w:rsidRPr="005046FF">
        <w:rPr>
          <w:sz w:val="24"/>
          <w:szCs w:val="24"/>
        </w:rPr>
        <w:t>Recommendations for Future Research</w:t>
      </w:r>
      <w:bookmarkEnd w:id="34"/>
      <w:r w:rsidRPr="005046FF">
        <w:rPr>
          <w:sz w:val="24"/>
          <w:szCs w:val="24"/>
        </w:rPr>
        <w:tab/>
      </w:r>
    </w:p>
    <w:p w:rsidR="002C6D78" w:rsidRPr="005046FF" w:rsidRDefault="002C6D78" w:rsidP="0030556C">
      <w:pPr>
        <w:spacing w:line="480" w:lineRule="auto"/>
        <w:rPr>
          <w:color w:val="000000"/>
        </w:rPr>
      </w:pPr>
      <w:r w:rsidRPr="005046FF">
        <w:rPr>
          <w:b/>
          <w:color w:val="000000"/>
        </w:rPr>
        <w:tab/>
      </w:r>
      <w:r w:rsidR="00F10CFD" w:rsidRPr="005046FF">
        <w:rPr>
          <w:b/>
          <w:color w:val="000000"/>
        </w:rPr>
        <w:t xml:space="preserve">  </w:t>
      </w:r>
      <w:r w:rsidR="00F10CFD" w:rsidRPr="005046FF">
        <w:rPr>
          <w:color w:val="000000"/>
        </w:rPr>
        <w:t xml:space="preserve">In terms of recommendations for future research relating to college basketball recruiting and team success, one thing that could widen the scope of this study’s topic would be incorporating transfer portal data. This could be done to measure whether schools benefit more from recruiting high school players or former high quality recruits who decided to transfer elsewhere at some point during their college basketball career. Another area of improvement that could be made would be to expand this dataset by another two to three years. The one-and-done player and his effect on college teams is more important now more than ever, and having more recent data added to this study’s dataset would only help a future studies credibility. </w:t>
      </w:r>
    </w:p>
    <w:p w:rsidR="00806E78" w:rsidRPr="005046FF" w:rsidRDefault="002C6D78" w:rsidP="0030556C">
      <w:pPr>
        <w:pStyle w:val="Heading3"/>
        <w:spacing w:before="0" w:after="0" w:line="480" w:lineRule="auto"/>
        <w:rPr>
          <w:sz w:val="24"/>
          <w:szCs w:val="24"/>
        </w:rPr>
      </w:pPr>
      <w:bookmarkStart w:id="35" w:name="_Toc79221946"/>
      <w:r w:rsidRPr="005046FF">
        <w:rPr>
          <w:sz w:val="24"/>
          <w:szCs w:val="24"/>
        </w:rPr>
        <w:t>Conclusion</w:t>
      </w:r>
      <w:bookmarkEnd w:id="35"/>
    </w:p>
    <w:p w:rsidR="00D50BD6" w:rsidRPr="005046FF" w:rsidRDefault="00F10CFD" w:rsidP="0030556C">
      <w:pPr>
        <w:spacing w:line="480" w:lineRule="auto"/>
        <w:rPr>
          <w:color w:val="000000"/>
        </w:rPr>
      </w:pPr>
      <w:r w:rsidRPr="005046FF">
        <w:rPr>
          <w:b/>
          <w:color w:val="000000"/>
        </w:rPr>
        <w:tab/>
      </w:r>
      <w:r w:rsidR="00EF4C06" w:rsidRPr="005046FF">
        <w:rPr>
          <w:color w:val="000000"/>
        </w:rPr>
        <w:t xml:space="preserve">In conclusion, Division One NCAA Men’s College basketball programs do recruit differently. While this isn’t as much of a known strategy but more of an analysis on past recruiting outcomes, there are significant differences between schools that consistently bring in </w:t>
      </w:r>
      <w:r w:rsidR="00EF4C06" w:rsidRPr="005046FF">
        <w:rPr>
          <w:color w:val="000000"/>
        </w:rPr>
        <w:lastRenderedPageBreak/>
        <w:t xml:space="preserve">one-and-done talent and those that do not. The analysis done in the study doesn’t demonstrate a strong relationship with recruiting clustering and success in the regular season, but recruiting clustering is positively related with appearances in the NCAA Tournament on the levels of “one-and-done” and “high-recruiting/development” along with other institutional characteristics like coaching quality (winning percentage) and a school’s population within 400 miles. </w:t>
      </w:r>
      <w:r w:rsidR="00D50BD6" w:rsidRPr="005046FF">
        <w:rPr>
          <w:color w:val="000000"/>
        </w:rPr>
        <w:t xml:space="preserve">Therefore, if a program’s objective is to advance in the NCAA tournament more regularly, a “professional development” </w:t>
      </w:r>
      <w:r w:rsidR="00231C15" w:rsidRPr="005046FF">
        <w:rPr>
          <w:color w:val="000000"/>
        </w:rPr>
        <w:t>and “one and done” generally produces better results than a developmental approach. If a programs objective in regular season wins, there doesn’t seem to be a difference across recruitment patterns based on this sample.</w:t>
      </w:r>
      <w:r w:rsidR="00D50BD6" w:rsidRPr="005046FF">
        <w:rPr>
          <w:color w:val="000000"/>
        </w:rPr>
        <w:t xml:space="preserve"> </w:t>
      </w:r>
    </w:p>
    <w:p w:rsidR="00EC0D69" w:rsidRPr="005046FF" w:rsidRDefault="00EC0D69" w:rsidP="00F10CFD">
      <w:pPr>
        <w:spacing w:line="480" w:lineRule="auto"/>
        <w:rPr>
          <w:color w:val="000000"/>
        </w:rPr>
      </w:pPr>
    </w:p>
    <w:p w:rsidR="00EC0D69" w:rsidRPr="005046FF" w:rsidRDefault="00EC0D69">
      <w:pPr>
        <w:spacing w:line="480" w:lineRule="auto"/>
        <w:jc w:val="center"/>
        <w:rPr>
          <w:b/>
          <w:color w:val="000000"/>
        </w:rPr>
      </w:pPr>
    </w:p>
    <w:p w:rsidR="00EC0D69" w:rsidRPr="005046FF" w:rsidRDefault="00EC0D69">
      <w:pPr>
        <w:spacing w:line="480" w:lineRule="auto"/>
        <w:jc w:val="center"/>
        <w:rPr>
          <w:b/>
          <w:color w:val="000000"/>
        </w:rPr>
      </w:pPr>
    </w:p>
    <w:p w:rsidR="00EC0D69" w:rsidRPr="005046FF" w:rsidRDefault="00EC0D69">
      <w:pPr>
        <w:spacing w:line="480" w:lineRule="auto"/>
        <w:jc w:val="center"/>
        <w:rPr>
          <w:b/>
          <w:color w:val="000000"/>
        </w:rPr>
      </w:pPr>
    </w:p>
    <w:p w:rsidR="00EF4C06" w:rsidRPr="005046FF" w:rsidRDefault="00EF4C06">
      <w:pPr>
        <w:spacing w:line="480" w:lineRule="auto"/>
        <w:jc w:val="center"/>
        <w:rPr>
          <w:b/>
          <w:color w:val="000000"/>
        </w:rPr>
      </w:pPr>
    </w:p>
    <w:p w:rsidR="00EF4C06" w:rsidRPr="005046FF" w:rsidRDefault="00EF4C06">
      <w:pPr>
        <w:spacing w:line="480" w:lineRule="auto"/>
        <w:jc w:val="center"/>
        <w:rPr>
          <w:b/>
          <w:color w:val="000000"/>
        </w:rPr>
      </w:pPr>
    </w:p>
    <w:p w:rsidR="00EF4C06" w:rsidRPr="005046FF" w:rsidRDefault="00EF4C06">
      <w:pPr>
        <w:spacing w:line="480" w:lineRule="auto"/>
        <w:jc w:val="center"/>
        <w:rPr>
          <w:b/>
          <w:color w:val="000000"/>
        </w:rPr>
      </w:pPr>
    </w:p>
    <w:p w:rsidR="00EF4C06" w:rsidRPr="005046FF" w:rsidRDefault="00EF4C06">
      <w:pPr>
        <w:spacing w:line="480" w:lineRule="auto"/>
        <w:jc w:val="center"/>
        <w:rPr>
          <w:b/>
          <w:color w:val="000000"/>
        </w:rPr>
      </w:pPr>
    </w:p>
    <w:p w:rsidR="00EF4C06" w:rsidRPr="005046FF" w:rsidRDefault="00EF4C06">
      <w:pPr>
        <w:spacing w:line="480" w:lineRule="auto"/>
        <w:jc w:val="center"/>
        <w:rPr>
          <w:b/>
          <w:color w:val="000000"/>
        </w:rPr>
      </w:pPr>
    </w:p>
    <w:p w:rsidR="00744234" w:rsidRPr="005046FF" w:rsidRDefault="00744234" w:rsidP="00744234">
      <w:pPr>
        <w:spacing w:line="480" w:lineRule="auto"/>
        <w:rPr>
          <w:b/>
          <w:color w:val="000000"/>
        </w:rPr>
      </w:pPr>
    </w:p>
    <w:p w:rsidR="0034294C" w:rsidRPr="005046FF" w:rsidRDefault="0034294C" w:rsidP="0030556C">
      <w:pPr>
        <w:pStyle w:val="Heading3"/>
        <w:rPr>
          <w:color w:val="000000"/>
        </w:rPr>
      </w:pPr>
    </w:p>
    <w:p w:rsidR="0034294C" w:rsidRPr="005046FF" w:rsidRDefault="0034294C" w:rsidP="0030556C">
      <w:pPr>
        <w:pStyle w:val="Heading3"/>
        <w:rPr>
          <w:color w:val="000000"/>
        </w:rPr>
      </w:pPr>
    </w:p>
    <w:p w:rsidR="0034294C" w:rsidRPr="005046FF" w:rsidRDefault="0034294C" w:rsidP="0034294C"/>
    <w:p w:rsidR="00C30FF1" w:rsidRPr="005046FF" w:rsidRDefault="00C30FF1" w:rsidP="006407F1">
      <w:pPr>
        <w:pStyle w:val="Heading3"/>
        <w:jc w:val="center"/>
        <w:rPr>
          <w:color w:val="000000"/>
        </w:rPr>
      </w:pPr>
      <w:bookmarkStart w:id="36" w:name="_Toc79221947"/>
      <w:r w:rsidRPr="005046FF">
        <w:rPr>
          <w:color w:val="000000"/>
        </w:rPr>
        <w:lastRenderedPageBreak/>
        <w:t>Appendix</w:t>
      </w:r>
      <w:bookmarkEnd w:id="36"/>
    </w:p>
    <w:p w:rsidR="00100869" w:rsidRPr="005046FF" w:rsidRDefault="00100869" w:rsidP="00100869">
      <w:pPr>
        <w:spacing w:line="480" w:lineRule="auto"/>
        <w:rPr>
          <w:b/>
          <w:color w:val="000000"/>
        </w:rPr>
      </w:pPr>
      <w:r w:rsidRPr="005046FF">
        <w:rPr>
          <w:b/>
          <w:color w:val="000000"/>
        </w:rPr>
        <w:t>R Code from K Means Cluster Analysis</w:t>
      </w:r>
    </w:p>
    <w:p w:rsidR="00100869" w:rsidRPr="005046FF" w:rsidRDefault="00100869" w:rsidP="00100869">
      <w:pPr>
        <w:rPr>
          <w:color w:val="000000"/>
        </w:rPr>
      </w:pPr>
      <w:r w:rsidRPr="005046FF">
        <w:rPr>
          <w:color w:val="000000"/>
        </w:rPr>
        <w:t>#Reading Data</w:t>
      </w:r>
    </w:p>
    <w:p w:rsidR="00100869" w:rsidRPr="005046FF" w:rsidRDefault="00100869" w:rsidP="00100869">
      <w:pPr>
        <w:rPr>
          <w:color w:val="000000"/>
        </w:rPr>
      </w:pPr>
      <w:proofErr w:type="gramStart"/>
      <w:r w:rsidRPr="005046FF">
        <w:rPr>
          <w:color w:val="000000"/>
        </w:rPr>
        <w:t>library(</w:t>
      </w:r>
      <w:proofErr w:type="spellStart"/>
      <w:proofErr w:type="gramEnd"/>
      <w:r w:rsidRPr="005046FF">
        <w:rPr>
          <w:color w:val="000000"/>
        </w:rPr>
        <w:t>readxl</w:t>
      </w:r>
      <w:proofErr w:type="spellEnd"/>
      <w:r w:rsidRPr="005046FF">
        <w:rPr>
          <w:color w:val="000000"/>
        </w:rPr>
        <w:t>)</w:t>
      </w:r>
    </w:p>
    <w:p w:rsidR="00100869" w:rsidRPr="005046FF" w:rsidRDefault="00100869" w:rsidP="00100869">
      <w:pPr>
        <w:rPr>
          <w:color w:val="000000"/>
        </w:rPr>
      </w:pPr>
      <w:proofErr w:type="spellStart"/>
      <w:proofErr w:type="gramStart"/>
      <w:r w:rsidRPr="005046FF">
        <w:rPr>
          <w:color w:val="000000"/>
        </w:rPr>
        <w:t>avgsforclustering</w:t>
      </w:r>
      <w:proofErr w:type="spellEnd"/>
      <w:proofErr w:type="gramEnd"/>
      <w:r w:rsidRPr="005046FF">
        <w:rPr>
          <w:color w:val="000000"/>
        </w:rPr>
        <w:t xml:space="preserve"> &lt;- read_excel("C:/Users/Samuel/Desktop/Thesis/avgsforclustering.xlsx")</w:t>
      </w:r>
    </w:p>
    <w:p w:rsidR="00100869" w:rsidRPr="005046FF" w:rsidRDefault="00100869" w:rsidP="00100869">
      <w:pPr>
        <w:rPr>
          <w:color w:val="000000"/>
        </w:rPr>
      </w:pPr>
      <w:proofErr w:type="gramStart"/>
      <w:r w:rsidRPr="005046FF">
        <w:rPr>
          <w:color w:val="000000"/>
        </w:rPr>
        <w:t>View(</w:t>
      </w:r>
      <w:proofErr w:type="spellStart"/>
      <w:proofErr w:type="gramEnd"/>
      <w:r w:rsidRPr="005046FF">
        <w:rPr>
          <w:color w:val="000000"/>
        </w:rPr>
        <w:t>avgsforclustering</w:t>
      </w:r>
      <w:proofErr w:type="spellEnd"/>
      <w:r w:rsidRPr="005046FF">
        <w:rPr>
          <w:color w:val="000000"/>
        </w:rPr>
        <w:t>)</w:t>
      </w:r>
    </w:p>
    <w:p w:rsidR="00100869" w:rsidRPr="005046FF" w:rsidRDefault="00100869" w:rsidP="00100869">
      <w:pPr>
        <w:rPr>
          <w:color w:val="000000"/>
        </w:rPr>
      </w:pPr>
    </w:p>
    <w:p w:rsidR="00100869" w:rsidRPr="005046FF" w:rsidRDefault="00100869" w:rsidP="00100869">
      <w:pPr>
        <w:rPr>
          <w:color w:val="000000"/>
        </w:rPr>
      </w:pPr>
      <w:r w:rsidRPr="005046FF">
        <w:rPr>
          <w:color w:val="000000"/>
        </w:rPr>
        <w:t>#Calling Packages</w:t>
      </w:r>
    </w:p>
    <w:p w:rsidR="00100869" w:rsidRPr="005046FF" w:rsidRDefault="00100869" w:rsidP="00100869">
      <w:pPr>
        <w:rPr>
          <w:color w:val="000000"/>
        </w:rPr>
      </w:pPr>
      <w:proofErr w:type="gramStart"/>
      <w:r w:rsidRPr="005046FF">
        <w:rPr>
          <w:color w:val="000000"/>
        </w:rPr>
        <w:t>library(</w:t>
      </w:r>
      <w:proofErr w:type="spellStart"/>
      <w:proofErr w:type="gramEnd"/>
      <w:r w:rsidRPr="005046FF">
        <w:rPr>
          <w:color w:val="000000"/>
        </w:rPr>
        <w:t>tidyverse</w:t>
      </w:r>
      <w:proofErr w:type="spellEnd"/>
      <w:r w:rsidRPr="005046FF">
        <w:rPr>
          <w:color w:val="000000"/>
        </w:rPr>
        <w:t xml:space="preserve">)  </w:t>
      </w:r>
    </w:p>
    <w:p w:rsidR="00100869" w:rsidRPr="005046FF" w:rsidRDefault="00100869" w:rsidP="00100869">
      <w:pPr>
        <w:rPr>
          <w:color w:val="000000"/>
        </w:rPr>
      </w:pPr>
      <w:proofErr w:type="gramStart"/>
      <w:r w:rsidRPr="005046FF">
        <w:rPr>
          <w:color w:val="000000"/>
        </w:rPr>
        <w:t>library(</w:t>
      </w:r>
      <w:proofErr w:type="gramEnd"/>
      <w:r w:rsidRPr="005046FF">
        <w:rPr>
          <w:color w:val="000000"/>
        </w:rPr>
        <w:t xml:space="preserve">cluster)    </w:t>
      </w:r>
    </w:p>
    <w:p w:rsidR="00100869" w:rsidRPr="005046FF" w:rsidRDefault="00100869" w:rsidP="00100869">
      <w:pPr>
        <w:rPr>
          <w:color w:val="000000"/>
        </w:rPr>
      </w:pPr>
      <w:proofErr w:type="gramStart"/>
      <w:r w:rsidRPr="005046FF">
        <w:rPr>
          <w:color w:val="000000"/>
        </w:rPr>
        <w:t>library(</w:t>
      </w:r>
      <w:proofErr w:type="spellStart"/>
      <w:proofErr w:type="gramEnd"/>
      <w:r w:rsidRPr="005046FF">
        <w:rPr>
          <w:color w:val="000000"/>
        </w:rPr>
        <w:t>factoextra</w:t>
      </w:r>
      <w:proofErr w:type="spellEnd"/>
      <w:r w:rsidRPr="005046FF">
        <w:rPr>
          <w:color w:val="000000"/>
        </w:rPr>
        <w:t>)</w:t>
      </w:r>
    </w:p>
    <w:p w:rsidR="00100869" w:rsidRPr="005046FF" w:rsidRDefault="00100869" w:rsidP="00100869">
      <w:pPr>
        <w:rPr>
          <w:color w:val="000000"/>
        </w:rPr>
      </w:pPr>
    </w:p>
    <w:p w:rsidR="00100869" w:rsidRPr="005046FF" w:rsidRDefault="00100869" w:rsidP="00100869">
      <w:pPr>
        <w:rPr>
          <w:color w:val="000000"/>
        </w:rPr>
      </w:pPr>
      <w:r w:rsidRPr="005046FF">
        <w:rPr>
          <w:color w:val="000000"/>
        </w:rPr>
        <w:t>#DF Conversion</w:t>
      </w:r>
    </w:p>
    <w:p w:rsidR="00100869" w:rsidRPr="005046FF" w:rsidRDefault="00100869" w:rsidP="00100869">
      <w:pPr>
        <w:rPr>
          <w:color w:val="000000"/>
        </w:rPr>
      </w:pPr>
      <w:proofErr w:type="spellStart"/>
      <w:r w:rsidRPr="005046FF">
        <w:rPr>
          <w:color w:val="000000"/>
        </w:rPr>
        <w:t>complete_df</w:t>
      </w:r>
      <w:proofErr w:type="spellEnd"/>
      <w:r w:rsidRPr="005046FF">
        <w:rPr>
          <w:color w:val="000000"/>
        </w:rPr>
        <w:t xml:space="preserve"> &lt;- </w:t>
      </w:r>
      <w:proofErr w:type="spellStart"/>
      <w:proofErr w:type="gramStart"/>
      <w:r w:rsidRPr="005046FF">
        <w:rPr>
          <w:color w:val="000000"/>
        </w:rPr>
        <w:t>avgsforclustering</w:t>
      </w:r>
      <w:proofErr w:type="spellEnd"/>
      <w:r w:rsidRPr="005046FF">
        <w:rPr>
          <w:color w:val="000000"/>
        </w:rPr>
        <w:t>[</w:t>
      </w:r>
      <w:proofErr w:type="spellStart"/>
      <w:proofErr w:type="gramEnd"/>
      <w:r w:rsidRPr="005046FF">
        <w:rPr>
          <w:color w:val="000000"/>
        </w:rPr>
        <w:t>complete.cases</w:t>
      </w:r>
      <w:proofErr w:type="spellEnd"/>
      <w:r w:rsidRPr="005046FF">
        <w:rPr>
          <w:color w:val="000000"/>
        </w:rPr>
        <w:t>(</w:t>
      </w:r>
      <w:proofErr w:type="spellStart"/>
      <w:r w:rsidRPr="005046FF">
        <w:rPr>
          <w:color w:val="000000"/>
        </w:rPr>
        <w:t>avgsforclustering</w:t>
      </w:r>
      <w:proofErr w:type="spellEnd"/>
      <w:r w:rsidRPr="005046FF">
        <w:rPr>
          <w:color w:val="000000"/>
        </w:rPr>
        <w:t>),]</w:t>
      </w:r>
    </w:p>
    <w:p w:rsidR="00100869" w:rsidRPr="005046FF" w:rsidRDefault="00100869" w:rsidP="00100869">
      <w:pPr>
        <w:rPr>
          <w:color w:val="000000"/>
        </w:rPr>
      </w:pPr>
      <w:proofErr w:type="gramStart"/>
      <w:r w:rsidRPr="005046FF">
        <w:rPr>
          <w:color w:val="000000"/>
        </w:rPr>
        <w:t>sum(</w:t>
      </w:r>
      <w:proofErr w:type="spellStart"/>
      <w:proofErr w:type="gramEnd"/>
      <w:r w:rsidRPr="005046FF">
        <w:rPr>
          <w:color w:val="000000"/>
        </w:rPr>
        <w:t>sapply</w:t>
      </w:r>
      <w:proofErr w:type="spellEnd"/>
      <w:r w:rsidRPr="005046FF">
        <w:rPr>
          <w:color w:val="000000"/>
        </w:rPr>
        <w:t>(</w:t>
      </w:r>
      <w:proofErr w:type="spellStart"/>
      <w:r w:rsidRPr="005046FF">
        <w:rPr>
          <w:color w:val="000000"/>
        </w:rPr>
        <w:t>complete_df</w:t>
      </w:r>
      <w:proofErr w:type="spellEnd"/>
      <w:r w:rsidRPr="005046FF">
        <w:rPr>
          <w:color w:val="000000"/>
        </w:rPr>
        <w:t xml:space="preserve">, </w:t>
      </w:r>
      <w:proofErr w:type="spellStart"/>
      <w:r w:rsidRPr="005046FF">
        <w:rPr>
          <w:color w:val="000000"/>
        </w:rPr>
        <w:t>is.infinite</w:t>
      </w:r>
      <w:proofErr w:type="spellEnd"/>
      <w:r w:rsidRPr="005046FF">
        <w:rPr>
          <w:color w:val="000000"/>
        </w:rPr>
        <w:t>))</w:t>
      </w:r>
    </w:p>
    <w:p w:rsidR="00100869" w:rsidRPr="005046FF" w:rsidRDefault="00100869" w:rsidP="00100869">
      <w:pPr>
        <w:rPr>
          <w:color w:val="000000"/>
        </w:rPr>
      </w:pPr>
    </w:p>
    <w:p w:rsidR="00100869" w:rsidRPr="005046FF" w:rsidRDefault="00100869" w:rsidP="00100869">
      <w:pPr>
        <w:rPr>
          <w:color w:val="000000"/>
        </w:rPr>
      </w:pPr>
      <w:proofErr w:type="spellStart"/>
      <w:proofErr w:type="gramStart"/>
      <w:r w:rsidRPr="005046FF">
        <w:rPr>
          <w:color w:val="000000"/>
        </w:rPr>
        <w:t>avgsforclustering</w:t>
      </w:r>
      <w:proofErr w:type="spellEnd"/>
      <w:r w:rsidRPr="005046FF">
        <w:rPr>
          <w:color w:val="000000"/>
        </w:rPr>
        <w:t>[</w:t>
      </w:r>
      <w:proofErr w:type="gramEnd"/>
      <w:r w:rsidRPr="005046FF">
        <w:rPr>
          <w:color w:val="000000"/>
        </w:rPr>
        <w:t>apply(</w:t>
      </w:r>
      <w:proofErr w:type="spellStart"/>
      <w:r w:rsidRPr="005046FF">
        <w:rPr>
          <w:color w:val="000000"/>
        </w:rPr>
        <w:t>sapply</w:t>
      </w:r>
      <w:proofErr w:type="spellEnd"/>
      <w:r w:rsidRPr="005046FF">
        <w:rPr>
          <w:color w:val="000000"/>
        </w:rPr>
        <w:t>(</w:t>
      </w:r>
      <w:proofErr w:type="spellStart"/>
      <w:r w:rsidRPr="005046FF">
        <w:rPr>
          <w:color w:val="000000"/>
        </w:rPr>
        <w:t>avgsforclustering</w:t>
      </w:r>
      <w:proofErr w:type="spellEnd"/>
      <w:r w:rsidRPr="005046FF">
        <w:rPr>
          <w:color w:val="000000"/>
        </w:rPr>
        <w:t xml:space="preserve">, </w:t>
      </w:r>
      <w:proofErr w:type="spellStart"/>
      <w:r w:rsidRPr="005046FF">
        <w:rPr>
          <w:color w:val="000000"/>
        </w:rPr>
        <w:t>is.finite</w:t>
      </w:r>
      <w:proofErr w:type="spellEnd"/>
      <w:r w:rsidRPr="005046FF">
        <w:rPr>
          <w:color w:val="000000"/>
        </w:rPr>
        <w:t>), 1, all),]</w:t>
      </w:r>
    </w:p>
    <w:p w:rsidR="00100869" w:rsidRPr="005046FF" w:rsidRDefault="00100869" w:rsidP="00100869">
      <w:pPr>
        <w:rPr>
          <w:color w:val="000000"/>
        </w:rPr>
      </w:pPr>
    </w:p>
    <w:p w:rsidR="00100869" w:rsidRPr="005046FF" w:rsidRDefault="00100869" w:rsidP="00100869">
      <w:pPr>
        <w:rPr>
          <w:color w:val="000000"/>
        </w:rPr>
      </w:pPr>
      <w:r w:rsidRPr="005046FF">
        <w:rPr>
          <w:color w:val="000000"/>
        </w:rPr>
        <w:t>#</w:t>
      </w:r>
      <w:proofErr w:type="spellStart"/>
      <w:r w:rsidRPr="005046FF">
        <w:rPr>
          <w:color w:val="000000"/>
        </w:rPr>
        <w:t>viewdata</w:t>
      </w:r>
      <w:proofErr w:type="spellEnd"/>
    </w:p>
    <w:p w:rsidR="00100869" w:rsidRPr="005046FF" w:rsidRDefault="00100869" w:rsidP="00100869">
      <w:pPr>
        <w:rPr>
          <w:color w:val="000000"/>
        </w:rPr>
      </w:pPr>
      <w:proofErr w:type="gramStart"/>
      <w:r w:rsidRPr="005046FF">
        <w:rPr>
          <w:color w:val="000000"/>
        </w:rPr>
        <w:t>View(</w:t>
      </w:r>
      <w:proofErr w:type="spellStart"/>
      <w:proofErr w:type="gramEnd"/>
      <w:r w:rsidRPr="005046FF">
        <w:rPr>
          <w:color w:val="000000"/>
        </w:rPr>
        <w:t>sapply</w:t>
      </w:r>
      <w:proofErr w:type="spellEnd"/>
      <w:r w:rsidRPr="005046FF">
        <w:rPr>
          <w:color w:val="000000"/>
        </w:rPr>
        <w:t>(</w:t>
      </w:r>
      <w:proofErr w:type="spellStart"/>
      <w:r w:rsidRPr="005046FF">
        <w:rPr>
          <w:color w:val="000000"/>
        </w:rPr>
        <w:t>avgsforclustering</w:t>
      </w:r>
      <w:proofErr w:type="spellEnd"/>
      <w:r w:rsidRPr="005046FF">
        <w:rPr>
          <w:color w:val="000000"/>
        </w:rPr>
        <w:t>, class))</w:t>
      </w:r>
    </w:p>
    <w:p w:rsidR="00100869" w:rsidRPr="005046FF" w:rsidRDefault="00100869" w:rsidP="00100869">
      <w:pPr>
        <w:rPr>
          <w:color w:val="000000"/>
        </w:rPr>
      </w:pPr>
    </w:p>
    <w:p w:rsidR="00100869" w:rsidRPr="005046FF" w:rsidRDefault="00100869" w:rsidP="00100869">
      <w:pPr>
        <w:rPr>
          <w:color w:val="000000"/>
        </w:rPr>
      </w:pPr>
      <w:r w:rsidRPr="005046FF">
        <w:rPr>
          <w:color w:val="000000"/>
        </w:rPr>
        <w:t xml:space="preserve">#deleting the name </w:t>
      </w:r>
      <w:proofErr w:type="spellStart"/>
      <w:r w:rsidRPr="005046FF">
        <w:rPr>
          <w:color w:val="000000"/>
        </w:rPr>
        <w:t>colummn</w:t>
      </w:r>
      <w:proofErr w:type="spellEnd"/>
    </w:p>
    <w:p w:rsidR="00100869" w:rsidRPr="005046FF" w:rsidRDefault="00100869" w:rsidP="00100869">
      <w:pPr>
        <w:rPr>
          <w:color w:val="000000"/>
        </w:rPr>
      </w:pPr>
      <w:proofErr w:type="gramStart"/>
      <w:r w:rsidRPr="005046FF">
        <w:rPr>
          <w:color w:val="000000"/>
        </w:rPr>
        <w:t>clustering</w:t>
      </w:r>
      <w:proofErr w:type="gramEnd"/>
      <w:r w:rsidRPr="005046FF">
        <w:rPr>
          <w:color w:val="000000"/>
        </w:rPr>
        <w:t xml:space="preserve"> &lt;- </w:t>
      </w:r>
      <w:proofErr w:type="spellStart"/>
      <w:r w:rsidRPr="005046FF">
        <w:rPr>
          <w:color w:val="000000"/>
        </w:rPr>
        <w:t>avgsforclustering</w:t>
      </w:r>
      <w:proofErr w:type="spellEnd"/>
      <w:r w:rsidRPr="005046FF">
        <w:rPr>
          <w:color w:val="000000"/>
        </w:rPr>
        <w:t>[,-1]</w:t>
      </w:r>
    </w:p>
    <w:p w:rsidR="00100869" w:rsidRPr="005046FF" w:rsidRDefault="00100869" w:rsidP="00100869">
      <w:pPr>
        <w:rPr>
          <w:color w:val="000000"/>
        </w:rPr>
      </w:pPr>
    </w:p>
    <w:p w:rsidR="00100869" w:rsidRPr="005046FF" w:rsidRDefault="00100869" w:rsidP="00100869">
      <w:pPr>
        <w:rPr>
          <w:color w:val="000000"/>
        </w:rPr>
      </w:pPr>
      <w:r w:rsidRPr="005046FF">
        <w:rPr>
          <w:color w:val="000000"/>
        </w:rPr>
        <w:t>#3 clusters</w:t>
      </w:r>
    </w:p>
    <w:p w:rsidR="00100869" w:rsidRPr="005046FF" w:rsidRDefault="00100869" w:rsidP="00100869">
      <w:pPr>
        <w:rPr>
          <w:color w:val="000000"/>
        </w:rPr>
      </w:pPr>
      <w:proofErr w:type="spellStart"/>
      <w:proofErr w:type="gramStart"/>
      <w:r w:rsidRPr="005046FF">
        <w:rPr>
          <w:color w:val="000000"/>
        </w:rPr>
        <w:t>kcluster</w:t>
      </w:r>
      <w:proofErr w:type="spellEnd"/>
      <w:proofErr w:type="gramEnd"/>
      <w:r w:rsidRPr="005046FF">
        <w:rPr>
          <w:color w:val="000000"/>
        </w:rPr>
        <w:t xml:space="preserve"> &lt;- </w:t>
      </w:r>
      <w:proofErr w:type="spellStart"/>
      <w:r w:rsidRPr="005046FF">
        <w:rPr>
          <w:color w:val="000000"/>
        </w:rPr>
        <w:t>kmeans</w:t>
      </w:r>
      <w:proofErr w:type="spellEnd"/>
      <w:r w:rsidRPr="005046FF">
        <w:rPr>
          <w:color w:val="000000"/>
        </w:rPr>
        <w:t xml:space="preserve">(clustering, centers = 3, </w:t>
      </w:r>
      <w:proofErr w:type="spellStart"/>
      <w:r w:rsidRPr="005046FF">
        <w:rPr>
          <w:color w:val="000000"/>
        </w:rPr>
        <w:t>nstart</w:t>
      </w:r>
      <w:proofErr w:type="spellEnd"/>
      <w:r w:rsidRPr="005046FF">
        <w:rPr>
          <w:color w:val="000000"/>
        </w:rPr>
        <w:t xml:space="preserve"> = 25)</w:t>
      </w:r>
    </w:p>
    <w:p w:rsidR="00100869" w:rsidRPr="005046FF" w:rsidRDefault="00100869" w:rsidP="00100869">
      <w:pPr>
        <w:rPr>
          <w:color w:val="000000"/>
        </w:rPr>
      </w:pPr>
      <w:proofErr w:type="spellStart"/>
      <w:proofErr w:type="gramStart"/>
      <w:r w:rsidRPr="005046FF">
        <w:rPr>
          <w:color w:val="000000"/>
        </w:rPr>
        <w:t>str</w:t>
      </w:r>
      <w:proofErr w:type="spellEnd"/>
      <w:r w:rsidRPr="005046FF">
        <w:rPr>
          <w:color w:val="000000"/>
        </w:rPr>
        <w:t>(</w:t>
      </w:r>
      <w:proofErr w:type="spellStart"/>
      <w:proofErr w:type="gramEnd"/>
      <w:r w:rsidRPr="005046FF">
        <w:rPr>
          <w:color w:val="000000"/>
        </w:rPr>
        <w:t>kcluster</w:t>
      </w:r>
      <w:proofErr w:type="spellEnd"/>
      <w:r w:rsidRPr="005046FF">
        <w:rPr>
          <w:color w:val="000000"/>
        </w:rPr>
        <w:t>)</w:t>
      </w:r>
    </w:p>
    <w:p w:rsidR="00100869" w:rsidRPr="005046FF" w:rsidRDefault="00100869" w:rsidP="00100869">
      <w:pPr>
        <w:rPr>
          <w:color w:val="000000"/>
        </w:rPr>
      </w:pPr>
    </w:p>
    <w:p w:rsidR="00100869" w:rsidRPr="005046FF" w:rsidRDefault="00100869" w:rsidP="00100869">
      <w:pPr>
        <w:rPr>
          <w:color w:val="000000"/>
        </w:rPr>
      </w:pPr>
      <w:r w:rsidRPr="005046FF">
        <w:rPr>
          <w:color w:val="000000"/>
        </w:rPr>
        <w:t>#Cluster Plot</w:t>
      </w:r>
    </w:p>
    <w:p w:rsidR="00100869" w:rsidRPr="005046FF" w:rsidRDefault="00100869" w:rsidP="00100869">
      <w:pPr>
        <w:rPr>
          <w:color w:val="000000"/>
        </w:rPr>
      </w:pPr>
      <w:proofErr w:type="spellStart"/>
      <w:r w:rsidRPr="005046FF">
        <w:rPr>
          <w:color w:val="000000"/>
        </w:rPr>
        <w:t>fviz_</w:t>
      </w:r>
      <w:proofErr w:type="gramStart"/>
      <w:r w:rsidRPr="005046FF">
        <w:rPr>
          <w:color w:val="000000"/>
        </w:rPr>
        <w:t>cluster</w:t>
      </w:r>
      <w:proofErr w:type="spellEnd"/>
      <w:r w:rsidRPr="005046FF">
        <w:rPr>
          <w:color w:val="000000"/>
        </w:rPr>
        <w:t>(</w:t>
      </w:r>
      <w:proofErr w:type="spellStart"/>
      <w:proofErr w:type="gramEnd"/>
      <w:r w:rsidRPr="005046FF">
        <w:rPr>
          <w:color w:val="000000"/>
        </w:rPr>
        <w:t>kcluster</w:t>
      </w:r>
      <w:proofErr w:type="spellEnd"/>
      <w:r w:rsidRPr="005046FF">
        <w:rPr>
          <w:color w:val="000000"/>
        </w:rPr>
        <w:t xml:space="preserve">, data = clustering, </w:t>
      </w:r>
      <w:proofErr w:type="spellStart"/>
      <w:r w:rsidRPr="005046FF">
        <w:rPr>
          <w:color w:val="000000"/>
        </w:rPr>
        <w:t>geom</w:t>
      </w:r>
      <w:proofErr w:type="spellEnd"/>
      <w:r w:rsidRPr="005046FF">
        <w:rPr>
          <w:color w:val="000000"/>
        </w:rPr>
        <w:t>="point")</w:t>
      </w:r>
    </w:p>
    <w:p w:rsidR="00100869" w:rsidRPr="005046FF" w:rsidRDefault="00100869" w:rsidP="00100869">
      <w:pPr>
        <w:rPr>
          <w:color w:val="000000"/>
        </w:rPr>
      </w:pPr>
    </w:p>
    <w:p w:rsidR="00100869" w:rsidRPr="005046FF" w:rsidRDefault="00100869" w:rsidP="00100869">
      <w:pPr>
        <w:rPr>
          <w:b/>
          <w:color w:val="000000"/>
        </w:rPr>
      </w:pPr>
      <w:r w:rsidRPr="005046FF">
        <w:rPr>
          <w:b/>
          <w:color w:val="000000"/>
        </w:rPr>
        <w:t>R Code from OLS Regression</w:t>
      </w:r>
    </w:p>
    <w:p w:rsidR="00100869" w:rsidRPr="005046FF" w:rsidRDefault="00100869" w:rsidP="00100869">
      <w:pPr>
        <w:rPr>
          <w:b/>
          <w:color w:val="000000"/>
        </w:rPr>
      </w:pPr>
    </w:p>
    <w:p w:rsidR="00100869" w:rsidRPr="005046FF" w:rsidRDefault="00100869" w:rsidP="00100869">
      <w:pPr>
        <w:rPr>
          <w:color w:val="000000"/>
        </w:rPr>
      </w:pPr>
      <w:r w:rsidRPr="005046FF">
        <w:rPr>
          <w:color w:val="000000"/>
        </w:rPr>
        <w:t>#Call package</w:t>
      </w:r>
    </w:p>
    <w:p w:rsidR="00100869" w:rsidRPr="005046FF" w:rsidRDefault="00100869" w:rsidP="00100869">
      <w:pPr>
        <w:rPr>
          <w:color w:val="000000"/>
        </w:rPr>
      </w:pPr>
      <w:proofErr w:type="gramStart"/>
      <w:r w:rsidRPr="005046FF">
        <w:rPr>
          <w:color w:val="000000"/>
        </w:rPr>
        <w:t>library(</w:t>
      </w:r>
      <w:proofErr w:type="spellStart"/>
      <w:proofErr w:type="gramEnd"/>
      <w:r w:rsidRPr="005046FF">
        <w:rPr>
          <w:color w:val="000000"/>
        </w:rPr>
        <w:t>tidyverse</w:t>
      </w:r>
      <w:proofErr w:type="spellEnd"/>
      <w:r w:rsidRPr="005046FF">
        <w:rPr>
          <w:color w:val="000000"/>
        </w:rPr>
        <w:t>)</w:t>
      </w:r>
    </w:p>
    <w:p w:rsidR="00100869" w:rsidRPr="005046FF" w:rsidRDefault="00100869" w:rsidP="00100869">
      <w:pPr>
        <w:rPr>
          <w:color w:val="000000"/>
        </w:rPr>
      </w:pPr>
    </w:p>
    <w:p w:rsidR="00100869" w:rsidRPr="005046FF" w:rsidRDefault="00100869" w:rsidP="00100869">
      <w:pPr>
        <w:rPr>
          <w:color w:val="000000"/>
        </w:rPr>
      </w:pPr>
      <w:r w:rsidRPr="005046FF">
        <w:rPr>
          <w:color w:val="000000"/>
        </w:rPr>
        <w:t>#OLS with LM</w:t>
      </w:r>
    </w:p>
    <w:p w:rsidR="00100869" w:rsidRPr="005046FF" w:rsidRDefault="00100869" w:rsidP="00100869">
      <w:pPr>
        <w:rPr>
          <w:color w:val="000000"/>
        </w:rPr>
      </w:pPr>
      <w:r w:rsidRPr="005046FF">
        <w:rPr>
          <w:color w:val="000000"/>
        </w:rPr>
        <w:t xml:space="preserve">modelOLS1 &lt;- </w:t>
      </w:r>
      <w:proofErr w:type="gramStart"/>
      <w:r w:rsidRPr="005046FF">
        <w:rPr>
          <w:color w:val="000000"/>
        </w:rPr>
        <w:t>lm(</w:t>
      </w:r>
      <w:proofErr w:type="gramEnd"/>
      <w:r w:rsidRPr="005046FF">
        <w:rPr>
          <w:color w:val="000000"/>
        </w:rPr>
        <w:t xml:space="preserve">RegWinPerc ~ PreviousYearWinPerc + CoachTotalGames + CoachWinLossPerc + </w:t>
      </w:r>
    </w:p>
    <w:p w:rsidR="00100869" w:rsidRPr="005046FF" w:rsidRDefault="00100869" w:rsidP="00100869">
      <w:pPr>
        <w:rPr>
          <w:color w:val="000000"/>
        </w:rPr>
      </w:pPr>
      <w:r w:rsidRPr="005046FF">
        <w:rPr>
          <w:color w:val="000000"/>
        </w:rPr>
        <w:t xml:space="preserve">                     (MensAthleticRecruitingExp100k*RecruitingCluster) +  </w:t>
      </w:r>
    </w:p>
    <w:p w:rsidR="00100869" w:rsidRPr="005046FF" w:rsidRDefault="00100869" w:rsidP="00100869">
      <w:pPr>
        <w:rPr>
          <w:color w:val="000000"/>
        </w:rPr>
      </w:pPr>
      <w:r w:rsidRPr="005046FF">
        <w:rPr>
          <w:color w:val="000000"/>
        </w:rPr>
        <w:t xml:space="preserve">                  MensAthleticRecruitingExp100k + SchoolPop1k + Pop400mi1M + </w:t>
      </w:r>
    </w:p>
    <w:p w:rsidR="00100869" w:rsidRPr="005046FF" w:rsidRDefault="00100869" w:rsidP="00100869">
      <w:pPr>
        <w:rPr>
          <w:color w:val="000000"/>
        </w:rPr>
      </w:pPr>
      <w:r w:rsidRPr="005046FF">
        <w:rPr>
          <w:color w:val="000000"/>
        </w:rPr>
        <w:t xml:space="preserve">                     Football + </w:t>
      </w:r>
      <w:proofErr w:type="spellStart"/>
      <w:r w:rsidRPr="005046FF">
        <w:rPr>
          <w:color w:val="000000"/>
        </w:rPr>
        <w:t>PowerFive</w:t>
      </w:r>
      <w:proofErr w:type="spellEnd"/>
      <w:r w:rsidRPr="005046FF">
        <w:rPr>
          <w:color w:val="000000"/>
        </w:rPr>
        <w:t xml:space="preserve"> + </w:t>
      </w:r>
      <w:proofErr w:type="spellStart"/>
      <w:r w:rsidRPr="005046FF">
        <w:rPr>
          <w:color w:val="000000"/>
        </w:rPr>
        <w:t>RecruitingCluster</w:t>
      </w:r>
      <w:proofErr w:type="spellEnd"/>
      <w:r w:rsidRPr="005046FF">
        <w:rPr>
          <w:color w:val="000000"/>
        </w:rPr>
        <w:t>, data = Thesis_Data_1_)</w:t>
      </w:r>
    </w:p>
    <w:p w:rsidR="00100869" w:rsidRPr="005046FF" w:rsidRDefault="00100869" w:rsidP="00100869">
      <w:pPr>
        <w:rPr>
          <w:color w:val="000000"/>
        </w:rPr>
      </w:pPr>
    </w:p>
    <w:p w:rsidR="00100869" w:rsidRPr="005046FF" w:rsidRDefault="00100869" w:rsidP="00100869">
      <w:pPr>
        <w:rPr>
          <w:color w:val="000000"/>
        </w:rPr>
      </w:pPr>
      <w:r w:rsidRPr="005046FF">
        <w:rPr>
          <w:color w:val="000000"/>
        </w:rPr>
        <w:t>#model summary</w:t>
      </w:r>
    </w:p>
    <w:p w:rsidR="00100869" w:rsidRPr="005046FF" w:rsidRDefault="00100869" w:rsidP="00100869">
      <w:pPr>
        <w:rPr>
          <w:color w:val="000000"/>
        </w:rPr>
      </w:pPr>
      <w:proofErr w:type="gramStart"/>
      <w:r w:rsidRPr="005046FF">
        <w:rPr>
          <w:color w:val="000000"/>
        </w:rPr>
        <w:t>summary(</w:t>
      </w:r>
      <w:proofErr w:type="gramEnd"/>
      <w:r w:rsidRPr="005046FF">
        <w:rPr>
          <w:color w:val="000000"/>
        </w:rPr>
        <w:t>modelOLS1)</w:t>
      </w:r>
    </w:p>
    <w:p w:rsidR="00100869" w:rsidRPr="005046FF" w:rsidRDefault="00100869" w:rsidP="00100869">
      <w:pPr>
        <w:rPr>
          <w:color w:val="000000"/>
        </w:rPr>
      </w:pPr>
    </w:p>
    <w:p w:rsidR="00100869" w:rsidRPr="005046FF" w:rsidRDefault="00100869" w:rsidP="00100869">
      <w:pPr>
        <w:rPr>
          <w:color w:val="000000"/>
        </w:rPr>
      </w:pPr>
      <w:r w:rsidRPr="005046FF">
        <w:rPr>
          <w:color w:val="000000"/>
        </w:rPr>
        <w:t>#plot</w:t>
      </w:r>
    </w:p>
    <w:p w:rsidR="00100869" w:rsidRPr="005046FF" w:rsidRDefault="00100869" w:rsidP="00100869">
      <w:pPr>
        <w:rPr>
          <w:color w:val="000000"/>
        </w:rPr>
      </w:pPr>
      <w:proofErr w:type="spellStart"/>
      <w:proofErr w:type="gramStart"/>
      <w:r w:rsidRPr="005046FF">
        <w:rPr>
          <w:color w:val="000000"/>
        </w:rPr>
        <w:t>ggplot</w:t>
      </w:r>
      <w:proofErr w:type="spellEnd"/>
      <w:r w:rsidRPr="005046FF">
        <w:rPr>
          <w:color w:val="000000"/>
        </w:rPr>
        <w:t>(</w:t>
      </w:r>
      <w:proofErr w:type="gramEnd"/>
      <w:r w:rsidRPr="005046FF">
        <w:rPr>
          <w:color w:val="000000"/>
        </w:rPr>
        <w:t xml:space="preserve">data = modelOLS1, </w:t>
      </w:r>
      <w:proofErr w:type="spellStart"/>
      <w:r w:rsidRPr="005046FF">
        <w:rPr>
          <w:color w:val="000000"/>
        </w:rPr>
        <w:t>aes</w:t>
      </w:r>
      <w:proofErr w:type="spellEnd"/>
      <w:r w:rsidRPr="005046FF">
        <w:rPr>
          <w:color w:val="000000"/>
        </w:rPr>
        <w:t>(x = .fitted, y = .</w:t>
      </w:r>
      <w:proofErr w:type="spellStart"/>
      <w:r w:rsidRPr="005046FF">
        <w:rPr>
          <w:color w:val="000000"/>
        </w:rPr>
        <w:t>resid</w:t>
      </w:r>
      <w:proofErr w:type="spellEnd"/>
      <w:r w:rsidRPr="005046FF">
        <w:rPr>
          <w:color w:val="000000"/>
        </w:rPr>
        <w:t>))+</w:t>
      </w:r>
    </w:p>
    <w:p w:rsidR="00100869" w:rsidRPr="005046FF" w:rsidRDefault="00100869" w:rsidP="00100869">
      <w:pPr>
        <w:rPr>
          <w:color w:val="000000"/>
        </w:rPr>
      </w:pPr>
      <w:r w:rsidRPr="005046FF">
        <w:rPr>
          <w:color w:val="000000"/>
        </w:rPr>
        <w:t xml:space="preserve">  </w:t>
      </w:r>
      <w:proofErr w:type="spellStart"/>
      <w:r w:rsidRPr="005046FF">
        <w:rPr>
          <w:color w:val="000000"/>
        </w:rPr>
        <w:t>geom_</w:t>
      </w:r>
      <w:proofErr w:type="gramStart"/>
      <w:r w:rsidRPr="005046FF">
        <w:rPr>
          <w:color w:val="000000"/>
        </w:rPr>
        <w:t>jitter</w:t>
      </w:r>
      <w:proofErr w:type="spellEnd"/>
      <w:r w:rsidRPr="005046FF">
        <w:rPr>
          <w:color w:val="000000"/>
        </w:rPr>
        <w:t>(</w:t>
      </w:r>
      <w:proofErr w:type="gramEnd"/>
      <w:r w:rsidRPr="005046FF">
        <w:rPr>
          <w:color w:val="000000"/>
        </w:rPr>
        <w:t>)+</w:t>
      </w:r>
    </w:p>
    <w:p w:rsidR="00100869" w:rsidRPr="005046FF" w:rsidRDefault="00100869" w:rsidP="00100869">
      <w:pPr>
        <w:rPr>
          <w:color w:val="000000"/>
        </w:rPr>
      </w:pPr>
      <w:r w:rsidRPr="005046FF">
        <w:rPr>
          <w:color w:val="000000"/>
        </w:rPr>
        <w:t xml:space="preserve">  </w:t>
      </w:r>
      <w:proofErr w:type="spellStart"/>
      <w:r w:rsidRPr="005046FF">
        <w:rPr>
          <w:color w:val="000000"/>
        </w:rPr>
        <w:t>geom_</w:t>
      </w:r>
      <w:proofErr w:type="gramStart"/>
      <w:r w:rsidRPr="005046FF">
        <w:rPr>
          <w:color w:val="000000"/>
        </w:rPr>
        <w:t>hline</w:t>
      </w:r>
      <w:proofErr w:type="spellEnd"/>
      <w:r w:rsidRPr="005046FF">
        <w:rPr>
          <w:color w:val="000000"/>
        </w:rPr>
        <w:t>(</w:t>
      </w:r>
      <w:proofErr w:type="spellStart"/>
      <w:proofErr w:type="gramEnd"/>
      <w:r w:rsidRPr="005046FF">
        <w:rPr>
          <w:color w:val="000000"/>
        </w:rPr>
        <w:t>yintercept</w:t>
      </w:r>
      <w:proofErr w:type="spellEnd"/>
      <w:r w:rsidRPr="005046FF">
        <w:rPr>
          <w:color w:val="000000"/>
        </w:rPr>
        <w:t xml:space="preserve"> = 0, </w:t>
      </w:r>
      <w:proofErr w:type="spellStart"/>
      <w:r w:rsidRPr="005046FF">
        <w:rPr>
          <w:color w:val="000000"/>
        </w:rPr>
        <w:t>linetype</w:t>
      </w:r>
      <w:proofErr w:type="spellEnd"/>
      <w:r w:rsidRPr="005046FF">
        <w:rPr>
          <w:color w:val="000000"/>
        </w:rPr>
        <w:t xml:space="preserve"> = "dashed")+</w:t>
      </w:r>
    </w:p>
    <w:p w:rsidR="00100869" w:rsidRPr="005046FF" w:rsidRDefault="00100869" w:rsidP="00100869">
      <w:pPr>
        <w:rPr>
          <w:color w:val="000000"/>
        </w:rPr>
      </w:pPr>
      <w:r w:rsidRPr="005046FF">
        <w:rPr>
          <w:color w:val="000000"/>
        </w:rPr>
        <w:t xml:space="preserve">  </w:t>
      </w:r>
      <w:proofErr w:type="spellStart"/>
      <w:proofErr w:type="gramStart"/>
      <w:r w:rsidRPr="005046FF">
        <w:rPr>
          <w:color w:val="000000"/>
        </w:rPr>
        <w:t>xlab</w:t>
      </w:r>
      <w:proofErr w:type="spellEnd"/>
      <w:r w:rsidRPr="005046FF">
        <w:rPr>
          <w:color w:val="000000"/>
        </w:rPr>
        <w:t>(</w:t>
      </w:r>
      <w:proofErr w:type="gramEnd"/>
      <w:r w:rsidRPr="005046FF">
        <w:rPr>
          <w:color w:val="000000"/>
        </w:rPr>
        <w:t>"Fitted Values")+</w:t>
      </w:r>
    </w:p>
    <w:p w:rsidR="00100869" w:rsidRPr="005046FF" w:rsidRDefault="00100869" w:rsidP="00100869">
      <w:pPr>
        <w:rPr>
          <w:color w:val="000000"/>
        </w:rPr>
      </w:pPr>
      <w:r w:rsidRPr="005046FF">
        <w:rPr>
          <w:color w:val="000000"/>
        </w:rPr>
        <w:t xml:space="preserve">  </w:t>
      </w:r>
      <w:proofErr w:type="spellStart"/>
      <w:proofErr w:type="gramStart"/>
      <w:r w:rsidRPr="005046FF">
        <w:rPr>
          <w:color w:val="000000"/>
        </w:rPr>
        <w:t>ylab</w:t>
      </w:r>
      <w:proofErr w:type="spellEnd"/>
      <w:r w:rsidRPr="005046FF">
        <w:rPr>
          <w:color w:val="000000"/>
        </w:rPr>
        <w:t>(</w:t>
      </w:r>
      <w:proofErr w:type="gramEnd"/>
      <w:r w:rsidRPr="005046FF">
        <w:rPr>
          <w:color w:val="000000"/>
        </w:rPr>
        <w:t>"Residuals")</w:t>
      </w:r>
    </w:p>
    <w:p w:rsidR="00744234" w:rsidRPr="005046FF" w:rsidRDefault="00744234" w:rsidP="00100869">
      <w:pPr>
        <w:rPr>
          <w:color w:val="000000"/>
        </w:rPr>
      </w:pPr>
    </w:p>
    <w:p w:rsidR="00C30FF1" w:rsidRPr="005046FF" w:rsidRDefault="00744234" w:rsidP="00744234">
      <w:pPr>
        <w:spacing w:line="480" w:lineRule="auto"/>
        <w:rPr>
          <w:b/>
          <w:color w:val="000000"/>
        </w:rPr>
      </w:pPr>
      <w:r w:rsidRPr="005046FF">
        <w:rPr>
          <w:b/>
          <w:color w:val="000000"/>
        </w:rPr>
        <w:t>Scatter Plot from OLS Regression</w:t>
      </w:r>
    </w:p>
    <w:p w:rsidR="00C30FF1" w:rsidRPr="005046FF" w:rsidRDefault="00744234">
      <w:pPr>
        <w:spacing w:line="480" w:lineRule="auto"/>
        <w:jc w:val="center"/>
        <w:rPr>
          <w:b/>
          <w:color w:val="000000"/>
        </w:rPr>
      </w:pPr>
      <w:r w:rsidRPr="005046FF">
        <w:rPr>
          <w:b/>
          <w:noProof/>
        </w:rPr>
        <w:drawing>
          <wp:anchor distT="0" distB="0" distL="114300" distR="114300" simplePos="0" relativeHeight="251667456" behindDoc="0" locked="0" layoutInCell="1" allowOverlap="1" wp14:anchorId="2D15CEBF" wp14:editId="38A92E42">
            <wp:simplePos x="0" y="0"/>
            <wp:positionH relativeFrom="margin">
              <wp:posOffset>413563</wp:posOffset>
            </wp:positionH>
            <wp:positionV relativeFrom="paragraph">
              <wp:posOffset>129435</wp:posOffset>
            </wp:positionV>
            <wp:extent cx="3458845" cy="2647950"/>
            <wp:effectExtent l="0" t="0" r="825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58845" cy="2647950"/>
                    </a:xfrm>
                    <a:prstGeom prst="rect">
                      <a:avLst/>
                    </a:prstGeom>
                  </pic:spPr>
                </pic:pic>
              </a:graphicData>
            </a:graphic>
            <wp14:sizeRelH relativeFrom="margin">
              <wp14:pctWidth>0</wp14:pctWidth>
            </wp14:sizeRelH>
            <wp14:sizeRelV relativeFrom="margin">
              <wp14:pctHeight>0</wp14:pctHeight>
            </wp14:sizeRelV>
          </wp:anchor>
        </w:drawing>
      </w:r>
    </w:p>
    <w:p w:rsidR="00C30FF1" w:rsidRPr="005046FF" w:rsidRDefault="00C30FF1">
      <w:pPr>
        <w:spacing w:line="480" w:lineRule="auto"/>
        <w:jc w:val="center"/>
        <w:rPr>
          <w:b/>
          <w:color w:val="000000"/>
        </w:rPr>
      </w:pPr>
    </w:p>
    <w:p w:rsidR="00C30FF1" w:rsidRPr="005046FF" w:rsidRDefault="00C30FF1">
      <w:pPr>
        <w:spacing w:line="480" w:lineRule="auto"/>
        <w:jc w:val="center"/>
        <w:rPr>
          <w:b/>
          <w:color w:val="000000"/>
        </w:rPr>
      </w:pPr>
    </w:p>
    <w:p w:rsidR="00C30FF1" w:rsidRPr="005046FF" w:rsidRDefault="00C30FF1">
      <w:pPr>
        <w:spacing w:line="480" w:lineRule="auto"/>
        <w:jc w:val="center"/>
        <w:rPr>
          <w:b/>
          <w:color w:val="000000"/>
        </w:rPr>
      </w:pPr>
    </w:p>
    <w:p w:rsidR="00C30FF1" w:rsidRPr="005046FF" w:rsidRDefault="00C30FF1">
      <w:pPr>
        <w:spacing w:line="480" w:lineRule="auto"/>
        <w:jc w:val="center"/>
        <w:rPr>
          <w:b/>
          <w:color w:val="000000"/>
        </w:rPr>
      </w:pPr>
    </w:p>
    <w:p w:rsidR="00C30FF1" w:rsidRPr="005046FF" w:rsidRDefault="00C30FF1">
      <w:pPr>
        <w:spacing w:line="480" w:lineRule="auto"/>
        <w:jc w:val="center"/>
        <w:rPr>
          <w:b/>
          <w:color w:val="000000"/>
        </w:rPr>
      </w:pPr>
    </w:p>
    <w:p w:rsidR="00C30FF1" w:rsidRPr="005046FF" w:rsidRDefault="00C30FF1">
      <w:pPr>
        <w:spacing w:line="480" w:lineRule="auto"/>
        <w:jc w:val="center"/>
        <w:rPr>
          <w:b/>
          <w:color w:val="000000"/>
        </w:rPr>
      </w:pPr>
    </w:p>
    <w:p w:rsidR="00C30FF1" w:rsidRPr="005046FF" w:rsidRDefault="00C30FF1" w:rsidP="00100869">
      <w:pPr>
        <w:spacing w:line="480" w:lineRule="auto"/>
        <w:rPr>
          <w:b/>
          <w:color w:val="000000"/>
        </w:rPr>
      </w:pPr>
    </w:p>
    <w:p w:rsidR="00C30FF1" w:rsidRPr="005046FF" w:rsidRDefault="00C30FF1">
      <w:pPr>
        <w:spacing w:line="480" w:lineRule="auto"/>
        <w:jc w:val="center"/>
        <w:rPr>
          <w:b/>
          <w:color w:val="000000"/>
        </w:rPr>
      </w:pPr>
    </w:p>
    <w:p w:rsidR="00744234" w:rsidRPr="005046FF" w:rsidRDefault="00744234">
      <w:pPr>
        <w:spacing w:line="480" w:lineRule="auto"/>
        <w:jc w:val="center"/>
        <w:rPr>
          <w:b/>
          <w:color w:val="000000"/>
        </w:rPr>
      </w:pPr>
    </w:p>
    <w:p w:rsidR="00744234" w:rsidRPr="005046FF" w:rsidRDefault="00744234">
      <w:pPr>
        <w:spacing w:line="480" w:lineRule="auto"/>
        <w:jc w:val="center"/>
        <w:rPr>
          <w:b/>
          <w:color w:val="000000"/>
        </w:rPr>
      </w:pPr>
    </w:p>
    <w:p w:rsidR="00744234" w:rsidRPr="005046FF" w:rsidRDefault="00744234">
      <w:pPr>
        <w:spacing w:line="480" w:lineRule="auto"/>
        <w:jc w:val="center"/>
        <w:rPr>
          <w:b/>
          <w:color w:val="000000"/>
        </w:rPr>
      </w:pPr>
    </w:p>
    <w:p w:rsidR="00744234" w:rsidRPr="005046FF" w:rsidRDefault="00744234">
      <w:pPr>
        <w:spacing w:line="480" w:lineRule="auto"/>
        <w:jc w:val="center"/>
        <w:rPr>
          <w:b/>
          <w:color w:val="000000"/>
        </w:rPr>
      </w:pPr>
    </w:p>
    <w:p w:rsidR="00744234" w:rsidRPr="005046FF" w:rsidRDefault="00744234">
      <w:pPr>
        <w:spacing w:line="480" w:lineRule="auto"/>
        <w:jc w:val="center"/>
        <w:rPr>
          <w:b/>
          <w:color w:val="000000"/>
        </w:rPr>
      </w:pPr>
    </w:p>
    <w:p w:rsidR="00744234" w:rsidRPr="005046FF" w:rsidRDefault="00744234">
      <w:pPr>
        <w:spacing w:line="480" w:lineRule="auto"/>
        <w:jc w:val="center"/>
        <w:rPr>
          <w:b/>
          <w:color w:val="000000"/>
        </w:rPr>
      </w:pPr>
    </w:p>
    <w:p w:rsidR="00744234" w:rsidRPr="005046FF" w:rsidRDefault="00744234">
      <w:pPr>
        <w:spacing w:line="480" w:lineRule="auto"/>
        <w:jc w:val="center"/>
        <w:rPr>
          <w:b/>
          <w:color w:val="000000"/>
        </w:rPr>
      </w:pPr>
    </w:p>
    <w:p w:rsidR="00744234" w:rsidRPr="005046FF" w:rsidRDefault="00744234">
      <w:pPr>
        <w:spacing w:line="480" w:lineRule="auto"/>
        <w:jc w:val="center"/>
        <w:rPr>
          <w:b/>
          <w:color w:val="000000"/>
        </w:rPr>
      </w:pPr>
    </w:p>
    <w:p w:rsidR="00744234" w:rsidRPr="005046FF" w:rsidRDefault="00744234">
      <w:pPr>
        <w:spacing w:line="480" w:lineRule="auto"/>
        <w:jc w:val="center"/>
        <w:rPr>
          <w:b/>
          <w:color w:val="000000"/>
        </w:rPr>
      </w:pPr>
    </w:p>
    <w:p w:rsidR="00023F63" w:rsidRPr="00350DFF" w:rsidRDefault="00F3513E" w:rsidP="00350DFF">
      <w:pPr>
        <w:pStyle w:val="Heading1"/>
        <w:jc w:val="center"/>
        <w:rPr>
          <w:color w:val="000000"/>
          <w:sz w:val="28"/>
          <w:szCs w:val="28"/>
        </w:rPr>
      </w:pPr>
      <w:bookmarkStart w:id="37" w:name="_Toc79221948"/>
      <w:r w:rsidRPr="00350DFF">
        <w:rPr>
          <w:color w:val="000000"/>
          <w:sz w:val="28"/>
          <w:szCs w:val="28"/>
        </w:rPr>
        <w:lastRenderedPageBreak/>
        <w:t>References</w:t>
      </w:r>
      <w:bookmarkEnd w:id="37"/>
    </w:p>
    <w:p w:rsidR="00023F63" w:rsidRPr="005046FF" w:rsidRDefault="00F3513E">
      <w:pPr>
        <w:pBdr>
          <w:top w:val="nil"/>
          <w:left w:val="nil"/>
          <w:bottom w:val="nil"/>
          <w:right w:val="nil"/>
          <w:between w:val="nil"/>
        </w:pBdr>
        <w:spacing w:line="480" w:lineRule="auto"/>
        <w:ind w:left="720" w:hanging="720"/>
        <w:rPr>
          <w:color w:val="000000"/>
        </w:rPr>
      </w:pPr>
      <w:r w:rsidRPr="005046FF">
        <w:rPr>
          <w:color w:val="000000"/>
        </w:rPr>
        <w:t>2019 NBA Draft results: Picks 1-60. (2019, June 21). Retrieved February 13, 2020, from https://www.nba.com/article/2019/06/21/2019-nba-draft-results-picks-1-60</w:t>
      </w:r>
    </w:p>
    <w:p w:rsidR="00023F63" w:rsidRPr="005046FF" w:rsidRDefault="00F3513E">
      <w:pPr>
        <w:pBdr>
          <w:top w:val="nil"/>
          <w:left w:val="nil"/>
          <w:bottom w:val="nil"/>
          <w:right w:val="nil"/>
          <w:between w:val="nil"/>
        </w:pBdr>
        <w:spacing w:line="480" w:lineRule="auto"/>
        <w:ind w:left="720" w:hanging="720"/>
        <w:rPr>
          <w:color w:val="000000"/>
        </w:rPr>
      </w:pPr>
      <w:proofErr w:type="spellStart"/>
      <w:r w:rsidRPr="005046FF">
        <w:rPr>
          <w:color w:val="000000"/>
        </w:rPr>
        <w:t>Borghesi</w:t>
      </w:r>
      <w:proofErr w:type="spellEnd"/>
      <w:r w:rsidRPr="005046FF">
        <w:rPr>
          <w:color w:val="000000"/>
        </w:rPr>
        <w:t>, R. (2015). The Financial and Competitive Value of NCAA Basketball Recruits. Retrieved February 28, 2020</w:t>
      </w:r>
    </w:p>
    <w:p w:rsidR="00023F63" w:rsidRPr="005046FF" w:rsidRDefault="00F3513E">
      <w:pPr>
        <w:pBdr>
          <w:top w:val="nil"/>
          <w:left w:val="nil"/>
          <w:bottom w:val="nil"/>
          <w:right w:val="nil"/>
          <w:between w:val="nil"/>
        </w:pBdr>
        <w:spacing w:line="480" w:lineRule="auto"/>
        <w:ind w:left="720" w:hanging="720"/>
        <w:rPr>
          <w:color w:val="000000"/>
        </w:rPr>
      </w:pPr>
      <w:proofErr w:type="spellStart"/>
      <w:r w:rsidRPr="005046FF">
        <w:rPr>
          <w:color w:val="000000"/>
        </w:rPr>
        <w:t>Burleyson</w:t>
      </w:r>
      <w:proofErr w:type="spellEnd"/>
      <w:r w:rsidRPr="005046FF">
        <w:rPr>
          <w:color w:val="000000"/>
        </w:rPr>
        <w:t>, N. (2018, July 11). The History of NBA Draft Eligibility and the Elimination of the One-and-Done Rule. Retrieved February 11, 2020, from https://medium.com/@NBurleyson/the-history-of-nba-draft-eligibility-and-the-elimination-of-the-one-and-done-rule-239ba0c7e21c</w:t>
      </w:r>
    </w:p>
    <w:p w:rsidR="00023F63" w:rsidRPr="005046FF" w:rsidRDefault="00F3513E">
      <w:pPr>
        <w:pBdr>
          <w:top w:val="nil"/>
          <w:left w:val="nil"/>
          <w:bottom w:val="nil"/>
          <w:right w:val="nil"/>
          <w:between w:val="nil"/>
        </w:pBdr>
        <w:spacing w:line="480" w:lineRule="auto"/>
        <w:ind w:left="720" w:hanging="720"/>
        <w:rPr>
          <w:color w:val="000000"/>
        </w:rPr>
      </w:pPr>
      <w:r w:rsidRPr="005046FF">
        <w:rPr>
          <w:color w:val="000000"/>
        </w:rPr>
        <w:t xml:space="preserve">Caro, C. A. (2012). College Football Success: The Relationship between Recruiting and Winning. International Journal of Sports Science &amp; Coaching, 7(1), 139–152. </w:t>
      </w:r>
      <w:hyperlink r:id="rId17" w:history="1">
        <w:r w:rsidR="00744C44" w:rsidRPr="005046FF">
          <w:rPr>
            <w:rStyle w:val="Hyperlink"/>
          </w:rPr>
          <w:t>https://doi.org/10.1260/1747-9541.7.1.139</w:t>
        </w:r>
      </w:hyperlink>
    </w:p>
    <w:p w:rsidR="00744C44" w:rsidRPr="005046FF" w:rsidRDefault="00744C44">
      <w:pPr>
        <w:pBdr>
          <w:top w:val="nil"/>
          <w:left w:val="nil"/>
          <w:bottom w:val="nil"/>
          <w:right w:val="nil"/>
          <w:between w:val="nil"/>
        </w:pBdr>
        <w:spacing w:line="480" w:lineRule="auto"/>
        <w:ind w:left="720" w:hanging="720"/>
        <w:rPr>
          <w:color w:val="000000"/>
        </w:rPr>
      </w:pPr>
      <w:r w:rsidRPr="005046FF">
        <w:rPr>
          <w:color w:val="000000"/>
        </w:rPr>
        <w:t xml:space="preserve">Chatterjee, K., &amp; Samuelson, William. (2014). Game theory and business applications / </w:t>
      </w:r>
      <w:proofErr w:type="spellStart"/>
      <w:r w:rsidRPr="005046FF">
        <w:rPr>
          <w:color w:val="000000"/>
        </w:rPr>
        <w:t>Kalyan</w:t>
      </w:r>
      <w:proofErr w:type="spellEnd"/>
      <w:r w:rsidRPr="005046FF">
        <w:rPr>
          <w:color w:val="000000"/>
        </w:rPr>
        <w:t xml:space="preserve"> Chatterjee, William Samuelson, editors. (2nd ed., International series in operations research &amp; management </w:t>
      </w:r>
      <w:proofErr w:type="gramStart"/>
      <w:r w:rsidRPr="005046FF">
        <w:rPr>
          <w:color w:val="000000"/>
        </w:rPr>
        <w:t>science ;</w:t>
      </w:r>
      <w:proofErr w:type="gramEnd"/>
      <w:r w:rsidRPr="005046FF">
        <w:rPr>
          <w:color w:val="000000"/>
        </w:rPr>
        <w:t xml:space="preserve"> 194). New York: Springer.</w:t>
      </w:r>
    </w:p>
    <w:p w:rsidR="00023F63" w:rsidRPr="005046FF" w:rsidRDefault="00F3513E">
      <w:pPr>
        <w:pBdr>
          <w:top w:val="nil"/>
          <w:left w:val="nil"/>
          <w:bottom w:val="nil"/>
          <w:right w:val="nil"/>
          <w:between w:val="nil"/>
        </w:pBdr>
        <w:spacing w:line="480" w:lineRule="auto"/>
        <w:ind w:left="720" w:hanging="720"/>
        <w:rPr>
          <w:color w:val="000000"/>
        </w:rPr>
      </w:pPr>
      <w:r w:rsidRPr="005046FF">
        <w:rPr>
          <w:color w:val="000000"/>
        </w:rPr>
        <w:t>ESPN Basketball Recruiting - Player Rankings. (2007). Retrieved March 23, 2020, from http://www.espn.com/collegesports/basketball/recruiting/playerrankings/_/class/2007/order/true</w:t>
      </w:r>
    </w:p>
    <w:p w:rsidR="00023F63" w:rsidRPr="005046FF" w:rsidRDefault="00F3513E">
      <w:pPr>
        <w:pBdr>
          <w:top w:val="nil"/>
          <w:left w:val="nil"/>
          <w:bottom w:val="nil"/>
          <w:right w:val="nil"/>
          <w:between w:val="nil"/>
        </w:pBdr>
        <w:spacing w:line="480" w:lineRule="auto"/>
        <w:ind w:left="720" w:hanging="720"/>
        <w:rPr>
          <w:color w:val="000000"/>
        </w:rPr>
      </w:pPr>
      <w:r w:rsidRPr="005046FF">
        <w:rPr>
          <w:color w:val="000000"/>
        </w:rPr>
        <w:t xml:space="preserve">ESPN Basketball Recruiting - Player Rankings. (2018) Retrieved February 13, 2020, from </w:t>
      </w:r>
      <w:hyperlink r:id="rId18" w:history="1">
        <w:r w:rsidR="005C27FE" w:rsidRPr="005046FF">
          <w:rPr>
            <w:rStyle w:val="Hyperlink"/>
          </w:rPr>
          <w:t>http://www.espn.com/college-sports/basketball/recruiting/playerrankings/_/class/2018/order/true</w:t>
        </w:r>
      </w:hyperlink>
    </w:p>
    <w:p w:rsidR="005C27FE" w:rsidRPr="005046FF" w:rsidRDefault="005C27FE">
      <w:pPr>
        <w:pBdr>
          <w:top w:val="nil"/>
          <w:left w:val="nil"/>
          <w:bottom w:val="nil"/>
          <w:right w:val="nil"/>
          <w:between w:val="nil"/>
        </w:pBdr>
        <w:spacing w:line="480" w:lineRule="auto"/>
        <w:ind w:left="720" w:hanging="720"/>
        <w:rPr>
          <w:color w:val="000000"/>
        </w:rPr>
      </w:pPr>
      <w:r w:rsidRPr="005046FF">
        <w:rPr>
          <w:color w:val="000000"/>
        </w:rPr>
        <w:t>ESPN. (2021). College Basketball Top 100 [Player Recruiting Rankings from 2013 to 2019</w:t>
      </w:r>
      <w:proofErr w:type="gramStart"/>
      <w:r w:rsidRPr="005046FF">
        <w:rPr>
          <w:color w:val="000000"/>
        </w:rPr>
        <w:t>] .</w:t>
      </w:r>
      <w:proofErr w:type="gramEnd"/>
      <w:r w:rsidRPr="005046FF">
        <w:rPr>
          <w:color w:val="000000"/>
        </w:rPr>
        <w:t xml:space="preserve"> Retrieved from </w:t>
      </w:r>
      <w:hyperlink r:id="rId19" w:history="1">
        <w:r w:rsidRPr="005046FF">
          <w:rPr>
            <w:rStyle w:val="Hyperlink"/>
          </w:rPr>
          <w:t>http://www.espn.com/college-sports/basketball/recruiting/playerrankings</w:t>
        </w:r>
      </w:hyperlink>
      <w:r w:rsidRPr="005046FF">
        <w:rPr>
          <w:color w:val="000000"/>
        </w:rPr>
        <w:t xml:space="preserve"> </w:t>
      </w:r>
    </w:p>
    <w:p w:rsidR="00023F63" w:rsidRPr="005046FF" w:rsidRDefault="00F3513E">
      <w:pPr>
        <w:pBdr>
          <w:top w:val="nil"/>
          <w:left w:val="nil"/>
          <w:bottom w:val="nil"/>
          <w:right w:val="nil"/>
          <w:between w:val="nil"/>
        </w:pBdr>
        <w:spacing w:line="480" w:lineRule="auto"/>
        <w:ind w:left="720" w:hanging="720"/>
        <w:rPr>
          <w:color w:val="000000"/>
        </w:rPr>
      </w:pPr>
      <w:r w:rsidRPr="005046FF">
        <w:rPr>
          <w:color w:val="000000"/>
        </w:rPr>
        <w:lastRenderedPageBreak/>
        <w:t>Evans, B., &amp; Pitts, J. (2017). The determinants of NCAA basketball recruiting outcomes. Applied Economics Letters, 24(5), 351-354.</w:t>
      </w:r>
    </w:p>
    <w:p w:rsidR="00023F63" w:rsidRPr="005046FF" w:rsidRDefault="00F3513E">
      <w:pPr>
        <w:pBdr>
          <w:top w:val="nil"/>
          <w:left w:val="nil"/>
          <w:bottom w:val="nil"/>
          <w:right w:val="nil"/>
          <w:between w:val="nil"/>
        </w:pBdr>
        <w:spacing w:line="480" w:lineRule="auto"/>
        <w:ind w:left="720" w:hanging="720"/>
        <w:rPr>
          <w:color w:val="000000"/>
        </w:rPr>
      </w:pPr>
      <w:r w:rsidRPr="005046FF">
        <w:rPr>
          <w:color w:val="000000"/>
        </w:rPr>
        <w:t>Evans, B. A., &amp; Pitts, J. D. (2018). Cross-Sport Recruiting Effects in NCAA D1 Football and Basketball. Retrieved February 28, 2020</w:t>
      </w:r>
    </w:p>
    <w:p w:rsidR="00023F63" w:rsidRPr="005046FF" w:rsidRDefault="00F3513E" w:rsidP="00F526F7">
      <w:pPr>
        <w:spacing w:before="240" w:after="240" w:line="480" w:lineRule="auto"/>
        <w:ind w:left="720" w:hanging="720"/>
      </w:pPr>
      <w:proofErr w:type="spellStart"/>
      <w:r w:rsidRPr="005046FF">
        <w:t>Fominykh</w:t>
      </w:r>
      <w:proofErr w:type="spellEnd"/>
      <w:r w:rsidRPr="005046FF">
        <w:t>, K. (2019, August 20). NCAA will allow undrafted basketball players to return to their schools, 'elite' players to have agents. Retrieved December 11, 2020, from https://www.baltimoresun.com/sports/college/bs-sp-ncaa-new-rules-20180808-story.html</w:t>
      </w:r>
    </w:p>
    <w:p w:rsidR="00023F63" w:rsidRPr="005046FF" w:rsidRDefault="00F3513E" w:rsidP="00F526F7">
      <w:pPr>
        <w:spacing w:line="480" w:lineRule="auto"/>
        <w:ind w:left="720" w:hanging="720"/>
      </w:pPr>
      <w:r w:rsidRPr="005046FF">
        <w:t xml:space="preserve">Fort, R., Quirk, J. (1995). Cross-subsidization, incentives, and outcomes in professional team sports leagues. Journal of Economic Literature, 33(3), business premium collection, 1265-1299. DI Men's Basketball Championship History. (2019, April 8). Retrieved February 15, 2020, from </w:t>
      </w:r>
      <w:hyperlink r:id="rId20">
        <w:r w:rsidRPr="005046FF">
          <w:rPr>
            <w:color w:val="0563C1"/>
            <w:u w:val="single"/>
          </w:rPr>
          <w:t>https://www.ncaa.com/history/basketball-men/d1</w:t>
        </w:r>
      </w:hyperlink>
    </w:p>
    <w:p w:rsidR="00023F63" w:rsidRPr="005046FF" w:rsidRDefault="00F3513E">
      <w:pPr>
        <w:pBdr>
          <w:top w:val="nil"/>
          <w:left w:val="nil"/>
          <w:bottom w:val="nil"/>
          <w:right w:val="nil"/>
          <w:between w:val="nil"/>
        </w:pBdr>
        <w:spacing w:line="480" w:lineRule="auto"/>
        <w:ind w:left="720" w:hanging="720"/>
        <w:rPr>
          <w:color w:val="000000"/>
        </w:rPr>
      </w:pPr>
      <w:proofErr w:type="spellStart"/>
      <w:r w:rsidRPr="005046FF">
        <w:rPr>
          <w:color w:val="000000"/>
        </w:rPr>
        <w:t>Giambalvo</w:t>
      </w:r>
      <w:proofErr w:type="spellEnd"/>
      <w:r w:rsidRPr="005046FF">
        <w:rPr>
          <w:color w:val="000000"/>
        </w:rPr>
        <w:t>, E. (2018, August 8). NCAA to allow more flexibility for college basketball players considering the NBA. Chicago Tribune. Retrieved from https://www.chicagotribune.com/sports/college/ct-spt-ncaa-nba-flexibility-20180808-story.html</w:t>
      </w:r>
    </w:p>
    <w:p w:rsidR="00023F63" w:rsidRPr="005046FF" w:rsidRDefault="00F3513E">
      <w:pPr>
        <w:pBdr>
          <w:top w:val="nil"/>
          <w:left w:val="nil"/>
          <w:bottom w:val="nil"/>
          <w:right w:val="nil"/>
          <w:between w:val="nil"/>
        </w:pBdr>
        <w:spacing w:line="480" w:lineRule="auto"/>
        <w:ind w:left="720" w:hanging="720"/>
        <w:rPr>
          <w:color w:val="000000"/>
        </w:rPr>
      </w:pPr>
      <w:r w:rsidRPr="005046FF">
        <w:rPr>
          <w:color w:val="000000"/>
        </w:rPr>
        <w:t>Grading Scale. (2006, October 26). Retrieved February 13, 2020, from https://www.espn.com/college-sports/recruiting/basketball/mens/news/story?id=2639514</w:t>
      </w:r>
    </w:p>
    <w:p w:rsidR="00023F63" w:rsidRPr="005046FF" w:rsidRDefault="00F3513E">
      <w:pPr>
        <w:pBdr>
          <w:top w:val="nil"/>
          <w:left w:val="nil"/>
          <w:bottom w:val="nil"/>
          <w:right w:val="nil"/>
          <w:between w:val="nil"/>
        </w:pBdr>
        <w:spacing w:line="480" w:lineRule="auto"/>
        <w:ind w:left="720" w:hanging="720"/>
        <w:rPr>
          <w:color w:val="000000"/>
        </w:rPr>
      </w:pPr>
      <w:r w:rsidRPr="005046FF">
        <w:rPr>
          <w:color w:val="000000"/>
        </w:rPr>
        <w:t>How The MLB Draft Works. (2008, May 23). Retrieved February 11, 2020, from https://www.baseballamerica.com/stories/how-the-mlb-draft-works-2008/</w:t>
      </w:r>
    </w:p>
    <w:p w:rsidR="00023F63" w:rsidRPr="005046FF" w:rsidRDefault="00F3513E">
      <w:pPr>
        <w:pBdr>
          <w:top w:val="nil"/>
          <w:left w:val="nil"/>
          <w:bottom w:val="nil"/>
          <w:right w:val="nil"/>
          <w:between w:val="nil"/>
        </w:pBdr>
        <w:spacing w:line="480" w:lineRule="auto"/>
        <w:ind w:left="720" w:hanging="720"/>
        <w:rPr>
          <w:color w:val="000000"/>
        </w:rPr>
      </w:pPr>
      <w:proofErr w:type="spellStart"/>
      <w:r w:rsidRPr="005046FF">
        <w:rPr>
          <w:color w:val="000000"/>
        </w:rPr>
        <w:t>Langelett</w:t>
      </w:r>
      <w:proofErr w:type="spellEnd"/>
      <w:r w:rsidRPr="005046FF">
        <w:rPr>
          <w:color w:val="000000"/>
        </w:rPr>
        <w:t>, G. (2003). The Relationship between Recruiting and Team Performance in Division 1A College Football. Journal of Sports Economics, 4(3), 240–245.</w:t>
      </w:r>
    </w:p>
    <w:p w:rsidR="00156B57" w:rsidRPr="005046FF" w:rsidRDefault="00E36430" w:rsidP="00744C44">
      <w:pPr>
        <w:pBdr>
          <w:top w:val="nil"/>
          <w:left w:val="nil"/>
          <w:bottom w:val="nil"/>
          <w:right w:val="nil"/>
          <w:between w:val="nil"/>
        </w:pBdr>
        <w:spacing w:line="480" w:lineRule="auto"/>
        <w:ind w:left="720" w:hanging="720"/>
        <w:rPr>
          <w:color w:val="000000"/>
        </w:rPr>
      </w:pPr>
      <w:r w:rsidRPr="005046FF">
        <w:rPr>
          <w:color w:val="000000"/>
        </w:rPr>
        <w:t xml:space="preserve">Maschler, M., </w:t>
      </w:r>
      <w:proofErr w:type="spellStart"/>
      <w:r w:rsidRPr="005046FF">
        <w:rPr>
          <w:color w:val="000000"/>
        </w:rPr>
        <w:t>Solan</w:t>
      </w:r>
      <w:proofErr w:type="spellEnd"/>
      <w:r w:rsidRPr="005046FF">
        <w:rPr>
          <w:color w:val="000000"/>
        </w:rPr>
        <w:t xml:space="preserve">, E., &amp; </w:t>
      </w:r>
      <w:proofErr w:type="spellStart"/>
      <w:r w:rsidRPr="005046FF">
        <w:rPr>
          <w:color w:val="000000"/>
        </w:rPr>
        <w:t>Zamir</w:t>
      </w:r>
      <w:proofErr w:type="spellEnd"/>
      <w:r w:rsidRPr="005046FF">
        <w:rPr>
          <w:color w:val="000000"/>
        </w:rPr>
        <w:t xml:space="preserve">, S. (2013). Game Theory. Cambridge: Cambridge University Press. </w:t>
      </w:r>
      <w:proofErr w:type="gramStart"/>
      <w:r w:rsidRPr="005046FF">
        <w:rPr>
          <w:color w:val="000000"/>
        </w:rPr>
        <w:t>doi:</w:t>
      </w:r>
      <w:proofErr w:type="gramEnd"/>
      <w:r w:rsidRPr="005046FF">
        <w:rPr>
          <w:color w:val="000000"/>
        </w:rPr>
        <w:t>10.1017/CBO9780511794216</w:t>
      </w:r>
    </w:p>
    <w:p w:rsidR="00023F63" w:rsidRPr="005046FF" w:rsidRDefault="00F3513E">
      <w:pPr>
        <w:pBdr>
          <w:top w:val="nil"/>
          <w:left w:val="nil"/>
          <w:bottom w:val="nil"/>
          <w:right w:val="nil"/>
          <w:between w:val="nil"/>
        </w:pBdr>
        <w:spacing w:line="480" w:lineRule="auto"/>
        <w:ind w:left="720" w:hanging="720"/>
        <w:rPr>
          <w:color w:val="000000"/>
        </w:rPr>
      </w:pPr>
      <w:r w:rsidRPr="005046FF">
        <w:rPr>
          <w:color w:val="000000"/>
        </w:rPr>
        <w:lastRenderedPageBreak/>
        <w:t>NBA.com. (2017, August 24). All-Time NBA Draft History. Retrieved April 29, 2020, from https://www.nba.com/history/draft</w:t>
      </w:r>
    </w:p>
    <w:p w:rsidR="00023F63" w:rsidRPr="005046FF" w:rsidRDefault="00F3513E">
      <w:pPr>
        <w:pBdr>
          <w:top w:val="nil"/>
          <w:left w:val="nil"/>
          <w:bottom w:val="nil"/>
          <w:right w:val="nil"/>
          <w:between w:val="nil"/>
        </w:pBdr>
        <w:spacing w:line="480" w:lineRule="auto"/>
        <w:ind w:left="720" w:hanging="720"/>
        <w:rPr>
          <w:color w:val="000000"/>
        </w:rPr>
      </w:pPr>
      <w:r w:rsidRPr="005046FF">
        <w:rPr>
          <w:color w:val="000000"/>
        </w:rPr>
        <w:t>NCAA College Basketball Conferences. (</w:t>
      </w:r>
      <w:proofErr w:type="spellStart"/>
      <w:r w:rsidRPr="005046FF">
        <w:rPr>
          <w:color w:val="000000"/>
        </w:rPr>
        <w:t>n.d.</w:t>
      </w:r>
      <w:proofErr w:type="spellEnd"/>
      <w:r w:rsidRPr="005046FF">
        <w:rPr>
          <w:color w:val="000000"/>
        </w:rPr>
        <w:t>). Retrieved February 15, 2020, from http://www.espn.com/mens-college-basketball/conferences</w:t>
      </w:r>
    </w:p>
    <w:p w:rsidR="00023F63" w:rsidRPr="005046FF" w:rsidRDefault="00F3513E">
      <w:pPr>
        <w:pBdr>
          <w:top w:val="nil"/>
          <w:left w:val="nil"/>
          <w:bottom w:val="nil"/>
          <w:right w:val="nil"/>
          <w:between w:val="nil"/>
        </w:pBdr>
        <w:spacing w:line="480" w:lineRule="auto"/>
        <w:ind w:left="720" w:hanging="720"/>
        <w:rPr>
          <w:color w:val="000000"/>
        </w:rPr>
      </w:pPr>
      <w:r w:rsidRPr="005046FF">
        <w:rPr>
          <w:color w:val="000000"/>
        </w:rPr>
        <w:t>NHL Draft Rules - NHL. (</w:t>
      </w:r>
      <w:proofErr w:type="spellStart"/>
      <w:r w:rsidRPr="005046FF">
        <w:rPr>
          <w:color w:val="000000"/>
        </w:rPr>
        <w:t>n.d.</w:t>
      </w:r>
      <w:proofErr w:type="spellEnd"/>
      <w:r w:rsidRPr="005046FF">
        <w:rPr>
          <w:color w:val="000000"/>
        </w:rPr>
        <w:t>). Retrieved February 11, 2020, from https://www.draftsite.com/nhl/rules/</w:t>
      </w:r>
    </w:p>
    <w:p w:rsidR="00023F63" w:rsidRPr="005046FF" w:rsidRDefault="00F3513E">
      <w:pPr>
        <w:pBdr>
          <w:top w:val="nil"/>
          <w:left w:val="nil"/>
          <w:bottom w:val="nil"/>
          <w:right w:val="nil"/>
          <w:between w:val="nil"/>
        </w:pBdr>
        <w:spacing w:line="480" w:lineRule="auto"/>
        <w:ind w:left="720" w:hanging="720"/>
      </w:pPr>
      <w:r w:rsidRPr="005046FF">
        <w:t>Smith, J. (2019, April 23). NBA Draft Eligibility Rules: Deadline to Withdraw &amp;amp; Upcoming Changes. Retrieved December 11, 2020, from https://heavy.com/sports/2019/04/nba-draft-eligibility-rules-deadline-to-withdraw-enter/</w:t>
      </w:r>
    </w:p>
    <w:p w:rsidR="005C27FE" w:rsidRPr="005046FF" w:rsidRDefault="005C27FE">
      <w:pPr>
        <w:pBdr>
          <w:top w:val="nil"/>
          <w:left w:val="nil"/>
          <w:bottom w:val="nil"/>
          <w:right w:val="nil"/>
          <w:between w:val="nil"/>
        </w:pBdr>
        <w:spacing w:line="480" w:lineRule="auto"/>
        <w:ind w:left="720" w:hanging="720"/>
        <w:rPr>
          <w:color w:val="000000"/>
        </w:rPr>
      </w:pPr>
      <w:r w:rsidRPr="005046FF">
        <w:rPr>
          <w:color w:val="000000"/>
        </w:rPr>
        <w:t xml:space="preserve">Sports Reference. (2021). College Basketball Reference [College Basketball Wins and Losses for Coaches and Teams]. Retrieved from </w:t>
      </w:r>
      <w:hyperlink r:id="rId21" w:history="1">
        <w:r w:rsidRPr="005046FF">
          <w:rPr>
            <w:rStyle w:val="Hyperlink"/>
          </w:rPr>
          <w:t>https://www.sports-reference.com/cbb/</w:t>
        </w:r>
      </w:hyperlink>
      <w:r w:rsidRPr="005046FF">
        <w:rPr>
          <w:color w:val="000000"/>
        </w:rPr>
        <w:t xml:space="preserve"> </w:t>
      </w:r>
    </w:p>
    <w:p w:rsidR="005C27FE" w:rsidRPr="005046FF" w:rsidRDefault="005C27FE">
      <w:pPr>
        <w:pBdr>
          <w:top w:val="nil"/>
          <w:left w:val="nil"/>
          <w:bottom w:val="nil"/>
          <w:right w:val="nil"/>
          <w:between w:val="nil"/>
        </w:pBdr>
        <w:spacing w:line="480" w:lineRule="auto"/>
        <w:ind w:left="720" w:hanging="720"/>
        <w:rPr>
          <w:color w:val="000000"/>
        </w:rPr>
      </w:pPr>
      <w:r w:rsidRPr="005046FF">
        <w:rPr>
          <w:color w:val="000000"/>
        </w:rPr>
        <w:t>Stats America. (2021). Big Radius Tool [Population within 400 miles of a University]. Retrieved from https://www.statsamerica.org/radius/big.aspx</w:t>
      </w:r>
    </w:p>
    <w:p w:rsidR="00023F63" w:rsidRPr="005046FF" w:rsidRDefault="00F3513E">
      <w:pPr>
        <w:pBdr>
          <w:top w:val="nil"/>
          <w:left w:val="nil"/>
          <w:bottom w:val="nil"/>
          <w:right w:val="nil"/>
          <w:between w:val="nil"/>
        </w:pBdr>
        <w:spacing w:line="480" w:lineRule="auto"/>
        <w:ind w:left="720" w:hanging="720"/>
        <w:rPr>
          <w:color w:val="000000"/>
        </w:rPr>
      </w:pPr>
      <w:r w:rsidRPr="005046FF">
        <w:rPr>
          <w:color w:val="000000"/>
        </w:rPr>
        <w:t>The Rules of the NFL Draft. (</w:t>
      </w:r>
      <w:proofErr w:type="spellStart"/>
      <w:r w:rsidRPr="005046FF">
        <w:rPr>
          <w:color w:val="000000"/>
        </w:rPr>
        <w:t>n.d.</w:t>
      </w:r>
      <w:proofErr w:type="spellEnd"/>
      <w:r w:rsidRPr="005046FF">
        <w:rPr>
          <w:color w:val="000000"/>
        </w:rPr>
        <w:t xml:space="preserve">). Retrieved February 11, 2020, from </w:t>
      </w:r>
      <w:hyperlink r:id="rId22">
        <w:r w:rsidRPr="005046FF">
          <w:rPr>
            <w:color w:val="1155CC"/>
            <w:u w:val="single"/>
          </w:rPr>
          <w:t>https://operations.nfl.com/the-players/the-nfl-draft/the-rules-of-the-draft/</w:t>
        </w:r>
      </w:hyperlink>
    </w:p>
    <w:p w:rsidR="00023F63" w:rsidRPr="005046FF" w:rsidRDefault="00F3513E">
      <w:pPr>
        <w:spacing w:line="480" w:lineRule="auto"/>
        <w:ind w:left="720" w:hanging="720"/>
      </w:pPr>
      <w:proofErr w:type="spellStart"/>
      <w:r w:rsidRPr="005046FF">
        <w:t>Tabachnick</w:t>
      </w:r>
      <w:proofErr w:type="spellEnd"/>
      <w:r w:rsidRPr="005046FF">
        <w:t xml:space="preserve">, B. G., &amp; </w:t>
      </w:r>
      <w:proofErr w:type="spellStart"/>
      <w:r w:rsidRPr="005046FF">
        <w:t>Fidell</w:t>
      </w:r>
      <w:proofErr w:type="spellEnd"/>
      <w:r w:rsidRPr="005046FF">
        <w:t xml:space="preserve">, L. S. (1996). Using multivariate statistics (3rd </w:t>
      </w:r>
      <w:proofErr w:type="gramStart"/>
      <w:r w:rsidRPr="005046FF">
        <w:t>ed</w:t>
      </w:r>
      <w:proofErr w:type="gramEnd"/>
      <w:r w:rsidRPr="005046FF">
        <w:t>.). New York: HarperCollins.</w:t>
      </w:r>
    </w:p>
    <w:p w:rsidR="00023F63" w:rsidRPr="005046FF" w:rsidRDefault="00F3513E">
      <w:pPr>
        <w:pBdr>
          <w:top w:val="nil"/>
          <w:left w:val="nil"/>
          <w:bottom w:val="nil"/>
          <w:right w:val="nil"/>
          <w:between w:val="nil"/>
        </w:pBdr>
        <w:spacing w:line="480" w:lineRule="auto"/>
        <w:ind w:left="720" w:hanging="720"/>
        <w:rPr>
          <w:color w:val="000000"/>
        </w:rPr>
      </w:pPr>
      <w:proofErr w:type="spellStart"/>
      <w:r w:rsidRPr="005046FF">
        <w:rPr>
          <w:color w:val="000000"/>
        </w:rPr>
        <w:t>Treme</w:t>
      </w:r>
      <w:proofErr w:type="spellEnd"/>
      <w:r w:rsidRPr="005046FF">
        <w:rPr>
          <w:color w:val="000000"/>
        </w:rPr>
        <w:t xml:space="preserve">, J., R. </w:t>
      </w:r>
      <w:proofErr w:type="spellStart"/>
      <w:r w:rsidRPr="005046FF">
        <w:rPr>
          <w:color w:val="000000"/>
        </w:rPr>
        <w:t>Burrus</w:t>
      </w:r>
      <w:proofErr w:type="spellEnd"/>
      <w:r w:rsidRPr="005046FF">
        <w:rPr>
          <w:color w:val="000000"/>
        </w:rPr>
        <w:t xml:space="preserve">, and B. </w:t>
      </w:r>
      <w:proofErr w:type="spellStart"/>
      <w:r w:rsidRPr="005046FF">
        <w:rPr>
          <w:color w:val="000000"/>
        </w:rPr>
        <w:t>Sherrick</w:t>
      </w:r>
      <w:proofErr w:type="spellEnd"/>
      <w:r w:rsidRPr="005046FF">
        <w:rPr>
          <w:color w:val="000000"/>
        </w:rPr>
        <w:t>. 2011. "The Impact of Recruiting on NCAA Basketball Success." Applied Economics Letters 18: 795–798. doi:10.1080/13504851.2010.507171.</w:t>
      </w:r>
    </w:p>
    <w:p w:rsidR="00023F63" w:rsidRPr="005046FF" w:rsidRDefault="00F3513E">
      <w:pPr>
        <w:pBdr>
          <w:top w:val="nil"/>
          <w:left w:val="nil"/>
          <w:bottom w:val="nil"/>
          <w:right w:val="nil"/>
          <w:between w:val="nil"/>
        </w:pBdr>
        <w:spacing w:line="480" w:lineRule="auto"/>
        <w:ind w:left="720" w:hanging="720"/>
        <w:rPr>
          <w:color w:val="000000"/>
        </w:rPr>
      </w:pPr>
      <w:proofErr w:type="spellStart"/>
      <w:r w:rsidRPr="005046FF">
        <w:rPr>
          <w:color w:val="000000"/>
        </w:rPr>
        <w:t>Treme</w:t>
      </w:r>
      <w:proofErr w:type="spellEnd"/>
      <w:r w:rsidRPr="005046FF">
        <w:rPr>
          <w:color w:val="000000"/>
        </w:rPr>
        <w:t xml:space="preserve">, J., </w:t>
      </w:r>
      <w:proofErr w:type="spellStart"/>
      <w:r w:rsidRPr="005046FF">
        <w:rPr>
          <w:color w:val="000000"/>
        </w:rPr>
        <w:t>Burrus</w:t>
      </w:r>
      <w:proofErr w:type="spellEnd"/>
      <w:r w:rsidRPr="005046FF">
        <w:rPr>
          <w:color w:val="000000"/>
        </w:rPr>
        <w:t>, 2015. NCAA basketball: when does recruiting talent translate into wins for power conferences</w:t>
      </w:r>
      <w:proofErr w:type="gramStart"/>
      <w:r w:rsidRPr="005046FF">
        <w:rPr>
          <w:color w:val="000000"/>
        </w:rPr>
        <w:t>?.</w:t>
      </w:r>
      <w:proofErr w:type="gramEnd"/>
      <w:r w:rsidRPr="005046FF">
        <w:rPr>
          <w:color w:val="000000"/>
        </w:rPr>
        <w:t xml:space="preserve"> J Econ </w:t>
      </w:r>
      <w:proofErr w:type="spellStart"/>
      <w:r w:rsidRPr="005046FF">
        <w:rPr>
          <w:color w:val="000000"/>
        </w:rPr>
        <w:t>Finan</w:t>
      </w:r>
      <w:proofErr w:type="spellEnd"/>
      <w:r w:rsidRPr="005046FF">
        <w:rPr>
          <w:color w:val="000000"/>
        </w:rPr>
        <w:t xml:space="preserve"> 40, 735–753 (2016).</w:t>
      </w:r>
    </w:p>
    <w:p w:rsidR="005C27FE" w:rsidRPr="005046FF" w:rsidRDefault="005C27FE" w:rsidP="005C27FE">
      <w:pPr>
        <w:pBdr>
          <w:top w:val="nil"/>
          <w:left w:val="nil"/>
          <w:bottom w:val="nil"/>
          <w:right w:val="nil"/>
          <w:between w:val="nil"/>
        </w:pBdr>
        <w:spacing w:line="480" w:lineRule="auto"/>
        <w:ind w:left="720" w:hanging="720"/>
        <w:rPr>
          <w:color w:val="000000"/>
        </w:rPr>
      </w:pPr>
      <w:r w:rsidRPr="005046FF">
        <w:rPr>
          <w:color w:val="000000"/>
        </w:rPr>
        <w:t>US Department of Education. (2021). EADA [Men’s College Recruiting Expenditures from 2013-2019 &amp; School Populations]. Retrieved from https://ope.ed.gov/athletics/#/</w:t>
      </w:r>
    </w:p>
    <w:p w:rsidR="00023F63" w:rsidRPr="005046FF" w:rsidRDefault="00F3513E">
      <w:pPr>
        <w:pBdr>
          <w:top w:val="nil"/>
          <w:left w:val="nil"/>
          <w:bottom w:val="nil"/>
          <w:right w:val="nil"/>
          <w:between w:val="nil"/>
        </w:pBdr>
        <w:spacing w:line="480" w:lineRule="auto"/>
        <w:ind w:left="720" w:hanging="720"/>
        <w:rPr>
          <w:color w:val="000000"/>
        </w:rPr>
      </w:pPr>
      <w:r w:rsidRPr="005046FF">
        <w:rPr>
          <w:color w:val="000000"/>
        </w:rPr>
        <w:lastRenderedPageBreak/>
        <w:t xml:space="preserve">Wilco, D. (2020, January 26). What is March Madness: The NCAA tournament explained. Retrieved February 15, 2020, from </w:t>
      </w:r>
      <w:hyperlink r:id="rId23">
        <w:r w:rsidRPr="005046FF">
          <w:rPr>
            <w:color w:val="0563C1"/>
            <w:u w:val="single"/>
          </w:rPr>
          <w:t>https://www.ncaa.com/news/basketball-men/bracketiq/2020-01-26/what-march-madness-ncaa-tournament-explained</w:t>
        </w:r>
      </w:hyperlink>
    </w:p>
    <w:p w:rsidR="00023F63" w:rsidRPr="005046FF" w:rsidRDefault="00F3513E">
      <w:pPr>
        <w:pBdr>
          <w:top w:val="nil"/>
          <w:left w:val="nil"/>
          <w:bottom w:val="nil"/>
          <w:right w:val="nil"/>
          <w:between w:val="nil"/>
        </w:pBdr>
        <w:spacing w:line="480" w:lineRule="auto"/>
        <w:ind w:left="720" w:hanging="720"/>
        <w:rPr>
          <w:color w:val="000000"/>
        </w:rPr>
      </w:pPr>
      <w:r w:rsidRPr="005046FF">
        <w:rPr>
          <w:color w:val="000000"/>
        </w:rPr>
        <w:t>“What is R?” (</w:t>
      </w:r>
      <w:proofErr w:type="spellStart"/>
      <w:r w:rsidRPr="005046FF">
        <w:rPr>
          <w:color w:val="000000"/>
        </w:rPr>
        <w:t>n.d.</w:t>
      </w:r>
      <w:proofErr w:type="spellEnd"/>
      <w:r w:rsidRPr="005046FF">
        <w:rPr>
          <w:color w:val="000000"/>
        </w:rPr>
        <w:t>). Retrieved March 23, 2020, from https://www.r-project.org/about.html</w:t>
      </w:r>
    </w:p>
    <w:p w:rsidR="00023F63" w:rsidRPr="005046FF" w:rsidRDefault="00023F63">
      <w:pPr>
        <w:spacing w:line="480" w:lineRule="auto"/>
        <w:rPr>
          <w:b/>
          <w:color w:val="000000"/>
        </w:rPr>
      </w:pPr>
    </w:p>
    <w:sectPr w:rsidR="00023F63" w:rsidRPr="005046FF" w:rsidSect="00A95B0E">
      <w:footerReference w:type="default" r:id="rId24"/>
      <w:footerReference w:type="first" r:id="rId25"/>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AD1" w:rsidRDefault="007F4AD1">
      <w:r>
        <w:separator/>
      </w:r>
    </w:p>
  </w:endnote>
  <w:endnote w:type="continuationSeparator" w:id="0">
    <w:p w:rsidR="007F4AD1" w:rsidRDefault="007F4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460" w:rsidRDefault="00113460">
    <w:pPr>
      <w:pStyle w:val="Footer"/>
      <w:jc w:val="center"/>
    </w:pPr>
  </w:p>
  <w:p w:rsidR="00113460" w:rsidRDefault="00113460" w:rsidP="00B44C0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8094221"/>
      <w:docPartObj>
        <w:docPartGallery w:val="Page Numbers (Bottom of Page)"/>
        <w:docPartUnique/>
      </w:docPartObj>
    </w:sdtPr>
    <w:sdtEndPr>
      <w:rPr>
        <w:noProof/>
      </w:rPr>
    </w:sdtEndPr>
    <w:sdtContent>
      <w:p w:rsidR="00113460" w:rsidRDefault="00113460">
        <w:pPr>
          <w:pStyle w:val="Footer"/>
          <w:jc w:val="center"/>
        </w:pPr>
        <w:r>
          <w:t>V</w:t>
        </w:r>
      </w:p>
    </w:sdtContent>
  </w:sdt>
  <w:p w:rsidR="00113460" w:rsidRDefault="00113460" w:rsidP="00B44C05">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0727849"/>
      <w:docPartObj>
        <w:docPartGallery w:val="Page Numbers (Bottom of Page)"/>
        <w:docPartUnique/>
      </w:docPartObj>
    </w:sdtPr>
    <w:sdtEndPr>
      <w:rPr>
        <w:noProof/>
      </w:rPr>
    </w:sdtEndPr>
    <w:sdtContent>
      <w:p w:rsidR="00113460" w:rsidRDefault="00113460">
        <w:pPr>
          <w:pStyle w:val="Footer"/>
          <w:jc w:val="center"/>
        </w:pPr>
        <w:r>
          <w:t>IV</w:t>
        </w:r>
      </w:p>
    </w:sdtContent>
  </w:sdt>
  <w:p w:rsidR="00113460" w:rsidRDefault="0011346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460" w:rsidRDefault="00113460" w:rsidP="003773FE">
    <w:pPr>
      <w:pStyle w:val="Footer"/>
      <w:jc w:val="center"/>
    </w:pPr>
    <w:r>
      <w:t>VI</w:t>
    </w:r>
  </w:p>
  <w:p w:rsidR="00113460" w:rsidRDefault="0011346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4300174"/>
      <w:docPartObj>
        <w:docPartGallery w:val="Page Numbers (Bottom of Page)"/>
        <w:docPartUnique/>
      </w:docPartObj>
    </w:sdtPr>
    <w:sdtEndPr>
      <w:rPr>
        <w:noProof/>
      </w:rPr>
    </w:sdtEndPr>
    <w:sdtContent>
      <w:p w:rsidR="00113460" w:rsidRDefault="00113460">
        <w:pPr>
          <w:pStyle w:val="Footer"/>
          <w:jc w:val="center"/>
        </w:pPr>
        <w:r>
          <w:fldChar w:fldCharType="begin"/>
        </w:r>
        <w:r>
          <w:instrText xml:space="preserve"> PAGE   \* MERGEFORMAT </w:instrText>
        </w:r>
        <w:r>
          <w:fldChar w:fldCharType="separate"/>
        </w:r>
        <w:r w:rsidR="00ED1FC1">
          <w:rPr>
            <w:noProof/>
          </w:rPr>
          <w:t>18</w:t>
        </w:r>
        <w:r>
          <w:rPr>
            <w:noProof/>
          </w:rPr>
          <w:fldChar w:fldCharType="end"/>
        </w:r>
      </w:p>
    </w:sdtContent>
  </w:sdt>
  <w:p w:rsidR="00113460" w:rsidRDefault="0011346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5957113"/>
      <w:docPartObj>
        <w:docPartGallery w:val="Page Numbers (Bottom of Page)"/>
        <w:docPartUnique/>
      </w:docPartObj>
    </w:sdtPr>
    <w:sdtEndPr>
      <w:rPr>
        <w:noProof/>
      </w:rPr>
    </w:sdtEndPr>
    <w:sdtContent>
      <w:p w:rsidR="00113460" w:rsidRDefault="00113460">
        <w:pPr>
          <w:pStyle w:val="Footer"/>
          <w:jc w:val="center"/>
        </w:pPr>
        <w:r>
          <w:t>1</w:t>
        </w:r>
      </w:p>
    </w:sdtContent>
  </w:sdt>
  <w:p w:rsidR="00113460" w:rsidRDefault="001134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AD1" w:rsidRDefault="007F4AD1">
      <w:r>
        <w:separator/>
      </w:r>
    </w:p>
  </w:footnote>
  <w:footnote w:type="continuationSeparator" w:id="0">
    <w:p w:rsidR="007F4AD1" w:rsidRDefault="007F4A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460" w:rsidRDefault="00113460">
    <w:pPr>
      <w:pBdr>
        <w:top w:val="nil"/>
        <w:left w:val="nil"/>
        <w:bottom w:val="nil"/>
        <w:right w:val="nil"/>
        <w:between w:val="nil"/>
      </w:pBdr>
      <w:tabs>
        <w:tab w:val="center" w:pos="4680"/>
        <w:tab w:val="right" w:pos="9360"/>
      </w:tabs>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7B61FD"/>
    <w:multiLevelType w:val="multilevel"/>
    <w:tmpl w:val="C05041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748D161D"/>
    <w:multiLevelType w:val="multilevel"/>
    <w:tmpl w:val="0B6A2FB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7C214576"/>
    <w:multiLevelType w:val="multilevel"/>
    <w:tmpl w:val="E4CCEBD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F63"/>
    <w:rsid w:val="000028B8"/>
    <w:rsid w:val="00023F63"/>
    <w:rsid w:val="00032CA4"/>
    <w:rsid w:val="00034E96"/>
    <w:rsid w:val="00045E48"/>
    <w:rsid w:val="00065F9F"/>
    <w:rsid w:val="0007098C"/>
    <w:rsid w:val="0007308A"/>
    <w:rsid w:val="00085599"/>
    <w:rsid w:val="00092B88"/>
    <w:rsid w:val="000A0395"/>
    <w:rsid w:val="000A091C"/>
    <w:rsid w:val="000A38FC"/>
    <w:rsid w:val="000A4414"/>
    <w:rsid w:val="000C3904"/>
    <w:rsid w:val="000F7593"/>
    <w:rsid w:val="001006BD"/>
    <w:rsid w:val="00100869"/>
    <w:rsid w:val="00113460"/>
    <w:rsid w:val="001267C8"/>
    <w:rsid w:val="0012743F"/>
    <w:rsid w:val="00144CEE"/>
    <w:rsid w:val="0015021D"/>
    <w:rsid w:val="00156B57"/>
    <w:rsid w:val="001C20F9"/>
    <w:rsid w:val="001E070C"/>
    <w:rsid w:val="00202910"/>
    <w:rsid w:val="00231C15"/>
    <w:rsid w:val="00244ED2"/>
    <w:rsid w:val="00260C20"/>
    <w:rsid w:val="00265294"/>
    <w:rsid w:val="002660B9"/>
    <w:rsid w:val="00276CBC"/>
    <w:rsid w:val="0029621C"/>
    <w:rsid w:val="00296B0A"/>
    <w:rsid w:val="002A6B1E"/>
    <w:rsid w:val="002C6D78"/>
    <w:rsid w:val="003016C5"/>
    <w:rsid w:val="0030556C"/>
    <w:rsid w:val="00332F61"/>
    <w:rsid w:val="0034294C"/>
    <w:rsid w:val="00350DFF"/>
    <w:rsid w:val="00370CEB"/>
    <w:rsid w:val="003773FE"/>
    <w:rsid w:val="003819F7"/>
    <w:rsid w:val="003D48A2"/>
    <w:rsid w:val="003D5711"/>
    <w:rsid w:val="003E7FDB"/>
    <w:rsid w:val="004161F7"/>
    <w:rsid w:val="00446D15"/>
    <w:rsid w:val="00446F9E"/>
    <w:rsid w:val="00487A2F"/>
    <w:rsid w:val="004904B7"/>
    <w:rsid w:val="004C507E"/>
    <w:rsid w:val="004E1845"/>
    <w:rsid w:val="004F452C"/>
    <w:rsid w:val="004F57A7"/>
    <w:rsid w:val="005046FF"/>
    <w:rsid w:val="00541FFF"/>
    <w:rsid w:val="00543043"/>
    <w:rsid w:val="00544E0D"/>
    <w:rsid w:val="00564A80"/>
    <w:rsid w:val="0056533B"/>
    <w:rsid w:val="00577FFD"/>
    <w:rsid w:val="00583322"/>
    <w:rsid w:val="00597ED0"/>
    <w:rsid w:val="005A336A"/>
    <w:rsid w:val="005C27FE"/>
    <w:rsid w:val="00627A62"/>
    <w:rsid w:val="00631802"/>
    <w:rsid w:val="006407F1"/>
    <w:rsid w:val="00643D2D"/>
    <w:rsid w:val="00662670"/>
    <w:rsid w:val="00680DB1"/>
    <w:rsid w:val="00694259"/>
    <w:rsid w:val="006C343B"/>
    <w:rsid w:val="006C69DF"/>
    <w:rsid w:val="006D40D2"/>
    <w:rsid w:val="006F31B3"/>
    <w:rsid w:val="006F7F34"/>
    <w:rsid w:val="0071205E"/>
    <w:rsid w:val="007407C1"/>
    <w:rsid w:val="00744234"/>
    <w:rsid w:val="00744C44"/>
    <w:rsid w:val="00750AA1"/>
    <w:rsid w:val="00760DC6"/>
    <w:rsid w:val="00771D8D"/>
    <w:rsid w:val="0079392A"/>
    <w:rsid w:val="007A2553"/>
    <w:rsid w:val="007A53B3"/>
    <w:rsid w:val="007B2FEA"/>
    <w:rsid w:val="007B592B"/>
    <w:rsid w:val="007C13FA"/>
    <w:rsid w:val="007D0596"/>
    <w:rsid w:val="007D53C0"/>
    <w:rsid w:val="007F1EAF"/>
    <w:rsid w:val="007F4AD1"/>
    <w:rsid w:val="00806E78"/>
    <w:rsid w:val="00807AC9"/>
    <w:rsid w:val="0082141D"/>
    <w:rsid w:val="00834767"/>
    <w:rsid w:val="00854BD4"/>
    <w:rsid w:val="00857AE4"/>
    <w:rsid w:val="0086153E"/>
    <w:rsid w:val="008A0CDE"/>
    <w:rsid w:val="00952BC8"/>
    <w:rsid w:val="00961A41"/>
    <w:rsid w:val="009627A9"/>
    <w:rsid w:val="00981311"/>
    <w:rsid w:val="0098321B"/>
    <w:rsid w:val="009C5A1A"/>
    <w:rsid w:val="009D4381"/>
    <w:rsid w:val="009D4969"/>
    <w:rsid w:val="009F7F34"/>
    <w:rsid w:val="00A034AC"/>
    <w:rsid w:val="00A1175D"/>
    <w:rsid w:val="00A34F18"/>
    <w:rsid w:val="00A35F70"/>
    <w:rsid w:val="00A36FD5"/>
    <w:rsid w:val="00A41003"/>
    <w:rsid w:val="00A47DC6"/>
    <w:rsid w:val="00A529DE"/>
    <w:rsid w:val="00A5636D"/>
    <w:rsid w:val="00A62111"/>
    <w:rsid w:val="00A632F8"/>
    <w:rsid w:val="00A66DA9"/>
    <w:rsid w:val="00A748A0"/>
    <w:rsid w:val="00A77BC7"/>
    <w:rsid w:val="00A95B0E"/>
    <w:rsid w:val="00A9620F"/>
    <w:rsid w:val="00AA77D0"/>
    <w:rsid w:val="00AC272E"/>
    <w:rsid w:val="00B2500B"/>
    <w:rsid w:val="00B44C05"/>
    <w:rsid w:val="00B670FA"/>
    <w:rsid w:val="00B674F5"/>
    <w:rsid w:val="00B744C6"/>
    <w:rsid w:val="00BA497B"/>
    <w:rsid w:val="00BA642A"/>
    <w:rsid w:val="00BB5013"/>
    <w:rsid w:val="00BC49B7"/>
    <w:rsid w:val="00BD0A2B"/>
    <w:rsid w:val="00BE2853"/>
    <w:rsid w:val="00BF2016"/>
    <w:rsid w:val="00C17718"/>
    <w:rsid w:val="00C3001D"/>
    <w:rsid w:val="00C30FF1"/>
    <w:rsid w:val="00C3133B"/>
    <w:rsid w:val="00C42AF9"/>
    <w:rsid w:val="00C561E6"/>
    <w:rsid w:val="00CA2476"/>
    <w:rsid w:val="00CA7285"/>
    <w:rsid w:val="00CD199C"/>
    <w:rsid w:val="00CE6F70"/>
    <w:rsid w:val="00CE7369"/>
    <w:rsid w:val="00CF101F"/>
    <w:rsid w:val="00CF1308"/>
    <w:rsid w:val="00D11DA7"/>
    <w:rsid w:val="00D219F3"/>
    <w:rsid w:val="00D21F2B"/>
    <w:rsid w:val="00D26165"/>
    <w:rsid w:val="00D40C30"/>
    <w:rsid w:val="00D50BD6"/>
    <w:rsid w:val="00D56491"/>
    <w:rsid w:val="00D738D1"/>
    <w:rsid w:val="00D74277"/>
    <w:rsid w:val="00D85566"/>
    <w:rsid w:val="00D94D9E"/>
    <w:rsid w:val="00DA2C18"/>
    <w:rsid w:val="00DD2332"/>
    <w:rsid w:val="00DE1C8C"/>
    <w:rsid w:val="00DE7D6D"/>
    <w:rsid w:val="00E15D2B"/>
    <w:rsid w:val="00E36430"/>
    <w:rsid w:val="00E43199"/>
    <w:rsid w:val="00E47CDE"/>
    <w:rsid w:val="00E65296"/>
    <w:rsid w:val="00E76475"/>
    <w:rsid w:val="00E83F4C"/>
    <w:rsid w:val="00E87FE3"/>
    <w:rsid w:val="00EA080D"/>
    <w:rsid w:val="00EA25EB"/>
    <w:rsid w:val="00EB55E8"/>
    <w:rsid w:val="00EC0D69"/>
    <w:rsid w:val="00ED1FC1"/>
    <w:rsid w:val="00ED3866"/>
    <w:rsid w:val="00EE0B5F"/>
    <w:rsid w:val="00EF0830"/>
    <w:rsid w:val="00EF271D"/>
    <w:rsid w:val="00EF4C06"/>
    <w:rsid w:val="00F0118F"/>
    <w:rsid w:val="00F10CFD"/>
    <w:rsid w:val="00F1120C"/>
    <w:rsid w:val="00F15DB5"/>
    <w:rsid w:val="00F17C6D"/>
    <w:rsid w:val="00F23761"/>
    <w:rsid w:val="00F2710D"/>
    <w:rsid w:val="00F3513E"/>
    <w:rsid w:val="00F500E5"/>
    <w:rsid w:val="00F526F7"/>
    <w:rsid w:val="00F5725D"/>
    <w:rsid w:val="00F659E3"/>
    <w:rsid w:val="00F7327B"/>
    <w:rsid w:val="00F81D91"/>
    <w:rsid w:val="00F96F18"/>
    <w:rsid w:val="00FA249A"/>
    <w:rsid w:val="00FA542A"/>
    <w:rsid w:val="00FD28BC"/>
    <w:rsid w:val="00FD37F7"/>
    <w:rsid w:val="00FD62B2"/>
    <w:rsid w:val="00FE3688"/>
    <w:rsid w:val="00FE463F"/>
    <w:rsid w:val="00FF0EBC"/>
    <w:rsid w:val="00FF2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C99E8C-0B82-4E67-A88D-F3F2F4CB9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744234"/>
    <w:pPr>
      <w:spacing w:line="480" w:lineRule="auto"/>
      <w:outlineLvl w:val="6"/>
    </w:pPr>
    <w:rPr>
      <w:b/>
      <w:color w:val="0E101A"/>
    </w:rPr>
  </w:style>
  <w:style w:type="paragraph" w:styleId="Heading8">
    <w:name w:val="heading 8"/>
    <w:basedOn w:val="Normal"/>
    <w:next w:val="Normal"/>
    <w:link w:val="Heading8Char"/>
    <w:uiPriority w:val="9"/>
    <w:unhideWhenUsed/>
    <w:qFormat/>
    <w:rsid w:val="001006BD"/>
    <w:pPr>
      <w:spacing w:line="480" w:lineRule="auto"/>
      <w:jc w:val="center"/>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A03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A6B1E"/>
    <w:rPr>
      <w:color w:val="808080"/>
    </w:rPr>
  </w:style>
  <w:style w:type="paragraph" w:styleId="BalloonText">
    <w:name w:val="Balloon Text"/>
    <w:basedOn w:val="Normal"/>
    <w:link w:val="BalloonTextChar"/>
    <w:uiPriority w:val="99"/>
    <w:semiHidden/>
    <w:unhideWhenUsed/>
    <w:rsid w:val="002A6B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B1E"/>
    <w:rPr>
      <w:rFonts w:ascii="Segoe UI" w:hAnsi="Segoe UI" w:cs="Segoe UI"/>
      <w:sz w:val="18"/>
      <w:szCs w:val="18"/>
    </w:rPr>
  </w:style>
  <w:style w:type="character" w:styleId="Hyperlink">
    <w:name w:val="Hyperlink"/>
    <w:basedOn w:val="DefaultParagraphFont"/>
    <w:uiPriority w:val="99"/>
    <w:unhideWhenUsed/>
    <w:rsid w:val="00744C44"/>
    <w:rPr>
      <w:color w:val="0000FF" w:themeColor="hyperlink"/>
      <w:u w:val="single"/>
    </w:rPr>
  </w:style>
  <w:style w:type="table" w:styleId="PlainTable4">
    <w:name w:val="Plain Table 4"/>
    <w:basedOn w:val="TableNormal"/>
    <w:uiPriority w:val="44"/>
    <w:rsid w:val="009627A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627A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9627A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aliases w:val="heading 1"/>
    <w:uiPriority w:val="22"/>
    <w:rsid w:val="00744234"/>
    <w:rPr>
      <w:b/>
      <w:color w:val="0E101A"/>
    </w:rPr>
  </w:style>
  <w:style w:type="character" w:customStyle="1" w:styleId="Heading7Char">
    <w:name w:val="Heading 7 Char"/>
    <w:basedOn w:val="DefaultParagraphFont"/>
    <w:link w:val="Heading7"/>
    <w:uiPriority w:val="9"/>
    <w:rsid w:val="00744234"/>
    <w:rPr>
      <w:b/>
      <w:color w:val="0E101A"/>
    </w:rPr>
  </w:style>
  <w:style w:type="paragraph" w:styleId="TOCHeading">
    <w:name w:val="TOC Heading"/>
    <w:basedOn w:val="Heading1"/>
    <w:next w:val="Normal"/>
    <w:uiPriority w:val="39"/>
    <w:unhideWhenUsed/>
    <w:qFormat/>
    <w:rsid w:val="00744234"/>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character" w:customStyle="1" w:styleId="Heading8Char">
    <w:name w:val="Heading 8 Char"/>
    <w:basedOn w:val="DefaultParagraphFont"/>
    <w:link w:val="Heading8"/>
    <w:uiPriority w:val="9"/>
    <w:rsid w:val="001006BD"/>
    <w:rPr>
      <w:b/>
    </w:rPr>
  </w:style>
  <w:style w:type="paragraph" w:styleId="Header">
    <w:name w:val="header"/>
    <w:basedOn w:val="Normal"/>
    <w:link w:val="HeaderChar"/>
    <w:uiPriority w:val="99"/>
    <w:unhideWhenUsed/>
    <w:rsid w:val="001006BD"/>
    <w:pPr>
      <w:tabs>
        <w:tab w:val="center" w:pos="4680"/>
        <w:tab w:val="right" w:pos="9360"/>
      </w:tabs>
    </w:pPr>
  </w:style>
  <w:style w:type="character" w:customStyle="1" w:styleId="HeaderChar">
    <w:name w:val="Header Char"/>
    <w:basedOn w:val="DefaultParagraphFont"/>
    <w:link w:val="Header"/>
    <w:uiPriority w:val="99"/>
    <w:rsid w:val="001006BD"/>
  </w:style>
  <w:style w:type="paragraph" w:styleId="Footer">
    <w:name w:val="footer"/>
    <w:basedOn w:val="Normal"/>
    <w:link w:val="FooterChar"/>
    <w:uiPriority w:val="99"/>
    <w:unhideWhenUsed/>
    <w:rsid w:val="001006BD"/>
    <w:pPr>
      <w:tabs>
        <w:tab w:val="center" w:pos="4680"/>
        <w:tab w:val="right" w:pos="9360"/>
      </w:tabs>
    </w:pPr>
  </w:style>
  <w:style w:type="character" w:customStyle="1" w:styleId="FooterChar">
    <w:name w:val="Footer Char"/>
    <w:basedOn w:val="DefaultParagraphFont"/>
    <w:link w:val="Footer"/>
    <w:uiPriority w:val="99"/>
    <w:rsid w:val="001006BD"/>
  </w:style>
  <w:style w:type="paragraph" w:styleId="TOC3">
    <w:name w:val="toc 3"/>
    <w:basedOn w:val="Normal"/>
    <w:next w:val="Normal"/>
    <w:autoRedefine/>
    <w:uiPriority w:val="39"/>
    <w:unhideWhenUsed/>
    <w:rsid w:val="00A95B0E"/>
    <w:pPr>
      <w:spacing w:after="100"/>
      <w:ind w:left="480"/>
    </w:pPr>
  </w:style>
  <w:style w:type="paragraph" w:styleId="TOC1">
    <w:name w:val="toc 1"/>
    <w:basedOn w:val="Normal"/>
    <w:next w:val="Normal"/>
    <w:autoRedefine/>
    <w:uiPriority w:val="39"/>
    <w:unhideWhenUsed/>
    <w:rsid w:val="00350DF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7481">
      <w:bodyDiv w:val="1"/>
      <w:marLeft w:val="0"/>
      <w:marRight w:val="0"/>
      <w:marTop w:val="0"/>
      <w:marBottom w:val="0"/>
      <w:divBdr>
        <w:top w:val="none" w:sz="0" w:space="0" w:color="auto"/>
        <w:left w:val="none" w:sz="0" w:space="0" w:color="auto"/>
        <w:bottom w:val="none" w:sz="0" w:space="0" w:color="auto"/>
        <w:right w:val="none" w:sz="0" w:space="0" w:color="auto"/>
      </w:divBdr>
    </w:div>
    <w:div w:id="257644112">
      <w:bodyDiv w:val="1"/>
      <w:marLeft w:val="0"/>
      <w:marRight w:val="0"/>
      <w:marTop w:val="0"/>
      <w:marBottom w:val="0"/>
      <w:divBdr>
        <w:top w:val="none" w:sz="0" w:space="0" w:color="auto"/>
        <w:left w:val="none" w:sz="0" w:space="0" w:color="auto"/>
        <w:bottom w:val="none" w:sz="0" w:space="0" w:color="auto"/>
        <w:right w:val="none" w:sz="0" w:space="0" w:color="auto"/>
      </w:divBdr>
    </w:div>
    <w:div w:id="323239890">
      <w:bodyDiv w:val="1"/>
      <w:marLeft w:val="0"/>
      <w:marRight w:val="0"/>
      <w:marTop w:val="0"/>
      <w:marBottom w:val="0"/>
      <w:divBdr>
        <w:top w:val="none" w:sz="0" w:space="0" w:color="auto"/>
        <w:left w:val="none" w:sz="0" w:space="0" w:color="auto"/>
        <w:bottom w:val="none" w:sz="0" w:space="0" w:color="auto"/>
        <w:right w:val="none" w:sz="0" w:space="0" w:color="auto"/>
      </w:divBdr>
    </w:div>
    <w:div w:id="535966621">
      <w:bodyDiv w:val="1"/>
      <w:marLeft w:val="0"/>
      <w:marRight w:val="0"/>
      <w:marTop w:val="0"/>
      <w:marBottom w:val="0"/>
      <w:divBdr>
        <w:top w:val="none" w:sz="0" w:space="0" w:color="auto"/>
        <w:left w:val="none" w:sz="0" w:space="0" w:color="auto"/>
        <w:bottom w:val="none" w:sz="0" w:space="0" w:color="auto"/>
        <w:right w:val="none" w:sz="0" w:space="0" w:color="auto"/>
      </w:divBdr>
    </w:div>
    <w:div w:id="678311416">
      <w:bodyDiv w:val="1"/>
      <w:marLeft w:val="0"/>
      <w:marRight w:val="0"/>
      <w:marTop w:val="0"/>
      <w:marBottom w:val="0"/>
      <w:divBdr>
        <w:top w:val="none" w:sz="0" w:space="0" w:color="auto"/>
        <w:left w:val="none" w:sz="0" w:space="0" w:color="auto"/>
        <w:bottom w:val="none" w:sz="0" w:space="0" w:color="auto"/>
        <w:right w:val="none" w:sz="0" w:space="0" w:color="auto"/>
      </w:divBdr>
    </w:div>
    <w:div w:id="719788321">
      <w:bodyDiv w:val="1"/>
      <w:marLeft w:val="0"/>
      <w:marRight w:val="0"/>
      <w:marTop w:val="0"/>
      <w:marBottom w:val="0"/>
      <w:divBdr>
        <w:top w:val="none" w:sz="0" w:space="0" w:color="auto"/>
        <w:left w:val="none" w:sz="0" w:space="0" w:color="auto"/>
        <w:bottom w:val="none" w:sz="0" w:space="0" w:color="auto"/>
        <w:right w:val="none" w:sz="0" w:space="0" w:color="auto"/>
      </w:divBdr>
    </w:div>
    <w:div w:id="964893383">
      <w:bodyDiv w:val="1"/>
      <w:marLeft w:val="0"/>
      <w:marRight w:val="0"/>
      <w:marTop w:val="0"/>
      <w:marBottom w:val="0"/>
      <w:divBdr>
        <w:top w:val="none" w:sz="0" w:space="0" w:color="auto"/>
        <w:left w:val="none" w:sz="0" w:space="0" w:color="auto"/>
        <w:bottom w:val="none" w:sz="0" w:space="0" w:color="auto"/>
        <w:right w:val="none" w:sz="0" w:space="0" w:color="auto"/>
      </w:divBdr>
    </w:div>
    <w:div w:id="1182471802">
      <w:bodyDiv w:val="1"/>
      <w:marLeft w:val="0"/>
      <w:marRight w:val="0"/>
      <w:marTop w:val="0"/>
      <w:marBottom w:val="0"/>
      <w:divBdr>
        <w:top w:val="none" w:sz="0" w:space="0" w:color="auto"/>
        <w:left w:val="none" w:sz="0" w:space="0" w:color="auto"/>
        <w:bottom w:val="none" w:sz="0" w:space="0" w:color="auto"/>
        <w:right w:val="none" w:sz="0" w:space="0" w:color="auto"/>
      </w:divBdr>
      <w:divsChild>
        <w:div w:id="1091043867">
          <w:marLeft w:val="446"/>
          <w:marRight w:val="0"/>
          <w:marTop w:val="0"/>
          <w:marBottom w:val="0"/>
          <w:divBdr>
            <w:top w:val="none" w:sz="0" w:space="0" w:color="auto"/>
            <w:left w:val="none" w:sz="0" w:space="0" w:color="auto"/>
            <w:bottom w:val="none" w:sz="0" w:space="0" w:color="auto"/>
            <w:right w:val="none" w:sz="0" w:space="0" w:color="auto"/>
          </w:divBdr>
        </w:div>
      </w:divsChild>
    </w:div>
    <w:div w:id="1467696850">
      <w:bodyDiv w:val="1"/>
      <w:marLeft w:val="0"/>
      <w:marRight w:val="0"/>
      <w:marTop w:val="0"/>
      <w:marBottom w:val="0"/>
      <w:divBdr>
        <w:top w:val="none" w:sz="0" w:space="0" w:color="auto"/>
        <w:left w:val="none" w:sz="0" w:space="0" w:color="auto"/>
        <w:bottom w:val="none" w:sz="0" w:space="0" w:color="auto"/>
        <w:right w:val="none" w:sz="0" w:space="0" w:color="auto"/>
      </w:divBdr>
    </w:div>
    <w:div w:id="1493376940">
      <w:bodyDiv w:val="1"/>
      <w:marLeft w:val="0"/>
      <w:marRight w:val="0"/>
      <w:marTop w:val="0"/>
      <w:marBottom w:val="0"/>
      <w:divBdr>
        <w:top w:val="none" w:sz="0" w:space="0" w:color="auto"/>
        <w:left w:val="none" w:sz="0" w:space="0" w:color="auto"/>
        <w:bottom w:val="none" w:sz="0" w:space="0" w:color="auto"/>
        <w:right w:val="none" w:sz="0" w:space="0" w:color="auto"/>
      </w:divBdr>
    </w:div>
    <w:div w:id="1789005269">
      <w:bodyDiv w:val="1"/>
      <w:marLeft w:val="0"/>
      <w:marRight w:val="0"/>
      <w:marTop w:val="0"/>
      <w:marBottom w:val="0"/>
      <w:divBdr>
        <w:top w:val="none" w:sz="0" w:space="0" w:color="auto"/>
        <w:left w:val="none" w:sz="0" w:space="0" w:color="auto"/>
        <w:bottom w:val="none" w:sz="0" w:space="0" w:color="auto"/>
        <w:right w:val="none" w:sz="0" w:space="0" w:color="auto"/>
      </w:divBdr>
    </w:div>
    <w:div w:id="1800609053">
      <w:bodyDiv w:val="1"/>
      <w:marLeft w:val="0"/>
      <w:marRight w:val="0"/>
      <w:marTop w:val="0"/>
      <w:marBottom w:val="0"/>
      <w:divBdr>
        <w:top w:val="none" w:sz="0" w:space="0" w:color="auto"/>
        <w:left w:val="none" w:sz="0" w:space="0" w:color="auto"/>
        <w:bottom w:val="none" w:sz="0" w:space="0" w:color="auto"/>
        <w:right w:val="none" w:sz="0" w:space="0" w:color="auto"/>
      </w:divBdr>
    </w:div>
    <w:div w:id="1946495189">
      <w:bodyDiv w:val="1"/>
      <w:marLeft w:val="0"/>
      <w:marRight w:val="0"/>
      <w:marTop w:val="0"/>
      <w:marBottom w:val="0"/>
      <w:divBdr>
        <w:top w:val="none" w:sz="0" w:space="0" w:color="auto"/>
        <w:left w:val="none" w:sz="0" w:space="0" w:color="auto"/>
        <w:bottom w:val="none" w:sz="0" w:space="0" w:color="auto"/>
        <w:right w:val="none" w:sz="0" w:space="0" w:color="auto"/>
      </w:divBdr>
    </w:div>
    <w:div w:id="1962495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yperlink" Target="http://www.espn.com/college-sports/basketball/recruiting/playerrankings/_/class/2018/order/tru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ports-reference.com/cbb/"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doi.org/10.1260/1747-9541.7.1.139"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ncaa.com/history/basketball-men/d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ncaa.com/news/basketball-men/bracketiq/2020-01-26/what-march-madness-ncaa-tournament-explained" TargetMode="External"/><Relationship Id="rId10" Type="http://schemas.openxmlformats.org/officeDocument/2006/relationships/footer" Target="footer2.xml"/><Relationship Id="rId19" Type="http://schemas.openxmlformats.org/officeDocument/2006/relationships/hyperlink" Target="http://www.espn.com/college-sports/basketball/recruiting/playerranking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s://operations.nfl.com/the-players/the-nfl-draft/the-rules-of-the-draf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8FA38A24-4EEE-4088-B218-88B38AE9F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14440</TotalTime>
  <Pages>54</Pages>
  <Words>12169</Words>
  <Characters>69368</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Lupton</dc:creator>
  <cp:lastModifiedBy>Samuel</cp:lastModifiedBy>
  <cp:revision>39</cp:revision>
  <cp:lastPrinted>2021-08-07T13:47:00Z</cp:lastPrinted>
  <dcterms:created xsi:type="dcterms:W3CDTF">2021-07-14T16:37:00Z</dcterms:created>
  <dcterms:modified xsi:type="dcterms:W3CDTF">2021-08-07T13:48:00Z</dcterms:modified>
</cp:coreProperties>
</file>